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轻水堆核电站及配套产品项目规划设计方案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35" w:history="1">
        <w:r>
          <w:rPr>
            <w:rFonts w:ascii="仿宋" w:eastAsia="仿宋" w:hAnsi="仿宋" w:cs="仿宋" w:hint="eastAsia"/>
            <w:lang w:eastAsia="zh-CN"/>
          </w:rPr>
          <w:t>前言</w:t>
        </w:r>
        <w:r>
          <w:tab/>
        </w:r>
        <w:r>
          <w:fldChar w:fldCharType="begin"/>
        </w:r>
        <w:r>
          <w:instrText xml:space="preserve"> PAGEREF _Toc15835 \h </w:instrText>
        </w:r>
        <w:r>
          <w:fldChar w:fldCharType="separate"/>
        </w:r>
        <w:r>
          <w:t>3</w:t>
        </w:r>
        <w:r>
          <w:fldChar w:fldCharType="end"/>
        </w:r>
      </w:hyperlink>
    </w:p>
    <w:p>
      <w:pPr>
        <w:pStyle w:val="TOC1"/>
        <w:tabs>
          <w:tab w:val="right" w:leader="dot" w:pos="8306"/>
        </w:tabs>
      </w:pPr>
      <w:hyperlink w:anchor="_Toc1738" w:history="1">
        <w:r>
          <w:rPr>
            <w:rFonts w:ascii="仿宋" w:eastAsia="仿宋" w:hAnsi="仿宋" w:cs="仿宋" w:hint="eastAsia"/>
            <w:lang w:eastAsia="zh-CN"/>
          </w:rPr>
          <w:t>一、轻水堆核电站及配套产品项目选址可行性分析</w:t>
        </w:r>
        <w:r>
          <w:tab/>
        </w:r>
        <w:r>
          <w:fldChar w:fldCharType="begin"/>
        </w:r>
        <w:r>
          <w:instrText xml:space="preserve"> PAGEREF _Toc1738 \h </w:instrText>
        </w:r>
        <w:r>
          <w:fldChar w:fldCharType="separate"/>
        </w:r>
        <w:r>
          <w:t>3</w:t>
        </w:r>
        <w:r>
          <w:fldChar w:fldCharType="end"/>
        </w:r>
      </w:hyperlink>
    </w:p>
    <w:p>
      <w:pPr>
        <w:pStyle w:val="TOC2"/>
        <w:tabs>
          <w:tab w:val="right" w:leader="dot" w:pos="8306"/>
        </w:tabs>
      </w:pPr>
      <w:hyperlink w:anchor="_Toc9299" w:history="1">
        <w:r>
          <w:rPr>
            <w:rFonts w:ascii="仿宋" w:eastAsia="仿宋" w:hAnsi="仿宋" w:cs="仿宋" w:hint="eastAsia"/>
            <w:lang w:eastAsia="zh-CN"/>
          </w:rPr>
          <w:t>(一)、轻水堆核电站及配套产品项目选址</w:t>
        </w:r>
        <w:r>
          <w:tab/>
        </w:r>
        <w:r>
          <w:fldChar w:fldCharType="begin"/>
        </w:r>
        <w:r>
          <w:instrText xml:space="preserve"> PAGEREF _Toc9299 \h </w:instrText>
        </w:r>
        <w:r>
          <w:fldChar w:fldCharType="separate"/>
        </w:r>
        <w:r>
          <w:t>3</w:t>
        </w:r>
        <w:r>
          <w:fldChar w:fldCharType="end"/>
        </w:r>
      </w:hyperlink>
    </w:p>
    <w:p>
      <w:pPr>
        <w:pStyle w:val="TOC2"/>
        <w:tabs>
          <w:tab w:val="right" w:leader="dot" w:pos="8306"/>
        </w:tabs>
      </w:pPr>
      <w:hyperlink w:anchor="_Toc25063" w:history="1">
        <w:r>
          <w:rPr>
            <w:rFonts w:ascii="仿宋" w:eastAsia="仿宋" w:hAnsi="仿宋" w:cs="仿宋" w:hint="eastAsia"/>
            <w:lang w:eastAsia="zh-CN"/>
          </w:rPr>
          <w:t>(二)、用地控制指标</w:t>
        </w:r>
        <w:r>
          <w:tab/>
        </w:r>
        <w:r>
          <w:fldChar w:fldCharType="begin"/>
        </w:r>
        <w:r>
          <w:instrText xml:space="preserve"> PAGEREF _Toc25063 \h </w:instrText>
        </w:r>
        <w:r>
          <w:fldChar w:fldCharType="separate"/>
        </w:r>
        <w:r>
          <w:t>3</w:t>
        </w:r>
        <w:r>
          <w:fldChar w:fldCharType="end"/>
        </w:r>
      </w:hyperlink>
    </w:p>
    <w:p>
      <w:pPr>
        <w:pStyle w:val="TOC2"/>
        <w:tabs>
          <w:tab w:val="right" w:leader="dot" w:pos="8306"/>
        </w:tabs>
      </w:pPr>
      <w:hyperlink w:anchor="_Toc10513" w:history="1">
        <w:r>
          <w:rPr>
            <w:rFonts w:ascii="仿宋" w:eastAsia="仿宋" w:hAnsi="仿宋" w:cs="仿宋" w:hint="eastAsia"/>
            <w:lang w:eastAsia="zh-CN"/>
          </w:rPr>
          <w:t>(三)、节约用地措施</w:t>
        </w:r>
        <w:r>
          <w:tab/>
        </w:r>
        <w:r>
          <w:fldChar w:fldCharType="begin"/>
        </w:r>
        <w:r>
          <w:instrText xml:space="preserve"> PAGEREF _Toc10513 \h </w:instrText>
        </w:r>
        <w:r>
          <w:fldChar w:fldCharType="separate"/>
        </w:r>
        <w:r>
          <w:t>5</w:t>
        </w:r>
        <w:r>
          <w:fldChar w:fldCharType="end"/>
        </w:r>
      </w:hyperlink>
    </w:p>
    <w:p>
      <w:pPr>
        <w:pStyle w:val="TOC2"/>
        <w:tabs>
          <w:tab w:val="right" w:leader="dot" w:pos="8306"/>
        </w:tabs>
      </w:pPr>
      <w:hyperlink w:anchor="_Toc19599" w:history="1">
        <w:r>
          <w:rPr>
            <w:rFonts w:ascii="仿宋" w:eastAsia="仿宋" w:hAnsi="仿宋" w:cs="仿宋" w:hint="eastAsia"/>
            <w:lang w:eastAsia="zh-CN"/>
          </w:rPr>
          <w:t>(四)、总图布置方案</w:t>
        </w:r>
        <w:r>
          <w:tab/>
        </w:r>
        <w:r>
          <w:fldChar w:fldCharType="begin"/>
        </w:r>
        <w:r>
          <w:instrText xml:space="preserve"> PAGEREF _Toc19599 \h </w:instrText>
        </w:r>
        <w:r>
          <w:fldChar w:fldCharType="separate"/>
        </w:r>
        <w:r>
          <w:t>6</w:t>
        </w:r>
        <w:r>
          <w:fldChar w:fldCharType="end"/>
        </w:r>
      </w:hyperlink>
    </w:p>
    <w:p>
      <w:pPr>
        <w:pStyle w:val="TOC2"/>
        <w:tabs>
          <w:tab w:val="right" w:leader="dot" w:pos="8306"/>
        </w:tabs>
      </w:pPr>
      <w:hyperlink w:anchor="_Toc19727" w:history="1">
        <w:r>
          <w:rPr>
            <w:rFonts w:ascii="仿宋" w:eastAsia="仿宋" w:hAnsi="仿宋" w:cs="仿宋" w:hint="eastAsia"/>
            <w:lang w:eastAsia="zh-CN"/>
          </w:rPr>
          <w:t>(五)、选址综合评价</w:t>
        </w:r>
        <w:r>
          <w:tab/>
        </w:r>
        <w:r>
          <w:fldChar w:fldCharType="begin"/>
        </w:r>
        <w:r>
          <w:instrText xml:space="preserve"> PAGEREF _Toc19727 \h </w:instrText>
        </w:r>
        <w:r>
          <w:fldChar w:fldCharType="separate"/>
        </w:r>
        <w:r>
          <w:t>8</w:t>
        </w:r>
        <w:r>
          <w:fldChar w:fldCharType="end"/>
        </w:r>
      </w:hyperlink>
    </w:p>
    <w:p>
      <w:pPr>
        <w:pStyle w:val="TOC1"/>
        <w:tabs>
          <w:tab w:val="right" w:leader="dot" w:pos="8306"/>
        </w:tabs>
      </w:pPr>
      <w:hyperlink w:anchor="_Toc18642" w:history="1">
        <w:r>
          <w:rPr>
            <w:rFonts w:ascii="仿宋" w:eastAsia="仿宋" w:hAnsi="仿宋" w:cs="仿宋" w:hint="eastAsia"/>
            <w:lang w:eastAsia="zh-CN"/>
          </w:rPr>
          <w:t>二、轻水堆核电站及配套产品项目绩效评估</w:t>
        </w:r>
        <w:r>
          <w:tab/>
        </w:r>
        <w:r>
          <w:fldChar w:fldCharType="begin"/>
        </w:r>
        <w:r>
          <w:instrText xml:space="preserve"> PAGEREF _Toc18642 \h </w:instrText>
        </w:r>
        <w:r>
          <w:fldChar w:fldCharType="separate"/>
        </w:r>
        <w:r>
          <w:t>9</w:t>
        </w:r>
        <w:r>
          <w:fldChar w:fldCharType="end"/>
        </w:r>
      </w:hyperlink>
    </w:p>
    <w:p>
      <w:pPr>
        <w:pStyle w:val="TOC2"/>
        <w:tabs>
          <w:tab w:val="right" w:leader="dot" w:pos="8306"/>
        </w:tabs>
      </w:pPr>
      <w:hyperlink w:anchor="_Toc25393" w:history="1">
        <w:r>
          <w:rPr>
            <w:rFonts w:ascii="仿宋" w:eastAsia="仿宋" w:hAnsi="仿宋" w:cs="仿宋" w:hint="eastAsia"/>
            <w:lang w:eastAsia="zh-CN"/>
          </w:rPr>
          <w:t>(一)、绩效评估指标</w:t>
        </w:r>
        <w:r>
          <w:tab/>
        </w:r>
        <w:r>
          <w:fldChar w:fldCharType="begin"/>
        </w:r>
        <w:r>
          <w:instrText xml:space="preserve"> PAGEREF _Toc25393 \h </w:instrText>
        </w:r>
        <w:r>
          <w:fldChar w:fldCharType="separate"/>
        </w:r>
        <w:r>
          <w:t>9</w:t>
        </w:r>
        <w:r>
          <w:fldChar w:fldCharType="end"/>
        </w:r>
      </w:hyperlink>
    </w:p>
    <w:p>
      <w:pPr>
        <w:pStyle w:val="TOC2"/>
        <w:tabs>
          <w:tab w:val="right" w:leader="dot" w:pos="8306"/>
        </w:tabs>
      </w:pPr>
      <w:hyperlink w:anchor="_Toc6860" w:history="1">
        <w:r>
          <w:rPr>
            <w:rFonts w:ascii="仿宋" w:eastAsia="仿宋" w:hAnsi="仿宋" w:cs="仿宋" w:hint="eastAsia"/>
            <w:lang w:eastAsia="zh-CN"/>
          </w:rPr>
          <w:t>(二)、绩效评估方法</w:t>
        </w:r>
        <w:r>
          <w:tab/>
        </w:r>
        <w:r>
          <w:fldChar w:fldCharType="begin"/>
        </w:r>
        <w:r>
          <w:instrText xml:space="preserve"> PAGEREF _Toc6860 \h </w:instrText>
        </w:r>
        <w:r>
          <w:fldChar w:fldCharType="separate"/>
        </w:r>
        <w:r>
          <w:t>10</w:t>
        </w:r>
        <w:r>
          <w:fldChar w:fldCharType="end"/>
        </w:r>
      </w:hyperlink>
    </w:p>
    <w:p>
      <w:pPr>
        <w:pStyle w:val="TOC2"/>
        <w:tabs>
          <w:tab w:val="right" w:leader="dot" w:pos="8306"/>
        </w:tabs>
      </w:pPr>
      <w:hyperlink w:anchor="_Toc4293" w:history="1">
        <w:r>
          <w:rPr>
            <w:rFonts w:ascii="仿宋" w:eastAsia="仿宋" w:hAnsi="仿宋" w:cs="仿宋" w:hint="eastAsia"/>
            <w:lang w:eastAsia="zh-CN"/>
          </w:rPr>
          <w:t>(三)、绩效评估周期</w:t>
        </w:r>
        <w:r>
          <w:tab/>
        </w:r>
        <w:r>
          <w:fldChar w:fldCharType="begin"/>
        </w:r>
        <w:r>
          <w:instrText xml:space="preserve"> PAGEREF _Toc4293 \h </w:instrText>
        </w:r>
        <w:r>
          <w:fldChar w:fldCharType="separate"/>
        </w:r>
        <w:r>
          <w:t>11</w:t>
        </w:r>
        <w:r>
          <w:fldChar w:fldCharType="end"/>
        </w:r>
      </w:hyperlink>
    </w:p>
    <w:p>
      <w:pPr>
        <w:pStyle w:val="TOC1"/>
        <w:tabs>
          <w:tab w:val="right" w:leader="dot" w:pos="8306"/>
        </w:tabs>
      </w:pPr>
      <w:hyperlink w:anchor="_Toc1452" w:history="1">
        <w:r>
          <w:rPr>
            <w:rFonts w:ascii="仿宋" w:eastAsia="仿宋" w:hAnsi="仿宋" w:cs="仿宋" w:hint="eastAsia"/>
            <w:lang w:eastAsia="zh-CN"/>
          </w:rPr>
          <w:t>三、轻水堆核电站及配套产品项目文档管理</w:t>
        </w:r>
        <w:r>
          <w:tab/>
        </w:r>
        <w:r>
          <w:fldChar w:fldCharType="begin"/>
        </w:r>
        <w:r>
          <w:instrText xml:space="preserve"> PAGEREF _Toc1452 \h </w:instrText>
        </w:r>
        <w:r>
          <w:fldChar w:fldCharType="separate"/>
        </w:r>
        <w:r>
          <w:t>12</w:t>
        </w:r>
        <w:r>
          <w:fldChar w:fldCharType="end"/>
        </w:r>
      </w:hyperlink>
    </w:p>
    <w:p>
      <w:pPr>
        <w:pStyle w:val="TOC2"/>
        <w:tabs>
          <w:tab w:val="right" w:leader="dot" w:pos="8306"/>
        </w:tabs>
      </w:pPr>
      <w:hyperlink w:anchor="_Toc23278" w:history="1">
        <w:r>
          <w:rPr>
            <w:rFonts w:ascii="仿宋" w:eastAsia="仿宋" w:hAnsi="仿宋" w:cs="仿宋" w:hint="eastAsia"/>
            <w:lang w:eastAsia="zh-CN"/>
          </w:rPr>
          <w:t>(一)、文档编制与审查</w:t>
        </w:r>
        <w:r>
          <w:tab/>
        </w:r>
        <w:r>
          <w:fldChar w:fldCharType="begin"/>
        </w:r>
        <w:r>
          <w:instrText xml:space="preserve"> PAGEREF _Toc23278 \h </w:instrText>
        </w:r>
        <w:r>
          <w:fldChar w:fldCharType="separate"/>
        </w:r>
        <w:r>
          <w:t>12</w:t>
        </w:r>
        <w:r>
          <w:fldChar w:fldCharType="end"/>
        </w:r>
      </w:hyperlink>
    </w:p>
    <w:p>
      <w:pPr>
        <w:pStyle w:val="TOC2"/>
        <w:tabs>
          <w:tab w:val="right" w:leader="dot" w:pos="8306"/>
        </w:tabs>
      </w:pPr>
      <w:hyperlink w:anchor="_Toc22007" w:history="1">
        <w:r>
          <w:rPr>
            <w:rFonts w:ascii="仿宋" w:eastAsia="仿宋" w:hAnsi="仿宋" w:cs="仿宋" w:hint="eastAsia"/>
            <w:lang w:eastAsia="zh-CN"/>
          </w:rPr>
          <w:t>(二)、文档发布与分发</w:t>
        </w:r>
        <w:r>
          <w:tab/>
        </w:r>
        <w:r>
          <w:fldChar w:fldCharType="begin"/>
        </w:r>
        <w:r>
          <w:instrText xml:space="preserve"> PAGEREF _Toc22007 \h </w:instrText>
        </w:r>
        <w:r>
          <w:fldChar w:fldCharType="separate"/>
        </w:r>
        <w:r>
          <w:t>14</w:t>
        </w:r>
        <w:r>
          <w:fldChar w:fldCharType="end"/>
        </w:r>
      </w:hyperlink>
    </w:p>
    <w:p>
      <w:pPr>
        <w:pStyle w:val="TOC2"/>
        <w:tabs>
          <w:tab w:val="right" w:leader="dot" w:pos="8306"/>
        </w:tabs>
      </w:pPr>
      <w:hyperlink w:anchor="_Toc28768" w:history="1">
        <w:r>
          <w:rPr>
            <w:rFonts w:ascii="仿宋" w:eastAsia="仿宋" w:hAnsi="仿宋" w:cs="仿宋" w:hint="eastAsia"/>
            <w:lang w:eastAsia="zh-CN"/>
          </w:rPr>
          <w:t>(三)、文档存档与归档</w:t>
        </w:r>
        <w:r>
          <w:tab/>
        </w:r>
        <w:r>
          <w:fldChar w:fldCharType="begin"/>
        </w:r>
        <w:r>
          <w:instrText xml:space="preserve"> PAGEREF _Toc28768 \h </w:instrText>
        </w:r>
        <w:r>
          <w:fldChar w:fldCharType="separate"/>
        </w:r>
        <w:r>
          <w:t>15</w:t>
        </w:r>
        <w:r>
          <w:fldChar w:fldCharType="end"/>
        </w:r>
      </w:hyperlink>
    </w:p>
    <w:p>
      <w:pPr>
        <w:pStyle w:val="TOC1"/>
        <w:tabs>
          <w:tab w:val="right" w:leader="dot" w:pos="8306"/>
        </w:tabs>
      </w:pPr>
      <w:hyperlink w:anchor="_Toc19143" w:history="1">
        <w:r>
          <w:rPr>
            <w:rFonts w:ascii="仿宋" w:eastAsia="仿宋" w:hAnsi="仿宋" w:cs="仿宋" w:hint="eastAsia"/>
            <w:lang w:eastAsia="zh-CN"/>
          </w:rPr>
          <w:t>四、产品规划分析</w:t>
        </w:r>
        <w:r>
          <w:tab/>
        </w:r>
        <w:r>
          <w:fldChar w:fldCharType="begin"/>
        </w:r>
        <w:r>
          <w:instrText xml:space="preserve"> PAGEREF _Toc19143 \h </w:instrText>
        </w:r>
        <w:r>
          <w:fldChar w:fldCharType="separate"/>
        </w:r>
        <w:r>
          <w:t>16</w:t>
        </w:r>
        <w:r>
          <w:fldChar w:fldCharType="end"/>
        </w:r>
      </w:hyperlink>
    </w:p>
    <w:p>
      <w:pPr>
        <w:pStyle w:val="TOC2"/>
        <w:tabs>
          <w:tab w:val="right" w:leader="dot" w:pos="8306"/>
        </w:tabs>
      </w:pPr>
      <w:hyperlink w:anchor="_Toc6689" w:history="1">
        <w:r>
          <w:rPr>
            <w:rFonts w:ascii="仿宋" w:eastAsia="仿宋" w:hAnsi="仿宋" w:cs="仿宋" w:hint="eastAsia"/>
            <w:lang w:eastAsia="zh-CN"/>
          </w:rPr>
          <w:t>(一)、产品规划</w:t>
        </w:r>
        <w:r>
          <w:tab/>
        </w:r>
        <w:r>
          <w:fldChar w:fldCharType="begin"/>
        </w:r>
        <w:r>
          <w:instrText xml:space="preserve"> PAGEREF _Toc6689 \h </w:instrText>
        </w:r>
        <w:r>
          <w:fldChar w:fldCharType="separate"/>
        </w:r>
        <w:r>
          <w:t>16</w:t>
        </w:r>
        <w:r>
          <w:fldChar w:fldCharType="end"/>
        </w:r>
      </w:hyperlink>
    </w:p>
    <w:p>
      <w:pPr>
        <w:pStyle w:val="TOC2"/>
        <w:tabs>
          <w:tab w:val="right" w:leader="dot" w:pos="8306"/>
        </w:tabs>
      </w:pPr>
      <w:hyperlink w:anchor="_Toc15891" w:history="1">
        <w:r>
          <w:rPr>
            <w:rFonts w:ascii="仿宋" w:eastAsia="仿宋" w:hAnsi="仿宋" w:cs="仿宋" w:hint="eastAsia"/>
            <w:lang w:eastAsia="zh-CN"/>
          </w:rPr>
          <w:t>(二)、建设规模</w:t>
        </w:r>
        <w:r>
          <w:tab/>
        </w:r>
        <w:r>
          <w:fldChar w:fldCharType="begin"/>
        </w:r>
        <w:r>
          <w:instrText xml:space="preserve"> PAGEREF _Toc15891 \h </w:instrText>
        </w:r>
        <w:r>
          <w:fldChar w:fldCharType="separate"/>
        </w:r>
        <w:r>
          <w:t>17</w:t>
        </w:r>
        <w:r>
          <w:fldChar w:fldCharType="end"/>
        </w:r>
      </w:hyperlink>
    </w:p>
    <w:p>
      <w:pPr>
        <w:pStyle w:val="TOC1"/>
        <w:tabs>
          <w:tab w:val="right" w:leader="dot" w:pos="8306"/>
        </w:tabs>
      </w:pPr>
      <w:hyperlink w:anchor="_Toc21289" w:history="1">
        <w:r>
          <w:rPr>
            <w:rFonts w:ascii="仿宋" w:eastAsia="仿宋" w:hAnsi="仿宋" w:cs="仿宋" w:hint="eastAsia"/>
            <w:lang w:eastAsia="zh-CN"/>
          </w:rPr>
          <w:t>五、轻水堆核电站及配套产品项目建设背景及必要性分析</w:t>
        </w:r>
        <w:r>
          <w:tab/>
        </w:r>
        <w:r>
          <w:fldChar w:fldCharType="begin"/>
        </w:r>
        <w:r>
          <w:instrText xml:space="preserve"> PAGEREF _Toc21289 \h </w:instrText>
        </w:r>
        <w:r>
          <w:fldChar w:fldCharType="separate"/>
        </w:r>
        <w:r>
          <w:t>18</w:t>
        </w:r>
        <w:r>
          <w:fldChar w:fldCharType="end"/>
        </w:r>
      </w:hyperlink>
    </w:p>
    <w:p>
      <w:pPr>
        <w:pStyle w:val="TOC2"/>
        <w:tabs>
          <w:tab w:val="right" w:leader="dot" w:pos="8306"/>
        </w:tabs>
      </w:pPr>
      <w:hyperlink w:anchor="_Toc11344" w:history="1">
        <w:r>
          <w:rPr>
            <w:rFonts w:ascii="仿宋" w:eastAsia="仿宋" w:hAnsi="仿宋" w:cs="仿宋" w:hint="eastAsia"/>
            <w:lang w:eastAsia="zh-CN"/>
          </w:rPr>
          <w:t>(一)、轻水堆核电站及配套产品项目背景分析</w:t>
        </w:r>
        <w:r>
          <w:tab/>
        </w:r>
        <w:r>
          <w:fldChar w:fldCharType="begin"/>
        </w:r>
        <w:r>
          <w:instrText xml:space="preserve"> PAGEREF _Toc11344 \h </w:instrText>
        </w:r>
        <w:r>
          <w:fldChar w:fldCharType="separate"/>
        </w:r>
        <w:r>
          <w:t>18</w:t>
        </w:r>
        <w:r>
          <w:fldChar w:fldCharType="end"/>
        </w:r>
      </w:hyperlink>
    </w:p>
    <w:p>
      <w:pPr>
        <w:pStyle w:val="TOC2"/>
        <w:tabs>
          <w:tab w:val="right" w:leader="dot" w:pos="8306"/>
        </w:tabs>
      </w:pPr>
      <w:hyperlink w:anchor="_Toc17937" w:history="1">
        <w:r>
          <w:rPr>
            <w:rFonts w:ascii="仿宋" w:eastAsia="仿宋" w:hAnsi="仿宋" w:cs="仿宋" w:hint="eastAsia"/>
            <w:lang w:eastAsia="zh-CN"/>
          </w:rPr>
          <w:t>(二)、轻水堆核电站及配套产品项目建设必要性分析</w:t>
        </w:r>
        <w:r>
          <w:tab/>
        </w:r>
        <w:r>
          <w:fldChar w:fldCharType="begin"/>
        </w:r>
        <w:r>
          <w:instrText xml:space="preserve"> PAGEREF _Toc17937 \h </w:instrText>
        </w:r>
        <w:r>
          <w:fldChar w:fldCharType="separate"/>
        </w:r>
        <w:r>
          <w:t>20</w:t>
        </w:r>
        <w:r>
          <w:fldChar w:fldCharType="end"/>
        </w:r>
      </w:hyperlink>
    </w:p>
    <w:p>
      <w:pPr>
        <w:pStyle w:val="TOC1"/>
        <w:tabs>
          <w:tab w:val="right" w:leader="dot" w:pos="8306"/>
        </w:tabs>
      </w:pPr>
      <w:hyperlink w:anchor="_Toc32224" w:history="1">
        <w:r>
          <w:rPr>
            <w:rFonts w:ascii="仿宋" w:eastAsia="仿宋" w:hAnsi="仿宋" w:cs="仿宋" w:hint="eastAsia"/>
            <w:lang w:eastAsia="zh-CN"/>
          </w:rPr>
          <w:t>六、市场分析、调研</w:t>
        </w:r>
        <w:r>
          <w:tab/>
        </w:r>
        <w:r>
          <w:fldChar w:fldCharType="begin"/>
        </w:r>
        <w:r>
          <w:instrText xml:space="preserve"> PAGEREF _Toc32224 \h </w:instrText>
        </w:r>
        <w:r>
          <w:fldChar w:fldCharType="separate"/>
        </w:r>
        <w:r>
          <w:t>21</w:t>
        </w:r>
        <w:r>
          <w:fldChar w:fldCharType="end"/>
        </w:r>
      </w:hyperlink>
    </w:p>
    <w:p>
      <w:pPr>
        <w:pStyle w:val="TOC2"/>
        <w:tabs>
          <w:tab w:val="right" w:leader="dot" w:pos="8306"/>
        </w:tabs>
      </w:pPr>
      <w:hyperlink w:anchor="_Toc10547" w:history="1">
        <w:r>
          <w:rPr>
            <w:rFonts w:ascii="仿宋" w:eastAsia="仿宋" w:hAnsi="仿宋" w:cs="仿宋" w:hint="eastAsia"/>
            <w:lang w:eastAsia="zh-CN"/>
          </w:rPr>
          <w:t>(一)、轻水堆核电站及配套产品行业分析</w:t>
        </w:r>
        <w:r>
          <w:tab/>
        </w:r>
        <w:r>
          <w:fldChar w:fldCharType="begin"/>
        </w:r>
        <w:r>
          <w:instrText xml:space="preserve"> PAGEREF _Toc10547 \h </w:instrText>
        </w:r>
        <w:r>
          <w:fldChar w:fldCharType="separate"/>
        </w:r>
        <w:r>
          <w:t>21</w:t>
        </w:r>
        <w:r>
          <w:fldChar w:fldCharType="end"/>
        </w:r>
      </w:hyperlink>
    </w:p>
    <w:p>
      <w:pPr>
        <w:pStyle w:val="TOC2"/>
        <w:tabs>
          <w:tab w:val="right" w:leader="dot" w:pos="8306"/>
        </w:tabs>
      </w:pPr>
      <w:hyperlink w:anchor="_Toc18727" w:history="1">
        <w:r>
          <w:rPr>
            <w:rFonts w:ascii="仿宋" w:eastAsia="仿宋" w:hAnsi="仿宋" w:cs="仿宋" w:hint="eastAsia"/>
            <w:lang w:eastAsia="zh-CN"/>
          </w:rPr>
          <w:t>(二)、轻水堆核电站及配套产品市场分析预测</w:t>
        </w:r>
        <w:r>
          <w:tab/>
        </w:r>
        <w:r>
          <w:fldChar w:fldCharType="begin"/>
        </w:r>
        <w:r>
          <w:instrText xml:space="preserve"> PAGEREF _Toc18727 \h </w:instrText>
        </w:r>
        <w:r>
          <w:fldChar w:fldCharType="separate"/>
        </w:r>
        <w:r>
          <w:t>22</w:t>
        </w:r>
        <w:r>
          <w:fldChar w:fldCharType="end"/>
        </w:r>
      </w:hyperlink>
    </w:p>
    <w:p>
      <w:pPr>
        <w:pStyle w:val="TOC1"/>
        <w:tabs>
          <w:tab w:val="right" w:leader="dot" w:pos="8306"/>
        </w:tabs>
      </w:pPr>
      <w:hyperlink w:anchor="_Toc29937" w:history="1">
        <w:r>
          <w:rPr>
            <w:rFonts w:ascii="仿宋" w:eastAsia="仿宋" w:hAnsi="仿宋" w:cs="仿宋" w:hint="eastAsia"/>
            <w:lang w:eastAsia="zh-CN"/>
          </w:rPr>
          <w:t>七、轻水堆核电站及配套产品项目技术管理</w:t>
        </w:r>
        <w:r>
          <w:tab/>
        </w:r>
        <w:r>
          <w:fldChar w:fldCharType="begin"/>
        </w:r>
        <w:r>
          <w:instrText xml:space="preserve"> PAGEREF _Toc29937 \h </w:instrText>
        </w:r>
        <w:r>
          <w:fldChar w:fldCharType="separate"/>
        </w:r>
        <w:r>
          <w:t>23</w:t>
        </w:r>
        <w:r>
          <w:fldChar w:fldCharType="end"/>
        </w:r>
      </w:hyperlink>
    </w:p>
    <w:p>
      <w:pPr>
        <w:pStyle w:val="TOC2"/>
        <w:tabs>
          <w:tab w:val="right" w:leader="dot" w:pos="8306"/>
        </w:tabs>
      </w:pPr>
      <w:hyperlink w:anchor="_Toc14927" w:history="1">
        <w:r>
          <w:rPr>
            <w:rFonts w:ascii="仿宋" w:eastAsia="仿宋" w:hAnsi="仿宋" w:cs="仿宋" w:hint="eastAsia"/>
            <w:lang w:eastAsia="zh-CN"/>
          </w:rPr>
          <w:t>(一)、技术方案选用方向</w:t>
        </w:r>
        <w:r>
          <w:tab/>
        </w:r>
        <w:r>
          <w:fldChar w:fldCharType="begin"/>
        </w:r>
        <w:r>
          <w:instrText xml:space="preserve"> PAGEREF _Toc14927 \h </w:instrText>
        </w:r>
        <w:r>
          <w:fldChar w:fldCharType="separate"/>
        </w:r>
        <w:r>
          <w:t>23</w:t>
        </w:r>
        <w:r>
          <w:fldChar w:fldCharType="end"/>
        </w:r>
      </w:hyperlink>
    </w:p>
    <w:p>
      <w:pPr>
        <w:pStyle w:val="TOC2"/>
        <w:tabs>
          <w:tab w:val="right" w:leader="dot" w:pos="8306"/>
        </w:tabs>
      </w:pPr>
      <w:hyperlink w:anchor="_Toc3318" w:history="1">
        <w:r>
          <w:rPr>
            <w:rFonts w:ascii="仿宋" w:eastAsia="仿宋" w:hAnsi="仿宋" w:cs="仿宋" w:hint="eastAsia"/>
            <w:lang w:eastAsia="zh-CN"/>
          </w:rPr>
          <w:t>(二)、工艺技术方案选用原则</w:t>
        </w:r>
        <w:r>
          <w:tab/>
        </w:r>
        <w:r>
          <w:fldChar w:fldCharType="begin"/>
        </w:r>
        <w:r>
          <w:instrText xml:space="preserve"> PAGEREF _Toc3318 \h </w:instrText>
        </w:r>
        <w:r>
          <w:fldChar w:fldCharType="separate"/>
        </w:r>
        <w:r>
          <w:t>25</w:t>
        </w:r>
        <w:r>
          <w:fldChar w:fldCharType="end"/>
        </w:r>
      </w:hyperlink>
    </w:p>
    <w:p>
      <w:pPr>
        <w:pStyle w:val="TOC2"/>
        <w:tabs>
          <w:tab w:val="right" w:leader="dot" w:pos="8306"/>
        </w:tabs>
      </w:pPr>
      <w:hyperlink w:anchor="_Toc30190" w:history="1">
        <w:r>
          <w:rPr>
            <w:rFonts w:ascii="仿宋" w:eastAsia="仿宋" w:hAnsi="仿宋" w:cs="仿宋" w:hint="eastAsia"/>
            <w:lang w:eastAsia="zh-CN"/>
          </w:rPr>
          <w:t>(三)、工艺技术方案要求</w:t>
        </w:r>
        <w:r>
          <w:tab/>
        </w:r>
        <w:r>
          <w:fldChar w:fldCharType="begin"/>
        </w:r>
        <w:r>
          <w:instrText xml:space="preserve"> PAGEREF _Toc30190 \h </w:instrText>
        </w:r>
        <w:r>
          <w:fldChar w:fldCharType="separate"/>
        </w:r>
        <w:r>
          <w:t>27</w:t>
        </w:r>
        <w:r>
          <w:fldChar w:fldCharType="end"/>
        </w:r>
      </w:hyperlink>
    </w:p>
    <w:p>
      <w:pPr>
        <w:pStyle w:val="TOC1"/>
        <w:tabs>
          <w:tab w:val="right" w:leader="dot" w:pos="8306"/>
        </w:tabs>
      </w:pPr>
      <w:hyperlink w:anchor="_Toc31914" w:history="1">
        <w:r>
          <w:rPr>
            <w:rFonts w:ascii="仿宋" w:eastAsia="仿宋" w:hAnsi="仿宋" w:cs="仿宋" w:hint="eastAsia"/>
            <w:lang w:eastAsia="zh-CN"/>
          </w:rPr>
          <w:t>八、轻水堆核电站及配套产品项目风险管理</w:t>
        </w:r>
        <w:r>
          <w:tab/>
        </w:r>
        <w:r>
          <w:fldChar w:fldCharType="begin"/>
        </w:r>
        <w:r>
          <w:instrText xml:space="preserve"> PAGEREF _Toc31914 \h </w:instrText>
        </w:r>
        <w:r>
          <w:fldChar w:fldCharType="separate"/>
        </w:r>
        <w:r>
          <w:t>29</w:t>
        </w:r>
        <w:r>
          <w:fldChar w:fldCharType="end"/>
        </w:r>
      </w:hyperlink>
    </w:p>
    <w:p>
      <w:pPr>
        <w:pStyle w:val="TOC2"/>
        <w:tabs>
          <w:tab w:val="right" w:leader="dot" w:pos="8306"/>
        </w:tabs>
      </w:pPr>
      <w:hyperlink w:anchor="_Toc13880" w:history="1">
        <w:r>
          <w:rPr>
            <w:rFonts w:ascii="仿宋" w:eastAsia="仿宋" w:hAnsi="仿宋" w:cs="仿宋" w:hint="eastAsia"/>
            <w:lang w:eastAsia="zh-CN"/>
          </w:rPr>
          <w:t>(一)、风险识别与评估</w:t>
        </w:r>
        <w:r>
          <w:tab/>
        </w:r>
        <w:r>
          <w:fldChar w:fldCharType="begin"/>
        </w:r>
        <w:r>
          <w:instrText xml:space="preserve"> PAGEREF _Toc13880 \h </w:instrText>
        </w:r>
        <w:r>
          <w:fldChar w:fldCharType="separate"/>
        </w:r>
        <w:r>
          <w:t>29</w:t>
        </w:r>
        <w:r>
          <w:fldChar w:fldCharType="end"/>
        </w:r>
      </w:hyperlink>
    </w:p>
    <w:p>
      <w:pPr>
        <w:pStyle w:val="TOC2"/>
        <w:tabs>
          <w:tab w:val="right" w:leader="dot" w:pos="8306"/>
        </w:tabs>
      </w:pPr>
      <w:hyperlink w:anchor="_Toc10298" w:history="1">
        <w:r>
          <w:rPr>
            <w:rFonts w:ascii="仿宋" w:eastAsia="仿宋" w:hAnsi="仿宋" w:cs="仿宋" w:hint="eastAsia"/>
            <w:lang w:eastAsia="zh-CN"/>
          </w:rPr>
          <w:t>(二)、风险应对策略</w:t>
        </w:r>
        <w:r>
          <w:tab/>
        </w:r>
        <w:r>
          <w:fldChar w:fldCharType="begin"/>
        </w:r>
        <w:r>
          <w:instrText xml:space="preserve"> PAGEREF _Toc10298 \h </w:instrText>
        </w:r>
        <w:r>
          <w:fldChar w:fldCharType="separate"/>
        </w:r>
        <w:r>
          <w:t>31</w:t>
        </w:r>
        <w:r>
          <w:fldChar w:fldCharType="end"/>
        </w:r>
      </w:hyperlink>
    </w:p>
    <w:p>
      <w:pPr>
        <w:pStyle w:val="TOC2"/>
        <w:tabs>
          <w:tab w:val="right" w:leader="dot" w:pos="8306"/>
        </w:tabs>
      </w:pPr>
      <w:hyperlink w:anchor="_Toc7777" w:history="1">
        <w:r>
          <w:rPr>
            <w:rFonts w:ascii="仿宋" w:eastAsia="仿宋" w:hAnsi="仿宋" w:cs="仿宋" w:hint="eastAsia"/>
            <w:lang w:eastAsia="zh-CN"/>
          </w:rPr>
          <w:t>(三)、风险监控与控制</w:t>
        </w:r>
        <w:r>
          <w:tab/>
        </w:r>
        <w:r>
          <w:fldChar w:fldCharType="begin"/>
        </w:r>
        <w:r>
          <w:instrText xml:space="preserve"> PAGEREF _Toc7777 \h </w:instrText>
        </w:r>
        <w:r>
          <w:fldChar w:fldCharType="separate"/>
        </w:r>
        <w:r>
          <w:t>32</w:t>
        </w:r>
        <w:r>
          <w:fldChar w:fldCharType="end"/>
        </w:r>
      </w:hyperlink>
    </w:p>
    <w:p>
      <w:pPr>
        <w:pStyle w:val="TOC1"/>
        <w:tabs>
          <w:tab w:val="right" w:leader="dot" w:pos="8306"/>
        </w:tabs>
      </w:pPr>
      <w:hyperlink w:anchor="_Toc7899" w:history="1">
        <w:r>
          <w:rPr>
            <w:rFonts w:ascii="仿宋" w:eastAsia="仿宋" w:hAnsi="仿宋" w:cs="仿宋" w:hint="eastAsia"/>
            <w:lang w:eastAsia="zh-CN"/>
          </w:rPr>
          <w:t>九、轻水堆核电站及配套产品项目人力资源管理</w:t>
        </w:r>
        <w:r>
          <w:tab/>
        </w:r>
        <w:r>
          <w:fldChar w:fldCharType="begin"/>
        </w:r>
        <w:r>
          <w:instrText xml:space="preserve"> PAGEREF _Toc7899 \h </w:instrText>
        </w:r>
        <w:r>
          <w:fldChar w:fldCharType="separate"/>
        </w:r>
        <w:r>
          <w:t>34</w:t>
        </w:r>
        <w:r>
          <w:fldChar w:fldCharType="end"/>
        </w:r>
      </w:hyperlink>
    </w:p>
    <w:p>
      <w:pPr>
        <w:pStyle w:val="TOC2"/>
        <w:tabs>
          <w:tab w:val="right" w:leader="dot" w:pos="8306"/>
        </w:tabs>
      </w:pPr>
      <w:hyperlink w:anchor="_Toc24143" w:history="1">
        <w:r>
          <w:rPr>
            <w:rFonts w:ascii="仿宋" w:eastAsia="仿宋" w:hAnsi="仿宋" w:cs="仿宋" w:hint="eastAsia"/>
            <w:lang w:eastAsia="zh-CN"/>
          </w:rPr>
          <w:t>(一)、建立健全的预算管理制度</w:t>
        </w:r>
        <w:r>
          <w:tab/>
        </w:r>
        <w:r>
          <w:fldChar w:fldCharType="begin"/>
        </w:r>
        <w:r>
          <w:instrText xml:space="preserve"> PAGEREF _Toc24143 \h </w:instrText>
        </w:r>
        <w:r>
          <w:fldChar w:fldCharType="separate"/>
        </w:r>
        <w:r>
          <w:t>34</w:t>
        </w:r>
        <w:r>
          <w:fldChar w:fldCharType="end"/>
        </w:r>
      </w:hyperlink>
    </w:p>
    <w:p>
      <w:pPr>
        <w:pStyle w:val="TOC2"/>
        <w:tabs>
          <w:tab w:val="right" w:leader="dot" w:pos="8306"/>
        </w:tabs>
      </w:pPr>
      <w:hyperlink w:anchor="_Toc24631" w:history="1">
        <w:r>
          <w:rPr>
            <w:rFonts w:ascii="仿宋" w:eastAsia="仿宋" w:hAnsi="仿宋" w:cs="仿宋" w:hint="eastAsia"/>
            <w:lang w:eastAsia="zh-CN"/>
          </w:rPr>
          <w:t>(二)、加强资金流动监控</w:t>
        </w:r>
        <w:r>
          <w:tab/>
        </w:r>
        <w:r>
          <w:fldChar w:fldCharType="begin"/>
        </w:r>
        <w:r>
          <w:instrText xml:space="preserve"> PAGEREF _Toc24631 \h </w:instrText>
        </w:r>
        <w:r>
          <w:fldChar w:fldCharType="separate"/>
        </w:r>
        <w:r>
          <w:t>36</w:t>
        </w:r>
        <w:r>
          <w:fldChar w:fldCharType="end"/>
        </w:r>
      </w:hyperlink>
    </w:p>
    <w:p>
      <w:pPr>
        <w:pStyle w:val="TOC2"/>
        <w:tabs>
          <w:tab w:val="right" w:leader="dot" w:pos="8306"/>
        </w:tabs>
      </w:pPr>
      <w:hyperlink w:anchor="_Toc20709" w:history="1">
        <w:r>
          <w:rPr>
            <w:rFonts w:ascii="仿宋" w:eastAsia="仿宋" w:hAnsi="仿宋" w:cs="仿宋" w:hint="eastAsia"/>
            <w:lang w:eastAsia="zh-CN"/>
          </w:rPr>
          <w:t>(三)、制定完善的风险控制机制</w:t>
        </w:r>
        <w:r>
          <w:tab/>
        </w:r>
        <w:r>
          <w:fldChar w:fldCharType="begin"/>
        </w:r>
        <w:r>
          <w:instrText xml:space="preserve"> PAGEREF _Toc20709 \h </w:instrText>
        </w:r>
        <w:r>
          <w:fldChar w:fldCharType="separate"/>
        </w:r>
        <w:r>
          <w:t>37</w:t>
        </w:r>
        <w:r>
          <w:fldChar w:fldCharType="end"/>
        </w:r>
      </w:hyperlink>
    </w:p>
    <w:p>
      <w:pPr>
        <w:pStyle w:val="TOC2"/>
        <w:tabs>
          <w:tab w:val="right" w:leader="dot" w:pos="8306"/>
        </w:tabs>
      </w:pPr>
      <w:hyperlink w:anchor="_Toc13854" w:history="1">
        <w:r>
          <w:rPr>
            <w:rFonts w:ascii="仿宋" w:eastAsia="仿宋" w:hAnsi="仿宋" w:cs="仿宋" w:hint="eastAsia"/>
            <w:lang w:eastAsia="zh-CN"/>
          </w:rPr>
          <w:t>(四)、优化成本管理</w:t>
        </w:r>
        <w:r>
          <w:tab/>
        </w:r>
        <w:r>
          <w:fldChar w:fldCharType="begin"/>
        </w:r>
        <w:r>
          <w:instrText xml:space="preserve"> PAGEREF _Toc13854 \h </w:instrText>
        </w:r>
        <w:r>
          <w:fldChar w:fldCharType="separate"/>
        </w:r>
        <w:r>
          <w:t>38</w:t>
        </w:r>
        <w:r>
          <w:fldChar w:fldCharType="end"/>
        </w:r>
      </w:hyperlink>
    </w:p>
    <w:p>
      <w:pPr>
        <w:pStyle w:val="TOC1"/>
        <w:tabs>
          <w:tab w:val="right" w:leader="dot" w:pos="8306"/>
        </w:tabs>
      </w:pPr>
      <w:hyperlink w:anchor="_Toc20821" w:history="1">
        <w:r>
          <w:rPr>
            <w:rFonts w:ascii="仿宋" w:eastAsia="仿宋" w:hAnsi="仿宋" w:cs="仿宋" w:hint="eastAsia"/>
            <w:lang w:eastAsia="zh-CN"/>
          </w:rPr>
          <w:t>十、轻水堆核电站及配套产品项目经营效益</w:t>
        </w:r>
        <w:r>
          <w:tab/>
        </w:r>
        <w:r>
          <w:fldChar w:fldCharType="begin"/>
        </w:r>
        <w:r>
          <w:instrText xml:space="preserve"> PAGEREF _Toc20821 \h </w:instrText>
        </w:r>
        <w:r>
          <w:fldChar w:fldCharType="separate"/>
        </w:r>
        <w:r>
          <w:t>40</w:t>
        </w:r>
        <w:r>
          <w:fldChar w:fldCharType="end"/>
        </w:r>
      </w:hyperlink>
    </w:p>
    <w:p>
      <w:pPr>
        <w:pStyle w:val="TOC2"/>
        <w:tabs>
          <w:tab w:val="right" w:leader="dot" w:pos="8306"/>
        </w:tabs>
      </w:pPr>
      <w:hyperlink w:anchor="_Toc3322" w:history="1">
        <w:r>
          <w:rPr>
            <w:rFonts w:ascii="仿宋" w:eastAsia="仿宋" w:hAnsi="仿宋" w:cs="仿宋" w:hint="eastAsia"/>
            <w:lang w:eastAsia="zh-CN"/>
          </w:rPr>
          <w:t>(一)、经济评价财务测算</w:t>
        </w:r>
        <w:r>
          <w:tab/>
        </w:r>
        <w:r>
          <w:fldChar w:fldCharType="begin"/>
        </w:r>
        <w:r>
          <w:instrText xml:space="preserve"> PAGEREF _Toc3322 \h </w:instrText>
        </w:r>
        <w:r>
          <w:fldChar w:fldCharType="separate"/>
        </w:r>
        <w:r>
          <w:t>40</w:t>
        </w:r>
        <w:r>
          <w:fldChar w:fldCharType="end"/>
        </w:r>
      </w:hyperlink>
    </w:p>
    <w:p>
      <w:pPr>
        <w:pStyle w:val="TOC2"/>
        <w:tabs>
          <w:tab w:val="right" w:leader="dot" w:pos="8306"/>
        </w:tabs>
      </w:pPr>
      <w:hyperlink w:anchor="_Toc10339" w:history="1">
        <w:r>
          <w:rPr>
            <w:rFonts w:ascii="仿宋" w:eastAsia="仿宋" w:hAnsi="仿宋" w:cs="仿宋" w:hint="eastAsia"/>
            <w:lang w:eastAsia="zh-CN"/>
          </w:rPr>
          <w:t>(二)、轻水堆核电站及配套产品项目盈利能力分析</w:t>
        </w:r>
        <w:r>
          <w:tab/>
        </w:r>
        <w:r>
          <w:fldChar w:fldCharType="begin"/>
        </w:r>
        <w:r>
          <w:instrText xml:space="preserve"> PAGEREF _Toc10339 \h </w:instrText>
        </w:r>
        <w:r>
          <w:fldChar w:fldCharType="separate"/>
        </w:r>
        <w:r>
          <w:t>41</w:t>
        </w:r>
        <w:r>
          <w:fldChar w:fldCharType="end"/>
        </w:r>
      </w:hyperlink>
    </w:p>
    <w:p>
      <w:pPr>
        <w:pStyle w:val="TOC1"/>
        <w:tabs>
          <w:tab w:val="right" w:leader="dot" w:pos="8306"/>
        </w:tabs>
      </w:pPr>
      <w:hyperlink w:anchor="_Toc18574" w:history="1">
        <w:r>
          <w:rPr>
            <w:rFonts w:ascii="仿宋" w:eastAsia="仿宋" w:hAnsi="仿宋" w:cs="仿宋" w:hint="eastAsia"/>
            <w:lang w:eastAsia="zh-CN"/>
          </w:rPr>
          <w:t>十一、轻水堆核电站及配套产品项目人力资源培养与发展</w:t>
        </w:r>
        <w:r>
          <w:tab/>
        </w:r>
        <w:r>
          <w:fldChar w:fldCharType="begin"/>
        </w:r>
        <w:r>
          <w:instrText xml:space="preserve"> PAGEREF _Toc18574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75" w:history="1">
        <w:r>
          <w:rPr>
            <w:rFonts w:ascii="仿宋" w:eastAsia="仿宋" w:hAnsi="仿宋" w:cs="仿宋" w:hint="eastAsia"/>
            <w:lang w:eastAsia="zh-CN"/>
          </w:rPr>
          <w:t>(一)、人才需求与规划</w:t>
        </w:r>
        <w:r>
          <w:tab/>
        </w:r>
        <w:r>
          <w:fldChar w:fldCharType="begin"/>
        </w:r>
        <w:r>
          <w:instrText xml:space="preserve"> PAGEREF _Toc14475 \h </w:instrText>
        </w:r>
        <w:r>
          <w:fldChar w:fldCharType="separate"/>
        </w:r>
        <w:r>
          <w:t>42</w:t>
        </w:r>
        <w:r>
          <w:fldChar w:fldCharType="end"/>
        </w:r>
      </w:hyperlink>
    </w:p>
    <w:p>
      <w:pPr>
        <w:pStyle w:val="TOC2"/>
        <w:tabs>
          <w:tab w:val="right" w:leader="dot" w:pos="8306"/>
        </w:tabs>
      </w:pPr>
      <w:hyperlink w:anchor="_Toc16394" w:history="1">
        <w:r>
          <w:rPr>
            <w:rFonts w:ascii="仿宋" w:eastAsia="仿宋" w:hAnsi="仿宋" w:cs="仿宋" w:hint="eastAsia"/>
            <w:lang w:eastAsia="zh-CN"/>
          </w:rPr>
          <w:t>(二)、培训与发展计划</w:t>
        </w:r>
        <w:r>
          <w:tab/>
        </w:r>
        <w:r>
          <w:fldChar w:fldCharType="begin"/>
        </w:r>
        <w:r>
          <w:instrText xml:space="preserve"> PAGEREF _Toc16394 \h </w:instrText>
        </w:r>
        <w:r>
          <w:fldChar w:fldCharType="separate"/>
        </w:r>
        <w:r>
          <w:t>43</w:t>
        </w:r>
        <w:r>
          <w:fldChar w:fldCharType="end"/>
        </w:r>
      </w:hyperlink>
    </w:p>
    <w:p>
      <w:pPr>
        <w:pStyle w:val="TOC1"/>
        <w:tabs>
          <w:tab w:val="right" w:leader="dot" w:pos="8306"/>
        </w:tabs>
      </w:pPr>
      <w:hyperlink w:anchor="_Toc2134" w:history="1">
        <w:r>
          <w:rPr>
            <w:rFonts w:ascii="仿宋" w:eastAsia="仿宋" w:hAnsi="仿宋" w:cs="仿宋" w:hint="eastAsia"/>
            <w:lang w:eastAsia="zh-CN"/>
          </w:rPr>
          <w:t>十二、轻水堆核电站及配套产品项目创新与研发</w:t>
        </w:r>
        <w:r>
          <w:tab/>
        </w:r>
        <w:r>
          <w:fldChar w:fldCharType="begin"/>
        </w:r>
        <w:r>
          <w:instrText xml:space="preserve"> PAGEREF _Toc2134 \h </w:instrText>
        </w:r>
        <w:r>
          <w:fldChar w:fldCharType="separate"/>
        </w:r>
        <w:r>
          <w:t>43</w:t>
        </w:r>
        <w:r>
          <w:fldChar w:fldCharType="end"/>
        </w:r>
      </w:hyperlink>
    </w:p>
    <w:p>
      <w:pPr>
        <w:pStyle w:val="TOC2"/>
        <w:tabs>
          <w:tab w:val="right" w:leader="dot" w:pos="8306"/>
        </w:tabs>
      </w:pPr>
      <w:hyperlink w:anchor="_Toc9094" w:history="1">
        <w:r>
          <w:rPr>
            <w:rFonts w:ascii="仿宋" w:eastAsia="仿宋" w:hAnsi="仿宋" w:cs="仿宋" w:hint="eastAsia"/>
            <w:lang w:eastAsia="zh-CN"/>
          </w:rPr>
          <w:t>(一)、创新策略与方向</w:t>
        </w:r>
        <w:r>
          <w:tab/>
        </w:r>
        <w:r>
          <w:fldChar w:fldCharType="begin"/>
        </w:r>
        <w:r>
          <w:instrText xml:space="preserve"> PAGEREF _Toc9094 \h </w:instrText>
        </w:r>
        <w:r>
          <w:fldChar w:fldCharType="separate"/>
        </w:r>
        <w:r>
          <w:t>43</w:t>
        </w:r>
        <w:r>
          <w:fldChar w:fldCharType="end"/>
        </w:r>
      </w:hyperlink>
    </w:p>
    <w:p>
      <w:pPr>
        <w:pStyle w:val="TOC2"/>
        <w:tabs>
          <w:tab w:val="right" w:leader="dot" w:pos="8306"/>
        </w:tabs>
      </w:pPr>
      <w:hyperlink w:anchor="_Toc1132" w:history="1">
        <w:r>
          <w:rPr>
            <w:rFonts w:ascii="仿宋" w:eastAsia="仿宋" w:hAnsi="仿宋" w:cs="仿宋" w:hint="eastAsia"/>
            <w:lang w:eastAsia="zh-CN"/>
          </w:rPr>
          <w:t>(二)、研发规划与投入</w:t>
        </w:r>
        <w:r>
          <w:tab/>
        </w:r>
        <w:r>
          <w:fldChar w:fldCharType="begin"/>
        </w:r>
        <w:r>
          <w:instrText xml:space="preserve"> PAGEREF _Toc1132 \h </w:instrText>
        </w:r>
        <w:r>
          <w:fldChar w:fldCharType="separate"/>
        </w:r>
        <w:r>
          <w:t>45</w:t>
        </w:r>
        <w:r>
          <w:fldChar w:fldCharType="end"/>
        </w:r>
      </w:hyperlink>
    </w:p>
    <w:p>
      <w:pPr>
        <w:pStyle w:val="TOC1"/>
        <w:tabs>
          <w:tab w:val="right" w:leader="dot" w:pos="8306"/>
        </w:tabs>
      </w:pPr>
      <w:hyperlink w:anchor="_Toc24140" w:history="1">
        <w:r>
          <w:rPr>
            <w:rFonts w:ascii="仿宋" w:eastAsia="仿宋" w:hAnsi="仿宋" w:cs="仿宋" w:hint="eastAsia"/>
            <w:lang w:eastAsia="zh-CN"/>
          </w:rPr>
          <w:t>十三、利益相关者分析与沟通计划</w:t>
        </w:r>
        <w:r>
          <w:tab/>
        </w:r>
        <w:r>
          <w:fldChar w:fldCharType="begin"/>
        </w:r>
        <w:r>
          <w:instrText xml:space="preserve"> PAGEREF _Toc24140 \h </w:instrText>
        </w:r>
        <w:r>
          <w:fldChar w:fldCharType="separate"/>
        </w:r>
        <w:r>
          <w:t>46</w:t>
        </w:r>
        <w:r>
          <w:fldChar w:fldCharType="end"/>
        </w:r>
      </w:hyperlink>
    </w:p>
    <w:p>
      <w:pPr>
        <w:pStyle w:val="TOC2"/>
        <w:tabs>
          <w:tab w:val="right" w:leader="dot" w:pos="8306"/>
        </w:tabs>
      </w:pPr>
      <w:hyperlink w:anchor="_Toc24355" w:history="1">
        <w:r>
          <w:rPr>
            <w:rFonts w:ascii="仿宋" w:eastAsia="仿宋" w:hAnsi="仿宋" w:cs="仿宋" w:hint="eastAsia"/>
            <w:lang w:eastAsia="zh-CN"/>
          </w:rPr>
          <w:t>(一)、利益相关者分析</w:t>
        </w:r>
        <w:r>
          <w:tab/>
        </w:r>
        <w:r>
          <w:fldChar w:fldCharType="begin"/>
        </w:r>
        <w:r>
          <w:instrText xml:space="preserve"> PAGEREF _Toc24355 \h </w:instrText>
        </w:r>
        <w:r>
          <w:fldChar w:fldCharType="separate"/>
        </w:r>
        <w:r>
          <w:t>46</w:t>
        </w:r>
        <w:r>
          <w:fldChar w:fldCharType="end"/>
        </w:r>
      </w:hyperlink>
    </w:p>
    <w:p>
      <w:pPr>
        <w:pStyle w:val="TOC2"/>
        <w:tabs>
          <w:tab w:val="right" w:leader="dot" w:pos="8306"/>
        </w:tabs>
      </w:pPr>
      <w:hyperlink w:anchor="_Toc25771" w:history="1">
        <w:r>
          <w:rPr>
            <w:rFonts w:ascii="仿宋" w:eastAsia="仿宋" w:hAnsi="仿宋" w:cs="仿宋" w:hint="eastAsia"/>
            <w:lang w:eastAsia="zh-CN"/>
          </w:rPr>
          <w:t>(二)、沟通计划</w:t>
        </w:r>
        <w:r>
          <w:tab/>
        </w:r>
        <w:r>
          <w:fldChar w:fldCharType="begin"/>
        </w:r>
        <w:r>
          <w:instrText xml:space="preserve"> PAGEREF _Toc25771 \h </w:instrText>
        </w:r>
        <w:r>
          <w:fldChar w:fldCharType="separate"/>
        </w:r>
        <w:r>
          <w:t>48</w:t>
        </w:r>
        <w:r>
          <w:fldChar w:fldCharType="end"/>
        </w:r>
      </w:hyperlink>
    </w:p>
    <w:p>
      <w:pPr>
        <w:pStyle w:val="TOC1"/>
        <w:tabs>
          <w:tab w:val="right" w:leader="dot" w:pos="8306"/>
        </w:tabs>
      </w:pPr>
      <w:hyperlink w:anchor="_Toc24987" w:history="1">
        <w:r>
          <w:rPr>
            <w:rFonts w:ascii="仿宋" w:eastAsia="仿宋" w:hAnsi="仿宋" w:cs="仿宋" w:hint="eastAsia"/>
            <w:lang w:eastAsia="zh-CN"/>
          </w:rPr>
          <w:t>十四、轻水堆核电站及配套产品项目变更管理</w:t>
        </w:r>
        <w:r>
          <w:tab/>
        </w:r>
        <w:r>
          <w:fldChar w:fldCharType="begin"/>
        </w:r>
        <w:r>
          <w:instrText xml:space="preserve"> PAGEREF _Toc24987 \h </w:instrText>
        </w:r>
        <w:r>
          <w:fldChar w:fldCharType="separate"/>
        </w:r>
        <w:r>
          <w:t>49</w:t>
        </w:r>
        <w:r>
          <w:fldChar w:fldCharType="end"/>
        </w:r>
      </w:hyperlink>
    </w:p>
    <w:p>
      <w:pPr>
        <w:pStyle w:val="TOC2"/>
        <w:tabs>
          <w:tab w:val="right" w:leader="dot" w:pos="8306"/>
        </w:tabs>
      </w:pPr>
      <w:hyperlink w:anchor="_Toc4388" w:history="1">
        <w:r>
          <w:rPr>
            <w:rFonts w:ascii="仿宋" w:eastAsia="仿宋" w:hAnsi="仿宋" w:cs="仿宋" w:hint="eastAsia"/>
            <w:lang w:eastAsia="zh-CN"/>
          </w:rPr>
          <w:t>(一)、变更申请与评估</w:t>
        </w:r>
        <w:r>
          <w:tab/>
        </w:r>
        <w:r>
          <w:fldChar w:fldCharType="begin"/>
        </w:r>
        <w:r>
          <w:instrText xml:space="preserve"> PAGEREF _Toc4388 \h </w:instrText>
        </w:r>
        <w:r>
          <w:fldChar w:fldCharType="separate"/>
        </w:r>
        <w:r>
          <w:t>49</w:t>
        </w:r>
        <w:r>
          <w:fldChar w:fldCharType="end"/>
        </w:r>
      </w:hyperlink>
    </w:p>
    <w:p>
      <w:pPr>
        <w:pStyle w:val="TOC2"/>
        <w:tabs>
          <w:tab w:val="right" w:leader="dot" w:pos="8306"/>
        </w:tabs>
      </w:pPr>
      <w:hyperlink w:anchor="_Toc25258" w:history="1">
        <w:r>
          <w:rPr>
            <w:rFonts w:ascii="仿宋" w:eastAsia="仿宋" w:hAnsi="仿宋" w:cs="仿宋" w:hint="eastAsia"/>
            <w:lang w:eastAsia="zh-CN"/>
          </w:rPr>
          <w:t>(二)、变更实施与控制</w:t>
        </w:r>
        <w:r>
          <w:tab/>
        </w:r>
        <w:r>
          <w:fldChar w:fldCharType="begin"/>
        </w:r>
        <w:r>
          <w:instrText xml:space="preserve"> PAGEREF _Toc25258 \h </w:instrText>
        </w:r>
        <w:r>
          <w:fldChar w:fldCharType="separate"/>
        </w:r>
        <w:r>
          <w:t>49</w:t>
        </w:r>
        <w:r>
          <w:fldChar w:fldCharType="end"/>
        </w:r>
      </w:hyperlink>
    </w:p>
    <w:p>
      <w:pPr>
        <w:pStyle w:val="TOC1"/>
        <w:tabs>
          <w:tab w:val="right" w:leader="dot" w:pos="8306"/>
        </w:tabs>
      </w:pPr>
      <w:hyperlink w:anchor="_Toc5164" w:history="1">
        <w:r>
          <w:rPr>
            <w:rFonts w:ascii="仿宋" w:eastAsia="仿宋" w:hAnsi="仿宋" w:cs="仿宋" w:hint="eastAsia"/>
            <w:lang w:eastAsia="zh-CN"/>
          </w:rPr>
          <w:t>十五、轻水堆核电站及配套产品项目治理与监督</w:t>
        </w:r>
        <w:r>
          <w:tab/>
        </w:r>
        <w:r>
          <w:fldChar w:fldCharType="begin"/>
        </w:r>
        <w:r>
          <w:instrText xml:space="preserve"> PAGEREF _Toc5164 \h </w:instrText>
        </w:r>
        <w:r>
          <w:fldChar w:fldCharType="separate"/>
        </w:r>
        <w:r>
          <w:t>50</w:t>
        </w:r>
        <w:r>
          <w:fldChar w:fldCharType="end"/>
        </w:r>
      </w:hyperlink>
    </w:p>
    <w:p>
      <w:pPr>
        <w:pStyle w:val="TOC2"/>
        <w:tabs>
          <w:tab w:val="right" w:leader="dot" w:pos="8306"/>
        </w:tabs>
      </w:pPr>
      <w:hyperlink w:anchor="_Toc31259" w:history="1">
        <w:r>
          <w:rPr>
            <w:rFonts w:ascii="仿宋" w:eastAsia="仿宋" w:hAnsi="仿宋" w:cs="仿宋" w:hint="eastAsia"/>
            <w:lang w:eastAsia="zh-CN"/>
          </w:rPr>
          <w:t>(一)、轻水堆核电站及配套产品项目治理结构</w:t>
        </w:r>
        <w:r>
          <w:tab/>
        </w:r>
        <w:r>
          <w:fldChar w:fldCharType="begin"/>
        </w:r>
        <w:r>
          <w:instrText xml:space="preserve"> PAGEREF _Toc31259 \h </w:instrText>
        </w:r>
        <w:r>
          <w:fldChar w:fldCharType="separate"/>
        </w:r>
        <w:r>
          <w:t>50</w:t>
        </w:r>
        <w:r>
          <w:fldChar w:fldCharType="end"/>
        </w:r>
      </w:hyperlink>
    </w:p>
    <w:p>
      <w:pPr>
        <w:pStyle w:val="TOC2"/>
        <w:tabs>
          <w:tab w:val="right" w:leader="dot" w:pos="8306"/>
        </w:tabs>
      </w:pPr>
      <w:hyperlink w:anchor="_Toc21213" w:history="1">
        <w:r>
          <w:rPr>
            <w:rFonts w:ascii="仿宋" w:eastAsia="仿宋" w:hAnsi="仿宋" w:cs="仿宋" w:hint="eastAsia"/>
            <w:lang w:eastAsia="zh-CN"/>
          </w:rPr>
          <w:t>(二)、监督与审计</w:t>
        </w:r>
        <w:r>
          <w:tab/>
        </w:r>
        <w:r>
          <w:fldChar w:fldCharType="begin"/>
        </w:r>
        <w:r>
          <w:instrText xml:space="preserve"> PAGEREF _Toc21213 \h </w:instrText>
        </w:r>
        <w:r>
          <w:fldChar w:fldCharType="separate"/>
        </w:r>
        <w:r>
          <w:t>52</w:t>
        </w:r>
        <w:r>
          <w:fldChar w:fldCharType="end"/>
        </w:r>
      </w:hyperlink>
    </w:p>
    <w:p>
      <w:pPr>
        <w:pStyle w:val="TOC1"/>
        <w:tabs>
          <w:tab w:val="right" w:leader="dot" w:pos="8306"/>
        </w:tabs>
      </w:pPr>
      <w:hyperlink w:anchor="_Toc31514" w:history="1">
        <w:r>
          <w:rPr>
            <w:rFonts w:ascii="仿宋" w:eastAsia="仿宋" w:hAnsi="仿宋" w:cs="仿宋" w:hint="eastAsia"/>
            <w:lang w:eastAsia="zh-CN"/>
          </w:rPr>
          <w:t>十六、轻水堆核电站及配套产品项目实施时间节点</w:t>
        </w:r>
        <w:r>
          <w:tab/>
        </w:r>
        <w:r>
          <w:fldChar w:fldCharType="begin"/>
        </w:r>
        <w:r>
          <w:instrText xml:space="preserve"> PAGEREF _Toc31514 \h </w:instrText>
        </w:r>
        <w:r>
          <w:fldChar w:fldCharType="separate"/>
        </w:r>
        <w:r>
          <w:t>53</w:t>
        </w:r>
        <w:r>
          <w:fldChar w:fldCharType="end"/>
        </w:r>
      </w:hyperlink>
    </w:p>
    <w:p>
      <w:pPr>
        <w:pStyle w:val="TOC2"/>
        <w:tabs>
          <w:tab w:val="right" w:leader="dot" w:pos="8306"/>
        </w:tabs>
      </w:pPr>
      <w:hyperlink w:anchor="_Toc13384" w:history="1">
        <w:r>
          <w:rPr>
            <w:rFonts w:ascii="仿宋" w:eastAsia="仿宋" w:hAnsi="仿宋" w:cs="仿宋" w:hint="eastAsia"/>
            <w:lang w:eastAsia="zh-CN"/>
          </w:rPr>
          <w:t>(一)、轻水堆核电站及配套产品项目启动阶段时间节点</w:t>
        </w:r>
        <w:r>
          <w:tab/>
        </w:r>
        <w:r>
          <w:fldChar w:fldCharType="begin"/>
        </w:r>
        <w:r>
          <w:instrText xml:space="preserve"> PAGEREF _Toc13384 \h </w:instrText>
        </w:r>
        <w:r>
          <w:fldChar w:fldCharType="separate"/>
        </w:r>
        <w:r>
          <w:t>53</w:t>
        </w:r>
        <w:r>
          <w:fldChar w:fldCharType="end"/>
        </w:r>
      </w:hyperlink>
    </w:p>
    <w:p>
      <w:pPr>
        <w:pStyle w:val="TOC2"/>
        <w:tabs>
          <w:tab w:val="right" w:leader="dot" w:pos="8306"/>
        </w:tabs>
      </w:pPr>
      <w:hyperlink w:anchor="_Toc22206" w:history="1">
        <w:r>
          <w:rPr>
            <w:rFonts w:ascii="仿宋" w:eastAsia="仿宋" w:hAnsi="仿宋" w:cs="仿宋" w:hint="eastAsia"/>
            <w:lang w:eastAsia="zh-CN"/>
          </w:rPr>
          <w:t>(二)、轻水堆核电站及配套产品项目执行阶段时间节点</w:t>
        </w:r>
        <w:r>
          <w:tab/>
        </w:r>
        <w:r>
          <w:fldChar w:fldCharType="begin"/>
        </w:r>
        <w:r>
          <w:instrText xml:space="preserve"> PAGEREF _Toc22206 \h </w:instrText>
        </w:r>
        <w:r>
          <w:fldChar w:fldCharType="separate"/>
        </w:r>
        <w:r>
          <w:t>55</w:t>
        </w:r>
        <w:r>
          <w:fldChar w:fldCharType="end"/>
        </w:r>
      </w:hyperlink>
    </w:p>
    <w:p>
      <w:pPr>
        <w:pStyle w:val="TOC2"/>
        <w:tabs>
          <w:tab w:val="right" w:leader="dot" w:pos="8306"/>
        </w:tabs>
      </w:pPr>
      <w:hyperlink w:anchor="_Toc6731" w:history="1">
        <w:r>
          <w:rPr>
            <w:rFonts w:ascii="仿宋" w:eastAsia="仿宋" w:hAnsi="仿宋" w:cs="仿宋" w:hint="eastAsia"/>
            <w:lang w:eastAsia="zh-CN"/>
          </w:rPr>
          <w:t>(三)、轻水堆核电站及配套产品项目完成阶段时间节点</w:t>
        </w:r>
        <w:r>
          <w:tab/>
        </w:r>
        <w:r>
          <w:fldChar w:fldCharType="begin"/>
        </w:r>
        <w:r>
          <w:instrText xml:space="preserve"> PAGEREF _Toc6731 \h </w:instrText>
        </w:r>
        <w:r>
          <w:fldChar w:fldCharType="separate"/>
        </w:r>
        <w:r>
          <w:t>56</w:t>
        </w:r>
        <w:r>
          <w:fldChar w:fldCharType="end"/>
        </w:r>
      </w:hyperlink>
    </w:p>
    <w:p>
      <w:pPr>
        <w:pStyle w:val="TOC1"/>
        <w:tabs>
          <w:tab w:val="right" w:leader="dot" w:pos="8306"/>
        </w:tabs>
      </w:pPr>
      <w:hyperlink w:anchor="_Toc20489" w:history="1">
        <w:r>
          <w:rPr>
            <w:rFonts w:ascii="仿宋" w:eastAsia="仿宋" w:hAnsi="仿宋" w:cs="仿宋" w:hint="eastAsia"/>
            <w:lang w:eastAsia="zh-CN"/>
          </w:rPr>
          <w:t>十七、轻水堆核电站及配套产品项目实施保障措施</w:t>
        </w:r>
        <w:r>
          <w:tab/>
        </w:r>
        <w:r>
          <w:fldChar w:fldCharType="begin"/>
        </w:r>
        <w:r>
          <w:instrText xml:space="preserve"> PAGEREF _Toc20489 \h </w:instrText>
        </w:r>
        <w:r>
          <w:fldChar w:fldCharType="separate"/>
        </w:r>
        <w:r>
          <w:t>57</w:t>
        </w:r>
        <w:r>
          <w:fldChar w:fldCharType="end"/>
        </w:r>
      </w:hyperlink>
    </w:p>
    <w:p>
      <w:pPr>
        <w:pStyle w:val="TOC2"/>
        <w:tabs>
          <w:tab w:val="right" w:leader="dot" w:pos="8306"/>
        </w:tabs>
      </w:pPr>
      <w:hyperlink w:anchor="_Toc27153" w:history="1">
        <w:r>
          <w:rPr>
            <w:rFonts w:ascii="仿宋" w:eastAsia="仿宋" w:hAnsi="仿宋" w:cs="仿宋" w:hint="eastAsia"/>
            <w:lang w:eastAsia="zh-CN"/>
          </w:rPr>
          <w:t>(一)、轻水堆核电站及配套产品项目实施保障机制</w:t>
        </w:r>
        <w:r>
          <w:tab/>
        </w:r>
        <w:r>
          <w:fldChar w:fldCharType="begin"/>
        </w:r>
        <w:r>
          <w:instrText xml:space="preserve"> PAGEREF _Toc27153 \h </w:instrText>
        </w:r>
        <w:r>
          <w:fldChar w:fldCharType="separate"/>
        </w:r>
        <w:r>
          <w:t>57</w:t>
        </w:r>
        <w:r>
          <w:fldChar w:fldCharType="end"/>
        </w:r>
      </w:hyperlink>
    </w:p>
    <w:p>
      <w:pPr>
        <w:pStyle w:val="TOC2"/>
        <w:tabs>
          <w:tab w:val="right" w:leader="dot" w:pos="8306"/>
        </w:tabs>
      </w:pPr>
      <w:hyperlink w:anchor="_Toc29920" w:history="1">
        <w:r>
          <w:rPr>
            <w:rFonts w:ascii="仿宋" w:eastAsia="仿宋" w:hAnsi="仿宋" w:cs="仿宋" w:hint="eastAsia"/>
            <w:lang w:eastAsia="zh-CN"/>
          </w:rPr>
          <w:t>(二)、轻水堆核电站及配套产品项目法律合规要求</w:t>
        </w:r>
        <w:r>
          <w:tab/>
        </w:r>
        <w:r>
          <w:fldChar w:fldCharType="begin"/>
        </w:r>
        <w:r>
          <w:instrText xml:space="preserve"> PAGEREF _Toc29920 \h </w:instrText>
        </w:r>
        <w:r>
          <w:fldChar w:fldCharType="separate"/>
        </w:r>
        <w:r>
          <w:t>61</w:t>
        </w:r>
        <w:r>
          <w:fldChar w:fldCharType="end"/>
        </w:r>
      </w:hyperlink>
    </w:p>
    <w:p>
      <w:pPr>
        <w:pStyle w:val="TOC2"/>
        <w:tabs>
          <w:tab w:val="right" w:leader="dot" w:pos="8306"/>
        </w:tabs>
      </w:pPr>
      <w:hyperlink w:anchor="_Toc27054" w:history="1">
        <w:r>
          <w:rPr>
            <w:rFonts w:ascii="仿宋" w:eastAsia="仿宋" w:hAnsi="仿宋" w:cs="仿宋" w:hint="eastAsia"/>
            <w:lang w:eastAsia="zh-CN"/>
          </w:rPr>
          <w:t>(三)、轻水堆核电站及配套产品项目合同管理与法律事务</w:t>
        </w:r>
        <w:r>
          <w:tab/>
        </w:r>
        <w:r>
          <w:fldChar w:fldCharType="begin"/>
        </w:r>
        <w:r>
          <w:instrText xml:space="preserve"> PAGEREF _Toc27054 \h </w:instrText>
        </w:r>
        <w:r>
          <w:fldChar w:fldCharType="separate"/>
        </w:r>
        <w:r>
          <w:t>66</w:t>
        </w:r>
        <w:r>
          <w:fldChar w:fldCharType="end"/>
        </w:r>
      </w:hyperlink>
    </w:p>
    <w:p>
      <w:pPr>
        <w:pStyle w:val="TOC2"/>
        <w:tabs>
          <w:tab w:val="right" w:leader="dot" w:pos="8306"/>
        </w:tabs>
      </w:pPr>
      <w:hyperlink w:anchor="_Toc11204" w:history="1">
        <w:r>
          <w:rPr>
            <w:rFonts w:ascii="仿宋" w:eastAsia="仿宋" w:hAnsi="仿宋" w:cs="仿宋" w:hint="eastAsia"/>
            <w:lang w:eastAsia="zh-CN"/>
          </w:rPr>
          <w:t>(四)、轻水堆核电站及配套产品项目知识产权保护策略</w:t>
        </w:r>
        <w:r>
          <w:tab/>
        </w:r>
        <w:r>
          <w:fldChar w:fldCharType="begin"/>
        </w:r>
        <w:r>
          <w:instrText xml:space="preserve"> PAGEREF _Toc11204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8"/>
      <w:r>
        <w:rPr>
          <w:rFonts w:ascii="仿宋" w:eastAsia="仿宋" w:hAnsi="仿宋" w:cs="仿宋" w:hint="eastAsia"/>
          <w:sz w:val="28"/>
          <w:lang w:eastAsia="zh-CN"/>
        </w:rPr>
        <w:t>一、轻水堆核电站及配套产品项目选址可行性分析</w:t>
      </w:r>
      <w:bookmarkEnd w:id="2"/>
    </w:p>
    <w:p>
      <w:pPr>
        <w:pStyle w:val="Heading2"/>
        <w:rPr>
          <w:rFonts w:ascii="仿宋" w:eastAsia="仿宋" w:hAnsi="仿宋" w:cs="仿宋" w:hint="eastAsia"/>
          <w:lang w:eastAsia="zh-CN"/>
        </w:rPr>
      </w:pPr>
      <w:bookmarkStart w:id="3" w:name="_Toc9299"/>
      <w:r>
        <w:rPr>
          <w:rFonts w:ascii="仿宋" w:eastAsia="仿宋" w:hAnsi="仿宋" w:cs="仿宋" w:hint="eastAsia"/>
          <w:lang w:eastAsia="zh-CN"/>
        </w:rPr>
        <w:t>(一)、轻水堆核电站及配套产品项目选址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该轻水堆核电站及配套产品项目选址位于XX省XX市XX区XXX街道</w:t>
      </w:r>
    </w:p>
    <w:p>
      <w:pPr>
        <w:pStyle w:val="Heading2"/>
        <w:ind w:firstLine="560" w:firstLineChars="200"/>
        <w:rPr>
          <w:rFonts w:ascii="仿宋" w:eastAsia="仿宋" w:hAnsi="仿宋" w:cs="仿宋" w:hint="eastAsia"/>
          <w:sz w:val="28"/>
          <w:lang w:eastAsia="zh-CN"/>
        </w:rPr>
      </w:pPr>
      <w:bookmarkStart w:id="4" w:name="_Toc250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轻水堆核电站及配套产品项目的征地面积将根据轻水堆核电站及配套产品项目的实际规模和需求进行精确规划。具体面积XXX平方米，旨在确保轻水堆核电站及配套产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净用地面积是在征地面积基础上去除不可利用面积后的实际可开发用地。具体面积XXX平方米，考虑到环保、交通、安全等多方面因素，以确保轻水堆核电站及配套产品项目在整体利用效率上达到最优。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轻水堆核电站及配套产品项目计划建设的建筑总规模具体面积XXX平方米。这一规模的确定综合考虑了轻水堆核电站及配套产品项目的性质、规模，以及城市规划的相关要求，确保建筑布局与周边环境协调一致。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绿地率是轻水堆核电站及配套产品项目用地中被规划为绿地的比例。具体面积XXX平方米，旨在通过合理规划绿地，改善轻水堆核电站及配套产品项目周边环境，提升居民生活质量，并符合城市整体绿化规划。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容积率是用地上可以建设的建筑总体积与用地面积之比。具体面积XXX，通过合理的容积率规划，确保轻水堆核电站及配套产品项目建筑规模与周边环境和谐共生。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轻水堆核电站及配套产品项目选址与当地城市规划相一致，具体面积XXX平方米。通过与城市规划部门深入沟通，确保轻水堆核电站及配套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轻水堆核电站及配套产品项目选址符合当地产业政策，具体面积XXX平方米。这包括轻水堆核电站及配套产品项目对当地经济的促进作用，以及对相关产业的带动效应，确保轻水堆核电站及配套产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轻水堆核电站及配套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确保轻水堆核电站及配套产品项目选址具备必要的公共设施配套，具体面积XXX平方米。这包括交通便利性、教育、医疗等基础设施，以提高居民生活品质，使得轻水堆核电站及配套产品项目选址更具吸引力。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考虑用地总体要求对当地社会稳定性的影响，具体面积XXX平方米。通过深入了解当地社区反馈，确保轻水堆核电站及配套产品项目的选址和建设过程对当地社会和谐稳定产生积极作用。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轻水堆核电站及配套产品项目选址不仅符合法规和规划，还在实际操作中具有可行性。这一全面规划将为轻水堆核电站及配套产品项目的成功实施提供坚实的基础，确保轻水堆核电站及配套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51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轻水堆核电站及配套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轻水堆核电站及配套产品项目的设备规划和空间设计中，我们将采取灵活设备布局的措施。设备布局将根据实际需求进行灵活设计，避免不必要的浪费。通过合理规划设备摆放位置，我们将提高设备的利用率，减少设备间距，以确保轻水堆核电站及配套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轻水堆核电站及配套产品项目内部引入共享设施的概念，例如共享会议室、办公区等。通过这种方式，我们可以减少对资源的重复建设，提高资源共享效率，从而减小轻水堆核电站及配套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59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轻水堆核电站及配套产品项目的总图布置中，我们将不同功能区域进行明确的规划，以最大程度满足轻水堆核电站及配套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72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轻水堆核电站及配套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轻水堆核电站及配套产品项目对环境的影响是综合评价的重要因素之一。我们将详细考虑选址周边的自然环境、生态保护区、水源地等情况，确保轻水堆核电站及配套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轻水堆核电站及配套产品项目所在地的相关政策，确保轻水堆核电站及配套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考虑到社会稳定性对企业运营的重要性，我们将评估选址地区的社会安全情况、劳工关系、社区反馈等方面，以确保轻水堆核电站及配套产品项目的建设和运营不会受到社会稳定性的负面影响。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最后，我们将综合考虑用地成本，包括土地购置费用、土地开发成本等。通过对用地成本的详细评估，我们能够做出更为精确的经济效益分析，为轻水堆核电站及配套产品项目的投资决策提供有力支持。</w:t>
      </w:r>
    </w:p>
    <w:p>
      <w:pPr>
        <w:pStyle w:val="Heading1"/>
        <w:ind w:firstLine="560" w:firstLineChars="200"/>
        <w:rPr>
          <w:rFonts w:ascii="仿宋" w:eastAsia="仿宋" w:hAnsi="仿宋" w:cs="仿宋" w:hint="eastAsia"/>
          <w:sz w:val="28"/>
          <w:lang w:eastAsia="zh-CN"/>
        </w:rPr>
      </w:pPr>
      <w:bookmarkStart w:id="8" w:name="_Toc18642"/>
      <w:r>
        <w:rPr>
          <w:rFonts w:ascii="仿宋" w:eastAsia="仿宋" w:hAnsi="仿宋" w:cs="仿宋" w:hint="eastAsia"/>
          <w:sz w:val="28"/>
          <w:lang w:eastAsia="zh-CN"/>
        </w:rPr>
        <w:t>二、轻水堆核电站及配套产品项目绩效评估</w:t>
      </w:r>
      <w:bookmarkEnd w:id="8"/>
    </w:p>
    <w:p>
      <w:pPr>
        <w:pStyle w:val="Heading2"/>
        <w:rPr>
          <w:rFonts w:ascii="仿宋" w:eastAsia="仿宋" w:hAnsi="仿宋" w:cs="仿宋" w:hint="eastAsia"/>
          <w:lang w:eastAsia="zh-CN"/>
        </w:rPr>
      </w:pPr>
      <w:bookmarkStart w:id="9" w:name="_Toc2539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轻水堆核电站及配套产品项目中，我们设计了一套全面的绩效评估指标，以确保轻水堆核电站及配套产品项目的可控和成功交付。这些指标跨足轻水堆核电站及配套产品项目目标、成本、进度和质量等多个维度，为我们提供了全面洞察轻水堆核电站及配套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目标达成率是我们关注的首要指标。我们设定了明确的目标，并通过定期监测和评估，迅速发现并应对潜在的目标偏差。这为轻水堆核电站及配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成本绩效是另一个核心关注点。通过实际成本与预算成本的对比分析，我们深入了解成本差异的原因，及时调整资源分配，保持轻水堆核电站及配套产品项目在经济效益方面的合理水平。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进度作为关键的绩效指标之一，得到了精心的关注。我们制定了详细的轻水堆核电站及配套产品项目进度计划，并设立了进度符合度指标，确保实际进度与计划进度保持一致。这使我们能够快速发现和解决潜在的进度问题，保持轻水堆核电站及配套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轻水堆核电站及配套产品项目绩效的不可或缺的一环。我们引入了一系列的质量标准和客户满意度指标，以确保轻水堆核电站及配套产品项目交付的成果在质量上达到或超越预期水平。通过持续监测这些指标，我们努力提升轻水堆核电站及配套产品项目整体质量水平，为轻水堆核电站及配套产品项目的成功交付提供有力保障。通过这些科学且全面的绩效评估，我们能够更好地引导轻水堆核电站及配套产品项目的持续改进，确保轻水堆核电站及配套产品项目目标的顺利达成。</w:t>
      </w:r>
    </w:p>
    <w:p>
      <w:pPr>
        <w:pStyle w:val="Heading2"/>
        <w:ind w:firstLine="560" w:firstLineChars="200"/>
        <w:rPr>
          <w:rFonts w:ascii="仿宋" w:eastAsia="仿宋" w:hAnsi="仿宋" w:cs="仿宋" w:hint="eastAsia"/>
          <w:sz w:val="28"/>
          <w:lang w:eastAsia="zh-CN"/>
        </w:rPr>
      </w:pPr>
      <w:bookmarkStart w:id="10" w:name="_Toc686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绩效评估是轻水堆核电站及配套产品项目中的关键环节，为确保轻水堆核电站及配套产品项目达到预期目标，我们采用了多层次、多维度的绩效评估方法。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轻水堆核电站及配套产品项目的战略目标对齐，确保每个决策和行动都与轻水堆核电站及配套产品项目整体目标保持一致。团队会定期召开战略对齐会议，审视当前工作与轻水堆核电站及配套产品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轻水堆核电站及配套产品项目进度、质量、成本和风险等方面。这些指标通过数据收集和分析，为轻水堆核电站及配套产品项目管理团队提供了客观的评估依据。例如，我们通过轻水堆核电站及配套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轻水堆核电站及配套产品项目内部，还考虑了轻水堆核电站及配套产品项目对外部环境的影响。我们定期进行干系人满意度调查，以了解各利益相关方对轻水堆核电站及配套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这种多层次、多角度的绩效评估方法，使得我们能够全面了解轻水堆核电站及配套产品项目的运行状态，及时做出调整，确保轻水堆核电站及配套产品项目在不断变化的环境中保持稳健前行。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429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为了确保轻水堆核电站及配套产品项目的有效管理和不断优化，我们采用了精心设计的绩效评估周期。这个周期旨在实现灵活、实时和全面的评估，以适应轻水堆核电站及配套产品项目执行中的各种挑战。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轻水堆核电站及配套产品项目的不同需求，分为短期、中期和长期。短期评估关注每个迭代或工作周期，以及时发现和解决当前任务中的问题。中期评估涵盖几个迭代，深入了解整体轻水堆核电站及配套产品项目的趋势和性能。长期评估则着眼于整个轻水堆核电站及配套产品项目阶段，确保轻水堆核电站及配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轻水堆核电站及配套产品项目管理工具和协作平台，团队成员能够随时更新和分享轻水堆核电站及配套产品项目数据。这种实时性的反馈机制使我们能够及时察觉潜在问题，快速调整，保持轻水堆核电站及配套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轻水堆核电站及配套产品项目的决策制定密不可分。每个周期的轻水堆核电站及配套产品项目回顾会议成为集体总结经验、识别问题深层次原因并找到创新解决方案的平台。这种定期的反思与调整机制使轻水堆核电站及配套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52"/>
      <w:r>
        <w:rPr>
          <w:rFonts w:ascii="仿宋" w:eastAsia="仿宋" w:hAnsi="仿宋" w:cs="仿宋" w:hint="eastAsia"/>
          <w:sz w:val="28"/>
          <w:lang w:eastAsia="zh-CN"/>
        </w:rPr>
        <w:t>三、轻水堆核电站及配套产品项目文档管理</w:t>
      </w:r>
      <w:bookmarkEnd w:id="12"/>
    </w:p>
    <w:p>
      <w:pPr>
        <w:pStyle w:val="Heading2"/>
        <w:rPr>
          <w:rFonts w:ascii="仿宋" w:eastAsia="仿宋" w:hAnsi="仿宋" w:cs="仿宋" w:hint="eastAsia"/>
          <w:lang w:eastAsia="zh-CN"/>
        </w:rPr>
      </w:pPr>
      <w:bookmarkStart w:id="13" w:name="_Toc2327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轻水堆核电站及配套产品项目高度重视文档的质量和准确性，以支持轻水堆核电站及配套产品项目的各项活动和决策。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文档的编制始于轻水堆核电站及配套产品项目计划的初期，我们制定了详细的文档编制计划，明确了每个文档的内容、格式和编写责任人。在轻水堆核电站及配套产品项目启动阶段，我们首先编制了轻水堆核电站及配套产品项目章程，明确定义了轻水堆核电站及配套产品项目的目标、范围、风险等关键要素。随后，轻水堆核电站及配套产品项目团队根据计划陆续编制了需求文档、设计文档、测试文档等各类文档，确保轻水堆核电站及配套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轻水堆核电站及配套产品项目管理中的重要环节，旨在确保轻水堆核电站及配套产品项目文档符合质量标准和轻水堆核电站及配套产品项目需求。在轻水堆核电站及配套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轻水堆核电站及配套产品项目相关利益方和专业领域的专家对文档进行独立审查。这有助于获取更全面、客观的反馈，确保轻水堆核电站及配套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在文档编制与审查方面建立了严格的管理机制，通过规范的流程和多维度的审查，确保轻水堆核电站及配套产品项目文档的质量、准确性和可靠性，为轻水堆核电站及配套产品项目的顺利推进提供了有力支持。</w:t>
      </w:r>
    </w:p>
    <w:p>
      <w:pPr>
        <w:pStyle w:val="Heading2"/>
        <w:ind w:firstLine="560" w:firstLineChars="200"/>
        <w:rPr>
          <w:rFonts w:ascii="仿宋" w:eastAsia="仿宋" w:hAnsi="仿宋" w:cs="仿宋" w:hint="eastAsia"/>
          <w:sz w:val="28"/>
          <w:lang w:eastAsia="zh-CN"/>
        </w:rPr>
      </w:pPr>
      <w:bookmarkStart w:id="14" w:name="_Toc2200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在轻水堆核电站及配套产品项目中，我们致力于优化文档发布与分发过程，以确保信息的高效传递和团队间协作的顺畅进行。以下是我们采取的关键优化策略：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我们通过多渠道发布文档，包括电子邮件、轻水堆核电站及配套产品项目管理平台、内部网站等，以满足不同团队成员的偏好和需求。多渠道发布确保了信息的全面覆盖。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我们采用了精细的权限控制，确保只有授权人员可以访问敏感信息。这种安全措施保护了轻水堆核电站及配套产品项目文档的机密性，防止了未经授权的信息泄露。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876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轻水堆核电站及配套产品项目生命周期中一个至关重要的环节，直接关系到轻水堆核电站及配套产品项目信息的长期保存和历史记录的完整性。在轻水堆核电站及配套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9143"/>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668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轻水堆核电站及配套产品项目的主要产品是XXXX，预计年产值为XXX万元。这一产品在市场中占据着重要的地位，其广泛的应用范围使得该轻水堆核电站及配套产品项目的市场前景非常广阔。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https://d.book118.com/545130344011011123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轻水堆核电站及配套产品项目规划设计方案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221AD7"/>
    <w:rsid w:val="63221A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130344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2024-03-01T07:25:00Z</dcterms:created>
  <dcterms:modified xsi:type="dcterms:W3CDTF">2024-03-01T07:25:36Z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8A532093356E46B18C305978C415EC47_11</vt:lpwstr>
  </property>
  <property fmtid="{D5CDD505-2E9C-101B-9397-08002B2CF9AE}" pid="3" name="KSOProductBuildVer">
    <vt:lpwstr>2052-12.1.0.16388</vt:lpwstr>
  </property>
</Properties>
</file>