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超多道数字地震仪项目规划设计方案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一、人才队伍建设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二、企业管理方案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(二)、超多道数字地震仪项目工程建设标准规范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(三)、超多道数字地震仪项目总平面设计要求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四、评价单元的划分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2" w:history="1">
        <w:r>
          <w:rPr>
            <w:rFonts w:ascii="仿宋" w:eastAsia="仿宋" w:hAnsi="仿宋" w:cs="仿宋" w:hint="eastAsia"/>
            <w:lang w:eastAsia="zh-CN"/>
          </w:rPr>
          <w:t>六、超多道数字地震仪行业发展分析</w:t>
        </w:r>
        <w:r>
          <w:tab/>
        </w:r>
        <w:r>
          <w:fldChar w:fldCharType="begin"/>
        </w:r>
        <w:r>
          <w:instrText xml:space="preserve"> PAGEREF _Toc5312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(一)、超多道数字地震仪行业发展总体概况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(二)、超多道数字地震仪行业发展背景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(三)、超多道数字地震仪行业发展前景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七、超多道数字地震仪项目土建工程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(二)、超多道数字地震仪项目工程建设标准规范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(三)、超多道数字地震仪项目总平面设计要求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5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_Toc10155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八、超多道数字地震仪项目财务管理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_Toc4627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九、超多道数字地震仪项目选址方案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(一)、超多道数字地震仪项目选址原则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(五)、超多道数字地震仪项目选址综合评价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十、持续改进与创新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3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2" w:history="1">
        <w:r>
          <w:rPr>
            <w:rFonts w:ascii="仿宋" w:eastAsia="仿宋" w:hAnsi="仿宋" w:cs="仿宋" w:hint="eastAsia"/>
            <w:lang w:eastAsia="zh-CN"/>
          </w:rPr>
          <w:t>十一、超多道数字地震仪行业行业机遇与挑战</w:t>
        </w:r>
        <w:r>
          <w:tab/>
        </w:r>
        <w:r>
          <w:fldChar w:fldCharType="begin"/>
        </w:r>
        <w:r>
          <w:instrText xml:space="preserve"> PAGEREF _Toc15272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十二、员工社会责任履行及参与公益活动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十三、风险管理策略和内部控制体系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十四、发展规划、产业政策和行业准入分析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_Toc14100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十六、技术支持与维护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十九、供应链可持续性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二十、生产调度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_Toc1043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二十一、法律法规及环境影响评价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二十二超多道数字地震仪行业发展方向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(三)、超多道数字地震仪行业生态系统构建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二十三、企业技术创新的外部组织模式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12"/>
      <w:r>
        <w:rPr>
          <w:rFonts w:ascii="仿宋" w:eastAsia="仿宋" w:hAnsi="仿宋" w:cs="仿宋" w:hint="eastAsia"/>
          <w:sz w:val="28"/>
          <w:lang w:eastAsia="zh-CN"/>
        </w:rPr>
        <w:t>一、人才队伍建设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01"/>
      <w:r>
        <w:rPr>
          <w:rFonts w:ascii="仿宋" w:eastAsia="仿宋" w:hAnsi="仿宋" w:cs="仿宋" w:hint="eastAsia"/>
          <w:lang w:eastAsia="zh-CN"/>
        </w:rPr>
        <w:t>(一)、人才引进与培养计划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人才招募和培养计划将成为确保团队持续优势和创新力的重要因素。我们制定了以下具体措施：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外部高层人才招募：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填补团队可能存在的专业不足，我们将积极引进外部高层人才。通过在超多道数字地震仪行业内广泛宣传职位空缺，与专业猎头机构合作，吸引在相关领域具有丰富经验和出众能力的专业人才。他们将为团队注入新的思维和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内部培训和晋升机制：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https://d.book118.com/545220241332011112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超多道数字地震仪项目规划设计方案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超多道数字地震仪项目规划设计方案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超多道数字地震仪项目规划设计方案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超多道数字地震仪项目规划设计方案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超多道数字地震仪项目规划设计方案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A7298F"/>
    <w:rsid w:val="2BA7298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5220241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2024-02-19T11:26:00Z</dcterms:created>
  <dcterms:modified xsi:type="dcterms:W3CDTF">2024-02-19T11:27:02Z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0CBDD7288B9444F294E9DD79A1C571C2_11</vt:lpwstr>
  </property>
  <property fmtid="{D5CDD505-2E9C-101B-9397-08002B2CF9AE}" pid="3" name="KSOProductBuildVer">
    <vt:lpwstr>2052-12.1.0.16250</vt:lpwstr>
  </property>
</Properties>
</file>