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高纯氮化铝粉体项目计划设计方案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2" w:history="1">
        <w:r>
          <w:rPr>
            <w:rFonts w:ascii="仿宋" w:eastAsia="仿宋" w:hAnsi="仿宋" w:cs="仿宋" w:hint="eastAsia"/>
            <w:lang w:eastAsia="zh-CN"/>
          </w:rPr>
          <w:t>序言</w:t>
        </w:r>
        <w:r>
          <w:tab/>
        </w:r>
        <w:r>
          <w:fldChar w:fldCharType="begin"/>
        </w:r>
        <w:r>
          <w:instrText xml:space="preserve"> PAGEREF _Toc1042 \h </w:instrText>
        </w:r>
        <w:r>
          <w:fldChar w:fldCharType="separate"/>
        </w:r>
        <w:r>
          <w:t>3</w:t>
        </w:r>
        <w:r>
          <w:fldChar w:fldCharType="end"/>
        </w:r>
      </w:hyperlink>
    </w:p>
    <w:p>
      <w:pPr>
        <w:pStyle w:val="TOC1"/>
        <w:tabs>
          <w:tab w:val="right" w:leader="dot" w:pos="8306"/>
        </w:tabs>
      </w:pPr>
      <w:hyperlink w:anchor="_Toc13065" w:history="1">
        <w:r>
          <w:rPr>
            <w:rFonts w:ascii="仿宋" w:eastAsia="仿宋" w:hAnsi="仿宋" w:cs="仿宋" w:hint="eastAsia"/>
            <w:lang w:eastAsia="zh-CN"/>
          </w:rPr>
          <w:t>一、高纯氮化铝粉体项目文档管理</w:t>
        </w:r>
        <w:r>
          <w:tab/>
        </w:r>
        <w:r>
          <w:fldChar w:fldCharType="begin"/>
        </w:r>
        <w:r>
          <w:instrText xml:space="preserve"> PAGEREF _Toc13065 \h </w:instrText>
        </w:r>
        <w:r>
          <w:fldChar w:fldCharType="separate"/>
        </w:r>
        <w:r>
          <w:t>3</w:t>
        </w:r>
        <w:r>
          <w:fldChar w:fldCharType="end"/>
        </w:r>
      </w:hyperlink>
    </w:p>
    <w:p>
      <w:pPr>
        <w:pStyle w:val="TOC2"/>
        <w:tabs>
          <w:tab w:val="right" w:leader="dot" w:pos="8306"/>
        </w:tabs>
      </w:pPr>
      <w:hyperlink w:anchor="_Toc12363" w:history="1">
        <w:r>
          <w:rPr>
            <w:rFonts w:ascii="仿宋" w:eastAsia="仿宋" w:hAnsi="仿宋" w:cs="仿宋" w:hint="eastAsia"/>
            <w:lang w:eastAsia="zh-CN"/>
          </w:rPr>
          <w:t>(一)、文档编制与审查</w:t>
        </w:r>
        <w:r>
          <w:tab/>
        </w:r>
        <w:r>
          <w:fldChar w:fldCharType="begin"/>
        </w:r>
        <w:r>
          <w:instrText xml:space="preserve"> PAGEREF _Toc12363 \h </w:instrText>
        </w:r>
        <w:r>
          <w:fldChar w:fldCharType="separate"/>
        </w:r>
        <w:r>
          <w:t>3</w:t>
        </w:r>
        <w:r>
          <w:fldChar w:fldCharType="end"/>
        </w:r>
      </w:hyperlink>
    </w:p>
    <w:p>
      <w:pPr>
        <w:pStyle w:val="TOC2"/>
        <w:tabs>
          <w:tab w:val="right" w:leader="dot" w:pos="8306"/>
        </w:tabs>
      </w:pPr>
      <w:hyperlink w:anchor="_Toc25539" w:history="1">
        <w:r>
          <w:rPr>
            <w:rFonts w:ascii="仿宋" w:eastAsia="仿宋" w:hAnsi="仿宋" w:cs="仿宋" w:hint="eastAsia"/>
            <w:lang w:eastAsia="zh-CN"/>
          </w:rPr>
          <w:t>(二)、文档发布与分发</w:t>
        </w:r>
        <w:r>
          <w:tab/>
        </w:r>
        <w:r>
          <w:fldChar w:fldCharType="begin"/>
        </w:r>
        <w:r>
          <w:instrText xml:space="preserve"> PAGEREF _Toc25539 \h </w:instrText>
        </w:r>
        <w:r>
          <w:fldChar w:fldCharType="separate"/>
        </w:r>
        <w:r>
          <w:t>4</w:t>
        </w:r>
        <w:r>
          <w:fldChar w:fldCharType="end"/>
        </w:r>
      </w:hyperlink>
    </w:p>
    <w:p>
      <w:pPr>
        <w:pStyle w:val="TOC2"/>
        <w:tabs>
          <w:tab w:val="right" w:leader="dot" w:pos="8306"/>
        </w:tabs>
      </w:pPr>
      <w:hyperlink w:anchor="_Toc10902" w:history="1">
        <w:r>
          <w:rPr>
            <w:rFonts w:ascii="仿宋" w:eastAsia="仿宋" w:hAnsi="仿宋" w:cs="仿宋" w:hint="eastAsia"/>
            <w:lang w:eastAsia="zh-CN"/>
          </w:rPr>
          <w:t>(三)、文档存档与归档</w:t>
        </w:r>
        <w:r>
          <w:tab/>
        </w:r>
        <w:r>
          <w:fldChar w:fldCharType="begin"/>
        </w:r>
        <w:r>
          <w:instrText xml:space="preserve"> PAGEREF _Toc10902 \h </w:instrText>
        </w:r>
        <w:r>
          <w:fldChar w:fldCharType="separate"/>
        </w:r>
        <w:r>
          <w:t>5</w:t>
        </w:r>
        <w:r>
          <w:fldChar w:fldCharType="end"/>
        </w:r>
      </w:hyperlink>
    </w:p>
    <w:p>
      <w:pPr>
        <w:pStyle w:val="TOC1"/>
        <w:tabs>
          <w:tab w:val="right" w:leader="dot" w:pos="8306"/>
        </w:tabs>
      </w:pPr>
      <w:hyperlink w:anchor="_Toc18840" w:history="1">
        <w:r>
          <w:rPr>
            <w:rFonts w:ascii="仿宋" w:eastAsia="仿宋" w:hAnsi="仿宋" w:cs="仿宋" w:hint="eastAsia"/>
            <w:lang w:eastAsia="zh-CN"/>
          </w:rPr>
          <w:t>二、工艺说明</w:t>
        </w:r>
        <w:r>
          <w:tab/>
        </w:r>
        <w:r>
          <w:fldChar w:fldCharType="begin"/>
        </w:r>
        <w:r>
          <w:instrText xml:space="preserve"> PAGEREF _Toc18840 \h </w:instrText>
        </w:r>
        <w:r>
          <w:fldChar w:fldCharType="separate"/>
        </w:r>
        <w:r>
          <w:t>6</w:t>
        </w:r>
        <w:r>
          <w:fldChar w:fldCharType="end"/>
        </w:r>
      </w:hyperlink>
    </w:p>
    <w:p>
      <w:pPr>
        <w:pStyle w:val="TOC2"/>
        <w:tabs>
          <w:tab w:val="right" w:leader="dot" w:pos="8306"/>
        </w:tabs>
      </w:pPr>
      <w:hyperlink w:anchor="_Toc3217" w:history="1">
        <w:r>
          <w:rPr>
            <w:rFonts w:ascii="仿宋" w:eastAsia="仿宋" w:hAnsi="仿宋" w:cs="仿宋" w:hint="eastAsia"/>
            <w:lang w:eastAsia="zh-CN"/>
          </w:rPr>
          <w:t>(一)、技术管理特点</w:t>
        </w:r>
        <w:r>
          <w:tab/>
        </w:r>
        <w:r>
          <w:fldChar w:fldCharType="begin"/>
        </w:r>
        <w:r>
          <w:instrText xml:space="preserve"> PAGEREF _Toc3217 \h </w:instrText>
        </w:r>
        <w:r>
          <w:fldChar w:fldCharType="separate"/>
        </w:r>
        <w:r>
          <w:t>6</w:t>
        </w:r>
        <w:r>
          <w:fldChar w:fldCharType="end"/>
        </w:r>
      </w:hyperlink>
    </w:p>
    <w:p>
      <w:pPr>
        <w:pStyle w:val="TOC2"/>
        <w:tabs>
          <w:tab w:val="right" w:leader="dot" w:pos="8306"/>
        </w:tabs>
      </w:pPr>
      <w:hyperlink w:anchor="_Toc13408" w:history="1">
        <w:r>
          <w:rPr>
            <w:rFonts w:ascii="仿宋" w:eastAsia="仿宋" w:hAnsi="仿宋" w:cs="仿宋" w:hint="eastAsia"/>
            <w:lang w:eastAsia="zh-CN"/>
          </w:rPr>
          <w:t>(二)、高纯氮化铝粉体项目工艺技术设计方案</w:t>
        </w:r>
        <w:r>
          <w:tab/>
        </w:r>
        <w:r>
          <w:fldChar w:fldCharType="begin"/>
        </w:r>
        <w:r>
          <w:instrText xml:space="preserve"> PAGEREF _Toc13408 \h </w:instrText>
        </w:r>
        <w:r>
          <w:fldChar w:fldCharType="separate"/>
        </w:r>
        <w:r>
          <w:t>8</w:t>
        </w:r>
        <w:r>
          <w:fldChar w:fldCharType="end"/>
        </w:r>
      </w:hyperlink>
    </w:p>
    <w:p>
      <w:pPr>
        <w:pStyle w:val="TOC2"/>
        <w:tabs>
          <w:tab w:val="right" w:leader="dot" w:pos="8306"/>
        </w:tabs>
      </w:pPr>
      <w:hyperlink w:anchor="_Toc14513" w:history="1">
        <w:r>
          <w:rPr>
            <w:rFonts w:ascii="仿宋" w:eastAsia="仿宋" w:hAnsi="仿宋" w:cs="仿宋" w:hint="eastAsia"/>
            <w:lang w:eastAsia="zh-CN"/>
          </w:rPr>
          <w:t>(三)、设备选型方案</w:t>
        </w:r>
        <w:r>
          <w:tab/>
        </w:r>
        <w:r>
          <w:fldChar w:fldCharType="begin"/>
        </w:r>
        <w:r>
          <w:instrText xml:space="preserve"> PAGEREF _Toc14513 \h </w:instrText>
        </w:r>
        <w:r>
          <w:fldChar w:fldCharType="separate"/>
        </w:r>
        <w:r>
          <w:t>9</w:t>
        </w:r>
        <w:r>
          <w:fldChar w:fldCharType="end"/>
        </w:r>
      </w:hyperlink>
    </w:p>
    <w:p>
      <w:pPr>
        <w:pStyle w:val="TOC1"/>
        <w:tabs>
          <w:tab w:val="right" w:leader="dot" w:pos="8306"/>
        </w:tabs>
      </w:pPr>
      <w:hyperlink w:anchor="_Toc3758" w:history="1">
        <w:r>
          <w:rPr>
            <w:rFonts w:ascii="仿宋" w:eastAsia="仿宋" w:hAnsi="仿宋" w:cs="仿宋" w:hint="eastAsia"/>
            <w:lang w:eastAsia="zh-CN"/>
          </w:rPr>
          <w:t>三、市场分析、调研</w:t>
        </w:r>
        <w:r>
          <w:tab/>
        </w:r>
        <w:r>
          <w:fldChar w:fldCharType="begin"/>
        </w:r>
        <w:r>
          <w:instrText xml:space="preserve"> PAGEREF _Toc3758 \h </w:instrText>
        </w:r>
        <w:r>
          <w:fldChar w:fldCharType="separate"/>
        </w:r>
        <w:r>
          <w:t>10</w:t>
        </w:r>
        <w:r>
          <w:fldChar w:fldCharType="end"/>
        </w:r>
      </w:hyperlink>
    </w:p>
    <w:p>
      <w:pPr>
        <w:pStyle w:val="TOC2"/>
        <w:tabs>
          <w:tab w:val="right" w:leader="dot" w:pos="8306"/>
        </w:tabs>
      </w:pPr>
      <w:hyperlink w:anchor="_Toc8535" w:history="1">
        <w:r>
          <w:rPr>
            <w:rFonts w:ascii="仿宋" w:eastAsia="仿宋" w:hAnsi="仿宋" w:cs="仿宋" w:hint="eastAsia"/>
            <w:lang w:eastAsia="zh-CN"/>
          </w:rPr>
          <w:t>(一)、高纯氮化铝粉体行业分析</w:t>
        </w:r>
        <w:r>
          <w:tab/>
        </w:r>
        <w:r>
          <w:fldChar w:fldCharType="begin"/>
        </w:r>
        <w:r>
          <w:instrText xml:space="preserve"> PAGEREF _Toc8535 \h </w:instrText>
        </w:r>
        <w:r>
          <w:fldChar w:fldCharType="separate"/>
        </w:r>
        <w:r>
          <w:t>10</w:t>
        </w:r>
        <w:r>
          <w:fldChar w:fldCharType="end"/>
        </w:r>
      </w:hyperlink>
    </w:p>
    <w:p>
      <w:pPr>
        <w:pStyle w:val="TOC2"/>
        <w:tabs>
          <w:tab w:val="right" w:leader="dot" w:pos="8306"/>
        </w:tabs>
      </w:pPr>
      <w:hyperlink w:anchor="_Toc13105" w:history="1">
        <w:r>
          <w:rPr>
            <w:rFonts w:ascii="仿宋" w:eastAsia="仿宋" w:hAnsi="仿宋" w:cs="仿宋" w:hint="eastAsia"/>
            <w:lang w:eastAsia="zh-CN"/>
          </w:rPr>
          <w:t>(二)、高纯氮化铝粉体市场分析预测</w:t>
        </w:r>
        <w:r>
          <w:tab/>
        </w:r>
        <w:r>
          <w:fldChar w:fldCharType="begin"/>
        </w:r>
        <w:r>
          <w:instrText xml:space="preserve"> PAGEREF _Toc13105 \h </w:instrText>
        </w:r>
        <w:r>
          <w:fldChar w:fldCharType="separate"/>
        </w:r>
        <w:r>
          <w:t>11</w:t>
        </w:r>
        <w:r>
          <w:fldChar w:fldCharType="end"/>
        </w:r>
      </w:hyperlink>
    </w:p>
    <w:p>
      <w:pPr>
        <w:pStyle w:val="TOC1"/>
        <w:tabs>
          <w:tab w:val="right" w:leader="dot" w:pos="8306"/>
        </w:tabs>
      </w:pPr>
      <w:hyperlink w:anchor="_Toc18706" w:history="1">
        <w:r>
          <w:rPr>
            <w:rFonts w:ascii="仿宋" w:eastAsia="仿宋" w:hAnsi="仿宋" w:cs="仿宋" w:hint="eastAsia"/>
            <w:lang w:eastAsia="zh-CN"/>
          </w:rPr>
          <w:t>四、高纯氮化铝粉体项目绩效评估</w:t>
        </w:r>
        <w:r>
          <w:tab/>
        </w:r>
        <w:r>
          <w:fldChar w:fldCharType="begin"/>
        </w:r>
        <w:r>
          <w:instrText xml:space="preserve"> PAGEREF _Toc18706 \h </w:instrText>
        </w:r>
        <w:r>
          <w:fldChar w:fldCharType="separate"/>
        </w:r>
        <w:r>
          <w:t>12</w:t>
        </w:r>
        <w:r>
          <w:fldChar w:fldCharType="end"/>
        </w:r>
      </w:hyperlink>
    </w:p>
    <w:p>
      <w:pPr>
        <w:pStyle w:val="TOC2"/>
        <w:tabs>
          <w:tab w:val="right" w:leader="dot" w:pos="8306"/>
        </w:tabs>
      </w:pPr>
      <w:hyperlink w:anchor="_Toc27216" w:history="1">
        <w:r>
          <w:rPr>
            <w:rFonts w:ascii="仿宋" w:eastAsia="仿宋" w:hAnsi="仿宋" w:cs="仿宋" w:hint="eastAsia"/>
            <w:lang w:eastAsia="zh-CN"/>
          </w:rPr>
          <w:t>(一)、绩效评估指标</w:t>
        </w:r>
        <w:r>
          <w:tab/>
        </w:r>
        <w:r>
          <w:fldChar w:fldCharType="begin"/>
        </w:r>
        <w:r>
          <w:instrText xml:space="preserve"> PAGEREF _Toc27216 \h </w:instrText>
        </w:r>
        <w:r>
          <w:fldChar w:fldCharType="separate"/>
        </w:r>
        <w:r>
          <w:t>12</w:t>
        </w:r>
        <w:r>
          <w:fldChar w:fldCharType="end"/>
        </w:r>
      </w:hyperlink>
    </w:p>
    <w:p>
      <w:pPr>
        <w:pStyle w:val="TOC2"/>
        <w:tabs>
          <w:tab w:val="right" w:leader="dot" w:pos="8306"/>
        </w:tabs>
      </w:pPr>
      <w:hyperlink w:anchor="_Toc20067" w:history="1">
        <w:r>
          <w:rPr>
            <w:rFonts w:ascii="仿宋" w:eastAsia="仿宋" w:hAnsi="仿宋" w:cs="仿宋" w:hint="eastAsia"/>
            <w:lang w:eastAsia="zh-CN"/>
          </w:rPr>
          <w:t>(二)、绩效评估方法</w:t>
        </w:r>
        <w:r>
          <w:tab/>
        </w:r>
        <w:r>
          <w:fldChar w:fldCharType="begin"/>
        </w:r>
        <w:r>
          <w:instrText xml:space="preserve"> PAGEREF _Toc20067 \h </w:instrText>
        </w:r>
        <w:r>
          <w:fldChar w:fldCharType="separate"/>
        </w:r>
        <w:r>
          <w:t>13</w:t>
        </w:r>
        <w:r>
          <w:fldChar w:fldCharType="end"/>
        </w:r>
      </w:hyperlink>
    </w:p>
    <w:p>
      <w:pPr>
        <w:pStyle w:val="TOC2"/>
        <w:tabs>
          <w:tab w:val="right" w:leader="dot" w:pos="8306"/>
        </w:tabs>
      </w:pPr>
      <w:hyperlink w:anchor="_Toc14711" w:history="1">
        <w:r>
          <w:rPr>
            <w:rFonts w:ascii="仿宋" w:eastAsia="仿宋" w:hAnsi="仿宋" w:cs="仿宋" w:hint="eastAsia"/>
            <w:lang w:eastAsia="zh-CN"/>
          </w:rPr>
          <w:t>(三)、绩效评估周期</w:t>
        </w:r>
        <w:r>
          <w:tab/>
        </w:r>
        <w:r>
          <w:fldChar w:fldCharType="begin"/>
        </w:r>
        <w:r>
          <w:instrText xml:space="preserve"> PAGEREF _Toc14711 \h </w:instrText>
        </w:r>
        <w:r>
          <w:fldChar w:fldCharType="separate"/>
        </w:r>
        <w:r>
          <w:t>14</w:t>
        </w:r>
        <w:r>
          <w:fldChar w:fldCharType="end"/>
        </w:r>
      </w:hyperlink>
    </w:p>
    <w:p>
      <w:pPr>
        <w:pStyle w:val="TOC1"/>
        <w:tabs>
          <w:tab w:val="right" w:leader="dot" w:pos="8306"/>
        </w:tabs>
      </w:pPr>
      <w:hyperlink w:anchor="_Toc9797" w:history="1">
        <w:r>
          <w:rPr>
            <w:rFonts w:ascii="仿宋" w:eastAsia="仿宋" w:hAnsi="仿宋" w:cs="仿宋" w:hint="eastAsia"/>
            <w:lang w:eastAsia="zh-CN"/>
          </w:rPr>
          <w:t>五、产品规划分析</w:t>
        </w:r>
        <w:r>
          <w:tab/>
        </w:r>
        <w:r>
          <w:fldChar w:fldCharType="begin"/>
        </w:r>
        <w:r>
          <w:instrText xml:space="preserve"> PAGEREF _Toc9797 \h </w:instrText>
        </w:r>
        <w:r>
          <w:fldChar w:fldCharType="separate"/>
        </w:r>
        <w:r>
          <w:t>15</w:t>
        </w:r>
        <w:r>
          <w:fldChar w:fldCharType="end"/>
        </w:r>
      </w:hyperlink>
    </w:p>
    <w:p>
      <w:pPr>
        <w:pStyle w:val="TOC2"/>
        <w:tabs>
          <w:tab w:val="right" w:leader="dot" w:pos="8306"/>
        </w:tabs>
      </w:pPr>
      <w:hyperlink w:anchor="_Toc14826" w:history="1">
        <w:r>
          <w:rPr>
            <w:rFonts w:ascii="仿宋" w:eastAsia="仿宋" w:hAnsi="仿宋" w:cs="仿宋" w:hint="eastAsia"/>
            <w:lang w:eastAsia="zh-CN"/>
          </w:rPr>
          <w:t>(一)、产品规划</w:t>
        </w:r>
        <w:r>
          <w:tab/>
        </w:r>
        <w:r>
          <w:fldChar w:fldCharType="begin"/>
        </w:r>
        <w:r>
          <w:instrText xml:space="preserve"> PAGEREF _Toc14826 \h </w:instrText>
        </w:r>
        <w:r>
          <w:fldChar w:fldCharType="separate"/>
        </w:r>
        <w:r>
          <w:t>15</w:t>
        </w:r>
        <w:r>
          <w:fldChar w:fldCharType="end"/>
        </w:r>
      </w:hyperlink>
    </w:p>
    <w:p>
      <w:pPr>
        <w:pStyle w:val="TOC2"/>
        <w:tabs>
          <w:tab w:val="right" w:leader="dot" w:pos="8306"/>
        </w:tabs>
      </w:pPr>
      <w:hyperlink w:anchor="_Toc1088" w:history="1">
        <w:r>
          <w:rPr>
            <w:rFonts w:ascii="仿宋" w:eastAsia="仿宋" w:hAnsi="仿宋" w:cs="仿宋" w:hint="eastAsia"/>
            <w:lang w:eastAsia="zh-CN"/>
          </w:rPr>
          <w:t>(二)、建设规模</w:t>
        </w:r>
        <w:r>
          <w:tab/>
        </w:r>
        <w:r>
          <w:fldChar w:fldCharType="begin"/>
        </w:r>
        <w:r>
          <w:instrText xml:space="preserve"> PAGEREF _Toc1088 \h </w:instrText>
        </w:r>
        <w:r>
          <w:fldChar w:fldCharType="separate"/>
        </w:r>
        <w:r>
          <w:t>16</w:t>
        </w:r>
        <w:r>
          <w:fldChar w:fldCharType="end"/>
        </w:r>
      </w:hyperlink>
    </w:p>
    <w:p>
      <w:pPr>
        <w:pStyle w:val="TOC1"/>
        <w:tabs>
          <w:tab w:val="right" w:leader="dot" w:pos="8306"/>
        </w:tabs>
      </w:pPr>
      <w:hyperlink w:anchor="_Toc6942" w:history="1">
        <w:r>
          <w:rPr>
            <w:rFonts w:ascii="仿宋" w:eastAsia="仿宋" w:hAnsi="仿宋" w:cs="仿宋" w:hint="eastAsia"/>
            <w:lang w:eastAsia="zh-CN"/>
          </w:rPr>
          <w:t>六、高纯氮化铝粉体项目土建工程</w:t>
        </w:r>
        <w:r>
          <w:tab/>
        </w:r>
        <w:r>
          <w:fldChar w:fldCharType="begin"/>
        </w:r>
        <w:r>
          <w:instrText xml:space="preserve"> PAGEREF _Toc6942 \h </w:instrText>
        </w:r>
        <w:r>
          <w:fldChar w:fldCharType="separate"/>
        </w:r>
        <w:r>
          <w:t>17</w:t>
        </w:r>
        <w:r>
          <w:fldChar w:fldCharType="end"/>
        </w:r>
      </w:hyperlink>
    </w:p>
    <w:p>
      <w:pPr>
        <w:pStyle w:val="TOC2"/>
        <w:tabs>
          <w:tab w:val="right" w:leader="dot" w:pos="8306"/>
        </w:tabs>
      </w:pPr>
      <w:hyperlink w:anchor="_Toc9174" w:history="1">
        <w:r>
          <w:rPr>
            <w:rFonts w:ascii="仿宋" w:eastAsia="仿宋" w:hAnsi="仿宋" w:cs="仿宋" w:hint="eastAsia"/>
            <w:lang w:eastAsia="zh-CN"/>
          </w:rPr>
          <w:t>(一)、建筑工程设计原则</w:t>
        </w:r>
        <w:r>
          <w:tab/>
        </w:r>
        <w:r>
          <w:fldChar w:fldCharType="begin"/>
        </w:r>
        <w:r>
          <w:instrText xml:space="preserve"> PAGEREF _Toc9174 \h </w:instrText>
        </w:r>
        <w:r>
          <w:fldChar w:fldCharType="separate"/>
        </w:r>
        <w:r>
          <w:t>17</w:t>
        </w:r>
        <w:r>
          <w:fldChar w:fldCharType="end"/>
        </w:r>
      </w:hyperlink>
    </w:p>
    <w:p>
      <w:pPr>
        <w:pStyle w:val="TOC2"/>
        <w:tabs>
          <w:tab w:val="right" w:leader="dot" w:pos="8306"/>
        </w:tabs>
      </w:pPr>
      <w:hyperlink w:anchor="_Toc21732" w:history="1">
        <w:r>
          <w:rPr>
            <w:rFonts w:ascii="仿宋" w:eastAsia="仿宋" w:hAnsi="仿宋" w:cs="仿宋" w:hint="eastAsia"/>
            <w:lang w:eastAsia="zh-CN"/>
          </w:rPr>
          <w:t>(二)、土建工程设计年限及安全等级</w:t>
        </w:r>
        <w:r>
          <w:tab/>
        </w:r>
        <w:r>
          <w:fldChar w:fldCharType="begin"/>
        </w:r>
        <w:r>
          <w:instrText xml:space="preserve"> PAGEREF _Toc21732 \h </w:instrText>
        </w:r>
        <w:r>
          <w:fldChar w:fldCharType="separate"/>
        </w:r>
        <w:r>
          <w:t>18</w:t>
        </w:r>
        <w:r>
          <w:fldChar w:fldCharType="end"/>
        </w:r>
      </w:hyperlink>
    </w:p>
    <w:p>
      <w:pPr>
        <w:pStyle w:val="TOC2"/>
        <w:tabs>
          <w:tab w:val="right" w:leader="dot" w:pos="8306"/>
        </w:tabs>
      </w:pPr>
      <w:hyperlink w:anchor="_Toc1670" w:history="1">
        <w:r>
          <w:rPr>
            <w:rFonts w:ascii="仿宋" w:eastAsia="仿宋" w:hAnsi="仿宋" w:cs="仿宋" w:hint="eastAsia"/>
            <w:lang w:eastAsia="zh-CN"/>
          </w:rPr>
          <w:t>(三)、建筑工程设计总体要求</w:t>
        </w:r>
        <w:r>
          <w:tab/>
        </w:r>
        <w:r>
          <w:fldChar w:fldCharType="begin"/>
        </w:r>
        <w:r>
          <w:instrText xml:space="preserve"> PAGEREF _Toc1670 \h </w:instrText>
        </w:r>
        <w:r>
          <w:fldChar w:fldCharType="separate"/>
        </w:r>
        <w:r>
          <w:t>19</w:t>
        </w:r>
        <w:r>
          <w:fldChar w:fldCharType="end"/>
        </w:r>
      </w:hyperlink>
    </w:p>
    <w:p>
      <w:pPr>
        <w:pStyle w:val="TOC2"/>
        <w:tabs>
          <w:tab w:val="right" w:leader="dot" w:pos="8306"/>
        </w:tabs>
      </w:pPr>
      <w:hyperlink w:anchor="_Toc28655" w:history="1">
        <w:r>
          <w:rPr>
            <w:rFonts w:ascii="仿宋" w:eastAsia="仿宋" w:hAnsi="仿宋" w:cs="仿宋" w:hint="eastAsia"/>
            <w:lang w:eastAsia="zh-CN"/>
          </w:rPr>
          <w:t>(四)、土建工程建设指标</w:t>
        </w:r>
        <w:r>
          <w:tab/>
        </w:r>
        <w:r>
          <w:fldChar w:fldCharType="begin"/>
        </w:r>
        <w:r>
          <w:instrText xml:space="preserve"> PAGEREF _Toc28655 \h </w:instrText>
        </w:r>
        <w:r>
          <w:fldChar w:fldCharType="separate"/>
        </w:r>
        <w:r>
          <w:t>20</w:t>
        </w:r>
        <w:r>
          <w:fldChar w:fldCharType="end"/>
        </w:r>
      </w:hyperlink>
    </w:p>
    <w:p>
      <w:pPr>
        <w:pStyle w:val="TOC1"/>
        <w:tabs>
          <w:tab w:val="right" w:leader="dot" w:pos="8306"/>
        </w:tabs>
      </w:pPr>
      <w:hyperlink w:anchor="_Toc4793" w:history="1">
        <w:r>
          <w:rPr>
            <w:rFonts w:ascii="仿宋" w:eastAsia="仿宋" w:hAnsi="仿宋" w:cs="仿宋" w:hint="eastAsia"/>
            <w:lang w:eastAsia="zh-CN"/>
          </w:rPr>
          <w:t>七、高纯氮化铝粉体项目人力资源培养与发展</w:t>
        </w:r>
        <w:r>
          <w:tab/>
        </w:r>
        <w:r>
          <w:fldChar w:fldCharType="begin"/>
        </w:r>
        <w:r>
          <w:instrText xml:space="preserve"> PAGEREF _Toc4793 \h </w:instrText>
        </w:r>
        <w:r>
          <w:fldChar w:fldCharType="separate"/>
        </w:r>
        <w:r>
          <w:t>20</w:t>
        </w:r>
        <w:r>
          <w:fldChar w:fldCharType="end"/>
        </w:r>
      </w:hyperlink>
    </w:p>
    <w:p>
      <w:pPr>
        <w:pStyle w:val="TOC2"/>
        <w:tabs>
          <w:tab w:val="right" w:leader="dot" w:pos="8306"/>
        </w:tabs>
      </w:pPr>
      <w:hyperlink w:anchor="_Toc16247" w:history="1">
        <w:r>
          <w:rPr>
            <w:rFonts w:ascii="仿宋" w:eastAsia="仿宋" w:hAnsi="仿宋" w:cs="仿宋" w:hint="eastAsia"/>
            <w:lang w:eastAsia="zh-CN"/>
          </w:rPr>
          <w:t>(一)、人才需求与规划</w:t>
        </w:r>
        <w:r>
          <w:tab/>
        </w:r>
        <w:r>
          <w:fldChar w:fldCharType="begin"/>
        </w:r>
        <w:r>
          <w:instrText xml:space="preserve"> PAGEREF _Toc16247 \h </w:instrText>
        </w:r>
        <w:r>
          <w:fldChar w:fldCharType="separate"/>
        </w:r>
        <w:r>
          <w:t>20</w:t>
        </w:r>
        <w:r>
          <w:fldChar w:fldCharType="end"/>
        </w:r>
      </w:hyperlink>
    </w:p>
    <w:p>
      <w:pPr>
        <w:pStyle w:val="TOC2"/>
        <w:tabs>
          <w:tab w:val="right" w:leader="dot" w:pos="8306"/>
        </w:tabs>
      </w:pPr>
      <w:hyperlink w:anchor="_Toc9051" w:history="1">
        <w:r>
          <w:rPr>
            <w:rFonts w:ascii="仿宋" w:eastAsia="仿宋" w:hAnsi="仿宋" w:cs="仿宋" w:hint="eastAsia"/>
            <w:lang w:eastAsia="zh-CN"/>
          </w:rPr>
          <w:t>(二)、培训与发展计划</w:t>
        </w:r>
        <w:r>
          <w:tab/>
        </w:r>
        <w:r>
          <w:fldChar w:fldCharType="begin"/>
        </w:r>
        <w:r>
          <w:instrText xml:space="preserve"> PAGEREF _Toc9051 \h </w:instrText>
        </w:r>
        <w:r>
          <w:fldChar w:fldCharType="separate"/>
        </w:r>
        <w:r>
          <w:t>21</w:t>
        </w:r>
        <w:r>
          <w:fldChar w:fldCharType="end"/>
        </w:r>
      </w:hyperlink>
    </w:p>
    <w:p>
      <w:pPr>
        <w:pStyle w:val="TOC1"/>
        <w:tabs>
          <w:tab w:val="right" w:leader="dot" w:pos="8306"/>
        </w:tabs>
      </w:pPr>
      <w:hyperlink w:anchor="_Toc32007" w:history="1">
        <w:r>
          <w:rPr>
            <w:rFonts w:ascii="仿宋" w:eastAsia="仿宋" w:hAnsi="仿宋" w:cs="仿宋" w:hint="eastAsia"/>
            <w:lang w:eastAsia="zh-CN"/>
          </w:rPr>
          <w:t>八、生产安全保护</w:t>
        </w:r>
        <w:r>
          <w:tab/>
        </w:r>
        <w:r>
          <w:fldChar w:fldCharType="begin"/>
        </w:r>
        <w:r>
          <w:instrText xml:space="preserve"> PAGEREF _Toc32007 \h </w:instrText>
        </w:r>
        <w:r>
          <w:fldChar w:fldCharType="separate"/>
        </w:r>
        <w:r>
          <w:t>21</w:t>
        </w:r>
        <w:r>
          <w:fldChar w:fldCharType="end"/>
        </w:r>
      </w:hyperlink>
    </w:p>
    <w:p>
      <w:pPr>
        <w:pStyle w:val="TOC2"/>
        <w:tabs>
          <w:tab w:val="right" w:leader="dot" w:pos="8306"/>
        </w:tabs>
      </w:pPr>
      <w:hyperlink w:anchor="_Toc21737" w:history="1">
        <w:r>
          <w:rPr>
            <w:rFonts w:ascii="仿宋" w:eastAsia="仿宋" w:hAnsi="仿宋" w:cs="仿宋" w:hint="eastAsia"/>
            <w:lang w:eastAsia="zh-CN"/>
          </w:rPr>
          <w:t>(一)、消防安全</w:t>
        </w:r>
        <w:r>
          <w:tab/>
        </w:r>
        <w:r>
          <w:fldChar w:fldCharType="begin"/>
        </w:r>
        <w:r>
          <w:instrText xml:space="preserve"> PAGEREF _Toc21737 \h </w:instrText>
        </w:r>
        <w:r>
          <w:fldChar w:fldCharType="separate"/>
        </w:r>
        <w:r>
          <w:t>21</w:t>
        </w:r>
        <w:r>
          <w:fldChar w:fldCharType="end"/>
        </w:r>
      </w:hyperlink>
    </w:p>
    <w:p>
      <w:pPr>
        <w:pStyle w:val="TOC2"/>
        <w:tabs>
          <w:tab w:val="right" w:leader="dot" w:pos="8306"/>
        </w:tabs>
      </w:pPr>
      <w:hyperlink w:anchor="_Toc32703" w:history="1">
        <w:r>
          <w:rPr>
            <w:rFonts w:ascii="仿宋" w:eastAsia="仿宋" w:hAnsi="仿宋" w:cs="仿宋" w:hint="eastAsia"/>
            <w:lang w:eastAsia="zh-CN"/>
          </w:rPr>
          <w:t>(二)、防火防爆总图布置措施</w:t>
        </w:r>
        <w:r>
          <w:tab/>
        </w:r>
        <w:r>
          <w:fldChar w:fldCharType="begin"/>
        </w:r>
        <w:r>
          <w:instrText xml:space="preserve"> PAGEREF _Toc32703 \h </w:instrText>
        </w:r>
        <w:r>
          <w:fldChar w:fldCharType="separate"/>
        </w:r>
        <w:r>
          <w:t>23</w:t>
        </w:r>
        <w:r>
          <w:fldChar w:fldCharType="end"/>
        </w:r>
      </w:hyperlink>
    </w:p>
    <w:p>
      <w:pPr>
        <w:pStyle w:val="TOC2"/>
        <w:tabs>
          <w:tab w:val="right" w:leader="dot" w:pos="8306"/>
        </w:tabs>
      </w:pPr>
      <w:hyperlink w:anchor="_Toc1082" w:history="1">
        <w:r>
          <w:rPr>
            <w:rFonts w:ascii="仿宋" w:eastAsia="仿宋" w:hAnsi="仿宋" w:cs="仿宋" w:hint="eastAsia"/>
            <w:lang w:eastAsia="zh-CN"/>
          </w:rPr>
          <w:t>(三)、自然灾害防范措施</w:t>
        </w:r>
        <w:r>
          <w:tab/>
        </w:r>
        <w:r>
          <w:fldChar w:fldCharType="begin"/>
        </w:r>
        <w:r>
          <w:instrText xml:space="preserve"> PAGEREF _Toc1082 \h </w:instrText>
        </w:r>
        <w:r>
          <w:fldChar w:fldCharType="separate"/>
        </w:r>
        <w:r>
          <w:t>24</w:t>
        </w:r>
        <w:r>
          <w:fldChar w:fldCharType="end"/>
        </w:r>
      </w:hyperlink>
    </w:p>
    <w:p>
      <w:pPr>
        <w:pStyle w:val="TOC2"/>
        <w:tabs>
          <w:tab w:val="right" w:leader="dot" w:pos="8306"/>
        </w:tabs>
      </w:pPr>
      <w:hyperlink w:anchor="_Toc21128" w:history="1">
        <w:r>
          <w:rPr>
            <w:rFonts w:ascii="仿宋" w:eastAsia="仿宋" w:hAnsi="仿宋" w:cs="仿宋" w:hint="eastAsia"/>
            <w:lang w:eastAsia="zh-CN"/>
          </w:rPr>
          <w:t>(四)、安全色及安全标志使用要求</w:t>
        </w:r>
        <w:r>
          <w:tab/>
        </w:r>
        <w:r>
          <w:fldChar w:fldCharType="begin"/>
        </w:r>
        <w:r>
          <w:instrText xml:space="preserve"> PAGEREF _Toc21128 \h </w:instrText>
        </w:r>
        <w:r>
          <w:fldChar w:fldCharType="separate"/>
        </w:r>
        <w:r>
          <w:t>25</w:t>
        </w:r>
        <w:r>
          <w:fldChar w:fldCharType="end"/>
        </w:r>
      </w:hyperlink>
    </w:p>
    <w:p>
      <w:pPr>
        <w:pStyle w:val="TOC2"/>
        <w:tabs>
          <w:tab w:val="right" w:leader="dot" w:pos="8306"/>
        </w:tabs>
      </w:pPr>
      <w:hyperlink w:anchor="_Toc21584" w:history="1">
        <w:r>
          <w:rPr>
            <w:rFonts w:ascii="仿宋" w:eastAsia="仿宋" w:hAnsi="仿宋" w:cs="仿宋" w:hint="eastAsia"/>
            <w:lang w:eastAsia="zh-CN"/>
          </w:rPr>
          <w:t>(五)、防尘防毒措施</w:t>
        </w:r>
        <w:r>
          <w:tab/>
        </w:r>
        <w:r>
          <w:fldChar w:fldCharType="begin"/>
        </w:r>
        <w:r>
          <w:instrText xml:space="preserve"> PAGEREF _Toc21584 \h </w:instrText>
        </w:r>
        <w:r>
          <w:fldChar w:fldCharType="separate"/>
        </w:r>
        <w:r>
          <w:t>26</w:t>
        </w:r>
        <w:r>
          <w:fldChar w:fldCharType="end"/>
        </w:r>
      </w:hyperlink>
    </w:p>
    <w:p>
      <w:pPr>
        <w:pStyle w:val="TOC2"/>
        <w:tabs>
          <w:tab w:val="right" w:leader="dot" w:pos="8306"/>
        </w:tabs>
      </w:pPr>
      <w:hyperlink w:anchor="_Toc18705" w:history="1">
        <w:r>
          <w:rPr>
            <w:rFonts w:ascii="仿宋" w:eastAsia="仿宋" w:hAnsi="仿宋" w:cs="仿宋" w:hint="eastAsia"/>
            <w:lang w:eastAsia="zh-CN"/>
          </w:rPr>
          <w:t>(六)、防静电、触电防护及防雷措施</w:t>
        </w:r>
        <w:r>
          <w:tab/>
        </w:r>
        <w:r>
          <w:fldChar w:fldCharType="begin"/>
        </w:r>
        <w:r>
          <w:instrText xml:space="preserve"> PAGEREF _Toc18705 \h </w:instrText>
        </w:r>
        <w:r>
          <w:fldChar w:fldCharType="separate"/>
        </w:r>
        <w:r>
          <w:t>27</w:t>
        </w:r>
        <w:r>
          <w:fldChar w:fldCharType="end"/>
        </w:r>
      </w:hyperlink>
    </w:p>
    <w:p>
      <w:pPr>
        <w:pStyle w:val="TOC2"/>
        <w:tabs>
          <w:tab w:val="right" w:leader="dot" w:pos="8306"/>
        </w:tabs>
      </w:pPr>
      <w:hyperlink w:anchor="_Toc31731" w:history="1">
        <w:r>
          <w:rPr>
            <w:rFonts w:ascii="仿宋" w:eastAsia="仿宋" w:hAnsi="仿宋" w:cs="仿宋" w:hint="eastAsia"/>
            <w:lang w:eastAsia="zh-CN"/>
          </w:rPr>
          <w:t>(七)、机械设备安全保障措施</w:t>
        </w:r>
        <w:r>
          <w:tab/>
        </w:r>
        <w:r>
          <w:fldChar w:fldCharType="begin"/>
        </w:r>
        <w:r>
          <w:instrText xml:space="preserve"> PAGEREF _Toc31731 \h </w:instrText>
        </w:r>
        <w:r>
          <w:fldChar w:fldCharType="separate"/>
        </w:r>
        <w:r>
          <w:t>28</w:t>
        </w:r>
        <w:r>
          <w:fldChar w:fldCharType="end"/>
        </w:r>
      </w:hyperlink>
    </w:p>
    <w:p>
      <w:pPr>
        <w:pStyle w:val="TOC1"/>
        <w:tabs>
          <w:tab w:val="right" w:leader="dot" w:pos="8306"/>
        </w:tabs>
      </w:pPr>
      <w:hyperlink w:anchor="_Toc29070" w:history="1">
        <w:r>
          <w:rPr>
            <w:rFonts w:ascii="仿宋" w:eastAsia="仿宋" w:hAnsi="仿宋" w:cs="仿宋" w:hint="eastAsia"/>
            <w:lang w:eastAsia="zh-CN"/>
          </w:rPr>
          <w:t>九、高纯氮化铝粉体项目计划安排</w:t>
        </w:r>
        <w:r>
          <w:tab/>
        </w:r>
        <w:r>
          <w:fldChar w:fldCharType="begin"/>
        </w:r>
        <w:r>
          <w:instrText xml:space="preserve"> PAGEREF _Toc29070 \h </w:instrText>
        </w:r>
        <w:r>
          <w:fldChar w:fldCharType="separate"/>
        </w:r>
        <w:r>
          <w:t>30</w:t>
        </w:r>
        <w:r>
          <w:fldChar w:fldCharType="end"/>
        </w:r>
      </w:hyperlink>
    </w:p>
    <w:p>
      <w:pPr>
        <w:pStyle w:val="TOC2"/>
        <w:tabs>
          <w:tab w:val="right" w:leader="dot" w:pos="8306"/>
        </w:tabs>
      </w:pPr>
      <w:hyperlink w:anchor="_Toc24807" w:history="1">
        <w:r>
          <w:rPr>
            <w:rFonts w:ascii="仿宋" w:eastAsia="仿宋" w:hAnsi="仿宋" w:cs="仿宋" w:hint="eastAsia"/>
            <w:lang w:eastAsia="zh-CN"/>
          </w:rPr>
          <w:t>(一)、建设周期</w:t>
        </w:r>
        <w:r>
          <w:tab/>
        </w:r>
        <w:r>
          <w:fldChar w:fldCharType="begin"/>
        </w:r>
        <w:r>
          <w:instrText xml:space="preserve"> PAGEREF _Toc24807 \h </w:instrText>
        </w:r>
        <w:r>
          <w:fldChar w:fldCharType="separate"/>
        </w:r>
        <w:r>
          <w:t>30</w:t>
        </w:r>
        <w:r>
          <w:fldChar w:fldCharType="end"/>
        </w:r>
      </w:hyperlink>
    </w:p>
    <w:p>
      <w:pPr>
        <w:pStyle w:val="TOC2"/>
        <w:tabs>
          <w:tab w:val="right" w:leader="dot" w:pos="8306"/>
        </w:tabs>
      </w:pPr>
      <w:hyperlink w:anchor="_Toc30195" w:history="1">
        <w:r>
          <w:rPr>
            <w:rFonts w:ascii="仿宋" w:eastAsia="仿宋" w:hAnsi="仿宋" w:cs="仿宋" w:hint="eastAsia"/>
            <w:lang w:eastAsia="zh-CN"/>
          </w:rPr>
          <w:t>(二)、建设进度</w:t>
        </w:r>
        <w:r>
          <w:tab/>
        </w:r>
        <w:r>
          <w:fldChar w:fldCharType="begin"/>
        </w:r>
        <w:r>
          <w:instrText xml:space="preserve"> PAGEREF _Toc30195 \h </w:instrText>
        </w:r>
        <w:r>
          <w:fldChar w:fldCharType="separate"/>
        </w:r>
        <w:r>
          <w:t>31</w:t>
        </w:r>
        <w:r>
          <w:fldChar w:fldCharType="end"/>
        </w:r>
      </w:hyperlink>
    </w:p>
    <w:p>
      <w:pPr>
        <w:pStyle w:val="TOC2"/>
        <w:tabs>
          <w:tab w:val="right" w:leader="dot" w:pos="8306"/>
        </w:tabs>
      </w:pPr>
      <w:hyperlink w:anchor="_Toc3685" w:history="1">
        <w:r>
          <w:rPr>
            <w:rFonts w:ascii="仿宋" w:eastAsia="仿宋" w:hAnsi="仿宋" w:cs="仿宋" w:hint="eastAsia"/>
            <w:lang w:eastAsia="zh-CN"/>
          </w:rPr>
          <w:t>(三)、进度安排注意事项</w:t>
        </w:r>
        <w:r>
          <w:tab/>
        </w:r>
        <w:r>
          <w:fldChar w:fldCharType="begin"/>
        </w:r>
        <w:r>
          <w:instrText xml:space="preserve"> PAGEREF _Toc3685 \h </w:instrText>
        </w:r>
        <w:r>
          <w:fldChar w:fldCharType="separate"/>
        </w:r>
        <w:r>
          <w:t>32</w:t>
        </w:r>
        <w:r>
          <w:fldChar w:fldCharType="end"/>
        </w:r>
      </w:hyperlink>
    </w:p>
    <w:p>
      <w:pPr>
        <w:pStyle w:val="TOC2"/>
        <w:tabs>
          <w:tab w:val="right" w:leader="dot" w:pos="8306"/>
        </w:tabs>
      </w:pPr>
      <w:hyperlink w:anchor="_Toc14878" w:history="1">
        <w:r>
          <w:rPr>
            <w:rFonts w:ascii="仿宋" w:eastAsia="仿宋" w:hAnsi="仿宋" w:cs="仿宋" w:hint="eastAsia"/>
            <w:lang w:eastAsia="zh-CN"/>
          </w:rPr>
          <w:t>(四)、人力资源配置</w:t>
        </w:r>
        <w:r>
          <w:tab/>
        </w:r>
        <w:r>
          <w:fldChar w:fldCharType="begin"/>
        </w:r>
        <w:r>
          <w:instrText xml:space="preserve"> PAGEREF _Toc14878 \h </w:instrText>
        </w:r>
        <w:r>
          <w:fldChar w:fldCharType="separate"/>
        </w:r>
        <w:r>
          <w:t>33</w:t>
        </w:r>
        <w:r>
          <w:fldChar w:fldCharType="end"/>
        </w:r>
      </w:hyperlink>
    </w:p>
    <w:p>
      <w:pPr>
        <w:pStyle w:val="TOC1"/>
        <w:tabs>
          <w:tab w:val="right" w:leader="dot" w:pos="8306"/>
        </w:tabs>
      </w:pPr>
      <w:hyperlink w:anchor="_Toc26104" w:history="1">
        <w:r>
          <w:rPr>
            <w:rFonts w:ascii="仿宋" w:eastAsia="仿宋" w:hAnsi="仿宋" w:cs="仿宋" w:hint="eastAsia"/>
            <w:lang w:eastAsia="zh-CN"/>
          </w:rPr>
          <w:t>十、高纯氮化铝粉体项目技术管理</w:t>
        </w:r>
        <w:r>
          <w:tab/>
        </w:r>
        <w:r>
          <w:fldChar w:fldCharType="begin"/>
        </w:r>
        <w:r>
          <w:instrText xml:space="preserve"> PAGEREF _Toc26104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34" w:history="1">
        <w:r>
          <w:rPr>
            <w:rFonts w:ascii="仿宋" w:eastAsia="仿宋" w:hAnsi="仿宋" w:cs="仿宋" w:hint="eastAsia"/>
            <w:lang w:eastAsia="zh-CN"/>
          </w:rPr>
          <w:t>(一)、技术方案选用方向</w:t>
        </w:r>
        <w:r>
          <w:tab/>
        </w:r>
        <w:r>
          <w:fldChar w:fldCharType="begin"/>
        </w:r>
        <w:r>
          <w:instrText xml:space="preserve"> PAGEREF _Toc27334 \h </w:instrText>
        </w:r>
        <w:r>
          <w:fldChar w:fldCharType="separate"/>
        </w:r>
        <w:r>
          <w:t>34</w:t>
        </w:r>
        <w:r>
          <w:fldChar w:fldCharType="end"/>
        </w:r>
      </w:hyperlink>
    </w:p>
    <w:p>
      <w:pPr>
        <w:pStyle w:val="TOC2"/>
        <w:tabs>
          <w:tab w:val="right" w:leader="dot" w:pos="8306"/>
        </w:tabs>
      </w:pPr>
      <w:hyperlink w:anchor="_Toc17145" w:history="1">
        <w:r>
          <w:rPr>
            <w:rFonts w:ascii="仿宋" w:eastAsia="仿宋" w:hAnsi="仿宋" w:cs="仿宋" w:hint="eastAsia"/>
            <w:lang w:eastAsia="zh-CN"/>
          </w:rPr>
          <w:t>(二)、工艺技术方案选用原则</w:t>
        </w:r>
        <w:r>
          <w:tab/>
        </w:r>
        <w:r>
          <w:fldChar w:fldCharType="begin"/>
        </w:r>
        <w:r>
          <w:instrText xml:space="preserve"> PAGEREF _Toc17145 \h </w:instrText>
        </w:r>
        <w:r>
          <w:fldChar w:fldCharType="separate"/>
        </w:r>
        <w:r>
          <w:t>36</w:t>
        </w:r>
        <w:r>
          <w:fldChar w:fldCharType="end"/>
        </w:r>
      </w:hyperlink>
    </w:p>
    <w:p>
      <w:pPr>
        <w:pStyle w:val="TOC2"/>
        <w:tabs>
          <w:tab w:val="right" w:leader="dot" w:pos="8306"/>
        </w:tabs>
      </w:pPr>
      <w:hyperlink w:anchor="_Toc18302" w:history="1">
        <w:r>
          <w:rPr>
            <w:rFonts w:ascii="仿宋" w:eastAsia="仿宋" w:hAnsi="仿宋" w:cs="仿宋" w:hint="eastAsia"/>
            <w:lang w:eastAsia="zh-CN"/>
          </w:rPr>
          <w:t>(三)、工艺技术方案要求</w:t>
        </w:r>
        <w:r>
          <w:tab/>
        </w:r>
        <w:r>
          <w:fldChar w:fldCharType="begin"/>
        </w:r>
        <w:r>
          <w:instrText xml:space="preserve"> PAGEREF _Toc18302 \h </w:instrText>
        </w:r>
        <w:r>
          <w:fldChar w:fldCharType="separate"/>
        </w:r>
        <w:r>
          <w:t>38</w:t>
        </w:r>
        <w:r>
          <w:fldChar w:fldCharType="end"/>
        </w:r>
      </w:hyperlink>
    </w:p>
    <w:p>
      <w:pPr>
        <w:pStyle w:val="TOC1"/>
        <w:tabs>
          <w:tab w:val="right" w:leader="dot" w:pos="8306"/>
        </w:tabs>
      </w:pPr>
      <w:hyperlink w:anchor="_Toc4037" w:history="1">
        <w:r>
          <w:rPr>
            <w:rFonts w:ascii="仿宋" w:eastAsia="仿宋" w:hAnsi="仿宋" w:cs="仿宋" w:hint="eastAsia"/>
            <w:lang w:eastAsia="zh-CN"/>
          </w:rPr>
          <w:t>十一、高纯氮化铝粉体项目社会影响</w:t>
        </w:r>
        <w:r>
          <w:tab/>
        </w:r>
        <w:r>
          <w:fldChar w:fldCharType="begin"/>
        </w:r>
        <w:r>
          <w:instrText xml:space="preserve"> PAGEREF _Toc4037 \h </w:instrText>
        </w:r>
        <w:r>
          <w:fldChar w:fldCharType="separate"/>
        </w:r>
        <w:r>
          <w:t>40</w:t>
        </w:r>
        <w:r>
          <w:fldChar w:fldCharType="end"/>
        </w:r>
      </w:hyperlink>
    </w:p>
    <w:p>
      <w:pPr>
        <w:pStyle w:val="TOC2"/>
        <w:tabs>
          <w:tab w:val="right" w:leader="dot" w:pos="8306"/>
        </w:tabs>
      </w:pPr>
      <w:hyperlink w:anchor="_Toc32218" w:history="1">
        <w:r>
          <w:rPr>
            <w:rFonts w:ascii="仿宋" w:eastAsia="仿宋" w:hAnsi="仿宋" w:cs="仿宋" w:hint="eastAsia"/>
            <w:lang w:eastAsia="zh-CN"/>
          </w:rPr>
          <w:t>(一)、社会责任与义务</w:t>
        </w:r>
        <w:r>
          <w:tab/>
        </w:r>
        <w:r>
          <w:fldChar w:fldCharType="begin"/>
        </w:r>
        <w:r>
          <w:instrText xml:space="preserve"> PAGEREF _Toc32218 \h </w:instrText>
        </w:r>
        <w:r>
          <w:fldChar w:fldCharType="separate"/>
        </w:r>
        <w:r>
          <w:t>40</w:t>
        </w:r>
        <w:r>
          <w:fldChar w:fldCharType="end"/>
        </w:r>
      </w:hyperlink>
    </w:p>
    <w:p>
      <w:pPr>
        <w:pStyle w:val="TOC2"/>
        <w:tabs>
          <w:tab w:val="right" w:leader="dot" w:pos="8306"/>
        </w:tabs>
      </w:pPr>
      <w:hyperlink w:anchor="_Toc17805" w:history="1">
        <w:r>
          <w:rPr>
            <w:rFonts w:ascii="仿宋" w:eastAsia="仿宋" w:hAnsi="仿宋" w:cs="仿宋" w:hint="eastAsia"/>
            <w:lang w:eastAsia="zh-CN"/>
          </w:rPr>
          <w:t>(二)、社会参与与沟通</w:t>
        </w:r>
        <w:r>
          <w:tab/>
        </w:r>
        <w:r>
          <w:fldChar w:fldCharType="begin"/>
        </w:r>
        <w:r>
          <w:instrText xml:space="preserve"> PAGEREF _Toc17805 \h </w:instrText>
        </w:r>
        <w:r>
          <w:fldChar w:fldCharType="separate"/>
        </w:r>
        <w:r>
          <w:t>41</w:t>
        </w:r>
        <w:r>
          <w:fldChar w:fldCharType="end"/>
        </w:r>
      </w:hyperlink>
    </w:p>
    <w:p>
      <w:pPr>
        <w:pStyle w:val="TOC1"/>
        <w:tabs>
          <w:tab w:val="right" w:leader="dot" w:pos="8306"/>
        </w:tabs>
      </w:pPr>
      <w:hyperlink w:anchor="_Toc17549" w:history="1">
        <w:r>
          <w:rPr>
            <w:rFonts w:ascii="仿宋" w:eastAsia="仿宋" w:hAnsi="仿宋" w:cs="仿宋" w:hint="eastAsia"/>
            <w:lang w:eastAsia="zh-CN"/>
          </w:rPr>
          <w:t>十二、高纯氮化铝粉体项目财务管理</w:t>
        </w:r>
        <w:r>
          <w:tab/>
        </w:r>
        <w:r>
          <w:fldChar w:fldCharType="begin"/>
        </w:r>
        <w:r>
          <w:instrText xml:space="preserve"> PAGEREF _Toc17549 \h </w:instrText>
        </w:r>
        <w:r>
          <w:fldChar w:fldCharType="separate"/>
        </w:r>
        <w:r>
          <w:t>42</w:t>
        </w:r>
        <w:r>
          <w:fldChar w:fldCharType="end"/>
        </w:r>
      </w:hyperlink>
    </w:p>
    <w:p>
      <w:pPr>
        <w:pStyle w:val="TOC2"/>
        <w:tabs>
          <w:tab w:val="right" w:leader="dot" w:pos="8306"/>
        </w:tabs>
      </w:pPr>
      <w:hyperlink w:anchor="_Toc24946" w:history="1">
        <w:r>
          <w:rPr>
            <w:rFonts w:ascii="仿宋" w:eastAsia="仿宋" w:hAnsi="仿宋" w:cs="仿宋" w:hint="eastAsia"/>
            <w:lang w:eastAsia="zh-CN"/>
          </w:rPr>
          <w:t>(一)、资金需求大</w:t>
        </w:r>
        <w:r>
          <w:tab/>
        </w:r>
        <w:r>
          <w:fldChar w:fldCharType="begin"/>
        </w:r>
        <w:r>
          <w:instrText xml:space="preserve"> PAGEREF _Toc24946 \h </w:instrText>
        </w:r>
        <w:r>
          <w:fldChar w:fldCharType="separate"/>
        </w:r>
        <w:r>
          <w:t>42</w:t>
        </w:r>
        <w:r>
          <w:fldChar w:fldCharType="end"/>
        </w:r>
      </w:hyperlink>
    </w:p>
    <w:p>
      <w:pPr>
        <w:pStyle w:val="TOC2"/>
        <w:tabs>
          <w:tab w:val="right" w:leader="dot" w:pos="8306"/>
        </w:tabs>
      </w:pPr>
      <w:hyperlink w:anchor="_Toc10374" w:history="1">
        <w:r>
          <w:rPr>
            <w:rFonts w:ascii="仿宋" w:eastAsia="仿宋" w:hAnsi="仿宋" w:cs="仿宋" w:hint="eastAsia"/>
            <w:lang w:eastAsia="zh-CN"/>
          </w:rPr>
          <w:t>(二)、研发周期长</w:t>
        </w:r>
        <w:r>
          <w:tab/>
        </w:r>
        <w:r>
          <w:fldChar w:fldCharType="begin"/>
        </w:r>
        <w:r>
          <w:instrText xml:space="preserve"> PAGEREF _Toc10374 \h </w:instrText>
        </w:r>
        <w:r>
          <w:fldChar w:fldCharType="separate"/>
        </w:r>
        <w:r>
          <w:t>43</w:t>
        </w:r>
        <w:r>
          <w:fldChar w:fldCharType="end"/>
        </w:r>
      </w:hyperlink>
    </w:p>
    <w:p>
      <w:pPr>
        <w:pStyle w:val="TOC2"/>
        <w:tabs>
          <w:tab w:val="right" w:leader="dot" w:pos="8306"/>
        </w:tabs>
      </w:pPr>
      <w:hyperlink w:anchor="_Toc30640" w:history="1">
        <w:r>
          <w:rPr>
            <w:rFonts w:ascii="仿宋" w:eastAsia="仿宋" w:hAnsi="仿宋" w:cs="仿宋" w:hint="eastAsia"/>
            <w:lang w:eastAsia="zh-CN"/>
          </w:rPr>
          <w:t>(三)、市场风险大</w:t>
        </w:r>
        <w:r>
          <w:tab/>
        </w:r>
        <w:r>
          <w:fldChar w:fldCharType="begin"/>
        </w:r>
        <w:r>
          <w:instrText xml:space="preserve"> PAGEREF _Toc30640 \h </w:instrText>
        </w:r>
        <w:r>
          <w:fldChar w:fldCharType="separate"/>
        </w:r>
        <w:r>
          <w:t>44</w:t>
        </w:r>
        <w:r>
          <w:fldChar w:fldCharType="end"/>
        </w:r>
      </w:hyperlink>
    </w:p>
    <w:p>
      <w:pPr>
        <w:pStyle w:val="TOC2"/>
        <w:tabs>
          <w:tab w:val="right" w:leader="dot" w:pos="8306"/>
        </w:tabs>
      </w:pPr>
      <w:hyperlink w:anchor="_Toc25586" w:history="1">
        <w:r>
          <w:rPr>
            <w:rFonts w:ascii="仿宋" w:eastAsia="仿宋" w:hAnsi="仿宋" w:cs="仿宋" w:hint="eastAsia"/>
            <w:lang w:eastAsia="zh-CN"/>
          </w:rPr>
          <w:t>(四)、利润率高</w:t>
        </w:r>
        <w:r>
          <w:tab/>
        </w:r>
        <w:r>
          <w:fldChar w:fldCharType="begin"/>
        </w:r>
        <w:r>
          <w:instrText xml:space="preserve"> PAGEREF _Toc25586 \h </w:instrText>
        </w:r>
        <w:r>
          <w:fldChar w:fldCharType="separate"/>
        </w:r>
        <w:r>
          <w:t>47</w:t>
        </w:r>
        <w:r>
          <w:fldChar w:fldCharType="end"/>
        </w:r>
      </w:hyperlink>
    </w:p>
    <w:p>
      <w:pPr>
        <w:pStyle w:val="TOC1"/>
        <w:tabs>
          <w:tab w:val="right" w:leader="dot" w:pos="8306"/>
        </w:tabs>
      </w:pPr>
      <w:hyperlink w:anchor="_Toc32026" w:history="1">
        <w:r>
          <w:rPr>
            <w:rFonts w:ascii="仿宋" w:eastAsia="仿宋" w:hAnsi="仿宋" w:cs="仿宋" w:hint="eastAsia"/>
            <w:lang w:eastAsia="zh-CN"/>
          </w:rPr>
          <w:t>十三、高纯氮化铝粉体项目实施保障措施</w:t>
        </w:r>
        <w:r>
          <w:tab/>
        </w:r>
        <w:r>
          <w:fldChar w:fldCharType="begin"/>
        </w:r>
        <w:r>
          <w:instrText xml:space="preserve"> PAGEREF _Toc32026 \h </w:instrText>
        </w:r>
        <w:r>
          <w:fldChar w:fldCharType="separate"/>
        </w:r>
        <w:r>
          <w:t>49</w:t>
        </w:r>
        <w:r>
          <w:fldChar w:fldCharType="end"/>
        </w:r>
      </w:hyperlink>
    </w:p>
    <w:p>
      <w:pPr>
        <w:pStyle w:val="TOC2"/>
        <w:tabs>
          <w:tab w:val="right" w:leader="dot" w:pos="8306"/>
        </w:tabs>
      </w:pPr>
      <w:hyperlink w:anchor="_Toc5706" w:history="1">
        <w:r>
          <w:rPr>
            <w:rFonts w:ascii="仿宋" w:eastAsia="仿宋" w:hAnsi="仿宋" w:cs="仿宋" w:hint="eastAsia"/>
            <w:lang w:eastAsia="zh-CN"/>
          </w:rPr>
          <w:t>(一)、高纯氮化铝粉体项目实施保障机制</w:t>
        </w:r>
        <w:r>
          <w:tab/>
        </w:r>
        <w:r>
          <w:fldChar w:fldCharType="begin"/>
        </w:r>
        <w:r>
          <w:instrText xml:space="preserve"> PAGEREF _Toc5706 \h </w:instrText>
        </w:r>
        <w:r>
          <w:fldChar w:fldCharType="separate"/>
        </w:r>
        <w:r>
          <w:t>49</w:t>
        </w:r>
        <w:r>
          <w:fldChar w:fldCharType="end"/>
        </w:r>
      </w:hyperlink>
    </w:p>
    <w:p>
      <w:pPr>
        <w:pStyle w:val="TOC2"/>
        <w:tabs>
          <w:tab w:val="right" w:leader="dot" w:pos="8306"/>
        </w:tabs>
      </w:pPr>
      <w:hyperlink w:anchor="_Toc24941" w:history="1">
        <w:r>
          <w:rPr>
            <w:rFonts w:ascii="仿宋" w:eastAsia="仿宋" w:hAnsi="仿宋" w:cs="仿宋" w:hint="eastAsia"/>
            <w:lang w:eastAsia="zh-CN"/>
          </w:rPr>
          <w:t>(二)、高纯氮化铝粉体项目法律合规要求</w:t>
        </w:r>
        <w:r>
          <w:tab/>
        </w:r>
        <w:r>
          <w:fldChar w:fldCharType="begin"/>
        </w:r>
        <w:r>
          <w:instrText xml:space="preserve"> PAGEREF _Toc24941 \h </w:instrText>
        </w:r>
        <w:r>
          <w:fldChar w:fldCharType="separate"/>
        </w:r>
        <w:r>
          <w:t>53</w:t>
        </w:r>
        <w:r>
          <w:fldChar w:fldCharType="end"/>
        </w:r>
      </w:hyperlink>
    </w:p>
    <w:p>
      <w:pPr>
        <w:pStyle w:val="TOC2"/>
        <w:tabs>
          <w:tab w:val="right" w:leader="dot" w:pos="8306"/>
        </w:tabs>
      </w:pPr>
      <w:hyperlink w:anchor="_Toc11737" w:history="1">
        <w:r>
          <w:rPr>
            <w:rFonts w:ascii="仿宋" w:eastAsia="仿宋" w:hAnsi="仿宋" w:cs="仿宋" w:hint="eastAsia"/>
            <w:lang w:eastAsia="zh-CN"/>
          </w:rPr>
          <w:t>(三)、高纯氮化铝粉体项目合同管理与法律事务</w:t>
        </w:r>
        <w:r>
          <w:tab/>
        </w:r>
        <w:r>
          <w:fldChar w:fldCharType="begin"/>
        </w:r>
        <w:r>
          <w:instrText xml:space="preserve"> PAGEREF _Toc11737 \h </w:instrText>
        </w:r>
        <w:r>
          <w:fldChar w:fldCharType="separate"/>
        </w:r>
        <w:r>
          <w:t>57</w:t>
        </w:r>
        <w:r>
          <w:fldChar w:fldCharType="end"/>
        </w:r>
      </w:hyperlink>
    </w:p>
    <w:p>
      <w:pPr>
        <w:pStyle w:val="TOC2"/>
        <w:tabs>
          <w:tab w:val="right" w:leader="dot" w:pos="8306"/>
        </w:tabs>
      </w:pPr>
      <w:hyperlink w:anchor="_Toc10567" w:history="1">
        <w:r>
          <w:rPr>
            <w:rFonts w:ascii="仿宋" w:eastAsia="仿宋" w:hAnsi="仿宋" w:cs="仿宋" w:hint="eastAsia"/>
            <w:lang w:eastAsia="zh-CN"/>
          </w:rPr>
          <w:t>(四)、高纯氮化铝粉体项目知识产权保护策略</w:t>
        </w:r>
        <w:r>
          <w:tab/>
        </w:r>
        <w:r>
          <w:fldChar w:fldCharType="begin"/>
        </w:r>
        <w:r>
          <w:instrText xml:space="preserve"> PAGEREF _Toc10567 \h </w:instrText>
        </w:r>
        <w:r>
          <w:fldChar w:fldCharType="separate"/>
        </w:r>
        <w:r>
          <w:t>64</w:t>
        </w:r>
        <w:r>
          <w:fldChar w:fldCharType="end"/>
        </w:r>
      </w:hyperlink>
    </w:p>
    <w:p>
      <w:pPr>
        <w:pStyle w:val="TOC1"/>
        <w:tabs>
          <w:tab w:val="right" w:leader="dot" w:pos="8306"/>
        </w:tabs>
      </w:pPr>
      <w:hyperlink w:anchor="_Toc5721" w:history="1">
        <w:r>
          <w:rPr>
            <w:rFonts w:ascii="仿宋" w:eastAsia="仿宋" w:hAnsi="仿宋" w:cs="仿宋" w:hint="eastAsia"/>
            <w:lang w:eastAsia="zh-CN"/>
          </w:rPr>
          <w:t>十四、利益相关者分析与沟通计划</w:t>
        </w:r>
        <w:r>
          <w:tab/>
        </w:r>
        <w:r>
          <w:fldChar w:fldCharType="begin"/>
        </w:r>
        <w:r>
          <w:instrText xml:space="preserve"> PAGEREF _Toc5721 \h </w:instrText>
        </w:r>
        <w:r>
          <w:fldChar w:fldCharType="separate"/>
        </w:r>
        <w:r>
          <w:t>66</w:t>
        </w:r>
        <w:r>
          <w:fldChar w:fldCharType="end"/>
        </w:r>
      </w:hyperlink>
    </w:p>
    <w:p>
      <w:pPr>
        <w:pStyle w:val="TOC2"/>
        <w:tabs>
          <w:tab w:val="right" w:leader="dot" w:pos="8306"/>
        </w:tabs>
      </w:pPr>
      <w:hyperlink w:anchor="_Toc27843" w:history="1">
        <w:r>
          <w:rPr>
            <w:rFonts w:ascii="仿宋" w:eastAsia="仿宋" w:hAnsi="仿宋" w:cs="仿宋" w:hint="eastAsia"/>
            <w:lang w:eastAsia="zh-CN"/>
          </w:rPr>
          <w:t>(一)、利益相关者分析</w:t>
        </w:r>
        <w:r>
          <w:tab/>
        </w:r>
        <w:r>
          <w:fldChar w:fldCharType="begin"/>
        </w:r>
        <w:r>
          <w:instrText xml:space="preserve"> PAGEREF _Toc27843 \h </w:instrText>
        </w:r>
        <w:r>
          <w:fldChar w:fldCharType="separate"/>
        </w:r>
        <w:r>
          <w:t>66</w:t>
        </w:r>
        <w:r>
          <w:fldChar w:fldCharType="end"/>
        </w:r>
      </w:hyperlink>
    </w:p>
    <w:p>
      <w:pPr>
        <w:pStyle w:val="TOC2"/>
        <w:tabs>
          <w:tab w:val="right" w:leader="dot" w:pos="8306"/>
        </w:tabs>
      </w:pPr>
      <w:hyperlink w:anchor="_Toc7577" w:history="1">
        <w:r>
          <w:rPr>
            <w:rFonts w:ascii="仿宋" w:eastAsia="仿宋" w:hAnsi="仿宋" w:cs="仿宋" w:hint="eastAsia"/>
            <w:lang w:eastAsia="zh-CN"/>
          </w:rPr>
          <w:t>(二)、沟通计划</w:t>
        </w:r>
        <w:r>
          <w:tab/>
        </w:r>
        <w:r>
          <w:fldChar w:fldCharType="begin"/>
        </w:r>
        <w:r>
          <w:instrText xml:space="preserve"> PAGEREF _Toc7577 \h </w:instrText>
        </w:r>
        <w:r>
          <w:fldChar w:fldCharType="separate"/>
        </w:r>
        <w:r>
          <w:t>68</w:t>
        </w:r>
        <w:r>
          <w:fldChar w:fldCharType="end"/>
        </w:r>
      </w:hyperlink>
    </w:p>
    <w:p>
      <w:pPr>
        <w:pStyle w:val="TOC1"/>
        <w:tabs>
          <w:tab w:val="right" w:leader="dot" w:pos="8306"/>
        </w:tabs>
      </w:pPr>
      <w:hyperlink w:anchor="_Toc2056" w:history="1">
        <w:r>
          <w:rPr>
            <w:rFonts w:ascii="仿宋" w:eastAsia="仿宋" w:hAnsi="仿宋" w:cs="仿宋" w:hint="eastAsia"/>
            <w:lang w:eastAsia="zh-CN"/>
          </w:rPr>
          <w:t>十五、高纯氮化铝粉体项目变更管理</w:t>
        </w:r>
        <w:r>
          <w:tab/>
        </w:r>
        <w:r>
          <w:fldChar w:fldCharType="begin"/>
        </w:r>
        <w:r>
          <w:instrText xml:space="preserve"> PAGEREF _Toc2056 \h </w:instrText>
        </w:r>
        <w:r>
          <w:fldChar w:fldCharType="separate"/>
        </w:r>
        <w:r>
          <w:t>69</w:t>
        </w:r>
        <w:r>
          <w:fldChar w:fldCharType="end"/>
        </w:r>
      </w:hyperlink>
    </w:p>
    <w:p>
      <w:pPr>
        <w:pStyle w:val="TOC2"/>
        <w:tabs>
          <w:tab w:val="right" w:leader="dot" w:pos="8306"/>
        </w:tabs>
      </w:pPr>
      <w:hyperlink w:anchor="_Toc18004" w:history="1">
        <w:r>
          <w:rPr>
            <w:rFonts w:ascii="仿宋" w:eastAsia="仿宋" w:hAnsi="仿宋" w:cs="仿宋" w:hint="eastAsia"/>
            <w:lang w:eastAsia="zh-CN"/>
          </w:rPr>
          <w:t>(一)、变更申请与评估</w:t>
        </w:r>
        <w:r>
          <w:tab/>
        </w:r>
        <w:r>
          <w:fldChar w:fldCharType="begin"/>
        </w:r>
        <w:r>
          <w:instrText xml:space="preserve"> PAGEREF _Toc18004 \h </w:instrText>
        </w:r>
        <w:r>
          <w:fldChar w:fldCharType="separate"/>
        </w:r>
        <w:r>
          <w:t>69</w:t>
        </w:r>
        <w:r>
          <w:fldChar w:fldCharType="end"/>
        </w:r>
      </w:hyperlink>
    </w:p>
    <w:p>
      <w:pPr>
        <w:pStyle w:val="TOC2"/>
        <w:tabs>
          <w:tab w:val="right" w:leader="dot" w:pos="8306"/>
        </w:tabs>
      </w:pPr>
      <w:hyperlink w:anchor="_Toc30037" w:history="1">
        <w:r>
          <w:rPr>
            <w:rFonts w:ascii="仿宋" w:eastAsia="仿宋" w:hAnsi="仿宋" w:cs="仿宋" w:hint="eastAsia"/>
            <w:lang w:eastAsia="zh-CN"/>
          </w:rPr>
          <w:t>(二)、变更实施与控制</w:t>
        </w:r>
        <w:r>
          <w:tab/>
        </w:r>
        <w:r>
          <w:fldChar w:fldCharType="begin"/>
        </w:r>
        <w:r>
          <w:instrText xml:space="preserve"> PAGEREF _Toc30037 \h </w:instrText>
        </w:r>
        <w:r>
          <w:fldChar w:fldCharType="separate"/>
        </w:r>
        <w:r>
          <w:t>69</w:t>
        </w:r>
        <w:r>
          <w:fldChar w:fldCharType="end"/>
        </w:r>
      </w:hyperlink>
    </w:p>
    <w:p>
      <w:pPr>
        <w:pStyle w:val="TOC1"/>
        <w:tabs>
          <w:tab w:val="right" w:leader="dot" w:pos="8306"/>
        </w:tabs>
      </w:pPr>
      <w:hyperlink w:anchor="_Toc17044" w:history="1">
        <w:r>
          <w:rPr>
            <w:rFonts w:ascii="仿宋" w:eastAsia="仿宋" w:hAnsi="仿宋" w:cs="仿宋" w:hint="eastAsia"/>
            <w:lang w:eastAsia="zh-CN"/>
          </w:rPr>
          <w:t>十六、营销与推广策略</w:t>
        </w:r>
        <w:r>
          <w:tab/>
        </w:r>
        <w:r>
          <w:fldChar w:fldCharType="begin"/>
        </w:r>
        <w:r>
          <w:instrText xml:space="preserve"> PAGEREF _Toc17044 \h </w:instrText>
        </w:r>
        <w:r>
          <w:fldChar w:fldCharType="separate"/>
        </w:r>
        <w:r>
          <w:t>70</w:t>
        </w:r>
        <w:r>
          <w:fldChar w:fldCharType="end"/>
        </w:r>
      </w:hyperlink>
    </w:p>
    <w:p>
      <w:pPr>
        <w:pStyle w:val="TOC2"/>
        <w:tabs>
          <w:tab w:val="right" w:leader="dot" w:pos="8306"/>
        </w:tabs>
      </w:pPr>
      <w:hyperlink w:anchor="_Toc17476" w:history="1">
        <w:r>
          <w:rPr>
            <w:rFonts w:ascii="仿宋" w:eastAsia="仿宋" w:hAnsi="仿宋" w:cs="仿宋" w:hint="eastAsia"/>
            <w:lang w:eastAsia="zh-CN"/>
          </w:rPr>
          <w:t>(一)、产品/服务定位与特点</w:t>
        </w:r>
        <w:r>
          <w:tab/>
        </w:r>
        <w:r>
          <w:fldChar w:fldCharType="begin"/>
        </w:r>
        <w:r>
          <w:instrText xml:space="preserve"> PAGEREF _Toc17476 \h </w:instrText>
        </w:r>
        <w:r>
          <w:fldChar w:fldCharType="separate"/>
        </w:r>
        <w:r>
          <w:t>70</w:t>
        </w:r>
        <w:r>
          <w:fldChar w:fldCharType="end"/>
        </w:r>
      </w:hyperlink>
    </w:p>
    <w:p>
      <w:pPr>
        <w:pStyle w:val="TOC2"/>
        <w:tabs>
          <w:tab w:val="right" w:leader="dot" w:pos="8306"/>
        </w:tabs>
      </w:pPr>
      <w:hyperlink w:anchor="_Toc23129" w:history="1">
        <w:r>
          <w:rPr>
            <w:rFonts w:ascii="仿宋" w:eastAsia="仿宋" w:hAnsi="仿宋" w:cs="仿宋" w:hint="eastAsia"/>
            <w:lang w:eastAsia="zh-CN"/>
          </w:rPr>
          <w:t>(二)、市场定位与竞争分析</w:t>
        </w:r>
        <w:r>
          <w:tab/>
        </w:r>
        <w:r>
          <w:fldChar w:fldCharType="begin"/>
        </w:r>
        <w:r>
          <w:instrText xml:space="preserve"> PAGEREF _Toc23129 \h </w:instrText>
        </w:r>
        <w:r>
          <w:fldChar w:fldCharType="separate"/>
        </w:r>
        <w:r>
          <w:t>71</w:t>
        </w:r>
        <w:r>
          <w:fldChar w:fldCharType="end"/>
        </w:r>
      </w:hyperlink>
    </w:p>
    <w:p>
      <w:pPr>
        <w:pStyle w:val="TOC2"/>
        <w:tabs>
          <w:tab w:val="right" w:leader="dot" w:pos="8306"/>
        </w:tabs>
      </w:pPr>
      <w:hyperlink w:anchor="_Toc97" w:history="1">
        <w:r>
          <w:rPr>
            <w:rFonts w:ascii="仿宋" w:eastAsia="仿宋" w:hAnsi="仿宋" w:cs="仿宋" w:hint="eastAsia"/>
            <w:lang w:eastAsia="zh-CN"/>
          </w:rPr>
          <w:t>(三)、营销渠道与策略</w:t>
        </w:r>
        <w:r>
          <w:tab/>
        </w:r>
        <w:r>
          <w:fldChar w:fldCharType="begin"/>
        </w:r>
        <w:r>
          <w:instrText xml:space="preserve"> PAGEREF _Toc97 \h </w:instrText>
        </w:r>
        <w:r>
          <w:fldChar w:fldCharType="separate"/>
        </w:r>
        <w:r>
          <w:t>73</w:t>
        </w:r>
        <w:r>
          <w:fldChar w:fldCharType="end"/>
        </w:r>
      </w:hyperlink>
    </w:p>
    <w:p>
      <w:pPr>
        <w:pStyle w:val="TOC2"/>
        <w:tabs>
          <w:tab w:val="right" w:leader="dot" w:pos="8306"/>
        </w:tabs>
      </w:pPr>
      <w:hyperlink w:anchor="_Toc26719" w:history="1">
        <w:r>
          <w:rPr>
            <w:rFonts w:ascii="仿宋" w:eastAsia="仿宋" w:hAnsi="仿宋" w:cs="仿宋" w:hint="eastAsia"/>
            <w:lang w:eastAsia="zh-CN"/>
          </w:rPr>
          <w:t>(四)、推广与宣传活动</w:t>
        </w:r>
        <w:r>
          <w:tab/>
        </w:r>
        <w:r>
          <w:fldChar w:fldCharType="begin"/>
        </w:r>
        <w:r>
          <w:instrText xml:space="preserve"> PAGEREF _Toc26719 \h </w:instrText>
        </w:r>
        <w:r>
          <w:fldChar w:fldCharType="separate"/>
        </w:r>
        <w:r>
          <w:t>74</w:t>
        </w:r>
        <w:r>
          <w:fldChar w:fldCharType="end"/>
        </w:r>
      </w:hyperlink>
    </w:p>
    <w:p>
      <w:pPr>
        <w:pStyle w:val="TOC1"/>
        <w:tabs>
          <w:tab w:val="right" w:leader="dot" w:pos="8306"/>
        </w:tabs>
      </w:pPr>
      <w:hyperlink w:anchor="_Toc10573" w:history="1">
        <w:r>
          <w:rPr>
            <w:rFonts w:ascii="仿宋" w:eastAsia="仿宋" w:hAnsi="仿宋" w:cs="仿宋" w:hint="eastAsia"/>
            <w:lang w:eastAsia="zh-CN"/>
          </w:rPr>
          <w:t>十七、高纯氮化铝粉体项目工程方案分析</w:t>
        </w:r>
        <w:r>
          <w:tab/>
        </w:r>
        <w:r>
          <w:fldChar w:fldCharType="begin"/>
        </w:r>
        <w:r>
          <w:instrText xml:space="preserve"> PAGEREF _Toc10573 \h </w:instrText>
        </w:r>
        <w:r>
          <w:fldChar w:fldCharType="separate"/>
        </w:r>
        <w:r>
          <w:t>79</w:t>
        </w:r>
        <w:r>
          <w:fldChar w:fldCharType="end"/>
        </w:r>
      </w:hyperlink>
    </w:p>
    <w:p>
      <w:pPr>
        <w:pStyle w:val="TOC2"/>
        <w:tabs>
          <w:tab w:val="right" w:leader="dot" w:pos="8306"/>
        </w:tabs>
      </w:pPr>
      <w:hyperlink w:anchor="_Toc9788" w:history="1">
        <w:r>
          <w:rPr>
            <w:rFonts w:ascii="仿宋" w:eastAsia="仿宋" w:hAnsi="仿宋" w:cs="仿宋" w:hint="eastAsia"/>
            <w:lang w:eastAsia="zh-CN"/>
          </w:rPr>
          <w:t>(一)、建筑工程设计原则</w:t>
        </w:r>
        <w:r>
          <w:tab/>
        </w:r>
        <w:r>
          <w:fldChar w:fldCharType="begin"/>
        </w:r>
        <w:r>
          <w:instrText xml:space="preserve"> PAGEREF _Toc9788 \h </w:instrText>
        </w:r>
        <w:r>
          <w:fldChar w:fldCharType="separate"/>
        </w:r>
        <w:r>
          <w:t>79</w:t>
        </w:r>
        <w:r>
          <w:fldChar w:fldCharType="end"/>
        </w:r>
      </w:hyperlink>
    </w:p>
    <w:p>
      <w:pPr>
        <w:pStyle w:val="TOC2"/>
        <w:tabs>
          <w:tab w:val="right" w:leader="dot" w:pos="8306"/>
        </w:tabs>
      </w:pPr>
      <w:hyperlink w:anchor="_Toc12534" w:history="1">
        <w:r>
          <w:rPr>
            <w:rFonts w:ascii="仿宋" w:eastAsia="仿宋" w:hAnsi="仿宋" w:cs="仿宋" w:hint="eastAsia"/>
            <w:lang w:eastAsia="zh-CN"/>
          </w:rPr>
          <w:t>(二)、土建工程建设指标</w:t>
        </w:r>
        <w:r>
          <w:tab/>
        </w:r>
        <w:r>
          <w:fldChar w:fldCharType="begin"/>
        </w:r>
        <w:r>
          <w:instrText xml:space="preserve"> PAGEREF _Toc12534 \h </w:instrText>
        </w:r>
        <w:r>
          <w:fldChar w:fldCharType="separate"/>
        </w:r>
        <w:r>
          <w:t>82</w:t>
        </w:r>
        <w:r>
          <w:fldChar w:fldCharType="end"/>
        </w:r>
      </w:hyperlink>
    </w:p>
    <w:p>
      <w:pPr>
        <w:pStyle w:val="TOC1"/>
        <w:tabs>
          <w:tab w:val="right" w:leader="dot" w:pos="8306"/>
        </w:tabs>
      </w:pPr>
      <w:hyperlink w:anchor="_Toc2596" w:history="1">
        <w:r>
          <w:rPr>
            <w:rFonts w:ascii="仿宋" w:eastAsia="仿宋" w:hAnsi="仿宋" w:cs="仿宋" w:hint="eastAsia"/>
            <w:lang w:eastAsia="zh-CN"/>
          </w:rPr>
          <w:t>十八、供应链管理</w:t>
        </w:r>
        <w:r>
          <w:tab/>
        </w:r>
        <w:r>
          <w:fldChar w:fldCharType="begin"/>
        </w:r>
        <w:r>
          <w:instrText xml:space="preserve"> PAGEREF _Toc2596 \h </w:instrText>
        </w:r>
        <w:r>
          <w:fldChar w:fldCharType="separate"/>
        </w:r>
        <w:r>
          <w:t>84</w:t>
        </w:r>
        <w:r>
          <w:fldChar w:fldCharType="end"/>
        </w:r>
      </w:hyperlink>
    </w:p>
    <w:p>
      <w:pPr>
        <w:pStyle w:val="TOC2"/>
        <w:tabs>
          <w:tab w:val="right" w:leader="dot" w:pos="8306"/>
        </w:tabs>
      </w:pPr>
      <w:hyperlink w:anchor="_Toc22712" w:history="1">
        <w:r>
          <w:rPr>
            <w:rFonts w:ascii="仿宋" w:eastAsia="仿宋" w:hAnsi="仿宋" w:cs="仿宋" w:hint="eastAsia"/>
            <w:lang w:eastAsia="zh-CN"/>
          </w:rPr>
          <w:t>(一)、供应链战略规划</w:t>
        </w:r>
        <w:r>
          <w:tab/>
        </w:r>
        <w:r>
          <w:fldChar w:fldCharType="begin"/>
        </w:r>
        <w:r>
          <w:instrText xml:space="preserve"> PAGEREF _Toc22712 \h </w:instrText>
        </w:r>
        <w:r>
          <w:fldChar w:fldCharType="separate"/>
        </w:r>
        <w:r>
          <w:t>84</w:t>
        </w:r>
        <w:r>
          <w:fldChar w:fldCharType="end"/>
        </w:r>
      </w:hyperlink>
    </w:p>
    <w:p>
      <w:pPr>
        <w:pStyle w:val="TOC2"/>
        <w:tabs>
          <w:tab w:val="right" w:leader="dot" w:pos="8306"/>
        </w:tabs>
      </w:pPr>
      <w:hyperlink w:anchor="_Toc19476" w:history="1">
        <w:r>
          <w:rPr>
            <w:rFonts w:ascii="仿宋" w:eastAsia="仿宋" w:hAnsi="仿宋" w:cs="仿宋" w:hint="eastAsia"/>
            <w:lang w:eastAsia="zh-CN"/>
          </w:rPr>
          <w:t>(二)、供应商选择与合作</w:t>
        </w:r>
        <w:r>
          <w:tab/>
        </w:r>
        <w:r>
          <w:fldChar w:fldCharType="begin"/>
        </w:r>
        <w:r>
          <w:instrText xml:space="preserve"> PAGEREF _Toc19476 \h </w:instrText>
        </w:r>
        <w:r>
          <w:fldChar w:fldCharType="separate"/>
        </w:r>
        <w:r>
          <w:t>86</w:t>
        </w:r>
        <w:r>
          <w:fldChar w:fldCharType="end"/>
        </w:r>
      </w:hyperlink>
    </w:p>
    <w:p>
      <w:pPr>
        <w:pStyle w:val="TOC2"/>
        <w:tabs>
          <w:tab w:val="right" w:leader="dot" w:pos="8306"/>
        </w:tabs>
      </w:pPr>
      <w:hyperlink w:anchor="_Toc19554" w:history="1">
        <w:r>
          <w:rPr>
            <w:rFonts w:ascii="仿宋" w:eastAsia="仿宋" w:hAnsi="仿宋" w:cs="仿宋" w:hint="eastAsia"/>
            <w:lang w:eastAsia="zh-CN"/>
          </w:rPr>
          <w:t>(三)、物流与库存管理</w:t>
        </w:r>
        <w:r>
          <w:tab/>
        </w:r>
        <w:r>
          <w:fldChar w:fldCharType="begin"/>
        </w:r>
        <w:r>
          <w:instrText xml:space="preserve"> PAGEREF _Toc19554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65"/>
      <w:r>
        <w:rPr>
          <w:rFonts w:ascii="仿宋" w:eastAsia="仿宋" w:hAnsi="仿宋" w:cs="仿宋" w:hint="eastAsia"/>
          <w:sz w:val="28"/>
          <w:lang w:eastAsia="zh-CN"/>
        </w:rPr>
        <w:t>一、高纯氮化铝粉体项目文档管理</w:t>
      </w:r>
      <w:bookmarkEnd w:id="2"/>
    </w:p>
    <w:p>
      <w:pPr>
        <w:pStyle w:val="Heading2"/>
        <w:rPr>
          <w:rFonts w:ascii="仿宋" w:eastAsia="仿宋" w:hAnsi="仿宋" w:cs="仿宋" w:hint="eastAsia"/>
          <w:lang w:eastAsia="zh-CN"/>
        </w:rPr>
      </w:pPr>
      <w:bookmarkStart w:id="3" w:name="_Toc1236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高纯氮化铝粉体项目高度重视文档的质量和准确性，以支持高纯氮化铝粉体项目的各项活动和决策。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文档的编制始于高纯氮化铝粉体项目计划的初期，我们制定了详细的文档编制计划，明确了每个文档的内容、格式和编写责任人。在高纯氮化铝粉体项目启动阶段，我们首先编制了高纯氮化铝粉体项目章程，明确定义了高纯氮化铝粉体项目的目标、范围、风险等关键要素。随后，高纯氮化铝粉体项目团队根据计划陆续编制了需求文档、设计文档、测试文档等各类文档，确保高纯氮化铝粉体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氮化铝粉体项目管理中的重要环节，旨在确保高纯氮化铝粉体项目文档符合质量标准和高纯氮化铝粉体项目需求。在高纯氮化铝粉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氮化铝粉体项目相关利益方和专业领域的专家对文档进行独立审查。这有助于获取更全面、客观的反馈，确保高纯氮化铝粉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高纯氮化铝粉体项目在文档编制与审查方面建立了严格的管理机制，通过规范的流程和多维度的审查，确保高纯氮化铝粉体项目文档的质量、准确性和可靠性，为高纯氮化铝粉体项目的顺利推进提供了有力支持。</w:t>
      </w:r>
    </w:p>
    <w:p>
      <w:pPr>
        <w:pStyle w:val="Heading2"/>
        <w:ind w:firstLine="560" w:firstLineChars="200"/>
        <w:rPr>
          <w:rFonts w:ascii="仿宋" w:eastAsia="仿宋" w:hAnsi="仿宋" w:cs="仿宋" w:hint="eastAsia"/>
          <w:sz w:val="28"/>
          <w:lang w:eastAsia="zh-CN"/>
        </w:rPr>
      </w:pPr>
      <w:bookmarkStart w:id="4" w:name="_Toc2553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在高纯氮化铝粉体项目中，我们致力于优化文档发布与分发过程，以确保信息的高效传递和团队间协作的顺畅进行。以下是我们采取的关键优化策略：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我们通过多渠道发布文档，包括电子邮件、高纯氮化铝粉体项目管理平台、内部网站等，以满足不同团队成员的偏好和需求。多渠道发布确保了信息的全面覆盖。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我们采用了精细的权限控制，确保只有授权人员可以访问敏感信息。这种安全措施保护了高纯氮化铝粉体项目文档的机密性，防止了未经授权的信息泄露。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90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氮化铝粉体项目生命周期中一个至关重要的环节，直接关系到高纯氮化铝粉体项目信息的长期保存和历史记录的完整性。在高纯氮化铝粉体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84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21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的技术管理特点体现在其创新导向。通过引入最先进的技术趋势和解决方案，高纯氮化铝粉体项目致力于提升科技含量、提高质量和效率水平。这意味着我们将采用最新的工具和方法，确保高纯氮化铝粉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氮化铝粉体项目技术管理的显著特征。通过整合不同领域的技术资源，我们实现了跨学科的协同工作。这有助于优化技术架构，提高整体效能。此外，整合性策略还促进了不同技术团队之间的紧密沟通和高效合作，确保高纯氮化铝粉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氮化铝粉体项目所采用的技术。通过不断优化技术方案，高纯氮化铝粉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氮化铝粉体项目团队将在高纯氮化铝粉体项目初期识别可能的技术风险，并采取相应的预防和应对措施。通过建立健全的风险评估机制，高纯氮化铝粉体项目能够在实施过程中及时发现并解决潜在的技术问题，保障高纯氮化铝粉体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高纯氮化铝粉体项目中，技术将成为高纯氮化铝粉体项目成功的有力支持。这一深度剖析揭示了技术管理在高纯氮化铝粉体项目实施中的关键作用，为高纯氮化铝粉体项目的技术基础奠定了坚实的基础。</w:t>
      </w:r>
    </w:p>
    <w:p>
      <w:pPr>
        <w:pStyle w:val="Heading2"/>
        <w:ind w:firstLine="560" w:firstLineChars="200"/>
        <w:rPr>
          <w:rFonts w:ascii="仿宋" w:eastAsia="仿宋" w:hAnsi="仿宋" w:cs="仿宋" w:hint="eastAsia"/>
          <w:sz w:val="28"/>
          <w:lang w:eastAsia="zh-CN"/>
        </w:rPr>
      </w:pPr>
      <w:bookmarkStart w:id="8" w:name="_Toc13408"/>
      <w:r>
        <w:rPr>
          <w:rFonts w:ascii="仿宋" w:eastAsia="仿宋" w:hAnsi="仿宋" w:cs="仿宋" w:hint="eastAsia"/>
          <w:sz w:val="28"/>
          <w:lang w:eastAsia="zh-CN"/>
        </w:rPr>
        <w:t>(二)、高纯氮化铝粉体项目工艺技术设计方案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氮化铝粉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氮化铝粉体项目将严格按照相关行业规范要求进行组织。通过有效控制产品质量，高纯氮化铝粉体项目将致力于为顾客提供优质的高纯氮化铝粉体项目产品和良好的服务。这体现了高纯氮化铝粉体项目对于生产活动合规性和质量标准的高度重视，为高纯氮化铝粉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氮化铝粉体项目注重生态效益和清洁生产原则。高纯氮化铝粉体项目建设将紧密结合地方特色经济发展，与社会经济发展规划和区域环境保护规划方案相协调一致。通过与当地区域自然生态系统的结合，高纯氮化铝粉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氮化铝粉体项目产品具有多样化的客户需求和个性化的特点。因此，高纯氮化铝粉体项目产品规格品种多样，且单批生产数量较小。为满足这一特点，高纯氮化铝粉体项目承办单位将建设先进的柔性制造生产线。通过广泛应用柔性制造技术，高纯氮化铝粉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氮化铝粉体项目采用的技术具有较高的技术含量和自动化水平，处于国内先进水平。这一技术选用不仅体现了对生产效率、质量和环境友好性的高标准要求，同时为高纯氮化铝粉体项目的可持续发展奠定了坚实的基础。</w:t>
      </w:r>
    </w:p>
    <w:p>
      <w:pPr>
        <w:pStyle w:val="Heading2"/>
        <w:ind w:firstLine="560" w:firstLineChars="200"/>
        <w:rPr>
          <w:rFonts w:ascii="仿宋" w:eastAsia="仿宋" w:hAnsi="仿宋" w:cs="仿宋" w:hint="eastAsia"/>
          <w:sz w:val="28"/>
          <w:lang w:eastAsia="zh-CN"/>
        </w:rPr>
      </w:pPr>
      <w:bookmarkStart w:id="9" w:name="_Toc1451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为确保高纯氮化铝粉体项目的高效生产和技术实施，我们制定了一套精心设计的设备选型方案，以满足高纯氮化铝粉体项目生产、质量和环保的要求。该方案的主要特点如下：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氮化铝粉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针对高纯氮化铝粉体项目产品的多样性和小批量生产的特点，我们将建设柔性制造生产线。通过在设备选型中考虑柔性制造技术，可以灵活应对不同产品规格和生产需求，实现生产线的高度灵活性和适应性。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758"/>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8535"/>
      <w:r>
        <w:rPr>
          <w:rFonts w:ascii="仿宋" w:eastAsia="仿宋" w:hAnsi="仿宋" w:cs="仿宋" w:hint="eastAsia"/>
          <w:lang w:eastAsia="zh-CN"/>
        </w:rPr>
        <w:t>(一)、高纯氮化铝粉体行业分析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行业一直以来都是市场的关注焦点。行业内的发展趋势、竞争态势以及潜在机会都对高纯氮化铝粉体项目的推进产生深远的影响。通过深入研究行业的整体概貌，我们将更好地理解行业的核心特征，为高纯氮化铝粉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氮化铝粉体行业，技术一直是推动创新和发展的关键因素。我们将对当前技术趋势进行详尽分析，包括但不限于人工智能、大数据应用、先进制造技术等。这有助于高纯氮化铝粉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氮化铝粉体项目成功的基础。我们将对主要竞争对手进行深入研究，包括其市场份额、产品特点、市场定位等。通过全面了解竞争对手的优势和劣势，高纯氮化铝粉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3105"/>
      <w:r>
        <w:rPr>
          <w:rFonts w:ascii="仿宋" w:eastAsia="仿宋" w:hAnsi="仿宋" w:cs="仿宋" w:hint="eastAsia"/>
          <w:sz w:val="28"/>
          <w:lang w:eastAsia="zh-CN"/>
        </w:rPr>
        <w:t>(二)、高纯氮化铝粉体市场分析预测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氮化铝粉体市场未来的增长趋势。这包括市场的整体规模、各细分领域的发展趋势等。高纯氮化铝粉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氮化铝粉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纯氮化铝粉体项目实施过程中需要充分考虑的因素。我们将对市场风险进行全面评估，包括但不限于政策法规风险、市场竞争风险、技术变革风险等。通过对潜在风险的深入分析，高纯氮化铝粉体项目可以制定相应的风险缓解策略，降低不确定性对高纯氮化铝粉体项目的影响。</w:t>
      </w:r>
    </w:p>
    <w:p>
      <w:pPr>
        <w:pStyle w:val="Heading1"/>
        <w:ind w:firstLine="560" w:firstLineChars="200"/>
        <w:rPr>
          <w:rFonts w:ascii="仿宋" w:eastAsia="仿宋" w:hAnsi="仿宋" w:cs="仿宋" w:hint="eastAsia"/>
          <w:sz w:val="28"/>
          <w:lang w:eastAsia="zh-CN"/>
        </w:rPr>
      </w:pPr>
      <w:bookmarkStart w:id="13" w:name="_Toc18706"/>
      <w:r>
        <w:rPr>
          <w:rFonts w:ascii="仿宋" w:eastAsia="仿宋" w:hAnsi="仿宋" w:cs="仿宋" w:hint="eastAsia"/>
          <w:sz w:val="28"/>
          <w:lang w:eastAsia="zh-CN"/>
        </w:rPr>
        <w:t>四、高纯氮化铝粉体项目绩效评估</w:t>
      </w:r>
      <w:bookmarkEnd w:id="13"/>
    </w:p>
    <w:p>
      <w:pPr>
        <w:pStyle w:val="Heading2"/>
        <w:rPr>
          <w:rFonts w:ascii="仿宋" w:eastAsia="仿宋" w:hAnsi="仿宋" w:cs="仿宋" w:hint="eastAsia"/>
          <w:lang w:eastAsia="zh-CN"/>
        </w:rPr>
      </w:pPr>
      <w:bookmarkStart w:id="14" w:name="_Toc2721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氮化铝粉体项目中，我们设计了一套全面的绩效评估指标，以确保高纯氮化铝粉体项目的可控和成功交付。这些指标跨足高纯氮化铝粉体项目目标、成本、进度和质量等多个维度，为我们提供了全面洞察高纯氮化铝粉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目标达成率是我们关注的首要指标。我们设定了明确的目标，并通过定期监测和评估，迅速发现并应对潜在的目标偏差。这为高纯氮化铝粉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成本绩效是另一个核心关注点。通过实际成本与预算成本的对比分析，我们深入了解成本差异的原因，及时调整资源分配，保持高纯氮化铝粉体项目在经济效益方面的合理水平。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进度作为关键的绩效指标之一，得到了精心的关注。我们制定了详细的高纯氮化铝粉体项目进度计划，并设立了进度符合度指标，确保实际进度与计划进度保持一致。这使我们能够快速发现和解决潜在的进度问题，保持高纯氮化铝粉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纯氮化铝粉体项目绩效的不可或缺的一环。我们引入了一系列的质量标准和客户满意度指标，以确保高纯氮化铝粉体项目交付的成果在质量上达到或超越预期水平。通过持续监测这些指标，我们努力提升高纯氮化铝粉体项目整体质量水平，为高纯氮化铝粉体项目的成功交付提供有力保障。通过这些科学且全面的绩效评估，我们能够更好地引导高纯氮化铝粉体项目的持续改进，确保高纯氮化铝粉体项目目标的顺利达成。</w:t>
      </w:r>
    </w:p>
    <w:p>
      <w:pPr>
        <w:pStyle w:val="Heading2"/>
        <w:ind w:firstLine="560" w:firstLineChars="200"/>
        <w:rPr>
          <w:rFonts w:ascii="仿宋" w:eastAsia="仿宋" w:hAnsi="仿宋" w:cs="仿宋" w:hint="eastAsia"/>
          <w:sz w:val="28"/>
          <w:lang w:eastAsia="zh-CN"/>
        </w:rPr>
      </w:pPr>
      <w:bookmarkStart w:id="15" w:name="_Toc2006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绩效评估是高纯氮化铝粉体项目中的关键环节，为确保高纯氮化铝粉体项目达到预期目标，我们采用了多层次、多维度的绩效评估方法。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纯氮化铝粉体项目的战略目标对齐，确保每个决策和行动都与高纯氮化铝粉体项目整体目标保持一致。团队会定期召开战略对齐会议，审视当前工作与高纯氮化铝粉体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纯氮化铝粉体项目进度、质量、成本和风险等方面。这些指标通过数据收集和分析，为高纯氮化铝粉体项目管理团队提供了客观的评估依据。例如，我们通过高纯氮化铝粉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纯氮化铝粉体项目内部，还考虑了高纯氮化铝粉体项目对外部环境的影响。我们定期进行干系人满意度调查，以了解各利益相关方对高纯氮化铝粉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这种多层次、多角度的绩效评估方法，使得我们能够全面了解高纯氮化铝粉体项目的运行状态，及时做出调整，确保高纯氮化铝粉体项目在不断变化的环境中保持稳健前行。</w:t>
      </w:r>
    </w:p>
    <w:p>
      <w:pPr>
        <w:pStyle w:val="Heading2"/>
        <w:ind w:firstLine="560" w:firstLineChars="200"/>
        <w:rPr>
          <w:rFonts w:ascii="仿宋" w:eastAsia="仿宋" w:hAnsi="仿宋" w:cs="仿宋" w:hint="eastAsia"/>
          <w:sz w:val="28"/>
          <w:lang w:eastAsia="zh-CN"/>
        </w:rPr>
      </w:pPr>
      <w:bookmarkStart w:id="16" w:name="_Toc1471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为了确保高纯氮化铝粉体项目的有效管理和不断优化，我们采用了精心设计的绩效评估周期。这个周期旨在实现灵活、实时和全面的评估，以适应高纯氮化铝粉体项目执行中的各种挑战。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的设计考虑到高纯氮化铝粉体项目的不同需求，分为短期、中期和长期。短期评估关注每个迭代或工作周期，以及时发现和解决当前任务中的问题。中期评估涵盖几个迭代，深入了解整体高纯氮化铝粉体项目的趋势和性能。长期评估则着眼于整个高纯氮化铝粉体项目阶段，确保高纯氮化铝粉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纯氮化铝粉体项目管理工具和协作平台，团队成员能够随时更新和分享高纯氮化铝粉体项目数据。这种实时性的反馈机制使我们能够及时察觉潜在问题，快速调整，保持高纯氮化铝粉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纯氮化铝粉体项目的决策制定密不可分。每个周期的高纯氮化铝粉体项目回顾会议成为集体总结经验、识别问题深层次原因并找到创新解决方案的平台。这种定期的反思与调整机制使高纯氮化铝粉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979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482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高纯氮化铝粉体项目的主要产品是XXXX，预计年产值为XXX万元。这一产品在市场中占据着重要的地位，其广泛的应用范围使得该高纯氮化铝粉体项目的市场前景非常广阔。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纯氮化铝粉体项目的xxx产品作为重要的原材料之一，将在多个领域发挥关键作用。其在建筑、交通、能源等方面的广泛应用将为整个产业链提供强大的支持，形成产业协同效应。高纯氮化铝粉体项目的年产值XXX万XXX万XXX万万元不仅反映了其在市场上的巨大潜力，更预示着它对国民经济的积极贡献。这种关联度高、涉及面广的产业关系，使得该高纯氮化铝粉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088"/>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氮化铝粉体项目总征地面积为XXXX平方米，相当于约XX.XX亩，其中净用地面积为XXXX平方米，红线范围内相当于约XX.XX亩。这一用地规模充分考虑了高纯氮化铝粉体项目的建设需求，保障了高纯氮化铝粉体项目在合适的空间内得以充分发展。高纯氮化铝粉体项目规划的总建筑面积为XXXX平方米，其中主体工程建设占XXXX平方米，计容建筑面积达XXXX平方米。预计建筑工程的投资将达到XXXX万元，为高纯氮化铝粉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https://d.book118.com/545232243314011111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高纯氮化铝粉体项目计划设计方案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0D616A"/>
    <w:rsid w:val="310D61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23224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2024-02-16T02:06:00Z</dcterms:created>
  <dcterms:modified xsi:type="dcterms:W3CDTF">2024-02-16T02:06:55Z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FE444FE094AE4CD0ADD56660BD06893A_11</vt:lpwstr>
  </property>
  <property fmtid="{D5CDD505-2E9C-101B-9397-08002B2CF9AE}" pid="3" name="KSOProductBuildVer">
    <vt:lpwstr>2052-12.1.0.16250</vt:lpwstr>
  </property>
</Properties>
</file>