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轮毂轴承项目规划设计纲要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24" w:history="1">
        <w:r>
          <w:rPr>
            <w:rFonts w:ascii="仿宋" w:eastAsia="仿宋" w:hAnsi="仿宋" w:cs="仿宋" w:hint="eastAsia"/>
            <w:lang w:eastAsia="zh-CN"/>
          </w:rPr>
          <w:t>序言</w:t>
        </w:r>
        <w:r>
          <w:tab/>
        </w:r>
        <w:r>
          <w:fldChar w:fldCharType="begin"/>
        </w:r>
        <w:r>
          <w:instrText xml:space="preserve"> PAGEREF _Toc5424 \h </w:instrText>
        </w:r>
        <w:r>
          <w:fldChar w:fldCharType="separate"/>
        </w:r>
        <w:r>
          <w:t>3</w:t>
        </w:r>
        <w:r>
          <w:fldChar w:fldCharType="end"/>
        </w:r>
      </w:hyperlink>
    </w:p>
    <w:p>
      <w:pPr>
        <w:pStyle w:val="TOC1"/>
        <w:tabs>
          <w:tab w:val="right" w:leader="dot" w:pos="8306"/>
        </w:tabs>
      </w:pPr>
      <w:hyperlink w:anchor="_Toc310" w:history="1">
        <w:r>
          <w:rPr>
            <w:rFonts w:ascii="仿宋" w:eastAsia="仿宋" w:hAnsi="仿宋" w:cs="仿宋" w:hint="eastAsia"/>
            <w:lang w:eastAsia="zh-CN"/>
          </w:rPr>
          <w:t>一、产品规划分析</w:t>
        </w:r>
        <w:r>
          <w:tab/>
        </w:r>
        <w:r>
          <w:fldChar w:fldCharType="begin"/>
        </w:r>
        <w:r>
          <w:instrText xml:space="preserve"> PAGEREF _Toc310 \h </w:instrText>
        </w:r>
        <w:r>
          <w:fldChar w:fldCharType="separate"/>
        </w:r>
        <w:r>
          <w:t>3</w:t>
        </w:r>
        <w:r>
          <w:fldChar w:fldCharType="end"/>
        </w:r>
      </w:hyperlink>
    </w:p>
    <w:p>
      <w:pPr>
        <w:pStyle w:val="TOC2"/>
        <w:tabs>
          <w:tab w:val="right" w:leader="dot" w:pos="8306"/>
        </w:tabs>
      </w:pPr>
      <w:hyperlink w:anchor="_Toc26151" w:history="1">
        <w:r>
          <w:rPr>
            <w:rFonts w:ascii="仿宋" w:eastAsia="仿宋" w:hAnsi="仿宋" w:cs="仿宋" w:hint="eastAsia"/>
            <w:lang w:eastAsia="zh-CN"/>
          </w:rPr>
          <w:t>(一)、产品规划</w:t>
        </w:r>
        <w:r>
          <w:tab/>
        </w:r>
        <w:r>
          <w:fldChar w:fldCharType="begin"/>
        </w:r>
        <w:r>
          <w:instrText xml:space="preserve"> PAGEREF _Toc26151 \h </w:instrText>
        </w:r>
        <w:r>
          <w:fldChar w:fldCharType="separate"/>
        </w:r>
        <w:r>
          <w:t>3</w:t>
        </w:r>
        <w:r>
          <w:fldChar w:fldCharType="end"/>
        </w:r>
      </w:hyperlink>
    </w:p>
    <w:p>
      <w:pPr>
        <w:pStyle w:val="TOC2"/>
        <w:tabs>
          <w:tab w:val="right" w:leader="dot" w:pos="8306"/>
        </w:tabs>
      </w:pPr>
      <w:hyperlink w:anchor="_Toc12854" w:history="1">
        <w:r>
          <w:rPr>
            <w:rFonts w:ascii="仿宋" w:eastAsia="仿宋" w:hAnsi="仿宋" w:cs="仿宋" w:hint="eastAsia"/>
            <w:lang w:eastAsia="zh-CN"/>
          </w:rPr>
          <w:t>(二)、建设规模</w:t>
        </w:r>
        <w:r>
          <w:tab/>
        </w:r>
        <w:r>
          <w:fldChar w:fldCharType="begin"/>
        </w:r>
        <w:r>
          <w:instrText xml:space="preserve"> PAGEREF _Toc12854 \h </w:instrText>
        </w:r>
        <w:r>
          <w:fldChar w:fldCharType="separate"/>
        </w:r>
        <w:r>
          <w:t>4</w:t>
        </w:r>
        <w:r>
          <w:fldChar w:fldCharType="end"/>
        </w:r>
      </w:hyperlink>
    </w:p>
    <w:p>
      <w:pPr>
        <w:pStyle w:val="TOC1"/>
        <w:tabs>
          <w:tab w:val="right" w:leader="dot" w:pos="8306"/>
        </w:tabs>
      </w:pPr>
      <w:hyperlink w:anchor="_Toc15251" w:history="1">
        <w:r>
          <w:rPr>
            <w:rFonts w:ascii="仿宋" w:eastAsia="仿宋" w:hAnsi="仿宋" w:cs="仿宋" w:hint="eastAsia"/>
            <w:lang w:eastAsia="zh-CN"/>
          </w:rPr>
          <w:t>二、轮毂轴承项目绩效评估</w:t>
        </w:r>
        <w:r>
          <w:tab/>
        </w:r>
        <w:r>
          <w:fldChar w:fldCharType="begin"/>
        </w:r>
        <w:r>
          <w:instrText xml:space="preserve"> PAGEREF _Toc15251 \h </w:instrText>
        </w:r>
        <w:r>
          <w:fldChar w:fldCharType="separate"/>
        </w:r>
        <w:r>
          <w:t>5</w:t>
        </w:r>
        <w:r>
          <w:fldChar w:fldCharType="end"/>
        </w:r>
      </w:hyperlink>
    </w:p>
    <w:p>
      <w:pPr>
        <w:pStyle w:val="TOC2"/>
        <w:tabs>
          <w:tab w:val="right" w:leader="dot" w:pos="8306"/>
        </w:tabs>
      </w:pPr>
      <w:hyperlink w:anchor="_Toc31821" w:history="1">
        <w:r>
          <w:rPr>
            <w:rFonts w:ascii="仿宋" w:eastAsia="仿宋" w:hAnsi="仿宋" w:cs="仿宋" w:hint="eastAsia"/>
            <w:lang w:eastAsia="zh-CN"/>
          </w:rPr>
          <w:t>(一)、绩效评估指标</w:t>
        </w:r>
        <w:r>
          <w:tab/>
        </w:r>
        <w:r>
          <w:fldChar w:fldCharType="begin"/>
        </w:r>
        <w:r>
          <w:instrText xml:space="preserve"> PAGEREF _Toc31821 \h </w:instrText>
        </w:r>
        <w:r>
          <w:fldChar w:fldCharType="separate"/>
        </w:r>
        <w:r>
          <w:t>5</w:t>
        </w:r>
        <w:r>
          <w:fldChar w:fldCharType="end"/>
        </w:r>
      </w:hyperlink>
    </w:p>
    <w:p>
      <w:pPr>
        <w:pStyle w:val="TOC2"/>
        <w:tabs>
          <w:tab w:val="right" w:leader="dot" w:pos="8306"/>
        </w:tabs>
      </w:pPr>
      <w:hyperlink w:anchor="_Toc29535" w:history="1">
        <w:r>
          <w:rPr>
            <w:rFonts w:ascii="仿宋" w:eastAsia="仿宋" w:hAnsi="仿宋" w:cs="仿宋" w:hint="eastAsia"/>
            <w:lang w:eastAsia="zh-CN"/>
          </w:rPr>
          <w:t>(二)、绩效评估方法</w:t>
        </w:r>
        <w:r>
          <w:tab/>
        </w:r>
        <w:r>
          <w:fldChar w:fldCharType="begin"/>
        </w:r>
        <w:r>
          <w:instrText xml:space="preserve"> PAGEREF _Toc29535 \h </w:instrText>
        </w:r>
        <w:r>
          <w:fldChar w:fldCharType="separate"/>
        </w:r>
        <w:r>
          <w:t>6</w:t>
        </w:r>
        <w:r>
          <w:fldChar w:fldCharType="end"/>
        </w:r>
      </w:hyperlink>
    </w:p>
    <w:p>
      <w:pPr>
        <w:pStyle w:val="TOC2"/>
        <w:tabs>
          <w:tab w:val="right" w:leader="dot" w:pos="8306"/>
        </w:tabs>
      </w:pPr>
      <w:hyperlink w:anchor="_Toc13147" w:history="1">
        <w:r>
          <w:rPr>
            <w:rFonts w:ascii="仿宋" w:eastAsia="仿宋" w:hAnsi="仿宋" w:cs="仿宋" w:hint="eastAsia"/>
            <w:lang w:eastAsia="zh-CN"/>
          </w:rPr>
          <w:t>(三)、绩效评估周期</w:t>
        </w:r>
        <w:r>
          <w:tab/>
        </w:r>
        <w:r>
          <w:fldChar w:fldCharType="begin"/>
        </w:r>
        <w:r>
          <w:instrText xml:space="preserve"> PAGEREF _Toc13147 \h </w:instrText>
        </w:r>
        <w:r>
          <w:fldChar w:fldCharType="separate"/>
        </w:r>
        <w:r>
          <w:t>7</w:t>
        </w:r>
        <w:r>
          <w:fldChar w:fldCharType="end"/>
        </w:r>
      </w:hyperlink>
    </w:p>
    <w:p>
      <w:pPr>
        <w:pStyle w:val="TOC1"/>
        <w:tabs>
          <w:tab w:val="right" w:leader="dot" w:pos="8306"/>
        </w:tabs>
      </w:pPr>
      <w:hyperlink w:anchor="_Toc20737" w:history="1">
        <w:r>
          <w:rPr>
            <w:rFonts w:ascii="仿宋" w:eastAsia="仿宋" w:hAnsi="仿宋" w:cs="仿宋" w:hint="eastAsia"/>
            <w:lang w:eastAsia="zh-CN"/>
          </w:rPr>
          <w:t>三、轮毂轴承项目土建工程</w:t>
        </w:r>
        <w:r>
          <w:tab/>
        </w:r>
        <w:r>
          <w:fldChar w:fldCharType="begin"/>
        </w:r>
        <w:r>
          <w:instrText xml:space="preserve"> PAGEREF _Toc20737 \h </w:instrText>
        </w:r>
        <w:r>
          <w:fldChar w:fldCharType="separate"/>
        </w:r>
        <w:r>
          <w:t>8</w:t>
        </w:r>
        <w:r>
          <w:fldChar w:fldCharType="end"/>
        </w:r>
      </w:hyperlink>
    </w:p>
    <w:p>
      <w:pPr>
        <w:pStyle w:val="TOC2"/>
        <w:tabs>
          <w:tab w:val="right" w:leader="dot" w:pos="8306"/>
        </w:tabs>
      </w:pPr>
      <w:hyperlink w:anchor="_Toc14254" w:history="1">
        <w:r>
          <w:rPr>
            <w:rFonts w:ascii="仿宋" w:eastAsia="仿宋" w:hAnsi="仿宋" w:cs="仿宋" w:hint="eastAsia"/>
            <w:lang w:eastAsia="zh-CN"/>
          </w:rPr>
          <w:t>(一)、建筑工程设计原则</w:t>
        </w:r>
        <w:r>
          <w:tab/>
        </w:r>
        <w:r>
          <w:fldChar w:fldCharType="begin"/>
        </w:r>
        <w:r>
          <w:instrText xml:space="preserve"> PAGEREF _Toc14254 \h </w:instrText>
        </w:r>
        <w:r>
          <w:fldChar w:fldCharType="separate"/>
        </w:r>
        <w:r>
          <w:t>8</w:t>
        </w:r>
        <w:r>
          <w:fldChar w:fldCharType="end"/>
        </w:r>
      </w:hyperlink>
    </w:p>
    <w:p>
      <w:pPr>
        <w:pStyle w:val="TOC2"/>
        <w:tabs>
          <w:tab w:val="right" w:leader="dot" w:pos="8306"/>
        </w:tabs>
      </w:pPr>
      <w:hyperlink w:anchor="_Toc31613" w:history="1">
        <w:r>
          <w:rPr>
            <w:rFonts w:ascii="仿宋" w:eastAsia="仿宋" w:hAnsi="仿宋" w:cs="仿宋" w:hint="eastAsia"/>
            <w:lang w:eastAsia="zh-CN"/>
          </w:rPr>
          <w:t>(二)、土建工程设计年限及安全等级</w:t>
        </w:r>
        <w:r>
          <w:tab/>
        </w:r>
        <w:r>
          <w:fldChar w:fldCharType="begin"/>
        </w:r>
        <w:r>
          <w:instrText xml:space="preserve"> PAGEREF _Toc31613 \h </w:instrText>
        </w:r>
        <w:r>
          <w:fldChar w:fldCharType="separate"/>
        </w:r>
        <w:r>
          <w:t>9</w:t>
        </w:r>
        <w:r>
          <w:fldChar w:fldCharType="end"/>
        </w:r>
      </w:hyperlink>
    </w:p>
    <w:p>
      <w:pPr>
        <w:pStyle w:val="TOC2"/>
        <w:tabs>
          <w:tab w:val="right" w:leader="dot" w:pos="8306"/>
        </w:tabs>
      </w:pPr>
      <w:hyperlink w:anchor="_Toc25726" w:history="1">
        <w:r>
          <w:rPr>
            <w:rFonts w:ascii="仿宋" w:eastAsia="仿宋" w:hAnsi="仿宋" w:cs="仿宋" w:hint="eastAsia"/>
            <w:lang w:eastAsia="zh-CN"/>
          </w:rPr>
          <w:t>(三)、建筑工程设计总体要求</w:t>
        </w:r>
        <w:r>
          <w:tab/>
        </w:r>
        <w:r>
          <w:fldChar w:fldCharType="begin"/>
        </w:r>
        <w:r>
          <w:instrText xml:space="preserve"> PAGEREF _Toc25726 \h </w:instrText>
        </w:r>
        <w:r>
          <w:fldChar w:fldCharType="separate"/>
        </w:r>
        <w:r>
          <w:t>10</w:t>
        </w:r>
        <w:r>
          <w:fldChar w:fldCharType="end"/>
        </w:r>
      </w:hyperlink>
    </w:p>
    <w:p>
      <w:pPr>
        <w:pStyle w:val="TOC2"/>
        <w:tabs>
          <w:tab w:val="right" w:leader="dot" w:pos="8306"/>
        </w:tabs>
      </w:pPr>
      <w:hyperlink w:anchor="_Toc30819" w:history="1">
        <w:r>
          <w:rPr>
            <w:rFonts w:ascii="仿宋" w:eastAsia="仿宋" w:hAnsi="仿宋" w:cs="仿宋" w:hint="eastAsia"/>
            <w:lang w:eastAsia="zh-CN"/>
          </w:rPr>
          <w:t>(四)、土建工程建设指标</w:t>
        </w:r>
        <w:r>
          <w:tab/>
        </w:r>
        <w:r>
          <w:fldChar w:fldCharType="begin"/>
        </w:r>
        <w:r>
          <w:instrText xml:space="preserve"> PAGEREF _Toc30819 \h </w:instrText>
        </w:r>
        <w:r>
          <w:fldChar w:fldCharType="separate"/>
        </w:r>
        <w:r>
          <w:t>11</w:t>
        </w:r>
        <w:r>
          <w:fldChar w:fldCharType="end"/>
        </w:r>
      </w:hyperlink>
    </w:p>
    <w:p>
      <w:pPr>
        <w:pStyle w:val="TOC1"/>
        <w:tabs>
          <w:tab w:val="right" w:leader="dot" w:pos="8306"/>
        </w:tabs>
      </w:pPr>
      <w:hyperlink w:anchor="_Toc19307" w:history="1">
        <w:r>
          <w:rPr>
            <w:rFonts w:ascii="仿宋" w:eastAsia="仿宋" w:hAnsi="仿宋" w:cs="仿宋" w:hint="eastAsia"/>
            <w:lang w:eastAsia="zh-CN"/>
          </w:rPr>
          <w:t>四、轮毂轴承项目文档管理</w:t>
        </w:r>
        <w:r>
          <w:tab/>
        </w:r>
        <w:r>
          <w:fldChar w:fldCharType="begin"/>
        </w:r>
        <w:r>
          <w:instrText xml:space="preserve"> PAGEREF _Toc19307 \h </w:instrText>
        </w:r>
        <w:r>
          <w:fldChar w:fldCharType="separate"/>
        </w:r>
        <w:r>
          <w:t>11</w:t>
        </w:r>
        <w:r>
          <w:fldChar w:fldCharType="end"/>
        </w:r>
      </w:hyperlink>
    </w:p>
    <w:p>
      <w:pPr>
        <w:pStyle w:val="TOC2"/>
        <w:tabs>
          <w:tab w:val="right" w:leader="dot" w:pos="8306"/>
        </w:tabs>
      </w:pPr>
      <w:hyperlink w:anchor="_Toc29659" w:history="1">
        <w:r>
          <w:rPr>
            <w:rFonts w:ascii="仿宋" w:eastAsia="仿宋" w:hAnsi="仿宋" w:cs="仿宋" w:hint="eastAsia"/>
            <w:lang w:eastAsia="zh-CN"/>
          </w:rPr>
          <w:t>(一)、文档编制与审查</w:t>
        </w:r>
        <w:r>
          <w:tab/>
        </w:r>
        <w:r>
          <w:fldChar w:fldCharType="begin"/>
        </w:r>
        <w:r>
          <w:instrText xml:space="preserve"> PAGEREF _Toc29659 \h </w:instrText>
        </w:r>
        <w:r>
          <w:fldChar w:fldCharType="separate"/>
        </w:r>
        <w:r>
          <w:t>11</w:t>
        </w:r>
        <w:r>
          <w:fldChar w:fldCharType="end"/>
        </w:r>
      </w:hyperlink>
    </w:p>
    <w:p>
      <w:pPr>
        <w:pStyle w:val="TOC2"/>
        <w:tabs>
          <w:tab w:val="right" w:leader="dot" w:pos="8306"/>
        </w:tabs>
      </w:pPr>
      <w:hyperlink w:anchor="_Toc27873" w:history="1">
        <w:r>
          <w:rPr>
            <w:rFonts w:ascii="仿宋" w:eastAsia="仿宋" w:hAnsi="仿宋" w:cs="仿宋" w:hint="eastAsia"/>
            <w:lang w:eastAsia="zh-CN"/>
          </w:rPr>
          <w:t>(二)、文档发布与分发</w:t>
        </w:r>
        <w:r>
          <w:tab/>
        </w:r>
        <w:r>
          <w:fldChar w:fldCharType="begin"/>
        </w:r>
        <w:r>
          <w:instrText xml:space="preserve"> PAGEREF _Toc27873 \h </w:instrText>
        </w:r>
        <w:r>
          <w:fldChar w:fldCharType="separate"/>
        </w:r>
        <w:r>
          <w:t>12</w:t>
        </w:r>
        <w:r>
          <w:fldChar w:fldCharType="end"/>
        </w:r>
      </w:hyperlink>
    </w:p>
    <w:p>
      <w:pPr>
        <w:pStyle w:val="TOC2"/>
        <w:tabs>
          <w:tab w:val="right" w:leader="dot" w:pos="8306"/>
        </w:tabs>
      </w:pPr>
      <w:hyperlink w:anchor="_Toc26111" w:history="1">
        <w:r>
          <w:rPr>
            <w:rFonts w:ascii="仿宋" w:eastAsia="仿宋" w:hAnsi="仿宋" w:cs="仿宋" w:hint="eastAsia"/>
            <w:lang w:eastAsia="zh-CN"/>
          </w:rPr>
          <w:t>(三)、文档存档与归档</w:t>
        </w:r>
        <w:r>
          <w:tab/>
        </w:r>
        <w:r>
          <w:fldChar w:fldCharType="begin"/>
        </w:r>
        <w:r>
          <w:instrText xml:space="preserve"> PAGEREF _Toc26111 \h </w:instrText>
        </w:r>
        <w:r>
          <w:fldChar w:fldCharType="separate"/>
        </w:r>
        <w:r>
          <w:t>13</w:t>
        </w:r>
        <w:r>
          <w:fldChar w:fldCharType="end"/>
        </w:r>
      </w:hyperlink>
    </w:p>
    <w:p>
      <w:pPr>
        <w:pStyle w:val="TOC1"/>
        <w:tabs>
          <w:tab w:val="right" w:leader="dot" w:pos="8306"/>
        </w:tabs>
      </w:pPr>
      <w:hyperlink w:anchor="_Toc23682" w:history="1">
        <w:r>
          <w:rPr>
            <w:rFonts w:ascii="仿宋" w:eastAsia="仿宋" w:hAnsi="仿宋" w:cs="仿宋" w:hint="eastAsia"/>
            <w:lang w:eastAsia="zh-CN"/>
          </w:rPr>
          <w:t>五、工艺说明</w:t>
        </w:r>
        <w:r>
          <w:tab/>
        </w:r>
        <w:r>
          <w:fldChar w:fldCharType="begin"/>
        </w:r>
        <w:r>
          <w:instrText xml:space="preserve"> PAGEREF _Toc23682 \h </w:instrText>
        </w:r>
        <w:r>
          <w:fldChar w:fldCharType="separate"/>
        </w:r>
        <w:r>
          <w:t>15</w:t>
        </w:r>
        <w:r>
          <w:fldChar w:fldCharType="end"/>
        </w:r>
      </w:hyperlink>
    </w:p>
    <w:p>
      <w:pPr>
        <w:pStyle w:val="TOC2"/>
        <w:tabs>
          <w:tab w:val="right" w:leader="dot" w:pos="8306"/>
        </w:tabs>
      </w:pPr>
      <w:hyperlink w:anchor="_Toc26641" w:history="1">
        <w:r>
          <w:rPr>
            <w:rFonts w:ascii="仿宋" w:eastAsia="仿宋" w:hAnsi="仿宋" w:cs="仿宋" w:hint="eastAsia"/>
            <w:lang w:eastAsia="zh-CN"/>
          </w:rPr>
          <w:t>(一)、技术管理特点</w:t>
        </w:r>
        <w:r>
          <w:tab/>
        </w:r>
        <w:r>
          <w:fldChar w:fldCharType="begin"/>
        </w:r>
        <w:r>
          <w:instrText xml:space="preserve"> PAGEREF _Toc26641 \h </w:instrText>
        </w:r>
        <w:r>
          <w:fldChar w:fldCharType="separate"/>
        </w:r>
        <w:r>
          <w:t>15</w:t>
        </w:r>
        <w:r>
          <w:fldChar w:fldCharType="end"/>
        </w:r>
      </w:hyperlink>
    </w:p>
    <w:p>
      <w:pPr>
        <w:pStyle w:val="TOC2"/>
        <w:tabs>
          <w:tab w:val="right" w:leader="dot" w:pos="8306"/>
        </w:tabs>
      </w:pPr>
      <w:hyperlink w:anchor="_Toc31246" w:history="1">
        <w:r>
          <w:rPr>
            <w:rFonts w:ascii="仿宋" w:eastAsia="仿宋" w:hAnsi="仿宋" w:cs="仿宋" w:hint="eastAsia"/>
            <w:lang w:eastAsia="zh-CN"/>
          </w:rPr>
          <w:t>(二)、轮毂轴承项目工艺技术设计方案</w:t>
        </w:r>
        <w:r>
          <w:tab/>
        </w:r>
        <w:r>
          <w:fldChar w:fldCharType="begin"/>
        </w:r>
        <w:r>
          <w:instrText xml:space="preserve"> PAGEREF _Toc31246 \h </w:instrText>
        </w:r>
        <w:r>
          <w:fldChar w:fldCharType="separate"/>
        </w:r>
        <w:r>
          <w:t>16</w:t>
        </w:r>
        <w:r>
          <w:fldChar w:fldCharType="end"/>
        </w:r>
      </w:hyperlink>
    </w:p>
    <w:p>
      <w:pPr>
        <w:pStyle w:val="TOC2"/>
        <w:tabs>
          <w:tab w:val="right" w:leader="dot" w:pos="8306"/>
        </w:tabs>
      </w:pPr>
      <w:hyperlink w:anchor="_Toc24653" w:history="1">
        <w:r>
          <w:rPr>
            <w:rFonts w:ascii="仿宋" w:eastAsia="仿宋" w:hAnsi="仿宋" w:cs="仿宋" w:hint="eastAsia"/>
            <w:lang w:eastAsia="zh-CN"/>
          </w:rPr>
          <w:t>(三)、设备选型方案</w:t>
        </w:r>
        <w:r>
          <w:tab/>
        </w:r>
        <w:r>
          <w:fldChar w:fldCharType="begin"/>
        </w:r>
        <w:r>
          <w:instrText xml:space="preserve"> PAGEREF _Toc24653 \h </w:instrText>
        </w:r>
        <w:r>
          <w:fldChar w:fldCharType="separate"/>
        </w:r>
        <w:r>
          <w:t>17</w:t>
        </w:r>
        <w:r>
          <w:fldChar w:fldCharType="end"/>
        </w:r>
      </w:hyperlink>
    </w:p>
    <w:p>
      <w:pPr>
        <w:pStyle w:val="TOC1"/>
        <w:tabs>
          <w:tab w:val="right" w:leader="dot" w:pos="8306"/>
        </w:tabs>
      </w:pPr>
      <w:hyperlink w:anchor="_Toc27232" w:history="1">
        <w:r>
          <w:rPr>
            <w:rFonts w:ascii="仿宋" w:eastAsia="仿宋" w:hAnsi="仿宋" w:cs="仿宋" w:hint="eastAsia"/>
            <w:lang w:eastAsia="zh-CN"/>
          </w:rPr>
          <w:t>六、轮毂轴承项目建设单位说明</w:t>
        </w:r>
        <w:r>
          <w:tab/>
        </w:r>
        <w:r>
          <w:fldChar w:fldCharType="begin"/>
        </w:r>
        <w:r>
          <w:instrText xml:space="preserve"> PAGEREF _Toc27232 \h </w:instrText>
        </w:r>
        <w:r>
          <w:fldChar w:fldCharType="separate"/>
        </w:r>
        <w:r>
          <w:t>18</w:t>
        </w:r>
        <w:r>
          <w:fldChar w:fldCharType="end"/>
        </w:r>
      </w:hyperlink>
    </w:p>
    <w:p>
      <w:pPr>
        <w:pStyle w:val="TOC2"/>
        <w:tabs>
          <w:tab w:val="right" w:leader="dot" w:pos="8306"/>
        </w:tabs>
      </w:pPr>
      <w:hyperlink w:anchor="_Toc8553" w:history="1">
        <w:r>
          <w:rPr>
            <w:rFonts w:ascii="仿宋" w:eastAsia="仿宋" w:hAnsi="仿宋" w:cs="仿宋" w:hint="eastAsia"/>
            <w:lang w:eastAsia="zh-CN"/>
          </w:rPr>
          <w:t>(一)、轮毂轴承项目承办单位基本情况</w:t>
        </w:r>
        <w:r>
          <w:tab/>
        </w:r>
        <w:r>
          <w:fldChar w:fldCharType="begin"/>
        </w:r>
        <w:r>
          <w:instrText xml:space="preserve"> PAGEREF _Toc8553 \h </w:instrText>
        </w:r>
        <w:r>
          <w:fldChar w:fldCharType="separate"/>
        </w:r>
        <w:r>
          <w:t>18</w:t>
        </w:r>
        <w:r>
          <w:fldChar w:fldCharType="end"/>
        </w:r>
      </w:hyperlink>
    </w:p>
    <w:p>
      <w:pPr>
        <w:pStyle w:val="TOC2"/>
        <w:tabs>
          <w:tab w:val="right" w:leader="dot" w:pos="8306"/>
        </w:tabs>
      </w:pPr>
      <w:hyperlink w:anchor="_Toc6518" w:history="1">
        <w:r>
          <w:rPr>
            <w:rFonts w:ascii="仿宋" w:eastAsia="仿宋" w:hAnsi="仿宋" w:cs="仿宋" w:hint="eastAsia"/>
            <w:lang w:eastAsia="zh-CN"/>
          </w:rPr>
          <w:t>(二)、公司经济效益分析</w:t>
        </w:r>
        <w:r>
          <w:tab/>
        </w:r>
        <w:r>
          <w:fldChar w:fldCharType="begin"/>
        </w:r>
        <w:r>
          <w:instrText xml:space="preserve"> PAGEREF _Toc6518 \h </w:instrText>
        </w:r>
        <w:r>
          <w:fldChar w:fldCharType="separate"/>
        </w:r>
        <w:r>
          <w:t>19</w:t>
        </w:r>
        <w:r>
          <w:fldChar w:fldCharType="end"/>
        </w:r>
      </w:hyperlink>
    </w:p>
    <w:p>
      <w:pPr>
        <w:pStyle w:val="TOC1"/>
        <w:tabs>
          <w:tab w:val="right" w:leader="dot" w:pos="8306"/>
        </w:tabs>
      </w:pPr>
      <w:hyperlink w:anchor="_Toc17157" w:history="1">
        <w:r>
          <w:rPr>
            <w:rFonts w:ascii="仿宋" w:eastAsia="仿宋" w:hAnsi="仿宋" w:cs="仿宋" w:hint="eastAsia"/>
            <w:lang w:eastAsia="zh-CN"/>
          </w:rPr>
          <w:t>七、轮毂轴承项目人力资源培养与发展</w:t>
        </w:r>
        <w:r>
          <w:tab/>
        </w:r>
        <w:r>
          <w:fldChar w:fldCharType="begin"/>
        </w:r>
        <w:r>
          <w:instrText xml:space="preserve"> PAGEREF _Toc17157 \h </w:instrText>
        </w:r>
        <w:r>
          <w:fldChar w:fldCharType="separate"/>
        </w:r>
        <w:r>
          <w:t>20</w:t>
        </w:r>
        <w:r>
          <w:fldChar w:fldCharType="end"/>
        </w:r>
      </w:hyperlink>
    </w:p>
    <w:p>
      <w:pPr>
        <w:pStyle w:val="TOC2"/>
        <w:tabs>
          <w:tab w:val="right" w:leader="dot" w:pos="8306"/>
        </w:tabs>
      </w:pPr>
      <w:hyperlink w:anchor="_Toc5539" w:history="1">
        <w:r>
          <w:rPr>
            <w:rFonts w:ascii="仿宋" w:eastAsia="仿宋" w:hAnsi="仿宋" w:cs="仿宋" w:hint="eastAsia"/>
            <w:lang w:eastAsia="zh-CN"/>
          </w:rPr>
          <w:t>(一)、人才需求与规划</w:t>
        </w:r>
        <w:r>
          <w:tab/>
        </w:r>
        <w:r>
          <w:fldChar w:fldCharType="begin"/>
        </w:r>
        <w:r>
          <w:instrText xml:space="preserve"> PAGEREF _Toc5539 \h </w:instrText>
        </w:r>
        <w:r>
          <w:fldChar w:fldCharType="separate"/>
        </w:r>
        <w:r>
          <w:t>20</w:t>
        </w:r>
        <w:r>
          <w:fldChar w:fldCharType="end"/>
        </w:r>
      </w:hyperlink>
    </w:p>
    <w:p>
      <w:pPr>
        <w:pStyle w:val="TOC2"/>
        <w:tabs>
          <w:tab w:val="right" w:leader="dot" w:pos="8306"/>
        </w:tabs>
      </w:pPr>
      <w:hyperlink w:anchor="_Toc25235" w:history="1">
        <w:r>
          <w:rPr>
            <w:rFonts w:ascii="仿宋" w:eastAsia="仿宋" w:hAnsi="仿宋" w:cs="仿宋" w:hint="eastAsia"/>
            <w:lang w:eastAsia="zh-CN"/>
          </w:rPr>
          <w:t>(二)、培训与发展计划</w:t>
        </w:r>
        <w:r>
          <w:tab/>
        </w:r>
        <w:r>
          <w:fldChar w:fldCharType="begin"/>
        </w:r>
        <w:r>
          <w:instrText xml:space="preserve"> PAGEREF _Toc25235 \h </w:instrText>
        </w:r>
        <w:r>
          <w:fldChar w:fldCharType="separate"/>
        </w:r>
        <w:r>
          <w:t>20</w:t>
        </w:r>
        <w:r>
          <w:fldChar w:fldCharType="end"/>
        </w:r>
      </w:hyperlink>
    </w:p>
    <w:p>
      <w:pPr>
        <w:pStyle w:val="TOC1"/>
        <w:tabs>
          <w:tab w:val="right" w:leader="dot" w:pos="8306"/>
        </w:tabs>
      </w:pPr>
      <w:hyperlink w:anchor="_Toc21848" w:history="1">
        <w:r>
          <w:rPr>
            <w:rFonts w:ascii="仿宋" w:eastAsia="仿宋" w:hAnsi="仿宋" w:cs="仿宋" w:hint="eastAsia"/>
            <w:lang w:eastAsia="zh-CN"/>
          </w:rPr>
          <w:t>八、轮毂轴承项目风险管理</w:t>
        </w:r>
        <w:r>
          <w:tab/>
        </w:r>
        <w:r>
          <w:fldChar w:fldCharType="begin"/>
        </w:r>
        <w:r>
          <w:instrText xml:space="preserve"> PAGEREF _Toc21848 \h </w:instrText>
        </w:r>
        <w:r>
          <w:fldChar w:fldCharType="separate"/>
        </w:r>
        <w:r>
          <w:t>21</w:t>
        </w:r>
        <w:r>
          <w:fldChar w:fldCharType="end"/>
        </w:r>
      </w:hyperlink>
    </w:p>
    <w:p>
      <w:pPr>
        <w:pStyle w:val="TOC2"/>
        <w:tabs>
          <w:tab w:val="right" w:leader="dot" w:pos="8306"/>
        </w:tabs>
      </w:pPr>
      <w:hyperlink w:anchor="_Toc14461" w:history="1">
        <w:r>
          <w:rPr>
            <w:rFonts w:ascii="仿宋" w:eastAsia="仿宋" w:hAnsi="仿宋" w:cs="仿宋" w:hint="eastAsia"/>
            <w:lang w:eastAsia="zh-CN"/>
          </w:rPr>
          <w:t>(一)、风险识别与评估</w:t>
        </w:r>
        <w:r>
          <w:tab/>
        </w:r>
        <w:r>
          <w:fldChar w:fldCharType="begin"/>
        </w:r>
        <w:r>
          <w:instrText xml:space="preserve"> PAGEREF _Toc14461 \h </w:instrText>
        </w:r>
        <w:r>
          <w:fldChar w:fldCharType="separate"/>
        </w:r>
        <w:r>
          <w:t>21</w:t>
        </w:r>
        <w:r>
          <w:fldChar w:fldCharType="end"/>
        </w:r>
      </w:hyperlink>
    </w:p>
    <w:p>
      <w:pPr>
        <w:pStyle w:val="TOC2"/>
        <w:tabs>
          <w:tab w:val="right" w:leader="dot" w:pos="8306"/>
        </w:tabs>
      </w:pPr>
      <w:hyperlink w:anchor="_Toc17444" w:history="1">
        <w:r>
          <w:rPr>
            <w:rFonts w:ascii="仿宋" w:eastAsia="仿宋" w:hAnsi="仿宋" w:cs="仿宋" w:hint="eastAsia"/>
            <w:lang w:eastAsia="zh-CN"/>
          </w:rPr>
          <w:t>(二)、风险应对策略</w:t>
        </w:r>
        <w:r>
          <w:tab/>
        </w:r>
        <w:r>
          <w:fldChar w:fldCharType="begin"/>
        </w:r>
        <w:r>
          <w:instrText xml:space="preserve"> PAGEREF _Toc17444 \h </w:instrText>
        </w:r>
        <w:r>
          <w:fldChar w:fldCharType="separate"/>
        </w:r>
        <w:r>
          <w:t>22</w:t>
        </w:r>
        <w:r>
          <w:fldChar w:fldCharType="end"/>
        </w:r>
      </w:hyperlink>
    </w:p>
    <w:p>
      <w:pPr>
        <w:pStyle w:val="TOC2"/>
        <w:tabs>
          <w:tab w:val="right" w:leader="dot" w:pos="8306"/>
        </w:tabs>
      </w:pPr>
      <w:hyperlink w:anchor="_Toc2970" w:history="1">
        <w:r>
          <w:rPr>
            <w:rFonts w:ascii="仿宋" w:eastAsia="仿宋" w:hAnsi="仿宋" w:cs="仿宋" w:hint="eastAsia"/>
            <w:lang w:eastAsia="zh-CN"/>
          </w:rPr>
          <w:t>(三)、风险监控与控制</w:t>
        </w:r>
        <w:r>
          <w:tab/>
        </w:r>
        <w:r>
          <w:fldChar w:fldCharType="begin"/>
        </w:r>
        <w:r>
          <w:instrText xml:space="preserve"> PAGEREF _Toc2970 \h </w:instrText>
        </w:r>
        <w:r>
          <w:fldChar w:fldCharType="separate"/>
        </w:r>
        <w:r>
          <w:t>24</w:t>
        </w:r>
        <w:r>
          <w:fldChar w:fldCharType="end"/>
        </w:r>
      </w:hyperlink>
    </w:p>
    <w:p>
      <w:pPr>
        <w:pStyle w:val="TOC1"/>
        <w:tabs>
          <w:tab w:val="right" w:leader="dot" w:pos="8306"/>
        </w:tabs>
      </w:pPr>
      <w:hyperlink w:anchor="_Toc6372" w:history="1">
        <w:r>
          <w:rPr>
            <w:rFonts w:ascii="仿宋" w:eastAsia="仿宋" w:hAnsi="仿宋" w:cs="仿宋" w:hint="eastAsia"/>
            <w:lang w:eastAsia="zh-CN"/>
          </w:rPr>
          <w:t>九、轮毂轴承项目财务管理</w:t>
        </w:r>
        <w:r>
          <w:tab/>
        </w:r>
        <w:r>
          <w:fldChar w:fldCharType="begin"/>
        </w:r>
        <w:r>
          <w:instrText xml:space="preserve"> PAGEREF _Toc6372 \h </w:instrText>
        </w:r>
        <w:r>
          <w:fldChar w:fldCharType="separate"/>
        </w:r>
        <w:r>
          <w:t>25</w:t>
        </w:r>
        <w:r>
          <w:fldChar w:fldCharType="end"/>
        </w:r>
      </w:hyperlink>
    </w:p>
    <w:p>
      <w:pPr>
        <w:pStyle w:val="TOC2"/>
        <w:tabs>
          <w:tab w:val="right" w:leader="dot" w:pos="8306"/>
        </w:tabs>
      </w:pPr>
      <w:hyperlink w:anchor="_Toc7474" w:history="1">
        <w:r>
          <w:rPr>
            <w:rFonts w:ascii="仿宋" w:eastAsia="仿宋" w:hAnsi="仿宋" w:cs="仿宋" w:hint="eastAsia"/>
            <w:lang w:eastAsia="zh-CN"/>
          </w:rPr>
          <w:t>(一)、资金需求大</w:t>
        </w:r>
        <w:r>
          <w:tab/>
        </w:r>
        <w:r>
          <w:fldChar w:fldCharType="begin"/>
        </w:r>
        <w:r>
          <w:instrText xml:space="preserve"> PAGEREF _Toc7474 \h </w:instrText>
        </w:r>
        <w:r>
          <w:fldChar w:fldCharType="separate"/>
        </w:r>
        <w:r>
          <w:t>25</w:t>
        </w:r>
        <w:r>
          <w:fldChar w:fldCharType="end"/>
        </w:r>
      </w:hyperlink>
    </w:p>
    <w:p>
      <w:pPr>
        <w:pStyle w:val="TOC2"/>
        <w:tabs>
          <w:tab w:val="right" w:leader="dot" w:pos="8306"/>
        </w:tabs>
      </w:pPr>
      <w:hyperlink w:anchor="_Toc17973" w:history="1">
        <w:r>
          <w:rPr>
            <w:rFonts w:ascii="仿宋" w:eastAsia="仿宋" w:hAnsi="仿宋" w:cs="仿宋" w:hint="eastAsia"/>
            <w:lang w:eastAsia="zh-CN"/>
          </w:rPr>
          <w:t>(二)、研发周期长</w:t>
        </w:r>
        <w:r>
          <w:tab/>
        </w:r>
        <w:r>
          <w:fldChar w:fldCharType="begin"/>
        </w:r>
        <w:r>
          <w:instrText xml:space="preserve"> PAGEREF _Toc17973 \h </w:instrText>
        </w:r>
        <w:r>
          <w:fldChar w:fldCharType="separate"/>
        </w:r>
        <w:r>
          <w:t>26</w:t>
        </w:r>
        <w:r>
          <w:fldChar w:fldCharType="end"/>
        </w:r>
      </w:hyperlink>
    </w:p>
    <w:p>
      <w:pPr>
        <w:pStyle w:val="TOC2"/>
        <w:tabs>
          <w:tab w:val="right" w:leader="dot" w:pos="8306"/>
        </w:tabs>
      </w:pPr>
      <w:hyperlink w:anchor="_Toc14871" w:history="1">
        <w:r>
          <w:rPr>
            <w:rFonts w:ascii="仿宋" w:eastAsia="仿宋" w:hAnsi="仿宋" w:cs="仿宋" w:hint="eastAsia"/>
            <w:lang w:eastAsia="zh-CN"/>
          </w:rPr>
          <w:t>(三)、市场风险大</w:t>
        </w:r>
        <w:r>
          <w:tab/>
        </w:r>
        <w:r>
          <w:fldChar w:fldCharType="begin"/>
        </w:r>
        <w:r>
          <w:instrText xml:space="preserve"> PAGEREF _Toc14871 \h </w:instrText>
        </w:r>
        <w:r>
          <w:fldChar w:fldCharType="separate"/>
        </w:r>
        <w:r>
          <w:t>27</w:t>
        </w:r>
        <w:r>
          <w:fldChar w:fldCharType="end"/>
        </w:r>
      </w:hyperlink>
    </w:p>
    <w:p>
      <w:pPr>
        <w:pStyle w:val="TOC2"/>
        <w:tabs>
          <w:tab w:val="right" w:leader="dot" w:pos="8306"/>
        </w:tabs>
      </w:pPr>
      <w:hyperlink w:anchor="_Toc8097" w:history="1">
        <w:r>
          <w:rPr>
            <w:rFonts w:ascii="仿宋" w:eastAsia="仿宋" w:hAnsi="仿宋" w:cs="仿宋" w:hint="eastAsia"/>
            <w:lang w:eastAsia="zh-CN"/>
          </w:rPr>
          <w:t>(四)、利润率高</w:t>
        </w:r>
        <w:r>
          <w:tab/>
        </w:r>
        <w:r>
          <w:fldChar w:fldCharType="begin"/>
        </w:r>
        <w:r>
          <w:instrText xml:space="preserve"> PAGEREF _Toc8097 \h </w:instrText>
        </w:r>
        <w:r>
          <w:fldChar w:fldCharType="separate"/>
        </w:r>
        <w:r>
          <w:t>30</w:t>
        </w:r>
        <w:r>
          <w:fldChar w:fldCharType="end"/>
        </w:r>
      </w:hyperlink>
    </w:p>
    <w:p>
      <w:pPr>
        <w:pStyle w:val="TOC1"/>
        <w:tabs>
          <w:tab w:val="right" w:leader="dot" w:pos="8306"/>
        </w:tabs>
      </w:pPr>
      <w:hyperlink w:anchor="_Toc16804" w:history="1">
        <w:r>
          <w:rPr>
            <w:rFonts w:ascii="仿宋" w:eastAsia="仿宋" w:hAnsi="仿宋" w:cs="仿宋" w:hint="eastAsia"/>
            <w:lang w:eastAsia="zh-CN"/>
          </w:rPr>
          <w:t>十、轮毂轴承项目创新与研发</w:t>
        </w:r>
        <w:r>
          <w:tab/>
        </w:r>
        <w:r>
          <w:fldChar w:fldCharType="begin"/>
        </w:r>
        <w:r>
          <w:instrText xml:space="preserve"> PAGEREF _Toc16804 \h </w:instrText>
        </w:r>
        <w:r>
          <w:fldChar w:fldCharType="separate"/>
        </w:r>
        <w:r>
          <w:t>32</w:t>
        </w:r>
        <w:r>
          <w:fldChar w:fldCharType="end"/>
        </w:r>
      </w:hyperlink>
    </w:p>
    <w:p>
      <w:pPr>
        <w:pStyle w:val="TOC2"/>
        <w:tabs>
          <w:tab w:val="right" w:leader="dot" w:pos="8306"/>
        </w:tabs>
      </w:pPr>
      <w:hyperlink w:anchor="_Toc24871" w:history="1">
        <w:r>
          <w:rPr>
            <w:rFonts w:ascii="仿宋" w:eastAsia="仿宋" w:hAnsi="仿宋" w:cs="仿宋" w:hint="eastAsia"/>
            <w:lang w:eastAsia="zh-CN"/>
          </w:rPr>
          <w:t>(一)、创新策略与方向</w:t>
        </w:r>
        <w:r>
          <w:tab/>
        </w:r>
        <w:r>
          <w:fldChar w:fldCharType="begin"/>
        </w:r>
        <w:r>
          <w:instrText xml:space="preserve"> PAGEREF _Toc24871 \h </w:instrText>
        </w:r>
        <w:r>
          <w:fldChar w:fldCharType="separate"/>
        </w:r>
        <w:r>
          <w:t>32</w:t>
        </w:r>
        <w:r>
          <w:fldChar w:fldCharType="end"/>
        </w:r>
      </w:hyperlink>
    </w:p>
    <w:p>
      <w:pPr>
        <w:pStyle w:val="TOC2"/>
        <w:tabs>
          <w:tab w:val="right" w:leader="dot" w:pos="8306"/>
        </w:tabs>
      </w:pPr>
      <w:hyperlink w:anchor="_Toc14757" w:history="1">
        <w:r>
          <w:rPr>
            <w:rFonts w:ascii="仿宋" w:eastAsia="仿宋" w:hAnsi="仿宋" w:cs="仿宋" w:hint="eastAsia"/>
            <w:lang w:eastAsia="zh-CN"/>
          </w:rPr>
          <w:t>(二)、研发规划与投入</w:t>
        </w:r>
        <w:r>
          <w:tab/>
        </w:r>
        <w:r>
          <w:fldChar w:fldCharType="begin"/>
        </w:r>
        <w:r>
          <w:instrText xml:space="preserve"> PAGEREF _Toc14757 \h </w:instrText>
        </w:r>
        <w:r>
          <w:fldChar w:fldCharType="separate"/>
        </w:r>
        <w:r>
          <w:t>33</w:t>
        </w:r>
        <w:r>
          <w:fldChar w:fldCharType="end"/>
        </w:r>
      </w:hyperlink>
    </w:p>
    <w:p>
      <w:pPr>
        <w:pStyle w:val="TOC1"/>
        <w:tabs>
          <w:tab w:val="right" w:leader="dot" w:pos="8306"/>
        </w:tabs>
      </w:pPr>
      <w:hyperlink w:anchor="_Toc29708" w:history="1">
        <w:r>
          <w:rPr>
            <w:rFonts w:ascii="仿宋" w:eastAsia="仿宋" w:hAnsi="仿宋" w:cs="仿宋" w:hint="eastAsia"/>
            <w:lang w:eastAsia="zh-CN"/>
          </w:rPr>
          <w:t>十一、轮毂轴承项目社会影响</w:t>
        </w:r>
        <w:r>
          <w:tab/>
        </w:r>
        <w:r>
          <w:fldChar w:fldCharType="begin"/>
        </w:r>
        <w:r>
          <w:instrText xml:space="preserve"> PAGEREF _Toc29708 \h </w:instrText>
        </w:r>
        <w:r>
          <w:fldChar w:fldCharType="separate"/>
        </w:r>
        <w:r>
          <w:t>35</w:t>
        </w:r>
        <w:r>
          <w:fldChar w:fldCharType="end"/>
        </w:r>
      </w:hyperlink>
    </w:p>
    <w:p>
      <w:pPr>
        <w:pStyle w:val="TOC2"/>
        <w:tabs>
          <w:tab w:val="right" w:leader="dot" w:pos="8306"/>
        </w:tabs>
      </w:pPr>
      <w:hyperlink w:anchor="_Toc32360" w:history="1">
        <w:r>
          <w:rPr>
            <w:rFonts w:ascii="仿宋" w:eastAsia="仿宋" w:hAnsi="仿宋" w:cs="仿宋" w:hint="eastAsia"/>
            <w:lang w:eastAsia="zh-CN"/>
          </w:rPr>
          <w:t>(一)、社会责任与义务</w:t>
        </w:r>
        <w:r>
          <w:tab/>
        </w:r>
        <w:r>
          <w:fldChar w:fldCharType="begin"/>
        </w:r>
        <w:r>
          <w:instrText xml:space="preserve"> PAGEREF _Toc32360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60" w:history="1">
        <w:r>
          <w:rPr>
            <w:rFonts w:ascii="仿宋" w:eastAsia="仿宋" w:hAnsi="仿宋" w:cs="仿宋" w:hint="eastAsia"/>
            <w:lang w:eastAsia="zh-CN"/>
          </w:rPr>
          <w:t>(二)、社会参与与沟通</w:t>
        </w:r>
        <w:r>
          <w:tab/>
        </w:r>
        <w:r>
          <w:fldChar w:fldCharType="begin"/>
        </w:r>
        <w:r>
          <w:instrText xml:space="preserve"> PAGEREF _Toc25360 \h </w:instrText>
        </w:r>
        <w:r>
          <w:fldChar w:fldCharType="separate"/>
        </w:r>
        <w:r>
          <w:t>36</w:t>
        </w:r>
        <w:r>
          <w:fldChar w:fldCharType="end"/>
        </w:r>
      </w:hyperlink>
    </w:p>
    <w:p>
      <w:pPr>
        <w:pStyle w:val="TOC1"/>
        <w:tabs>
          <w:tab w:val="right" w:leader="dot" w:pos="8306"/>
        </w:tabs>
      </w:pPr>
      <w:hyperlink w:anchor="_Toc22676" w:history="1">
        <w:r>
          <w:rPr>
            <w:rFonts w:ascii="仿宋" w:eastAsia="仿宋" w:hAnsi="仿宋" w:cs="仿宋" w:hint="eastAsia"/>
            <w:lang w:eastAsia="zh-CN"/>
          </w:rPr>
          <w:t>十二、轮毂轴承项目技术管理</w:t>
        </w:r>
        <w:r>
          <w:tab/>
        </w:r>
        <w:r>
          <w:fldChar w:fldCharType="begin"/>
        </w:r>
        <w:r>
          <w:instrText xml:space="preserve"> PAGEREF _Toc22676 \h </w:instrText>
        </w:r>
        <w:r>
          <w:fldChar w:fldCharType="separate"/>
        </w:r>
        <w:r>
          <w:t>37</w:t>
        </w:r>
        <w:r>
          <w:fldChar w:fldCharType="end"/>
        </w:r>
      </w:hyperlink>
    </w:p>
    <w:p>
      <w:pPr>
        <w:pStyle w:val="TOC2"/>
        <w:tabs>
          <w:tab w:val="right" w:leader="dot" w:pos="8306"/>
        </w:tabs>
      </w:pPr>
      <w:hyperlink w:anchor="_Toc16770" w:history="1">
        <w:r>
          <w:rPr>
            <w:rFonts w:ascii="仿宋" w:eastAsia="仿宋" w:hAnsi="仿宋" w:cs="仿宋" w:hint="eastAsia"/>
            <w:lang w:eastAsia="zh-CN"/>
          </w:rPr>
          <w:t>(一)、技术方案选用方向</w:t>
        </w:r>
        <w:r>
          <w:tab/>
        </w:r>
        <w:r>
          <w:fldChar w:fldCharType="begin"/>
        </w:r>
        <w:r>
          <w:instrText xml:space="preserve"> PAGEREF _Toc16770 \h </w:instrText>
        </w:r>
        <w:r>
          <w:fldChar w:fldCharType="separate"/>
        </w:r>
        <w:r>
          <w:t>37</w:t>
        </w:r>
        <w:r>
          <w:fldChar w:fldCharType="end"/>
        </w:r>
      </w:hyperlink>
    </w:p>
    <w:p>
      <w:pPr>
        <w:pStyle w:val="TOC2"/>
        <w:tabs>
          <w:tab w:val="right" w:leader="dot" w:pos="8306"/>
        </w:tabs>
      </w:pPr>
      <w:hyperlink w:anchor="_Toc20088" w:history="1">
        <w:r>
          <w:rPr>
            <w:rFonts w:ascii="仿宋" w:eastAsia="仿宋" w:hAnsi="仿宋" w:cs="仿宋" w:hint="eastAsia"/>
            <w:lang w:eastAsia="zh-CN"/>
          </w:rPr>
          <w:t>(二)、工艺技术方案选用原则</w:t>
        </w:r>
        <w:r>
          <w:tab/>
        </w:r>
        <w:r>
          <w:fldChar w:fldCharType="begin"/>
        </w:r>
        <w:r>
          <w:instrText xml:space="preserve"> PAGEREF _Toc20088 \h </w:instrText>
        </w:r>
        <w:r>
          <w:fldChar w:fldCharType="separate"/>
        </w:r>
        <w:r>
          <w:t>38</w:t>
        </w:r>
        <w:r>
          <w:fldChar w:fldCharType="end"/>
        </w:r>
      </w:hyperlink>
    </w:p>
    <w:p>
      <w:pPr>
        <w:pStyle w:val="TOC2"/>
        <w:tabs>
          <w:tab w:val="right" w:leader="dot" w:pos="8306"/>
        </w:tabs>
      </w:pPr>
      <w:hyperlink w:anchor="_Toc9162" w:history="1">
        <w:r>
          <w:rPr>
            <w:rFonts w:ascii="仿宋" w:eastAsia="仿宋" w:hAnsi="仿宋" w:cs="仿宋" w:hint="eastAsia"/>
            <w:lang w:eastAsia="zh-CN"/>
          </w:rPr>
          <w:t>(三)、工艺技术方案要求</w:t>
        </w:r>
        <w:r>
          <w:tab/>
        </w:r>
        <w:r>
          <w:fldChar w:fldCharType="begin"/>
        </w:r>
        <w:r>
          <w:instrText xml:space="preserve"> PAGEREF _Toc9162 \h </w:instrText>
        </w:r>
        <w:r>
          <w:fldChar w:fldCharType="separate"/>
        </w:r>
        <w:r>
          <w:t>40</w:t>
        </w:r>
        <w:r>
          <w:fldChar w:fldCharType="end"/>
        </w:r>
      </w:hyperlink>
    </w:p>
    <w:p>
      <w:pPr>
        <w:pStyle w:val="TOC1"/>
        <w:tabs>
          <w:tab w:val="right" w:leader="dot" w:pos="8306"/>
        </w:tabs>
      </w:pPr>
      <w:hyperlink w:anchor="_Toc29922" w:history="1">
        <w:r>
          <w:rPr>
            <w:rFonts w:ascii="仿宋" w:eastAsia="仿宋" w:hAnsi="仿宋" w:cs="仿宋" w:hint="eastAsia"/>
            <w:lang w:eastAsia="zh-CN"/>
          </w:rPr>
          <w:t>十三、利益相关者分析与沟通计划</w:t>
        </w:r>
        <w:r>
          <w:tab/>
        </w:r>
        <w:r>
          <w:fldChar w:fldCharType="begin"/>
        </w:r>
        <w:r>
          <w:instrText xml:space="preserve"> PAGEREF _Toc29922 \h </w:instrText>
        </w:r>
        <w:r>
          <w:fldChar w:fldCharType="separate"/>
        </w:r>
        <w:r>
          <w:t>43</w:t>
        </w:r>
        <w:r>
          <w:fldChar w:fldCharType="end"/>
        </w:r>
      </w:hyperlink>
    </w:p>
    <w:p>
      <w:pPr>
        <w:pStyle w:val="TOC2"/>
        <w:tabs>
          <w:tab w:val="right" w:leader="dot" w:pos="8306"/>
        </w:tabs>
      </w:pPr>
      <w:hyperlink w:anchor="_Toc32095" w:history="1">
        <w:r>
          <w:rPr>
            <w:rFonts w:ascii="仿宋" w:eastAsia="仿宋" w:hAnsi="仿宋" w:cs="仿宋" w:hint="eastAsia"/>
            <w:lang w:eastAsia="zh-CN"/>
          </w:rPr>
          <w:t>(一)、利益相关者分析</w:t>
        </w:r>
        <w:r>
          <w:tab/>
        </w:r>
        <w:r>
          <w:fldChar w:fldCharType="begin"/>
        </w:r>
        <w:r>
          <w:instrText xml:space="preserve"> PAGEREF _Toc32095 \h </w:instrText>
        </w:r>
        <w:r>
          <w:fldChar w:fldCharType="separate"/>
        </w:r>
        <w:r>
          <w:t>43</w:t>
        </w:r>
        <w:r>
          <w:fldChar w:fldCharType="end"/>
        </w:r>
      </w:hyperlink>
    </w:p>
    <w:p>
      <w:pPr>
        <w:pStyle w:val="TOC2"/>
        <w:tabs>
          <w:tab w:val="right" w:leader="dot" w:pos="8306"/>
        </w:tabs>
      </w:pPr>
      <w:hyperlink w:anchor="_Toc25549" w:history="1">
        <w:r>
          <w:rPr>
            <w:rFonts w:ascii="仿宋" w:eastAsia="仿宋" w:hAnsi="仿宋" w:cs="仿宋" w:hint="eastAsia"/>
            <w:lang w:eastAsia="zh-CN"/>
          </w:rPr>
          <w:t>(二)、沟通计划</w:t>
        </w:r>
        <w:r>
          <w:tab/>
        </w:r>
        <w:r>
          <w:fldChar w:fldCharType="begin"/>
        </w:r>
        <w:r>
          <w:instrText xml:space="preserve"> PAGEREF _Toc25549 \h </w:instrText>
        </w:r>
        <w:r>
          <w:fldChar w:fldCharType="separate"/>
        </w:r>
        <w:r>
          <w:t>44</w:t>
        </w:r>
        <w:r>
          <w:fldChar w:fldCharType="end"/>
        </w:r>
      </w:hyperlink>
    </w:p>
    <w:p>
      <w:pPr>
        <w:pStyle w:val="TOC1"/>
        <w:tabs>
          <w:tab w:val="right" w:leader="dot" w:pos="8306"/>
        </w:tabs>
      </w:pPr>
      <w:hyperlink w:anchor="_Toc5951" w:history="1">
        <w:r>
          <w:rPr>
            <w:rFonts w:ascii="仿宋" w:eastAsia="仿宋" w:hAnsi="仿宋" w:cs="仿宋" w:hint="eastAsia"/>
            <w:lang w:eastAsia="zh-CN"/>
          </w:rPr>
          <w:t>十四、供应链管理</w:t>
        </w:r>
        <w:r>
          <w:tab/>
        </w:r>
        <w:r>
          <w:fldChar w:fldCharType="begin"/>
        </w:r>
        <w:r>
          <w:instrText xml:space="preserve"> PAGEREF _Toc5951 \h </w:instrText>
        </w:r>
        <w:r>
          <w:fldChar w:fldCharType="separate"/>
        </w:r>
        <w:r>
          <w:t>45</w:t>
        </w:r>
        <w:r>
          <w:fldChar w:fldCharType="end"/>
        </w:r>
      </w:hyperlink>
    </w:p>
    <w:p>
      <w:pPr>
        <w:pStyle w:val="TOC2"/>
        <w:tabs>
          <w:tab w:val="right" w:leader="dot" w:pos="8306"/>
        </w:tabs>
      </w:pPr>
      <w:hyperlink w:anchor="_Toc21862" w:history="1">
        <w:r>
          <w:rPr>
            <w:rFonts w:ascii="仿宋" w:eastAsia="仿宋" w:hAnsi="仿宋" w:cs="仿宋" w:hint="eastAsia"/>
            <w:lang w:eastAsia="zh-CN"/>
          </w:rPr>
          <w:t>(一)、供应链战略规划</w:t>
        </w:r>
        <w:r>
          <w:tab/>
        </w:r>
        <w:r>
          <w:fldChar w:fldCharType="begin"/>
        </w:r>
        <w:r>
          <w:instrText xml:space="preserve"> PAGEREF _Toc21862 \h </w:instrText>
        </w:r>
        <w:r>
          <w:fldChar w:fldCharType="separate"/>
        </w:r>
        <w:r>
          <w:t>45</w:t>
        </w:r>
        <w:r>
          <w:fldChar w:fldCharType="end"/>
        </w:r>
      </w:hyperlink>
    </w:p>
    <w:p>
      <w:pPr>
        <w:pStyle w:val="TOC2"/>
        <w:tabs>
          <w:tab w:val="right" w:leader="dot" w:pos="8306"/>
        </w:tabs>
      </w:pPr>
      <w:hyperlink w:anchor="_Toc11112" w:history="1">
        <w:r>
          <w:rPr>
            <w:rFonts w:ascii="仿宋" w:eastAsia="仿宋" w:hAnsi="仿宋" w:cs="仿宋" w:hint="eastAsia"/>
            <w:lang w:eastAsia="zh-CN"/>
          </w:rPr>
          <w:t>(二)、供应商选择与合作</w:t>
        </w:r>
        <w:r>
          <w:tab/>
        </w:r>
        <w:r>
          <w:fldChar w:fldCharType="begin"/>
        </w:r>
        <w:r>
          <w:instrText xml:space="preserve"> PAGEREF _Toc11112 \h </w:instrText>
        </w:r>
        <w:r>
          <w:fldChar w:fldCharType="separate"/>
        </w:r>
        <w:r>
          <w:t>47</w:t>
        </w:r>
        <w:r>
          <w:fldChar w:fldCharType="end"/>
        </w:r>
      </w:hyperlink>
    </w:p>
    <w:p>
      <w:pPr>
        <w:pStyle w:val="TOC2"/>
        <w:tabs>
          <w:tab w:val="right" w:leader="dot" w:pos="8306"/>
        </w:tabs>
      </w:pPr>
      <w:hyperlink w:anchor="_Toc27184" w:history="1">
        <w:r>
          <w:rPr>
            <w:rFonts w:ascii="仿宋" w:eastAsia="仿宋" w:hAnsi="仿宋" w:cs="仿宋" w:hint="eastAsia"/>
            <w:lang w:eastAsia="zh-CN"/>
          </w:rPr>
          <w:t>(三)、物流与库存管理</w:t>
        </w:r>
        <w:r>
          <w:tab/>
        </w:r>
        <w:r>
          <w:fldChar w:fldCharType="begin"/>
        </w:r>
        <w:r>
          <w:instrText xml:space="preserve"> PAGEREF _Toc27184 \h </w:instrText>
        </w:r>
        <w:r>
          <w:fldChar w:fldCharType="separate"/>
        </w:r>
        <w:r>
          <w:t>48</w:t>
        </w:r>
        <w:r>
          <w:fldChar w:fldCharType="end"/>
        </w:r>
      </w:hyperlink>
    </w:p>
    <w:p>
      <w:pPr>
        <w:pStyle w:val="TOC1"/>
        <w:tabs>
          <w:tab w:val="right" w:leader="dot" w:pos="8306"/>
        </w:tabs>
      </w:pPr>
      <w:hyperlink w:anchor="_Toc21732" w:history="1">
        <w:r>
          <w:rPr>
            <w:rFonts w:ascii="仿宋" w:eastAsia="仿宋" w:hAnsi="仿宋" w:cs="仿宋" w:hint="eastAsia"/>
            <w:lang w:eastAsia="zh-CN"/>
          </w:rPr>
          <w:t>十五、营销与推广策略</w:t>
        </w:r>
        <w:r>
          <w:tab/>
        </w:r>
        <w:r>
          <w:fldChar w:fldCharType="begin"/>
        </w:r>
        <w:r>
          <w:instrText xml:space="preserve"> PAGEREF _Toc21732 \h </w:instrText>
        </w:r>
        <w:r>
          <w:fldChar w:fldCharType="separate"/>
        </w:r>
        <w:r>
          <w:t>49</w:t>
        </w:r>
        <w:r>
          <w:fldChar w:fldCharType="end"/>
        </w:r>
      </w:hyperlink>
    </w:p>
    <w:p>
      <w:pPr>
        <w:pStyle w:val="TOC2"/>
        <w:tabs>
          <w:tab w:val="right" w:leader="dot" w:pos="8306"/>
        </w:tabs>
      </w:pPr>
      <w:hyperlink w:anchor="_Toc9039" w:history="1">
        <w:r>
          <w:rPr>
            <w:rFonts w:ascii="仿宋" w:eastAsia="仿宋" w:hAnsi="仿宋" w:cs="仿宋" w:hint="eastAsia"/>
            <w:lang w:eastAsia="zh-CN"/>
          </w:rPr>
          <w:t>(一)、产品/服务定位与特点</w:t>
        </w:r>
        <w:r>
          <w:tab/>
        </w:r>
        <w:r>
          <w:fldChar w:fldCharType="begin"/>
        </w:r>
        <w:r>
          <w:instrText xml:space="preserve"> PAGEREF _Toc9039 \h </w:instrText>
        </w:r>
        <w:r>
          <w:fldChar w:fldCharType="separate"/>
        </w:r>
        <w:r>
          <w:t>49</w:t>
        </w:r>
        <w:r>
          <w:fldChar w:fldCharType="end"/>
        </w:r>
      </w:hyperlink>
    </w:p>
    <w:p>
      <w:pPr>
        <w:pStyle w:val="TOC2"/>
        <w:tabs>
          <w:tab w:val="right" w:leader="dot" w:pos="8306"/>
        </w:tabs>
      </w:pPr>
      <w:hyperlink w:anchor="_Toc16742" w:history="1">
        <w:r>
          <w:rPr>
            <w:rFonts w:ascii="仿宋" w:eastAsia="仿宋" w:hAnsi="仿宋" w:cs="仿宋" w:hint="eastAsia"/>
            <w:lang w:eastAsia="zh-CN"/>
          </w:rPr>
          <w:t>(二)、市场定位与竞争分析</w:t>
        </w:r>
        <w:r>
          <w:tab/>
        </w:r>
        <w:r>
          <w:fldChar w:fldCharType="begin"/>
        </w:r>
        <w:r>
          <w:instrText xml:space="preserve"> PAGEREF _Toc16742 \h </w:instrText>
        </w:r>
        <w:r>
          <w:fldChar w:fldCharType="separate"/>
        </w:r>
        <w:r>
          <w:t>50</w:t>
        </w:r>
        <w:r>
          <w:fldChar w:fldCharType="end"/>
        </w:r>
      </w:hyperlink>
    </w:p>
    <w:p>
      <w:pPr>
        <w:pStyle w:val="TOC2"/>
        <w:tabs>
          <w:tab w:val="right" w:leader="dot" w:pos="8306"/>
        </w:tabs>
      </w:pPr>
      <w:hyperlink w:anchor="_Toc27725" w:history="1">
        <w:r>
          <w:rPr>
            <w:rFonts w:ascii="仿宋" w:eastAsia="仿宋" w:hAnsi="仿宋" w:cs="仿宋" w:hint="eastAsia"/>
            <w:lang w:eastAsia="zh-CN"/>
          </w:rPr>
          <w:t>(三)、营销渠道与策略</w:t>
        </w:r>
        <w:r>
          <w:tab/>
        </w:r>
        <w:r>
          <w:fldChar w:fldCharType="begin"/>
        </w:r>
        <w:r>
          <w:instrText xml:space="preserve"> PAGEREF _Toc27725 \h </w:instrText>
        </w:r>
        <w:r>
          <w:fldChar w:fldCharType="separate"/>
        </w:r>
        <w:r>
          <w:t>52</w:t>
        </w:r>
        <w:r>
          <w:fldChar w:fldCharType="end"/>
        </w:r>
      </w:hyperlink>
    </w:p>
    <w:p>
      <w:pPr>
        <w:pStyle w:val="TOC2"/>
        <w:tabs>
          <w:tab w:val="right" w:leader="dot" w:pos="8306"/>
        </w:tabs>
      </w:pPr>
      <w:hyperlink w:anchor="_Toc14468" w:history="1">
        <w:r>
          <w:rPr>
            <w:rFonts w:ascii="仿宋" w:eastAsia="仿宋" w:hAnsi="仿宋" w:cs="仿宋" w:hint="eastAsia"/>
            <w:lang w:eastAsia="zh-CN"/>
          </w:rPr>
          <w:t>(四)、推广与宣传活动</w:t>
        </w:r>
        <w:r>
          <w:tab/>
        </w:r>
        <w:r>
          <w:fldChar w:fldCharType="begin"/>
        </w:r>
        <w:r>
          <w:instrText xml:space="preserve"> PAGEREF _Toc14468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15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轮毂轴承项目的主要产品是XXXX，预计年产值为XXX万元。这一产品在市场中占据着重要的地位，其广泛的应用范围使得该轮毂轴承项目的市场前景非常广阔。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轮毂轴承项目的xxx产品作为重要的原材料之一，将在多个领域发挥关键作用。其在建筑、交通、能源等方面的广泛应用将为整个产业链提供强大的支持，形成产业协同效应。轮毂轴承项目的年产值XXX万XXX万XXX万万元不仅反映了其在市场上的巨大潜力，更预示着它对国民经济的积极贡献。这种关联度高、涉及面广的产业关系，使得该轮毂轴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85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轮毂轴承项目总征地面积为XXXX平方米，相当于约XX.XX亩，其中净用地面积为XXXX平方米，红线范围内相当于约XX.XX亩。这一用地规模充分考虑了轮毂轴承项目的建设需求，保障了轮毂轴承项目在合适的空间内得以充分发展。轮毂轴承项目规划的总建筑面积为XXXX平方米，其中主体工程建设占XXXX平方米，计容建筑面积达XXXX平方米。预计建筑工程的投资将达到XXXX万元，为轮毂轴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轮毂轴承项目计划购置的设备共计XXXX台（套），设备购置费用为XXXX万元。这一设备购置计划充分考虑到轮毂轴承项目的生产需求和技术要求，确保了轮毂轴承项目在生产运营中具备先进的技术装备和高效的生产能力。设备的合理配置将为轮毂轴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轮毂轴承项目计划总投资为XXXX万元，预计年实现营业收入为XXXX万元。这一产能规模的设定旨在确保轮毂轴承项目能够在投资与回报之间取得平衡，实现长期可持续的发展。轮毂轴承项目的总投资充分考虑到各个方面的需求，包括用地建设、设备购置等多个环节，以确保轮毂轴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251"/>
      <w:r>
        <w:rPr>
          <w:rFonts w:ascii="仿宋" w:eastAsia="仿宋" w:hAnsi="仿宋" w:cs="仿宋" w:hint="eastAsia"/>
          <w:sz w:val="28"/>
          <w:lang w:eastAsia="zh-CN"/>
        </w:rPr>
        <w:t>二、轮毂轴承项目绩效评估</w:t>
      </w:r>
      <w:bookmarkEnd w:id="5"/>
    </w:p>
    <w:p>
      <w:pPr>
        <w:pStyle w:val="Heading2"/>
        <w:rPr>
          <w:rFonts w:ascii="仿宋" w:eastAsia="仿宋" w:hAnsi="仿宋" w:cs="仿宋" w:hint="eastAsia"/>
          <w:lang w:eastAsia="zh-CN"/>
        </w:rPr>
      </w:pPr>
      <w:bookmarkStart w:id="6" w:name="_Toc3182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轮毂轴承项目中，我们设计了一套全面的绩效评估指标，以确保轮毂轴承项目的可控和成功交付。这些指标跨足轮毂轴承项目目标、成本、进度和质量等多个维度，为我们提供了全面洞察轮毂轴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轮毂轴承项目目标达成率是我们关注的首要指标。我们设定了明确的目标，并通过定期监测和评估，迅速发现并应对潜在的目标偏差。这为轮毂轴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成本绩效是另一个核心关注点。通过实际成本与预算成本的对比分析，我们深入了解成本差异的原因，及时调整资源分配，保持轮毂轴承项目在经济效益方面的合理水平。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轮毂轴承项目进度作为关键的绩效指标之一，得到了精心的关注。我们制定了详细的轮毂轴承项目进度计划，并设立了进度符合度指标，确保实际进度与计划进度保持一致。这使我们能够快速发现和解决潜在的进度问题，保持轮毂轴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轮毂轴承项目绩效的不可或缺的一环。我们引入了一系列的质量标准和客户满意度指标，以确保轮毂轴承项目交付的成果在质量上达到或超越预期水平。通过持续监测这些指标，我们努力提升轮毂轴承项目整体质量水平，为轮毂轴承项目的成功交付提供有力保障。通过这些科学且全面的绩效评估，我们能够更好地引导轮毂轴承项目的持续改进，确保轮毂轴承项目目标的顺利达成。</w:t>
      </w:r>
    </w:p>
    <w:p>
      <w:pPr>
        <w:pStyle w:val="Heading2"/>
        <w:ind w:firstLine="560" w:firstLineChars="200"/>
        <w:rPr>
          <w:rFonts w:ascii="仿宋" w:eastAsia="仿宋" w:hAnsi="仿宋" w:cs="仿宋" w:hint="eastAsia"/>
          <w:sz w:val="28"/>
          <w:lang w:eastAsia="zh-CN"/>
        </w:rPr>
      </w:pPr>
      <w:bookmarkStart w:id="7" w:name="_Toc2953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绩效评估是轮毂轴承项目中的关键环节，为确保轮毂轴承项目达到预期目标，我们采用了多层次、多维度的绩效评估方法。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轮毂轴承项目的战略目标对齐，确保每个决策和行动都与轮毂轴承项目整体目标保持一致。团队会定期召开战略对齐会议，审视当前工作与轮毂轴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轮毂轴承项目进度、质量、成本和风险等方面。这些指标通过数据收集和分析，为轮毂轴承项目管理团队提供了客观的评估依据。例如，我们通过轮毂轴承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绩效评估不仅仅停留在轮毂轴承项目内部，还考虑了轮毂轴承项目对外部环境的影响。我们定期进行干系人满意度调查，以了解各利益相关方对轮毂轴承项目的期望和满意度，并及时做出调整。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这种多层次、多角度的绩效评估方法，使得我们能够全面了解轮毂轴承项目的运行状态，及时做出调整，确保轮毂轴承项目在不断变化的环境中保持稳健前行。</w:t>
      </w:r>
    </w:p>
    <w:p>
      <w:pPr>
        <w:pStyle w:val="Heading2"/>
        <w:ind w:firstLine="560" w:firstLineChars="200"/>
        <w:rPr>
          <w:rFonts w:ascii="仿宋" w:eastAsia="仿宋" w:hAnsi="仿宋" w:cs="仿宋" w:hint="eastAsia"/>
          <w:sz w:val="28"/>
          <w:lang w:eastAsia="zh-CN"/>
        </w:rPr>
      </w:pPr>
      <w:bookmarkStart w:id="8" w:name="_Toc1314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为了确保轮毂轴承项目的有效管理和不断优化，我们采用了精心设计的绩效评估周期。这个周期旨在实现灵活、实时和全面的评估，以适应轮毂轴承项目执行中的各种挑战。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轮毂轴承项目的不同需求，分为短期、中期和长期。短期评估关注每个迭代或工作周期，以及时发现和解决当前任务中的问题。中期评估涵盖几个迭代，深入了解整体轮毂轴承项目的趋势和性能。长期评估则着眼于整个轮毂轴承项目阶段，确保轮毂轴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强调实时性的信息反馈，通过采用先进的轮毂轴承项目管理工具和协作平台，团队成员能够随时更新和分享轮毂轴承项目数据。这种实时性的反馈机制使我们能够及时察觉潜在问题，快速调整，保持轮毂轴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轮毂轴承项目的决策制定密不可分。每个周期的轮毂轴承项目回顾会议成为集体总结经验、识别问题深层次原因并找到创新解决方案的平台。这种定期的反思与调整机制使轮毂轴承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0737"/>
      <w:r>
        <w:rPr>
          <w:rFonts w:ascii="仿宋" w:eastAsia="仿宋" w:hAnsi="仿宋" w:cs="仿宋" w:hint="eastAsia"/>
          <w:sz w:val="28"/>
          <w:lang w:eastAsia="zh-CN"/>
        </w:rPr>
        <w:t>三、轮毂轴承项目土建工程</w:t>
      </w:r>
      <w:bookmarkEnd w:id="9"/>
    </w:p>
    <w:p>
      <w:pPr>
        <w:pStyle w:val="Heading2"/>
        <w:rPr>
          <w:rFonts w:ascii="仿宋" w:eastAsia="仿宋" w:hAnsi="仿宋" w:cs="仿宋" w:hint="eastAsia"/>
          <w:lang w:eastAsia="zh-CN"/>
        </w:rPr>
      </w:pPr>
      <w:bookmarkStart w:id="10" w:name="_Toc14254"/>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在轮毂轴承项目的建筑工程设计中，我们将秉承一系列重要的设计原则，以确保轮毂轴承项目建筑在功能、美观、可持续性等方面达到最佳效果。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首要原则是确保建筑的功能性得到最大化的发挥。我们将充分理解轮毂轴承项目的实际需求，合理布局各个功能区域，保证建筑在满足业务需求的同时，提供高效的工作环境。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在建筑设计中，我们将综合考虑建设和运营成本。通过精细的经济效益分析，确保设计方案在高效利用资源的同时，对轮毂轴承项目的长期盈利能力有积极的贡献。</w:t>
      </w:r>
    </w:p>
    <w:p>
      <w:pPr>
        <w:pStyle w:val="Heading2"/>
        <w:ind w:firstLine="560" w:firstLineChars="200"/>
        <w:rPr>
          <w:rFonts w:ascii="仿宋" w:eastAsia="仿宋" w:hAnsi="仿宋" w:cs="仿宋" w:hint="eastAsia"/>
          <w:sz w:val="28"/>
          <w:lang w:eastAsia="zh-CN"/>
        </w:rPr>
      </w:pPr>
      <w:bookmarkStart w:id="11" w:name="_Toc31613"/>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轮毂轴承项目的土建工程设计中，我们将精准设定设计年限，结合轮毂轴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轮毂轴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572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轮毂轴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轮毂轴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轮毂轴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30819"/>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本期工程轮毂轴承项目预计总建筑面积XXX平方米，其中：计容建筑面积XXX平方米，计划建筑工程投资XX万元，占轮毂轴承项目总投资的XX%。</w:t>
      </w:r>
    </w:p>
    <w:p>
      <w:pPr>
        <w:pStyle w:val="Heading1"/>
        <w:ind w:firstLine="560" w:firstLineChars="200"/>
        <w:rPr>
          <w:rFonts w:ascii="仿宋" w:eastAsia="仿宋" w:hAnsi="仿宋" w:cs="仿宋" w:hint="eastAsia"/>
          <w:sz w:val="28"/>
          <w:lang w:eastAsia="zh-CN"/>
        </w:rPr>
      </w:pPr>
      <w:bookmarkStart w:id="14" w:name="_Toc19307"/>
      <w:r>
        <w:rPr>
          <w:rFonts w:ascii="仿宋" w:eastAsia="仿宋" w:hAnsi="仿宋" w:cs="仿宋" w:hint="eastAsia"/>
          <w:sz w:val="28"/>
          <w:lang w:eastAsia="zh-CN"/>
        </w:rPr>
        <w:t>四、轮毂轴承项目文档管理</w:t>
      </w:r>
      <w:bookmarkEnd w:id="14"/>
    </w:p>
    <w:p>
      <w:pPr>
        <w:pStyle w:val="Heading2"/>
        <w:rPr>
          <w:rFonts w:ascii="仿宋" w:eastAsia="仿宋" w:hAnsi="仿宋" w:cs="仿宋" w:hint="eastAsia"/>
          <w:lang w:eastAsia="zh-CN"/>
        </w:rPr>
      </w:pPr>
      <w:bookmarkStart w:id="15" w:name="_Toc2965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轮毂轴承项目高度重视文档的质量和准确性，以支持轮毂轴承项目的各项活动和决策。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轮毂轴承项目文档的编制始于轮毂轴承项目计划的初期，我们制定了详细的文档编制计划，明确了每个文档的内容、格式和编写责任人。在轮毂轴承项目启动阶段，我们首先编制了轮毂轴承项目章程，明确定义了轮毂轴承项目的目标、范围、风险等关键要素。随后，轮毂轴承项目团队根据计划陆续编制了需求文档、设计文档、测试文档等各类文档，确保轮毂轴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轮毂轴承项目管理中的重要环节，旨在确保轮毂轴承项目文档符合质量标准和轮毂轴承项目需求。在轮毂轴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除了内部审查，我们还进行了外部审查，邀请轮毂轴承项目相关利益方和专业领域的专家对文档进行独立审查。这有助于获取更全面、客观的反馈，确保轮毂轴承项目文档不仅符合内部标准，也满足外部需求。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轮毂轴承项目在文档编制与审查方面建立了严格的管理机制，通过规范的流程和多维度的审查，确保轮毂轴承项目文档的质量、准确性和可靠性，为轮毂轴承项目的顺利推进提供了有力支持。</w:t>
      </w:r>
    </w:p>
    <w:p>
      <w:pPr>
        <w:pStyle w:val="Heading2"/>
        <w:ind w:firstLine="560" w:firstLineChars="200"/>
        <w:rPr>
          <w:rFonts w:ascii="仿宋" w:eastAsia="仿宋" w:hAnsi="仿宋" w:cs="仿宋" w:hint="eastAsia"/>
          <w:sz w:val="28"/>
          <w:lang w:eastAsia="zh-CN"/>
        </w:rPr>
      </w:pPr>
      <w:bookmarkStart w:id="16" w:name="_Toc27873"/>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在轮毂轴承项目中，我们致力于优化文档发布与分发过程，以确保信息的高效传递和团队间协作的顺畅进行。以下是我们采取的关键优化策略：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我们通过多渠道发布文档，包括电子邮件、轮毂轴承项目管理平台、内部网站等，以满足不同团队成员的偏好和需求。多渠道发布确保了信息的全面覆盖。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我们采用了精细的权限控制，确保只有授权人员可以访问敏感信息。这种安全措施保护了轮毂轴承项目文档的机密性，防止了未经授权的信息泄露。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6111"/>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文档存档与归档是轮毂轴承项目生命周期中一个至关重要的环节，直接关系到轮毂轴承项目信息的长期保存和历史记录的完整性。在轮毂轴承项目中，我们实施了一系列有效的文档存档与归档管理策略：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3682"/>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6641"/>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轮毂轴承项目的技术管理特点体现在其创新导向。通过引入最先进的技术趋势和解决方案，轮毂轴承项目致力于提升科技含量、提高质量和效率水平。这意味着我们将采用最新的工具和方法，确保轮毂轴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轮毂轴承项目技术管理的显著特征。通过整合不同领域的技术资源，我们实现了跨学科的协同工作。这有助于优化技术架构，提高整体效能。此外，整合性策略还促进了不同技术团队之间的紧密沟通和高效合作，确保轮毂轴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轮毂轴承项目所采用的技术。通过不断优化技术方案，轮毂轴承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轮毂轴承项目团队将在轮毂轴承项目初期识别可能的技术风险，并采取相应的预防和应对措施。通过建立健全的风险评估机制，轮毂轴承项目能够在实施过程中及时发现并解决潜在的技术问题，保障轮毂轴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轮毂轴承项目中，技术将成为轮毂轴承项目成功的有力支持。这一深度剖析揭示了技术管理在轮毂轴承项目实施中的关键作用，为轮毂轴承项目的技术基础奠定了坚实的基础。</w:t>
      </w:r>
    </w:p>
    <w:p>
      <w:pPr>
        <w:pStyle w:val="Heading2"/>
        <w:ind w:firstLine="560" w:firstLineChars="200"/>
        <w:rPr>
          <w:rFonts w:ascii="仿宋" w:eastAsia="仿宋" w:hAnsi="仿宋" w:cs="仿宋" w:hint="eastAsia"/>
          <w:sz w:val="28"/>
          <w:lang w:eastAsia="zh-CN"/>
        </w:rPr>
      </w:pPr>
      <w:bookmarkStart w:id="20" w:name="_Toc31246"/>
      <w:r>
        <w:rPr>
          <w:rFonts w:ascii="仿宋" w:eastAsia="仿宋" w:hAnsi="仿宋" w:cs="仿宋" w:hint="eastAsia"/>
          <w:sz w:val="28"/>
          <w:lang w:eastAsia="zh-CN"/>
        </w:rPr>
        <w:t>(二)、轮毂轴承项目工艺技术设计方案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轮毂轴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轮毂轴承项目将严格按照相关行业规范要求进行组织。通过有效控制产品质量，轮毂轴承项目将致力于为顾客提供优质的轮毂轴承项目产品和良好的服务。这体现了轮毂轴承项目对于生产活动合规性和质量标准的高度重视，为轮毂轴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轮毂轴承项目注重生态效益和清洁生产原则。轮毂轴承项目建设将紧密结合地方特色经济发展，与社会经济发展规划和区域环境保护规划方案相协调一致。通过与当地区域自然生态系统的结合，轮毂轴承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https://d.book118.com/545330333101011044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8F4023"/>
    <w:rsid w:val="038F40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5330333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2024-01-21T18:50:00Z</dcterms:created>
  <dcterms:modified xsi:type="dcterms:W3CDTF">2024-01-21T18:50:59Z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1201AB25921B4D3AB0D76A00CD984F44_11</vt:lpwstr>
  </property>
  <property fmtid="{D5CDD505-2E9C-101B-9397-08002B2CF9AE}" pid="3" name="KSOProductBuildVer">
    <vt:lpwstr>2052-12.1.0.16120</vt:lpwstr>
  </property>
</Properties>
</file>