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微生物杀菌剂项目规划设计蓝图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32" w:history="1">
        <w:r>
          <w:rPr>
            <w:rFonts w:ascii="仿宋" w:eastAsia="仿宋" w:hAnsi="仿宋" w:cs="仿宋" w:hint="eastAsia"/>
            <w:lang w:eastAsia="zh-CN"/>
          </w:rPr>
          <w:t>序言</w:t>
        </w:r>
        <w:r>
          <w:tab/>
        </w:r>
        <w:r>
          <w:fldChar w:fldCharType="begin"/>
        </w:r>
        <w:r>
          <w:instrText xml:space="preserve"> PAGEREF _Toc31132 \h </w:instrText>
        </w:r>
        <w:r>
          <w:fldChar w:fldCharType="separate"/>
        </w:r>
        <w:r>
          <w:t>3</w:t>
        </w:r>
        <w:r>
          <w:fldChar w:fldCharType="end"/>
        </w:r>
      </w:hyperlink>
    </w:p>
    <w:p>
      <w:pPr>
        <w:pStyle w:val="TOC1"/>
        <w:tabs>
          <w:tab w:val="right" w:leader="dot" w:pos="8306"/>
        </w:tabs>
      </w:pPr>
      <w:hyperlink w:anchor="_Toc13062" w:history="1">
        <w:r>
          <w:rPr>
            <w:rFonts w:ascii="仿宋" w:eastAsia="仿宋" w:hAnsi="仿宋" w:cs="仿宋" w:hint="eastAsia"/>
            <w:lang w:eastAsia="zh-CN"/>
          </w:rPr>
          <w:t>一、微生物杀菌剂项目土建工程</w:t>
        </w:r>
        <w:r>
          <w:tab/>
        </w:r>
        <w:r>
          <w:fldChar w:fldCharType="begin"/>
        </w:r>
        <w:r>
          <w:instrText xml:space="preserve"> PAGEREF _Toc13062 \h </w:instrText>
        </w:r>
        <w:r>
          <w:fldChar w:fldCharType="separate"/>
        </w:r>
        <w:r>
          <w:t>3</w:t>
        </w:r>
        <w:r>
          <w:fldChar w:fldCharType="end"/>
        </w:r>
      </w:hyperlink>
    </w:p>
    <w:p>
      <w:pPr>
        <w:pStyle w:val="TOC2"/>
        <w:tabs>
          <w:tab w:val="right" w:leader="dot" w:pos="8306"/>
        </w:tabs>
      </w:pPr>
      <w:hyperlink w:anchor="_Toc20297" w:history="1">
        <w:r>
          <w:rPr>
            <w:rFonts w:ascii="仿宋" w:eastAsia="仿宋" w:hAnsi="仿宋" w:cs="仿宋" w:hint="eastAsia"/>
            <w:lang w:eastAsia="zh-CN"/>
          </w:rPr>
          <w:t>(一)、建筑工程设计原则</w:t>
        </w:r>
        <w:r>
          <w:tab/>
        </w:r>
        <w:r>
          <w:fldChar w:fldCharType="begin"/>
        </w:r>
        <w:r>
          <w:instrText xml:space="preserve"> PAGEREF _Toc20297 \h </w:instrText>
        </w:r>
        <w:r>
          <w:fldChar w:fldCharType="separate"/>
        </w:r>
        <w:r>
          <w:t>3</w:t>
        </w:r>
        <w:r>
          <w:fldChar w:fldCharType="end"/>
        </w:r>
      </w:hyperlink>
    </w:p>
    <w:p>
      <w:pPr>
        <w:pStyle w:val="TOC2"/>
        <w:tabs>
          <w:tab w:val="right" w:leader="dot" w:pos="8306"/>
        </w:tabs>
      </w:pPr>
      <w:hyperlink w:anchor="_Toc26540" w:history="1">
        <w:r>
          <w:rPr>
            <w:rFonts w:ascii="仿宋" w:eastAsia="仿宋" w:hAnsi="仿宋" w:cs="仿宋" w:hint="eastAsia"/>
            <w:lang w:eastAsia="zh-CN"/>
          </w:rPr>
          <w:t>(二)、土建工程设计年限及安全等级</w:t>
        </w:r>
        <w:r>
          <w:tab/>
        </w:r>
        <w:r>
          <w:fldChar w:fldCharType="begin"/>
        </w:r>
        <w:r>
          <w:instrText xml:space="preserve"> PAGEREF _Toc26540 \h </w:instrText>
        </w:r>
        <w:r>
          <w:fldChar w:fldCharType="separate"/>
        </w:r>
        <w:r>
          <w:t>4</w:t>
        </w:r>
        <w:r>
          <w:fldChar w:fldCharType="end"/>
        </w:r>
      </w:hyperlink>
    </w:p>
    <w:p>
      <w:pPr>
        <w:pStyle w:val="TOC2"/>
        <w:tabs>
          <w:tab w:val="right" w:leader="dot" w:pos="8306"/>
        </w:tabs>
      </w:pPr>
      <w:hyperlink w:anchor="_Toc17140" w:history="1">
        <w:r>
          <w:rPr>
            <w:rFonts w:ascii="仿宋" w:eastAsia="仿宋" w:hAnsi="仿宋" w:cs="仿宋" w:hint="eastAsia"/>
            <w:lang w:eastAsia="zh-CN"/>
          </w:rPr>
          <w:t>(三)、建筑工程设计总体要求</w:t>
        </w:r>
        <w:r>
          <w:tab/>
        </w:r>
        <w:r>
          <w:fldChar w:fldCharType="begin"/>
        </w:r>
        <w:r>
          <w:instrText xml:space="preserve"> PAGEREF _Toc17140 \h </w:instrText>
        </w:r>
        <w:r>
          <w:fldChar w:fldCharType="separate"/>
        </w:r>
        <w:r>
          <w:t>5</w:t>
        </w:r>
        <w:r>
          <w:fldChar w:fldCharType="end"/>
        </w:r>
      </w:hyperlink>
    </w:p>
    <w:p>
      <w:pPr>
        <w:pStyle w:val="TOC2"/>
        <w:tabs>
          <w:tab w:val="right" w:leader="dot" w:pos="8306"/>
        </w:tabs>
      </w:pPr>
      <w:hyperlink w:anchor="_Toc16375" w:history="1">
        <w:r>
          <w:rPr>
            <w:rFonts w:ascii="仿宋" w:eastAsia="仿宋" w:hAnsi="仿宋" w:cs="仿宋" w:hint="eastAsia"/>
            <w:lang w:eastAsia="zh-CN"/>
          </w:rPr>
          <w:t>(四)、土建工程建设指标</w:t>
        </w:r>
        <w:r>
          <w:tab/>
        </w:r>
        <w:r>
          <w:fldChar w:fldCharType="begin"/>
        </w:r>
        <w:r>
          <w:instrText xml:space="preserve"> PAGEREF _Toc16375 \h </w:instrText>
        </w:r>
        <w:r>
          <w:fldChar w:fldCharType="separate"/>
        </w:r>
        <w:r>
          <w:t>6</w:t>
        </w:r>
        <w:r>
          <w:fldChar w:fldCharType="end"/>
        </w:r>
      </w:hyperlink>
    </w:p>
    <w:p>
      <w:pPr>
        <w:pStyle w:val="TOC1"/>
        <w:tabs>
          <w:tab w:val="right" w:leader="dot" w:pos="8306"/>
        </w:tabs>
      </w:pPr>
      <w:hyperlink w:anchor="_Toc26570" w:history="1">
        <w:r>
          <w:rPr>
            <w:rFonts w:ascii="仿宋" w:eastAsia="仿宋" w:hAnsi="仿宋" w:cs="仿宋" w:hint="eastAsia"/>
            <w:lang w:eastAsia="zh-CN"/>
          </w:rPr>
          <w:t>二、微生物杀菌剂项目文档管理</w:t>
        </w:r>
        <w:r>
          <w:tab/>
        </w:r>
        <w:r>
          <w:fldChar w:fldCharType="begin"/>
        </w:r>
        <w:r>
          <w:instrText xml:space="preserve"> PAGEREF _Toc26570 \h </w:instrText>
        </w:r>
        <w:r>
          <w:fldChar w:fldCharType="separate"/>
        </w:r>
        <w:r>
          <w:t>6</w:t>
        </w:r>
        <w:r>
          <w:fldChar w:fldCharType="end"/>
        </w:r>
      </w:hyperlink>
    </w:p>
    <w:p>
      <w:pPr>
        <w:pStyle w:val="TOC2"/>
        <w:tabs>
          <w:tab w:val="right" w:leader="dot" w:pos="8306"/>
        </w:tabs>
      </w:pPr>
      <w:hyperlink w:anchor="_Toc29037" w:history="1">
        <w:r>
          <w:rPr>
            <w:rFonts w:ascii="仿宋" w:eastAsia="仿宋" w:hAnsi="仿宋" w:cs="仿宋" w:hint="eastAsia"/>
            <w:lang w:eastAsia="zh-CN"/>
          </w:rPr>
          <w:t>(一)、文档编制与审查</w:t>
        </w:r>
        <w:r>
          <w:tab/>
        </w:r>
        <w:r>
          <w:fldChar w:fldCharType="begin"/>
        </w:r>
        <w:r>
          <w:instrText xml:space="preserve"> PAGEREF _Toc29037 \h </w:instrText>
        </w:r>
        <w:r>
          <w:fldChar w:fldCharType="separate"/>
        </w:r>
        <w:r>
          <w:t>6</w:t>
        </w:r>
        <w:r>
          <w:fldChar w:fldCharType="end"/>
        </w:r>
      </w:hyperlink>
    </w:p>
    <w:p>
      <w:pPr>
        <w:pStyle w:val="TOC2"/>
        <w:tabs>
          <w:tab w:val="right" w:leader="dot" w:pos="8306"/>
        </w:tabs>
      </w:pPr>
      <w:hyperlink w:anchor="_Toc30749" w:history="1">
        <w:r>
          <w:rPr>
            <w:rFonts w:ascii="仿宋" w:eastAsia="仿宋" w:hAnsi="仿宋" w:cs="仿宋" w:hint="eastAsia"/>
            <w:lang w:eastAsia="zh-CN"/>
          </w:rPr>
          <w:t>(二)、文档发布与分发</w:t>
        </w:r>
        <w:r>
          <w:tab/>
        </w:r>
        <w:r>
          <w:fldChar w:fldCharType="begin"/>
        </w:r>
        <w:r>
          <w:instrText xml:space="preserve"> PAGEREF _Toc30749 \h </w:instrText>
        </w:r>
        <w:r>
          <w:fldChar w:fldCharType="separate"/>
        </w:r>
        <w:r>
          <w:t>8</w:t>
        </w:r>
        <w:r>
          <w:fldChar w:fldCharType="end"/>
        </w:r>
      </w:hyperlink>
    </w:p>
    <w:p>
      <w:pPr>
        <w:pStyle w:val="TOC2"/>
        <w:tabs>
          <w:tab w:val="right" w:leader="dot" w:pos="8306"/>
        </w:tabs>
      </w:pPr>
      <w:hyperlink w:anchor="_Toc17523" w:history="1">
        <w:r>
          <w:rPr>
            <w:rFonts w:ascii="仿宋" w:eastAsia="仿宋" w:hAnsi="仿宋" w:cs="仿宋" w:hint="eastAsia"/>
            <w:lang w:eastAsia="zh-CN"/>
          </w:rPr>
          <w:t>(三)、文档存档与归档</w:t>
        </w:r>
        <w:r>
          <w:tab/>
        </w:r>
        <w:r>
          <w:fldChar w:fldCharType="begin"/>
        </w:r>
        <w:r>
          <w:instrText xml:space="preserve"> PAGEREF _Toc17523 \h </w:instrText>
        </w:r>
        <w:r>
          <w:fldChar w:fldCharType="separate"/>
        </w:r>
        <w:r>
          <w:t>8</w:t>
        </w:r>
        <w:r>
          <w:fldChar w:fldCharType="end"/>
        </w:r>
      </w:hyperlink>
    </w:p>
    <w:p>
      <w:pPr>
        <w:pStyle w:val="TOC1"/>
        <w:tabs>
          <w:tab w:val="right" w:leader="dot" w:pos="8306"/>
        </w:tabs>
      </w:pPr>
      <w:hyperlink w:anchor="_Toc7347" w:history="1">
        <w:r>
          <w:rPr>
            <w:rFonts w:ascii="仿宋" w:eastAsia="仿宋" w:hAnsi="仿宋" w:cs="仿宋" w:hint="eastAsia"/>
            <w:lang w:eastAsia="zh-CN"/>
          </w:rPr>
          <w:t>三、市场分析、调研</w:t>
        </w:r>
        <w:r>
          <w:tab/>
        </w:r>
        <w:r>
          <w:fldChar w:fldCharType="begin"/>
        </w:r>
        <w:r>
          <w:instrText xml:space="preserve"> PAGEREF _Toc7347 \h </w:instrText>
        </w:r>
        <w:r>
          <w:fldChar w:fldCharType="separate"/>
        </w:r>
        <w:r>
          <w:t>10</w:t>
        </w:r>
        <w:r>
          <w:fldChar w:fldCharType="end"/>
        </w:r>
      </w:hyperlink>
    </w:p>
    <w:p>
      <w:pPr>
        <w:pStyle w:val="TOC2"/>
        <w:tabs>
          <w:tab w:val="right" w:leader="dot" w:pos="8306"/>
        </w:tabs>
      </w:pPr>
      <w:hyperlink w:anchor="_Toc221" w:history="1">
        <w:r>
          <w:rPr>
            <w:rFonts w:ascii="仿宋" w:eastAsia="仿宋" w:hAnsi="仿宋" w:cs="仿宋" w:hint="eastAsia"/>
            <w:lang w:eastAsia="zh-CN"/>
          </w:rPr>
          <w:t>(一)、微生物杀菌剂行业分析</w:t>
        </w:r>
        <w:r>
          <w:tab/>
        </w:r>
        <w:r>
          <w:fldChar w:fldCharType="begin"/>
        </w:r>
        <w:r>
          <w:instrText xml:space="preserve"> PAGEREF _Toc221 \h </w:instrText>
        </w:r>
        <w:r>
          <w:fldChar w:fldCharType="separate"/>
        </w:r>
        <w:r>
          <w:t>10</w:t>
        </w:r>
        <w:r>
          <w:fldChar w:fldCharType="end"/>
        </w:r>
      </w:hyperlink>
    </w:p>
    <w:p>
      <w:pPr>
        <w:pStyle w:val="TOC2"/>
        <w:tabs>
          <w:tab w:val="right" w:leader="dot" w:pos="8306"/>
        </w:tabs>
      </w:pPr>
      <w:hyperlink w:anchor="_Toc24459" w:history="1">
        <w:r>
          <w:rPr>
            <w:rFonts w:ascii="仿宋" w:eastAsia="仿宋" w:hAnsi="仿宋" w:cs="仿宋" w:hint="eastAsia"/>
            <w:lang w:eastAsia="zh-CN"/>
          </w:rPr>
          <w:t>(二)、微生物杀菌剂市场分析预测</w:t>
        </w:r>
        <w:r>
          <w:tab/>
        </w:r>
        <w:r>
          <w:fldChar w:fldCharType="begin"/>
        </w:r>
        <w:r>
          <w:instrText xml:space="preserve"> PAGEREF _Toc24459 \h </w:instrText>
        </w:r>
        <w:r>
          <w:fldChar w:fldCharType="separate"/>
        </w:r>
        <w:r>
          <w:t>10</w:t>
        </w:r>
        <w:r>
          <w:fldChar w:fldCharType="end"/>
        </w:r>
      </w:hyperlink>
    </w:p>
    <w:p>
      <w:pPr>
        <w:pStyle w:val="TOC1"/>
        <w:tabs>
          <w:tab w:val="right" w:leader="dot" w:pos="8306"/>
        </w:tabs>
      </w:pPr>
      <w:hyperlink w:anchor="_Toc27692" w:history="1">
        <w:r>
          <w:rPr>
            <w:rFonts w:ascii="仿宋" w:eastAsia="仿宋" w:hAnsi="仿宋" w:cs="仿宋" w:hint="eastAsia"/>
            <w:lang w:eastAsia="zh-CN"/>
          </w:rPr>
          <w:t>四、微生物杀菌剂项目选址可行性分析</w:t>
        </w:r>
        <w:r>
          <w:tab/>
        </w:r>
        <w:r>
          <w:fldChar w:fldCharType="begin"/>
        </w:r>
        <w:r>
          <w:instrText xml:space="preserve"> PAGEREF _Toc27692 \h </w:instrText>
        </w:r>
        <w:r>
          <w:fldChar w:fldCharType="separate"/>
        </w:r>
        <w:r>
          <w:t>11</w:t>
        </w:r>
        <w:r>
          <w:fldChar w:fldCharType="end"/>
        </w:r>
      </w:hyperlink>
    </w:p>
    <w:p>
      <w:pPr>
        <w:pStyle w:val="TOC2"/>
        <w:tabs>
          <w:tab w:val="right" w:leader="dot" w:pos="8306"/>
        </w:tabs>
      </w:pPr>
      <w:hyperlink w:anchor="_Toc11708" w:history="1">
        <w:r>
          <w:rPr>
            <w:rFonts w:ascii="仿宋" w:eastAsia="仿宋" w:hAnsi="仿宋" w:cs="仿宋" w:hint="eastAsia"/>
            <w:lang w:eastAsia="zh-CN"/>
          </w:rPr>
          <w:t>(一)、微生物杀菌剂项目选址</w:t>
        </w:r>
        <w:r>
          <w:tab/>
        </w:r>
        <w:r>
          <w:fldChar w:fldCharType="begin"/>
        </w:r>
        <w:r>
          <w:instrText xml:space="preserve"> PAGEREF _Toc11708 \h </w:instrText>
        </w:r>
        <w:r>
          <w:fldChar w:fldCharType="separate"/>
        </w:r>
        <w:r>
          <w:t>11</w:t>
        </w:r>
        <w:r>
          <w:fldChar w:fldCharType="end"/>
        </w:r>
      </w:hyperlink>
    </w:p>
    <w:p>
      <w:pPr>
        <w:pStyle w:val="TOC2"/>
        <w:tabs>
          <w:tab w:val="right" w:leader="dot" w:pos="8306"/>
        </w:tabs>
      </w:pPr>
      <w:hyperlink w:anchor="_Toc20066" w:history="1">
        <w:r>
          <w:rPr>
            <w:rFonts w:ascii="仿宋" w:eastAsia="仿宋" w:hAnsi="仿宋" w:cs="仿宋" w:hint="eastAsia"/>
            <w:lang w:eastAsia="zh-CN"/>
          </w:rPr>
          <w:t>(二)、用地控制指标</w:t>
        </w:r>
        <w:r>
          <w:tab/>
        </w:r>
        <w:r>
          <w:fldChar w:fldCharType="begin"/>
        </w:r>
        <w:r>
          <w:instrText xml:space="preserve"> PAGEREF _Toc20066 \h </w:instrText>
        </w:r>
        <w:r>
          <w:fldChar w:fldCharType="separate"/>
        </w:r>
        <w:r>
          <w:t>11</w:t>
        </w:r>
        <w:r>
          <w:fldChar w:fldCharType="end"/>
        </w:r>
      </w:hyperlink>
    </w:p>
    <w:p>
      <w:pPr>
        <w:pStyle w:val="TOC2"/>
        <w:tabs>
          <w:tab w:val="right" w:leader="dot" w:pos="8306"/>
        </w:tabs>
      </w:pPr>
      <w:hyperlink w:anchor="_Toc10588" w:history="1">
        <w:r>
          <w:rPr>
            <w:rFonts w:ascii="仿宋" w:eastAsia="仿宋" w:hAnsi="仿宋" w:cs="仿宋" w:hint="eastAsia"/>
            <w:lang w:eastAsia="zh-CN"/>
          </w:rPr>
          <w:t>(三)、节约用地措施</w:t>
        </w:r>
        <w:r>
          <w:tab/>
        </w:r>
        <w:r>
          <w:fldChar w:fldCharType="begin"/>
        </w:r>
        <w:r>
          <w:instrText xml:space="preserve"> PAGEREF _Toc10588 \h </w:instrText>
        </w:r>
        <w:r>
          <w:fldChar w:fldCharType="separate"/>
        </w:r>
        <w:r>
          <w:t>13</w:t>
        </w:r>
        <w:r>
          <w:fldChar w:fldCharType="end"/>
        </w:r>
      </w:hyperlink>
    </w:p>
    <w:p>
      <w:pPr>
        <w:pStyle w:val="TOC2"/>
        <w:tabs>
          <w:tab w:val="right" w:leader="dot" w:pos="8306"/>
        </w:tabs>
      </w:pPr>
      <w:hyperlink w:anchor="_Toc23258" w:history="1">
        <w:r>
          <w:rPr>
            <w:rFonts w:ascii="仿宋" w:eastAsia="仿宋" w:hAnsi="仿宋" w:cs="仿宋" w:hint="eastAsia"/>
            <w:lang w:eastAsia="zh-CN"/>
          </w:rPr>
          <w:t>(四)、总图布置方案</w:t>
        </w:r>
        <w:r>
          <w:tab/>
        </w:r>
        <w:r>
          <w:fldChar w:fldCharType="begin"/>
        </w:r>
        <w:r>
          <w:instrText xml:space="preserve"> PAGEREF _Toc23258 \h </w:instrText>
        </w:r>
        <w:r>
          <w:fldChar w:fldCharType="separate"/>
        </w:r>
        <w:r>
          <w:t>14</w:t>
        </w:r>
        <w:r>
          <w:fldChar w:fldCharType="end"/>
        </w:r>
      </w:hyperlink>
    </w:p>
    <w:p>
      <w:pPr>
        <w:pStyle w:val="TOC2"/>
        <w:tabs>
          <w:tab w:val="right" w:leader="dot" w:pos="8306"/>
        </w:tabs>
      </w:pPr>
      <w:hyperlink w:anchor="_Toc21393" w:history="1">
        <w:r>
          <w:rPr>
            <w:rFonts w:ascii="仿宋" w:eastAsia="仿宋" w:hAnsi="仿宋" w:cs="仿宋" w:hint="eastAsia"/>
            <w:lang w:eastAsia="zh-CN"/>
          </w:rPr>
          <w:t>(五)、选址综合评价</w:t>
        </w:r>
        <w:r>
          <w:tab/>
        </w:r>
        <w:r>
          <w:fldChar w:fldCharType="begin"/>
        </w:r>
        <w:r>
          <w:instrText xml:space="preserve"> PAGEREF _Toc21393 \h </w:instrText>
        </w:r>
        <w:r>
          <w:fldChar w:fldCharType="separate"/>
        </w:r>
        <w:r>
          <w:t>15</w:t>
        </w:r>
        <w:r>
          <w:fldChar w:fldCharType="end"/>
        </w:r>
      </w:hyperlink>
    </w:p>
    <w:p>
      <w:pPr>
        <w:pStyle w:val="TOC1"/>
        <w:tabs>
          <w:tab w:val="right" w:leader="dot" w:pos="8306"/>
        </w:tabs>
      </w:pPr>
      <w:hyperlink w:anchor="_Toc1160" w:history="1">
        <w:r>
          <w:rPr>
            <w:rFonts w:ascii="仿宋" w:eastAsia="仿宋" w:hAnsi="仿宋" w:cs="仿宋" w:hint="eastAsia"/>
            <w:lang w:eastAsia="zh-CN"/>
          </w:rPr>
          <w:t>五、微生物杀菌剂项目绩效评估</w:t>
        </w:r>
        <w:r>
          <w:tab/>
        </w:r>
        <w:r>
          <w:fldChar w:fldCharType="begin"/>
        </w:r>
        <w:r>
          <w:instrText xml:space="preserve"> PAGEREF _Toc1160 \h </w:instrText>
        </w:r>
        <w:r>
          <w:fldChar w:fldCharType="separate"/>
        </w:r>
        <w:r>
          <w:t>17</w:t>
        </w:r>
        <w:r>
          <w:fldChar w:fldCharType="end"/>
        </w:r>
      </w:hyperlink>
    </w:p>
    <w:p>
      <w:pPr>
        <w:pStyle w:val="TOC2"/>
        <w:tabs>
          <w:tab w:val="right" w:leader="dot" w:pos="8306"/>
        </w:tabs>
      </w:pPr>
      <w:hyperlink w:anchor="_Toc6203" w:history="1">
        <w:r>
          <w:rPr>
            <w:rFonts w:ascii="仿宋" w:eastAsia="仿宋" w:hAnsi="仿宋" w:cs="仿宋" w:hint="eastAsia"/>
            <w:lang w:eastAsia="zh-CN"/>
          </w:rPr>
          <w:t>(一)、绩效评估指标</w:t>
        </w:r>
        <w:r>
          <w:tab/>
        </w:r>
        <w:r>
          <w:fldChar w:fldCharType="begin"/>
        </w:r>
        <w:r>
          <w:instrText xml:space="preserve"> PAGEREF _Toc6203 \h </w:instrText>
        </w:r>
        <w:r>
          <w:fldChar w:fldCharType="separate"/>
        </w:r>
        <w:r>
          <w:t>17</w:t>
        </w:r>
        <w:r>
          <w:fldChar w:fldCharType="end"/>
        </w:r>
      </w:hyperlink>
    </w:p>
    <w:p>
      <w:pPr>
        <w:pStyle w:val="TOC2"/>
        <w:tabs>
          <w:tab w:val="right" w:leader="dot" w:pos="8306"/>
        </w:tabs>
      </w:pPr>
      <w:hyperlink w:anchor="_Toc16779" w:history="1">
        <w:r>
          <w:rPr>
            <w:rFonts w:ascii="仿宋" w:eastAsia="仿宋" w:hAnsi="仿宋" w:cs="仿宋" w:hint="eastAsia"/>
            <w:lang w:eastAsia="zh-CN"/>
          </w:rPr>
          <w:t>(二)、绩效评估方法</w:t>
        </w:r>
        <w:r>
          <w:tab/>
        </w:r>
        <w:r>
          <w:fldChar w:fldCharType="begin"/>
        </w:r>
        <w:r>
          <w:instrText xml:space="preserve"> PAGEREF _Toc16779 \h </w:instrText>
        </w:r>
        <w:r>
          <w:fldChar w:fldCharType="separate"/>
        </w:r>
        <w:r>
          <w:t>18</w:t>
        </w:r>
        <w:r>
          <w:fldChar w:fldCharType="end"/>
        </w:r>
      </w:hyperlink>
    </w:p>
    <w:p>
      <w:pPr>
        <w:pStyle w:val="TOC2"/>
        <w:tabs>
          <w:tab w:val="right" w:leader="dot" w:pos="8306"/>
        </w:tabs>
      </w:pPr>
      <w:hyperlink w:anchor="_Toc20437" w:history="1">
        <w:r>
          <w:rPr>
            <w:rFonts w:ascii="仿宋" w:eastAsia="仿宋" w:hAnsi="仿宋" w:cs="仿宋" w:hint="eastAsia"/>
            <w:lang w:eastAsia="zh-CN"/>
          </w:rPr>
          <w:t>(三)、绩效评估周期</w:t>
        </w:r>
        <w:r>
          <w:tab/>
        </w:r>
        <w:r>
          <w:fldChar w:fldCharType="begin"/>
        </w:r>
        <w:r>
          <w:instrText xml:space="preserve"> PAGEREF _Toc20437 \h </w:instrText>
        </w:r>
        <w:r>
          <w:fldChar w:fldCharType="separate"/>
        </w:r>
        <w:r>
          <w:t>19</w:t>
        </w:r>
        <w:r>
          <w:fldChar w:fldCharType="end"/>
        </w:r>
      </w:hyperlink>
    </w:p>
    <w:p>
      <w:pPr>
        <w:pStyle w:val="TOC1"/>
        <w:tabs>
          <w:tab w:val="right" w:leader="dot" w:pos="8306"/>
        </w:tabs>
      </w:pPr>
      <w:hyperlink w:anchor="_Toc8182" w:history="1">
        <w:r>
          <w:rPr>
            <w:rFonts w:ascii="仿宋" w:eastAsia="仿宋" w:hAnsi="仿宋" w:cs="仿宋" w:hint="eastAsia"/>
            <w:lang w:eastAsia="zh-CN"/>
          </w:rPr>
          <w:t>六、产品规划分析</w:t>
        </w:r>
        <w:r>
          <w:tab/>
        </w:r>
        <w:r>
          <w:fldChar w:fldCharType="begin"/>
        </w:r>
        <w:r>
          <w:instrText xml:space="preserve"> PAGEREF _Toc8182 \h </w:instrText>
        </w:r>
        <w:r>
          <w:fldChar w:fldCharType="separate"/>
        </w:r>
        <w:r>
          <w:t>20</w:t>
        </w:r>
        <w:r>
          <w:fldChar w:fldCharType="end"/>
        </w:r>
      </w:hyperlink>
    </w:p>
    <w:p>
      <w:pPr>
        <w:pStyle w:val="TOC2"/>
        <w:tabs>
          <w:tab w:val="right" w:leader="dot" w:pos="8306"/>
        </w:tabs>
      </w:pPr>
      <w:hyperlink w:anchor="_Toc12676" w:history="1">
        <w:r>
          <w:rPr>
            <w:rFonts w:ascii="仿宋" w:eastAsia="仿宋" w:hAnsi="仿宋" w:cs="仿宋" w:hint="eastAsia"/>
            <w:lang w:eastAsia="zh-CN"/>
          </w:rPr>
          <w:t>(一)、产品规划</w:t>
        </w:r>
        <w:r>
          <w:tab/>
        </w:r>
        <w:r>
          <w:fldChar w:fldCharType="begin"/>
        </w:r>
        <w:r>
          <w:instrText xml:space="preserve"> PAGEREF _Toc12676 \h </w:instrText>
        </w:r>
        <w:r>
          <w:fldChar w:fldCharType="separate"/>
        </w:r>
        <w:r>
          <w:t>20</w:t>
        </w:r>
        <w:r>
          <w:fldChar w:fldCharType="end"/>
        </w:r>
      </w:hyperlink>
    </w:p>
    <w:p>
      <w:pPr>
        <w:pStyle w:val="TOC2"/>
        <w:tabs>
          <w:tab w:val="right" w:leader="dot" w:pos="8306"/>
        </w:tabs>
      </w:pPr>
      <w:hyperlink w:anchor="_Toc24122" w:history="1">
        <w:r>
          <w:rPr>
            <w:rFonts w:ascii="仿宋" w:eastAsia="仿宋" w:hAnsi="仿宋" w:cs="仿宋" w:hint="eastAsia"/>
            <w:lang w:eastAsia="zh-CN"/>
          </w:rPr>
          <w:t>(二)、建设规模</w:t>
        </w:r>
        <w:r>
          <w:tab/>
        </w:r>
        <w:r>
          <w:fldChar w:fldCharType="begin"/>
        </w:r>
        <w:r>
          <w:instrText xml:space="preserve"> PAGEREF _Toc24122 \h </w:instrText>
        </w:r>
        <w:r>
          <w:fldChar w:fldCharType="separate"/>
        </w:r>
        <w:r>
          <w:t>21</w:t>
        </w:r>
        <w:r>
          <w:fldChar w:fldCharType="end"/>
        </w:r>
      </w:hyperlink>
    </w:p>
    <w:p>
      <w:pPr>
        <w:pStyle w:val="TOC1"/>
        <w:tabs>
          <w:tab w:val="right" w:leader="dot" w:pos="8306"/>
        </w:tabs>
      </w:pPr>
      <w:hyperlink w:anchor="_Toc15975" w:history="1">
        <w:r>
          <w:rPr>
            <w:rFonts w:ascii="仿宋" w:eastAsia="仿宋" w:hAnsi="仿宋" w:cs="仿宋" w:hint="eastAsia"/>
            <w:lang w:eastAsia="zh-CN"/>
          </w:rPr>
          <w:t>七、微生物杀菌剂项目社会影响</w:t>
        </w:r>
        <w:r>
          <w:tab/>
        </w:r>
        <w:r>
          <w:fldChar w:fldCharType="begin"/>
        </w:r>
        <w:r>
          <w:instrText xml:space="preserve"> PAGEREF _Toc15975 \h </w:instrText>
        </w:r>
        <w:r>
          <w:fldChar w:fldCharType="separate"/>
        </w:r>
        <w:r>
          <w:t>22</w:t>
        </w:r>
        <w:r>
          <w:fldChar w:fldCharType="end"/>
        </w:r>
      </w:hyperlink>
    </w:p>
    <w:p>
      <w:pPr>
        <w:pStyle w:val="TOC2"/>
        <w:tabs>
          <w:tab w:val="right" w:leader="dot" w:pos="8306"/>
        </w:tabs>
      </w:pPr>
      <w:hyperlink w:anchor="_Toc2976" w:history="1">
        <w:r>
          <w:rPr>
            <w:rFonts w:ascii="仿宋" w:eastAsia="仿宋" w:hAnsi="仿宋" w:cs="仿宋" w:hint="eastAsia"/>
            <w:lang w:eastAsia="zh-CN"/>
          </w:rPr>
          <w:t>(一)、社会责任与义务</w:t>
        </w:r>
        <w:r>
          <w:tab/>
        </w:r>
        <w:r>
          <w:fldChar w:fldCharType="begin"/>
        </w:r>
        <w:r>
          <w:instrText xml:space="preserve"> PAGEREF _Toc2976 \h </w:instrText>
        </w:r>
        <w:r>
          <w:fldChar w:fldCharType="separate"/>
        </w:r>
        <w:r>
          <w:t>22</w:t>
        </w:r>
        <w:r>
          <w:fldChar w:fldCharType="end"/>
        </w:r>
      </w:hyperlink>
    </w:p>
    <w:p>
      <w:pPr>
        <w:pStyle w:val="TOC2"/>
        <w:tabs>
          <w:tab w:val="right" w:leader="dot" w:pos="8306"/>
        </w:tabs>
      </w:pPr>
      <w:hyperlink w:anchor="_Toc14504" w:history="1">
        <w:r>
          <w:rPr>
            <w:rFonts w:ascii="仿宋" w:eastAsia="仿宋" w:hAnsi="仿宋" w:cs="仿宋" w:hint="eastAsia"/>
            <w:lang w:eastAsia="zh-CN"/>
          </w:rPr>
          <w:t>(二)、社会参与与沟通</w:t>
        </w:r>
        <w:r>
          <w:tab/>
        </w:r>
        <w:r>
          <w:fldChar w:fldCharType="begin"/>
        </w:r>
        <w:r>
          <w:instrText xml:space="preserve"> PAGEREF _Toc14504 \h </w:instrText>
        </w:r>
        <w:r>
          <w:fldChar w:fldCharType="separate"/>
        </w:r>
        <w:r>
          <w:t>22</w:t>
        </w:r>
        <w:r>
          <w:fldChar w:fldCharType="end"/>
        </w:r>
      </w:hyperlink>
    </w:p>
    <w:p>
      <w:pPr>
        <w:pStyle w:val="TOC1"/>
        <w:tabs>
          <w:tab w:val="right" w:leader="dot" w:pos="8306"/>
        </w:tabs>
      </w:pPr>
      <w:hyperlink w:anchor="_Toc6564" w:history="1">
        <w:r>
          <w:rPr>
            <w:rFonts w:ascii="仿宋" w:eastAsia="仿宋" w:hAnsi="仿宋" w:cs="仿宋" w:hint="eastAsia"/>
            <w:lang w:eastAsia="zh-CN"/>
          </w:rPr>
          <w:t>八、微生物杀菌剂项目风险管理</w:t>
        </w:r>
        <w:r>
          <w:tab/>
        </w:r>
        <w:r>
          <w:fldChar w:fldCharType="begin"/>
        </w:r>
        <w:r>
          <w:instrText xml:space="preserve"> PAGEREF _Toc6564 \h </w:instrText>
        </w:r>
        <w:r>
          <w:fldChar w:fldCharType="separate"/>
        </w:r>
        <w:r>
          <w:t>23</w:t>
        </w:r>
        <w:r>
          <w:fldChar w:fldCharType="end"/>
        </w:r>
      </w:hyperlink>
    </w:p>
    <w:p>
      <w:pPr>
        <w:pStyle w:val="TOC2"/>
        <w:tabs>
          <w:tab w:val="right" w:leader="dot" w:pos="8306"/>
        </w:tabs>
      </w:pPr>
      <w:hyperlink w:anchor="_Toc3044" w:history="1">
        <w:r>
          <w:rPr>
            <w:rFonts w:ascii="仿宋" w:eastAsia="仿宋" w:hAnsi="仿宋" w:cs="仿宋" w:hint="eastAsia"/>
            <w:lang w:eastAsia="zh-CN"/>
          </w:rPr>
          <w:t>(一)、风险识别与评估</w:t>
        </w:r>
        <w:r>
          <w:tab/>
        </w:r>
        <w:r>
          <w:fldChar w:fldCharType="begin"/>
        </w:r>
        <w:r>
          <w:instrText xml:space="preserve"> PAGEREF _Toc3044 \h </w:instrText>
        </w:r>
        <w:r>
          <w:fldChar w:fldCharType="separate"/>
        </w:r>
        <w:r>
          <w:t>23</w:t>
        </w:r>
        <w:r>
          <w:fldChar w:fldCharType="end"/>
        </w:r>
      </w:hyperlink>
    </w:p>
    <w:p>
      <w:pPr>
        <w:pStyle w:val="TOC2"/>
        <w:tabs>
          <w:tab w:val="right" w:leader="dot" w:pos="8306"/>
        </w:tabs>
      </w:pPr>
      <w:hyperlink w:anchor="_Toc19774" w:history="1">
        <w:r>
          <w:rPr>
            <w:rFonts w:ascii="仿宋" w:eastAsia="仿宋" w:hAnsi="仿宋" w:cs="仿宋" w:hint="eastAsia"/>
            <w:lang w:eastAsia="zh-CN"/>
          </w:rPr>
          <w:t>(二)、风险应对策略</w:t>
        </w:r>
        <w:r>
          <w:tab/>
        </w:r>
        <w:r>
          <w:fldChar w:fldCharType="begin"/>
        </w:r>
        <w:r>
          <w:instrText xml:space="preserve"> PAGEREF _Toc19774 \h </w:instrText>
        </w:r>
        <w:r>
          <w:fldChar w:fldCharType="separate"/>
        </w:r>
        <w:r>
          <w:t>24</w:t>
        </w:r>
        <w:r>
          <w:fldChar w:fldCharType="end"/>
        </w:r>
      </w:hyperlink>
    </w:p>
    <w:p>
      <w:pPr>
        <w:pStyle w:val="TOC2"/>
        <w:tabs>
          <w:tab w:val="right" w:leader="dot" w:pos="8306"/>
        </w:tabs>
      </w:pPr>
      <w:hyperlink w:anchor="_Toc31188" w:history="1">
        <w:r>
          <w:rPr>
            <w:rFonts w:ascii="仿宋" w:eastAsia="仿宋" w:hAnsi="仿宋" w:cs="仿宋" w:hint="eastAsia"/>
            <w:lang w:eastAsia="zh-CN"/>
          </w:rPr>
          <w:t>(三)、风险监控与控制</w:t>
        </w:r>
        <w:r>
          <w:tab/>
        </w:r>
        <w:r>
          <w:fldChar w:fldCharType="begin"/>
        </w:r>
        <w:r>
          <w:instrText xml:space="preserve"> PAGEREF _Toc31188 \h </w:instrText>
        </w:r>
        <w:r>
          <w:fldChar w:fldCharType="separate"/>
        </w:r>
        <w:r>
          <w:t>26</w:t>
        </w:r>
        <w:r>
          <w:fldChar w:fldCharType="end"/>
        </w:r>
      </w:hyperlink>
    </w:p>
    <w:p>
      <w:pPr>
        <w:pStyle w:val="TOC1"/>
        <w:tabs>
          <w:tab w:val="right" w:leader="dot" w:pos="8306"/>
        </w:tabs>
      </w:pPr>
      <w:hyperlink w:anchor="_Toc14167" w:history="1">
        <w:r>
          <w:rPr>
            <w:rFonts w:ascii="仿宋" w:eastAsia="仿宋" w:hAnsi="仿宋" w:cs="仿宋" w:hint="eastAsia"/>
            <w:lang w:eastAsia="zh-CN"/>
          </w:rPr>
          <w:t>九、微生物杀菌剂项目投资规划</w:t>
        </w:r>
        <w:r>
          <w:tab/>
        </w:r>
        <w:r>
          <w:fldChar w:fldCharType="begin"/>
        </w:r>
        <w:r>
          <w:instrText xml:space="preserve"> PAGEREF _Toc14167 \h </w:instrText>
        </w:r>
        <w:r>
          <w:fldChar w:fldCharType="separate"/>
        </w:r>
        <w:r>
          <w:t>27</w:t>
        </w:r>
        <w:r>
          <w:fldChar w:fldCharType="end"/>
        </w:r>
      </w:hyperlink>
    </w:p>
    <w:p>
      <w:pPr>
        <w:pStyle w:val="TOC2"/>
        <w:tabs>
          <w:tab w:val="right" w:leader="dot" w:pos="8306"/>
        </w:tabs>
      </w:pPr>
      <w:hyperlink w:anchor="_Toc13677" w:history="1">
        <w:r>
          <w:rPr>
            <w:rFonts w:ascii="仿宋" w:eastAsia="仿宋" w:hAnsi="仿宋" w:cs="仿宋" w:hint="eastAsia"/>
            <w:lang w:eastAsia="zh-CN"/>
          </w:rPr>
          <w:t>(一)、微生物杀菌剂项目总投资估算</w:t>
        </w:r>
        <w:r>
          <w:tab/>
        </w:r>
        <w:r>
          <w:fldChar w:fldCharType="begin"/>
        </w:r>
        <w:r>
          <w:instrText xml:space="preserve"> PAGEREF _Toc13677 \h </w:instrText>
        </w:r>
        <w:r>
          <w:fldChar w:fldCharType="separate"/>
        </w:r>
        <w:r>
          <w:t>27</w:t>
        </w:r>
        <w:r>
          <w:fldChar w:fldCharType="end"/>
        </w:r>
      </w:hyperlink>
    </w:p>
    <w:p>
      <w:pPr>
        <w:pStyle w:val="TOC2"/>
        <w:tabs>
          <w:tab w:val="right" w:leader="dot" w:pos="8306"/>
        </w:tabs>
      </w:pPr>
      <w:hyperlink w:anchor="_Toc22012" w:history="1">
        <w:r>
          <w:rPr>
            <w:rFonts w:ascii="仿宋" w:eastAsia="仿宋" w:hAnsi="仿宋" w:cs="仿宋" w:hint="eastAsia"/>
            <w:lang w:eastAsia="zh-CN"/>
          </w:rPr>
          <w:t>(二)、资金筹措</w:t>
        </w:r>
        <w:r>
          <w:tab/>
        </w:r>
        <w:r>
          <w:fldChar w:fldCharType="begin"/>
        </w:r>
        <w:r>
          <w:instrText xml:space="preserve"> PAGEREF _Toc22012 \h </w:instrText>
        </w:r>
        <w:r>
          <w:fldChar w:fldCharType="separate"/>
        </w:r>
        <w:r>
          <w:t>29</w:t>
        </w:r>
        <w:r>
          <w:fldChar w:fldCharType="end"/>
        </w:r>
      </w:hyperlink>
    </w:p>
    <w:p>
      <w:pPr>
        <w:pStyle w:val="TOC1"/>
        <w:tabs>
          <w:tab w:val="right" w:leader="dot" w:pos="8306"/>
        </w:tabs>
      </w:pPr>
      <w:hyperlink w:anchor="_Toc10189" w:history="1">
        <w:r>
          <w:rPr>
            <w:rFonts w:ascii="仿宋" w:eastAsia="仿宋" w:hAnsi="仿宋" w:cs="仿宋" w:hint="eastAsia"/>
            <w:lang w:eastAsia="zh-CN"/>
          </w:rPr>
          <w:t>十、微生物杀菌剂项目环境影响分析</w:t>
        </w:r>
        <w:r>
          <w:tab/>
        </w:r>
        <w:r>
          <w:fldChar w:fldCharType="begin"/>
        </w:r>
        <w:r>
          <w:instrText xml:space="preserve"> PAGEREF _Toc10189 \h </w:instrText>
        </w:r>
        <w:r>
          <w:fldChar w:fldCharType="separate"/>
        </w:r>
        <w:r>
          <w:t>29</w:t>
        </w:r>
        <w:r>
          <w:fldChar w:fldCharType="end"/>
        </w:r>
      </w:hyperlink>
    </w:p>
    <w:p>
      <w:pPr>
        <w:pStyle w:val="TOC2"/>
        <w:tabs>
          <w:tab w:val="right" w:leader="dot" w:pos="8306"/>
        </w:tabs>
      </w:pPr>
      <w:hyperlink w:anchor="_Toc19468" w:history="1">
        <w:r>
          <w:rPr>
            <w:rFonts w:ascii="仿宋" w:eastAsia="仿宋" w:hAnsi="仿宋" w:cs="仿宋" w:hint="eastAsia"/>
            <w:lang w:eastAsia="zh-CN"/>
          </w:rPr>
          <w:t>(一)、建设区域环境质量现状</w:t>
        </w:r>
        <w:r>
          <w:tab/>
        </w:r>
        <w:r>
          <w:fldChar w:fldCharType="begin"/>
        </w:r>
        <w:r>
          <w:instrText xml:space="preserve"> PAGEREF _Toc19468 \h </w:instrText>
        </w:r>
        <w:r>
          <w:fldChar w:fldCharType="separate"/>
        </w:r>
        <w:r>
          <w:t>29</w:t>
        </w:r>
        <w:r>
          <w:fldChar w:fldCharType="end"/>
        </w:r>
      </w:hyperlink>
    </w:p>
    <w:p>
      <w:pPr>
        <w:pStyle w:val="TOC2"/>
        <w:tabs>
          <w:tab w:val="right" w:leader="dot" w:pos="8306"/>
        </w:tabs>
      </w:pPr>
      <w:hyperlink w:anchor="_Toc13738" w:history="1">
        <w:r>
          <w:rPr>
            <w:rFonts w:ascii="仿宋" w:eastAsia="仿宋" w:hAnsi="仿宋" w:cs="仿宋" w:hint="eastAsia"/>
            <w:lang w:eastAsia="zh-CN"/>
          </w:rPr>
          <w:t>(二)、建设期环境保护</w:t>
        </w:r>
        <w:r>
          <w:tab/>
        </w:r>
        <w:r>
          <w:fldChar w:fldCharType="begin"/>
        </w:r>
        <w:r>
          <w:instrText xml:space="preserve"> PAGEREF _Toc13738 \h </w:instrText>
        </w:r>
        <w:r>
          <w:fldChar w:fldCharType="separate"/>
        </w:r>
        <w:r>
          <w:t>31</w:t>
        </w:r>
        <w:r>
          <w:fldChar w:fldCharType="end"/>
        </w:r>
      </w:hyperlink>
    </w:p>
    <w:p>
      <w:pPr>
        <w:pStyle w:val="TOC2"/>
        <w:tabs>
          <w:tab w:val="right" w:leader="dot" w:pos="8306"/>
        </w:tabs>
      </w:pPr>
      <w:hyperlink w:anchor="_Toc19315" w:history="1">
        <w:r>
          <w:rPr>
            <w:rFonts w:ascii="仿宋" w:eastAsia="仿宋" w:hAnsi="仿宋" w:cs="仿宋" w:hint="eastAsia"/>
            <w:lang w:eastAsia="zh-CN"/>
          </w:rPr>
          <w:t>(三)、运营期环境保护</w:t>
        </w:r>
        <w:r>
          <w:tab/>
        </w:r>
        <w:r>
          <w:fldChar w:fldCharType="begin"/>
        </w:r>
        <w:r>
          <w:instrText xml:space="preserve"> PAGEREF _Toc19315 \h </w:instrText>
        </w:r>
        <w:r>
          <w:fldChar w:fldCharType="separate"/>
        </w:r>
        <w:r>
          <w:t>32</w:t>
        </w:r>
        <w:r>
          <w:fldChar w:fldCharType="end"/>
        </w:r>
      </w:hyperlink>
    </w:p>
    <w:p>
      <w:pPr>
        <w:pStyle w:val="TOC2"/>
        <w:tabs>
          <w:tab w:val="right" w:leader="dot" w:pos="8306"/>
        </w:tabs>
      </w:pPr>
      <w:hyperlink w:anchor="_Toc20767" w:history="1">
        <w:r>
          <w:rPr>
            <w:rFonts w:ascii="仿宋" w:eastAsia="仿宋" w:hAnsi="仿宋" w:cs="仿宋" w:hint="eastAsia"/>
            <w:lang w:eastAsia="zh-CN"/>
          </w:rPr>
          <w:t>(四)、微生物杀菌剂项目建设对区域经济的影响</w:t>
        </w:r>
        <w:r>
          <w:tab/>
        </w:r>
        <w:r>
          <w:fldChar w:fldCharType="begin"/>
        </w:r>
        <w:r>
          <w:instrText xml:space="preserve"> PAGEREF _Toc20767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14" w:history="1">
        <w:r>
          <w:rPr>
            <w:rFonts w:ascii="仿宋" w:eastAsia="仿宋" w:hAnsi="仿宋" w:cs="仿宋" w:hint="eastAsia"/>
            <w:lang w:eastAsia="zh-CN"/>
          </w:rPr>
          <w:t>(五)、废弃物处理</w:t>
        </w:r>
        <w:r>
          <w:tab/>
        </w:r>
        <w:r>
          <w:fldChar w:fldCharType="begin"/>
        </w:r>
        <w:r>
          <w:instrText xml:space="preserve"> PAGEREF _Toc28214 \h </w:instrText>
        </w:r>
        <w:r>
          <w:fldChar w:fldCharType="separate"/>
        </w:r>
        <w:r>
          <w:t>35</w:t>
        </w:r>
        <w:r>
          <w:fldChar w:fldCharType="end"/>
        </w:r>
      </w:hyperlink>
    </w:p>
    <w:p>
      <w:pPr>
        <w:pStyle w:val="TOC2"/>
        <w:tabs>
          <w:tab w:val="right" w:leader="dot" w:pos="8306"/>
        </w:tabs>
      </w:pPr>
      <w:hyperlink w:anchor="_Toc17166" w:history="1">
        <w:r>
          <w:rPr>
            <w:rFonts w:ascii="仿宋" w:eastAsia="仿宋" w:hAnsi="仿宋" w:cs="仿宋" w:hint="eastAsia"/>
            <w:lang w:eastAsia="zh-CN"/>
          </w:rPr>
          <w:t>(六)、特殊环境影响分析</w:t>
        </w:r>
        <w:r>
          <w:tab/>
        </w:r>
        <w:r>
          <w:fldChar w:fldCharType="begin"/>
        </w:r>
        <w:r>
          <w:instrText xml:space="preserve"> PAGEREF _Toc17166 \h </w:instrText>
        </w:r>
        <w:r>
          <w:fldChar w:fldCharType="separate"/>
        </w:r>
        <w:r>
          <w:t>37</w:t>
        </w:r>
        <w:r>
          <w:fldChar w:fldCharType="end"/>
        </w:r>
      </w:hyperlink>
    </w:p>
    <w:p>
      <w:pPr>
        <w:pStyle w:val="TOC2"/>
        <w:tabs>
          <w:tab w:val="right" w:leader="dot" w:pos="8306"/>
        </w:tabs>
      </w:pPr>
      <w:hyperlink w:anchor="_Toc23768" w:history="1">
        <w:r>
          <w:rPr>
            <w:rFonts w:ascii="仿宋" w:eastAsia="仿宋" w:hAnsi="仿宋" w:cs="仿宋" w:hint="eastAsia"/>
            <w:lang w:eastAsia="zh-CN"/>
          </w:rPr>
          <w:t>(七)、清洁生产</w:t>
        </w:r>
        <w:r>
          <w:tab/>
        </w:r>
        <w:r>
          <w:fldChar w:fldCharType="begin"/>
        </w:r>
        <w:r>
          <w:instrText xml:space="preserve"> PAGEREF _Toc23768 \h </w:instrText>
        </w:r>
        <w:r>
          <w:fldChar w:fldCharType="separate"/>
        </w:r>
        <w:r>
          <w:t>38</w:t>
        </w:r>
        <w:r>
          <w:fldChar w:fldCharType="end"/>
        </w:r>
      </w:hyperlink>
    </w:p>
    <w:p>
      <w:pPr>
        <w:pStyle w:val="TOC2"/>
        <w:tabs>
          <w:tab w:val="right" w:leader="dot" w:pos="8306"/>
        </w:tabs>
      </w:pPr>
      <w:hyperlink w:anchor="_Toc12406" w:history="1">
        <w:r>
          <w:rPr>
            <w:rFonts w:ascii="仿宋" w:eastAsia="仿宋" w:hAnsi="仿宋" w:cs="仿宋" w:hint="eastAsia"/>
            <w:lang w:eastAsia="zh-CN"/>
          </w:rPr>
          <w:t>(八)、环境保护综合评价</w:t>
        </w:r>
        <w:r>
          <w:tab/>
        </w:r>
        <w:r>
          <w:fldChar w:fldCharType="begin"/>
        </w:r>
        <w:r>
          <w:instrText xml:space="preserve"> PAGEREF _Toc12406 \h </w:instrText>
        </w:r>
        <w:r>
          <w:fldChar w:fldCharType="separate"/>
        </w:r>
        <w:r>
          <w:t>39</w:t>
        </w:r>
        <w:r>
          <w:fldChar w:fldCharType="end"/>
        </w:r>
      </w:hyperlink>
    </w:p>
    <w:p>
      <w:pPr>
        <w:pStyle w:val="TOC1"/>
        <w:tabs>
          <w:tab w:val="right" w:leader="dot" w:pos="8306"/>
        </w:tabs>
      </w:pPr>
      <w:hyperlink w:anchor="_Toc21723" w:history="1">
        <w:r>
          <w:rPr>
            <w:rFonts w:ascii="仿宋" w:eastAsia="仿宋" w:hAnsi="仿宋" w:cs="仿宋" w:hint="eastAsia"/>
            <w:lang w:eastAsia="zh-CN"/>
          </w:rPr>
          <w:t>十一、微生物杀菌剂项目经营效益</w:t>
        </w:r>
        <w:r>
          <w:tab/>
        </w:r>
        <w:r>
          <w:fldChar w:fldCharType="begin"/>
        </w:r>
        <w:r>
          <w:instrText xml:space="preserve"> PAGEREF _Toc21723 \h </w:instrText>
        </w:r>
        <w:r>
          <w:fldChar w:fldCharType="separate"/>
        </w:r>
        <w:r>
          <w:t>40</w:t>
        </w:r>
        <w:r>
          <w:fldChar w:fldCharType="end"/>
        </w:r>
      </w:hyperlink>
    </w:p>
    <w:p>
      <w:pPr>
        <w:pStyle w:val="TOC2"/>
        <w:tabs>
          <w:tab w:val="right" w:leader="dot" w:pos="8306"/>
        </w:tabs>
      </w:pPr>
      <w:hyperlink w:anchor="_Toc17245" w:history="1">
        <w:r>
          <w:rPr>
            <w:rFonts w:ascii="仿宋" w:eastAsia="仿宋" w:hAnsi="仿宋" w:cs="仿宋" w:hint="eastAsia"/>
            <w:lang w:eastAsia="zh-CN"/>
          </w:rPr>
          <w:t>(一)、经济评价财务测算</w:t>
        </w:r>
        <w:r>
          <w:tab/>
        </w:r>
        <w:r>
          <w:fldChar w:fldCharType="begin"/>
        </w:r>
        <w:r>
          <w:instrText xml:space="preserve"> PAGEREF _Toc17245 \h </w:instrText>
        </w:r>
        <w:r>
          <w:fldChar w:fldCharType="separate"/>
        </w:r>
        <w:r>
          <w:t>40</w:t>
        </w:r>
        <w:r>
          <w:fldChar w:fldCharType="end"/>
        </w:r>
      </w:hyperlink>
    </w:p>
    <w:p>
      <w:pPr>
        <w:pStyle w:val="TOC2"/>
        <w:tabs>
          <w:tab w:val="right" w:leader="dot" w:pos="8306"/>
        </w:tabs>
      </w:pPr>
      <w:hyperlink w:anchor="_Toc30835" w:history="1">
        <w:r>
          <w:rPr>
            <w:rFonts w:ascii="仿宋" w:eastAsia="仿宋" w:hAnsi="仿宋" w:cs="仿宋" w:hint="eastAsia"/>
            <w:lang w:eastAsia="zh-CN"/>
          </w:rPr>
          <w:t>(二)、微生物杀菌剂项目盈利能力分析</w:t>
        </w:r>
        <w:r>
          <w:tab/>
        </w:r>
        <w:r>
          <w:fldChar w:fldCharType="begin"/>
        </w:r>
        <w:r>
          <w:instrText xml:space="preserve"> PAGEREF _Toc30835 \h </w:instrText>
        </w:r>
        <w:r>
          <w:fldChar w:fldCharType="separate"/>
        </w:r>
        <w:r>
          <w:t>41</w:t>
        </w:r>
        <w:r>
          <w:fldChar w:fldCharType="end"/>
        </w:r>
      </w:hyperlink>
    </w:p>
    <w:p>
      <w:pPr>
        <w:pStyle w:val="TOC1"/>
        <w:tabs>
          <w:tab w:val="right" w:leader="dot" w:pos="8306"/>
        </w:tabs>
      </w:pPr>
      <w:hyperlink w:anchor="_Toc23628" w:history="1">
        <w:r>
          <w:rPr>
            <w:rFonts w:ascii="仿宋" w:eastAsia="仿宋" w:hAnsi="仿宋" w:cs="仿宋" w:hint="eastAsia"/>
            <w:lang w:eastAsia="zh-CN"/>
          </w:rPr>
          <w:t>十二、生产安全保护</w:t>
        </w:r>
        <w:r>
          <w:tab/>
        </w:r>
        <w:r>
          <w:fldChar w:fldCharType="begin"/>
        </w:r>
        <w:r>
          <w:instrText xml:space="preserve"> PAGEREF _Toc23628 \h </w:instrText>
        </w:r>
        <w:r>
          <w:fldChar w:fldCharType="separate"/>
        </w:r>
        <w:r>
          <w:t>42</w:t>
        </w:r>
        <w:r>
          <w:fldChar w:fldCharType="end"/>
        </w:r>
      </w:hyperlink>
    </w:p>
    <w:p>
      <w:pPr>
        <w:pStyle w:val="TOC2"/>
        <w:tabs>
          <w:tab w:val="right" w:leader="dot" w:pos="8306"/>
        </w:tabs>
      </w:pPr>
      <w:hyperlink w:anchor="_Toc22691" w:history="1">
        <w:r>
          <w:rPr>
            <w:rFonts w:ascii="仿宋" w:eastAsia="仿宋" w:hAnsi="仿宋" w:cs="仿宋" w:hint="eastAsia"/>
            <w:lang w:eastAsia="zh-CN"/>
          </w:rPr>
          <w:t>(一)、消防安全</w:t>
        </w:r>
        <w:r>
          <w:tab/>
        </w:r>
        <w:r>
          <w:fldChar w:fldCharType="begin"/>
        </w:r>
        <w:r>
          <w:instrText xml:space="preserve"> PAGEREF _Toc22691 \h </w:instrText>
        </w:r>
        <w:r>
          <w:fldChar w:fldCharType="separate"/>
        </w:r>
        <w:r>
          <w:t>42</w:t>
        </w:r>
        <w:r>
          <w:fldChar w:fldCharType="end"/>
        </w:r>
      </w:hyperlink>
    </w:p>
    <w:p>
      <w:pPr>
        <w:pStyle w:val="TOC2"/>
        <w:tabs>
          <w:tab w:val="right" w:leader="dot" w:pos="8306"/>
        </w:tabs>
      </w:pPr>
      <w:hyperlink w:anchor="_Toc6252" w:history="1">
        <w:r>
          <w:rPr>
            <w:rFonts w:ascii="仿宋" w:eastAsia="仿宋" w:hAnsi="仿宋" w:cs="仿宋" w:hint="eastAsia"/>
            <w:lang w:eastAsia="zh-CN"/>
          </w:rPr>
          <w:t>(二)、防火防爆总图布置措施</w:t>
        </w:r>
        <w:r>
          <w:tab/>
        </w:r>
        <w:r>
          <w:fldChar w:fldCharType="begin"/>
        </w:r>
        <w:r>
          <w:instrText xml:space="preserve"> PAGEREF _Toc6252 \h </w:instrText>
        </w:r>
        <w:r>
          <w:fldChar w:fldCharType="separate"/>
        </w:r>
        <w:r>
          <w:t>44</w:t>
        </w:r>
        <w:r>
          <w:fldChar w:fldCharType="end"/>
        </w:r>
      </w:hyperlink>
    </w:p>
    <w:p>
      <w:pPr>
        <w:pStyle w:val="TOC2"/>
        <w:tabs>
          <w:tab w:val="right" w:leader="dot" w:pos="8306"/>
        </w:tabs>
      </w:pPr>
      <w:hyperlink w:anchor="_Toc30035" w:history="1">
        <w:r>
          <w:rPr>
            <w:rFonts w:ascii="仿宋" w:eastAsia="仿宋" w:hAnsi="仿宋" w:cs="仿宋" w:hint="eastAsia"/>
            <w:lang w:eastAsia="zh-CN"/>
          </w:rPr>
          <w:t>(三)、自然灾害防范措施</w:t>
        </w:r>
        <w:r>
          <w:tab/>
        </w:r>
        <w:r>
          <w:fldChar w:fldCharType="begin"/>
        </w:r>
        <w:r>
          <w:instrText xml:space="preserve"> PAGEREF _Toc30035 \h </w:instrText>
        </w:r>
        <w:r>
          <w:fldChar w:fldCharType="separate"/>
        </w:r>
        <w:r>
          <w:t>45</w:t>
        </w:r>
        <w:r>
          <w:fldChar w:fldCharType="end"/>
        </w:r>
      </w:hyperlink>
    </w:p>
    <w:p>
      <w:pPr>
        <w:pStyle w:val="TOC2"/>
        <w:tabs>
          <w:tab w:val="right" w:leader="dot" w:pos="8306"/>
        </w:tabs>
      </w:pPr>
      <w:hyperlink w:anchor="_Toc6596" w:history="1">
        <w:r>
          <w:rPr>
            <w:rFonts w:ascii="仿宋" w:eastAsia="仿宋" w:hAnsi="仿宋" w:cs="仿宋" w:hint="eastAsia"/>
            <w:lang w:eastAsia="zh-CN"/>
          </w:rPr>
          <w:t>(四)、安全色及安全标志使用要求</w:t>
        </w:r>
        <w:r>
          <w:tab/>
        </w:r>
        <w:r>
          <w:fldChar w:fldCharType="begin"/>
        </w:r>
        <w:r>
          <w:instrText xml:space="preserve"> PAGEREF _Toc6596 \h </w:instrText>
        </w:r>
        <w:r>
          <w:fldChar w:fldCharType="separate"/>
        </w:r>
        <w:r>
          <w:t>46</w:t>
        </w:r>
        <w:r>
          <w:fldChar w:fldCharType="end"/>
        </w:r>
      </w:hyperlink>
    </w:p>
    <w:p>
      <w:pPr>
        <w:pStyle w:val="TOC2"/>
        <w:tabs>
          <w:tab w:val="right" w:leader="dot" w:pos="8306"/>
        </w:tabs>
      </w:pPr>
      <w:hyperlink w:anchor="_Toc2863" w:history="1">
        <w:r>
          <w:rPr>
            <w:rFonts w:ascii="仿宋" w:eastAsia="仿宋" w:hAnsi="仿宋" w:cs="仿宋" w:hint="eastAsia"/>
            <w:lang w:eastAsia="zh-CN"/>
          </w:rPr>
          <w:t>(五)、防尘防毒措施</w:t>
        </w:r>
        <w:r>
          <w:tab/>
        </w:r>
        <w:r>
          <w:fldChar w:fldCharType="begin"/>
        </w:r>
        <w:r>
          <w:instrText xml:space="preserve"> PAGEREF _Toc2863 \h </w:instrText>
        </w:r>
        <w:r>
          <w:fldChar w:fldCharType="separate"/>
        </w:r>
        <w:r>
          <w:t>47</w:t>
        </w:r>
        <w:r>
          <w:fldChar w:fldCharType="end"/>
        </w:r>
      </w:hyperlink>
    </w:p>
    <w:p>
      <w:pPr>
        <w:pStyle w:val="TOC2"/>
        <w:tabs>
          <w:tab w:val="right" w:leader="dot" w:pos="8306"/>
        </w:tabs>
      </w:pPr>
      <w:hyperlink w:anchor="_Toc10793" w:history="1">
        <w:r>
          <w:rPr>
            <w:rFonts w:ascii="仿宋" w:eastAsia="仿宋" w:hAnsi="仿宋" w:cs="仿宋" w:hint="eastAsia"/>
            <w:lang w:eastAsia="zh-CN"/>
          </w:rPr>
          <w:t>(六)、防静电、触电防护及防雷措施</w:t>
        </w:r>
        <w:r>
          <w:tab/>
        </w:r>
        <w:r>
          <w:fldChar w:fldCharType="begin"/>
        </w:r>
        <w:r>
          <w:instrText xml:space="preserve"> PAGEREF _Toc10793 \h </w:instrText>
        </w:r>
        <w:r>
          <w:fldChar w:fldCharType="separate"/>
        </w:r>
        <w:r>
          <w:t>48</w:t>
        </w:r>
        <w:r>
          <w:fldChar w:fldCharType="end"/>
        </w:r>
      </w:hyperlink>
    </w:p>
    <w:p>
      <w:pPr>
        <w:pStyle w:val="TOC2"/>
        <w:tabs>
          <w:tab w:val="right" w:leader="dot" w:pos="8306"/>
        </w:tabs>
      </w:pPr>
      <w:hyperlink w:anchor="_Toc1345" w:history="1">
        <w:r>
          <w:rPr>
            <w:rFonts w:ascii="仿宋" w:eastAsia="仿宋" w:hAnsi="仿宋" w:cs="仿宋" w:hint="eastAsia"/>
            <w:lang w:eastAsia="zh-CN"/>
          </w:rPr>
          <w:t>(七)、机械设备安全保障措施</w:t>
        </w:r>
        <w:r>
          <w:tab/>
        </w:r>
        <w:r>
          <w:fldChar w:fldCharType="begin"/>
        </w:r>
        <w:r>
          <w:instrText xml:space="preserve"> PAGEREF _Toc1345 \h </w:instrText>
        </w:r>
        <w:r>
          <w:fldChar w:fldCharType="separate"/>
        </w:r>
        <w:r>
          <w:t>49</w:t>
        </w:r>
        <w:r>
          <w:fldChar w:fldCharType="end"/>
        </w:r>
      </w:hyperlink>
    </w:p>
    <w:p>
      <w:pPr>
        <w:pStyle w:val="TOC1"/>
        <w:tabs>
          <w:tab w:val="right" w:leader="dot" w:pos="8306"/>
        </w:tabs>
      </w:pPr>
      <w:hyperlink w:anchor="_Toc22230" w:history="1">
        <w:r>
          <w:rPr>
            <w:rFonts w:ascii="仿宋" w:eastAsia="仿宋" w:hAnsi="仿宋" w:cs="仿宋" w:hint="eastAsia"/>
            <w:lang w:eastAsia="zh-CN"/>
          </w:rPr>
          <w:t>十三、营销与推广策略</w:t>
        </w:r>
        <w:r>
          <w:tab/>
        </w:r>
        <w:r>
          <w:fldChar w:fldCharType="begin"/>
        </w:r>
        <w:r>
          <w:instrText xml:space="preserve"> PAGEREF _Toc22230 \h </w:instrText>
        </w:r>
        <w:r>
          <w:fldChar w:fldCharType="separate"/>
        </w:r>
        <w:r>
          <w:t>50</w:t>
        </w:r>
        <w:r>
          <w:fldChar w:fldCharType="end"/>
        </w:r>
      </w:hyperlink>
    </w:p>
    <w:p>
      <w:pPr>
        <w:pStyle w:val="TOC2"/>
        <w:tabs>
          <w:tab w:val="right" w:leader="dot" w:pos="8306"/>
        </w:tabs>
      </w:pPr>
      <w:hyperlink w:anchor="_Toc22699" w:history="1">
        <w:r>
          <w:rPr>
            <w:rFonts w:ascii="仿宋" w:eastAsia="仿宋" w:hAnsi="仿宋" w:cs="仿宋" w:hint="eastAsia"/>
            <w:lang w:eastAsia="zh-CN"/>
          </w:rPr>
          <w:t>(一)、产品/服务定位与特点</w:t>
        </w:r>
        <w:r>
          <w:tab/>
        </w:r>
        <w:r>
          <w:fldChar w:fldCharType="begin"/>
        </w:r>
        <w:r>
          <w:instrText xml:space="preserve"> PAGEREF _Toc22699 \h </w:instrText>
        </w:r>
        <w:r>
          <w:fldChar w:fldCharType="separate"/>
        </w:r>
        <w:r>
          <w:t>50</w:t>
        </w:r>
        <w:r>
          <w:fldChar w:fldCharType="end"/>
        </w:r>
      </w:hyperlink>
    </w:p>
    <w:p>
      <w:pPr>
        <w:pStyle w:val="TOC2"/>
        <w:tabs>
          <w:tab w:val="right" w:leader="dot" w:pos="8306"/>
        </w:tabs>
      </w:pPr>
      <w:hyperlink w:anchor="_Toc20954" w:history="1">
        <w:r>
          <w:rPr>
            <w:rFonts w:ascii="仿宋" w:eastAsia="仿宋" w:hAnsi="仿宋" w:cs="仿宋" w:hint="eastAsia"/>
            <w:lang w:eastAsia="zh-CN"/>
          </w:rPr>
          <w:t>(二)、市场定位与竞争分析</w:t>
        </w:r>
        <w:r>
          <w:tab/>
        </w:r>
        <w:r>
          <w:fldChar w:fldCharType="begin"/>
        </w:r>
        <w:r>
          <w:instrText xml:space="preserve"> PAGEREF _Toc20954 \h </w:instrText>
        </w:r>
        <w:r>
          <w:fldChar w:fldCharType="separate"/>
        </w:r>
        <w:r>
          <w:t>52</w:t>
        </w:r>
        <w:r>
          <w:fldChar w:fldCharType="end"/>
        </w:r>
      </w:hyperlink>
    </w:p>
    <w:p>
      <w:pPr>
        <w:pStyle w:val="TOC2"/>
        <w:tabs>
          <w:tab w:val="right" w:leader="dot" w:pos="8306"/>
        </w:tabs>
      </w:pPr>
      <w:hyperlink w:anchor="_Toc754" w:history="1">
        <w:r>
          <w:rPr>
            <w:rFonts w:ascii="仿宋" w:eastAsia="仿宋" w:hAnsi="仿宋" w:cs="仿宋" w:hint="eastAsia"/>
            <w:lang w:eastAsia="zh-CN"/>
          </w:rPr>
          <w:t>(三)、营销渠道与策略</w:t>
        </w:r>
        <w:r>
          <w:tab/>
        </w:r>
        <w:r>
          <w:fldChar w:fldCharType="begin"/>
        </w:r>
        <w:r>
          <w:instrText xml:space="preserve"> PAGEREF _Toc754 \h </w:instrText>
        </w:r>
        <w:r>
          <w:fldChar w:fldCharType="separate"/>
        </w:r>
        <w:r>
          <w:t>53</w:t>
        </w:r>
        <w:r>
          <w:fldChar w:fldCharType="end"/>
        </w:r>
      </w:hyperlink>
    </w:p>
    <w:p>
      <w:pPr>
        <w:pStyle w:val="TOC2"/>
        <w:tabs>
          <w:tab w:val="right" w:leader="dot" w:pos="8306"/>
        </w:tabs>
      </w:pPr>
      <w:hyperlink w:anchor="_Toc4013" w:history="1">
        <w:r>
          <w:rPr>
            <w:rFonts w:ascii="仿宋" w:eastAsia="仿宋" w:hAnsi="仿宋" w:cs="仿宋" w:hint="eastAsia"/>
            <w:lang w:eastAsia="zh-CN"/>
          </w:rPr>
          <w:t>(四)、推广与宣传活动</w:t>
        </w:r>
        <w:r>
          <w:tab/>
        </w:r>
        <w:r>
          <w:fldChar w:fldCharType="begin"/>
        </w:r>
        <w:r>
          <w:instrText xml:space="preserve"> PAGEREF _Toc4013 \h </w:instrText>
        </w:r>
        <w:r>
          <w:fldChar w:fldCharType="separate"/>
        </w:r>
        <w:r>
          <w:t>54</w:t>
        </w:r>
        <w:r>
          <w:fldChar w:fldCharType="end"/>
        </w:r>
      </w:hyperlink>
    </w:p>
    <w:p>
      <w:pPr>
        <w:pStyle w:val="TOC1"/>
        <w:tabs>
          <w:tab w:val="right" w:leader="dot" w:pos="8306"/>
        </w:tabs>
      </w:pPr>
      <w:hyperlink w:anchor="_Toc26535" w:history="1">
        <w:r>
          <w:rPr>
            <w:rFonts w:ascii="仿宋" w:eastAsia="仿宋" w:hAnsi="仿宋" w:cs="仿宋" w:hint="eastAsia"/>
            <w:lang w:eastAsia="zh-CN"/>
          </w:rPr>
          <w:t>十四、风险识别与分类</w:t>
        </w:r>
        <w:r>
          <w:tab/>
        </w:r>
        <w:r>
          <w:fldChar w:fldCharType="begin"/>
        </w:r>
        <w:r>
          <w:instrText xml:space="preserve"> PAGEREF _Toc26535 \h </w:instrText>
        </w:r>
        <w:r>
          <w:fldChar w:fldCharType="separate"/>
        </w:r>
        <w:r>
          <w:t>59</w:t>
        </w:r>
        <w:r>
          <w:fldChar w:fldCharType="end"/>
        </w:r>
      </w:hyperlink>
    </w:p>
    <w:p>
      <w:pPr>
        <w:pStyle w:val="TOC2"/>
        <w:tabs>
          <w:tab w:val="right" w:leader="dot" w:pos="8306"/>
        </w:tabs>
      </w:pPr>
      <w:hyperlink w:anchor="_Toc2730" w:history="1">
        <w:r>
          <w:rPr>
            <w:rFonts w:ascii="仿宋" w:eastAsia="仿宋" w:hAnsi="仿宋" w:cs="仿宋" w:hint="eastAsia"/>
            <w:lang w:eastAsia="zh-CN"/>
          </w:rPr>
          <w:t>(一)、风险识别</w:t>
        </w:r>
        <w:r>
          <w:tab/>
        </w:r>
        <w:r>
          <w:fldChar w:fldCharType="begin"/>
        </w:r>
        <w:r>
          <w:instrText xml:space="preserve"> PAGEREF _Toc2730 \h </w:instrText>
        </w:r>
        <w:r>
          <w:fldChar w:fldCharType="separate"/>
        </w:r>
        <w:r>
          <w:t>59</w:t>
        </w:r>
        <w:r>
          <w:fldChar w:fldCharType="end"/>
        </w:r>
      </w:hyperlink>
    </w:p>
    <w:p>
      <w:pPr>
        <w:pStyle w:val="TOC2"/>
        <w:tabs>
          <w:tab w:val="right" w:leader="dot" w:pos="8306"/>
        </w:tabs>
      </w:pPr>
      <w:hyperlink w:anchor="_Toc28801" w:history="1">
        <w:r>
          <w:rPr>
            <w:rFonts w:ascii="仿宋" w:eastAsia="仿宋" w:hAnsi="仿宋" w:cs="仿宋" w:hint="eastAsia"/>
            <w:lang w:eastAsia="zh-CN"/>
          </w:rPr>
          <w:t>(二)、风险分类</w:t>
        </w:r>
        <w:r>
          <w:tab/>
        </w:r>
        <w:r>
          <w:fldChar w:fldCharType="begin"/>
        </w:r>
        <w:r>
          <w:instrText xml:space="preserve"> PAGEREF _Toc28801 \h </w:instrText>
        </w:r>
        <w:r>
          <w:fldChar w:fldCharType="separate"/>
        </w:r>
        <w:r>
          <w:t>61</w:t>
        </w:r>
        <w:r>
          <w:fldChar w:fldCharType="end"/>
        </w:r>
      </w:hyperlink>
    </w:p>
    <w:p>
      <w:pPr>
        <w:pStyle w:val="TOC1"/>
        <w:tabs>
          <w:tab w:val="right" w:leader="dot" w:pos="8306"/>
        </w:tabs>
      </w:pPr>
      <w:hyperlink w:anchor="_Toc9037" w:history="1">
        <w:r>
          <w:rPr>
            <w:rFonts w:ascii="仿宋" w:eastAsia="仿宋" w:hAnsi="仿宋" w:cs="仿宋" w:hint="eastAsia"/>
            <w:lang w:eastAsia="zh-CN"/>
          </w:rPr>
          <w:t>十五、供应链管理</w:t>
        </w:r>
        <w:r>
          <w:tab/>
        </w:r>
        <w:r>
          <w:fldChar w:fldCharType="begin"/>
        </w:r>
        <w:r>
          <w:instrText xml:space="preserve"> PAGEREF _Toc9037 \h </w:instrText>
        </w:r>
        <w:r>
          <w:fldChar w:fldCharType="separate"/>
        </w:r>
        <w:r>
          <w:t>63</w:t>
        </w:r>
        <w:r>
          <w:fldChar w:fldCharType="end"/>
        </w:r>
      </w:hyperlink>
    </w:p>
    <w:p>
      <w:pPr>
        <w:pStyle w:val="TOC2"/>
        <w:tabs>
          <w:tab w:val="right" w:leader="dot" w:pos="8306"/>
        </w:tabs>
      </w:pPr>
      <w:hyperlink w:anchor="_Toc11042" w:history="1">
        <w:r>
          <w:rPr>
            <w:rFonts w:ascii="仿宋" w:eastAsia="仿宋" w:hAnsi="仿宋" w:cs="仿宋" w:hint="eastAsia"/>
            <w:lang w:eastAsia="zh-CN"/>
          </w:rPr>
          <w:t>(一)、供应链战略规划</w:t>
        </w:r>
        <w:r>
          <w:tab/>
        </w:r>
        <w:r>
          <w:fldChar w:fldCharType="begin"/>
        </w:r>
        <w:r>
          <w:instrText xml:space="preserve"> PAGEREF _Toc11042 \h </w:instrText>
        </w:r>
        <w:r>
          <w:fldChar w:fldCharType="separate"/>
        </w:r>
        <w:r>
          <w:t>63</w:t>
        </w:r>
        <w:r>
          <w:fldChar w:fldCharType="end"/>
        </w:r>
      </w:hyperlink>
    </w:p>
    <w:p>
      <w:pPr>
        <w:pStyle w:val="TOC2"/>
        <w:tabs>
          <w:tab w:val="right" w:leader="dot" w:pos="8306"/>
        </w:tabs>
      </w:pPr>
      <w:hyperlink w:anchor="_Toc2913" w:history="1">
        <w:r>
          <w:rPr>
            <w:rFonts w:ascii="仿宋" w:eastAsia="仿宋" w:hAnsi="仿宋" w:cs="仿宋" w:hint="eastAsia"/>
            <w:lang w:eastAsia="zh-CN"/>
          </w:rPr>
          <w:t>(二)、供应商选择与合作</w:t>
        </w:r>
        <w:r>
          <w:tab/>
        </w:r>
        <w:r>
          <w:fldChar w:fldCharType="begin"/>
        </w:r>
        <w:r>
          <w:instrText xml:space="preserve"> PAGEREF _Toc2913 \h </w:instrText>
        </w:r>
        <w:r>
          <w:fldChar w:fldCharType="separate"/>
        </w:r>
        <w:r>
          <w:t>64</w:t>
        </w:r>
        <w:r>
          <w:fldChar w:fldCharType="end"/>
        </w:r>
      </w:hyperlink>
    </w:p>
    <w:p>
      <w:pPr>
        <w:pStyle w:val="TOC2"/>
        <w:tabs>
          <w:tab w:val="right" w:leader="dot" w:pos="8306"/>
        </w:tabs>
      </w:pPr>
      <w:hyperlink w:anchor="_Toc14876" w:history="1">
        <w:r>
          <w:rPr>
            <w:rFonts w:ascii="仿宋" w:eastAsia="仿宋" w:hAnsi="仿宋" w:cs="仿宋" w:hint="eastAsia"/>
            <w:lang w:eastAsia="zh-CN"/>
          </w:rPr>
          <w:t>(三)、物流与库存管理</w:t>
        </w:r>
        <w:r>
          <w:tab/>
        </w:r>
        <w:r>
          <w:fldChar w:fldCharType="begin"/>
        </w:r>
        <w:r>
          <w:instrText xml:space="preserve"> PAGEREF _Toc14876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062"/>
      <w:r>
        <w:rPr>
          <w:rFonts w:ascii="仿宋" w:eastAsia="仿宋" w:hAnsi="仿宋" w:cs="仿宋" w:hint="eastAsia"/>
          <w:sz w:val="28"/>
          <w:lang w:eastAsia="zh-CN"/>
        </w:rPr>
        <w:t>一、微生物杀菌剂项目土建工程</w:t>
      </w:r>
      <w:bookmarkEnd w:id="2"/>
    </w:p>
    <w:p>
      <w:pPr>
        <w:pStyle w:val="Heading2"/>
        <w:rPr>
          <w:rFonts w:ascii="仿宋" w:eastAsia="仿宋" w:hAnsi="仿宋" w:cs="仿宋" w:hint="eastAsia"/>
          <w:lang w:eastAsia="zh-CN"/>
        </w:rPr>
      </w:pPr>
      <w:bookmarkStart w:id="3" w:name="_Toc2029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在微生物杀菌剂项目的建筑工程设计中，我们将秉承一系列重要的设计原则，以确保微生物杀菌剂项目建筑在功能、美观、可持续性等方面达到最佳效果。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首要原则是确保建筑的功能性得到最大化的发挥。我们将充分理解微生物杀菌剂项目的实际需求，合理布局各个功能区域，保证建筑在满足业务需求的同时，提供高效的工作环境。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在建筑设计中，我们将综合考虑建设和运营成本。通过精细的经济效益分析，确保设计方案在高效利用资源的同时，对微生物杀菌剂项目的长期盈利能力有积极的贡献。</w:t>
      </w:r>
    </w:p>
    <w:p>
      <w:pPr>
        <w:pStyle w:val="Heading2"/>
        <w:ind w:firstLine="560" w:firstLineChars="200"/>
        <w:rPr>
          <w:rFonts w:ascii="仿宋" w:eastAsia="仿宋" w:hAnsi="仿宋" w:cs="仿宋" w:hint="eastAsia"/>
          <w:sz w:val="28"/>
          <w:lang w:eastAsia="zh-CN"/>
        </w:rPr>
      </w:pPr>
      <w:bookmarkStart w:id="4" w:name="_Toc265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杀菌剂项目的土建工程设计中，我们将精准设定设计年限，结合微生物杀菌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生物杀菌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14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微生物杀菌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生物杀菌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生物杀菌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37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本期工程微生物杀菌剂项目预计总建筑面积XXX平方米，其中：计容建筑面积XXX平方米，计划建筑工程投资XX万元，占微生物杀菌剂项目总投资的XX%。</w:t>
      </w:r>
    </w:p>
    <w:p>
      <w:pPr>
        <w:pStyle w:val="Heading1"/>
        <w:ind w:firstLine="560" w:firstLineChars="200"/>
        <w:rPr>
          <w:rFonts w:ascii="仿宋" w:eastAsia="仿宋" w:hAnsi="仿宋" w:cs="仿宋" w:hint="eastAsia"/>
          <w:sz w:val="28"/>
          <w:lang w:eastAsia="zh-CN"/>
        </w:rPr>
      </w:pPr>
      <w:bookmarkStart w:id="7" w:name="_Toc26570"/>
      <w:r>
        <w:rPr>
          <w:rFonts w:ascii="仿宋" w:eastAsia="仿宋" w:hAnsi="仿宋" w:cs="仿宋" w:hint="eastAsia"/>
          <w:sz w:val="28"/>
          <w:lang w:eastAsia="zh-CN"/>
        </w:rPr>
        <w:t>二、微生物杀菌剂项目文档管理</w:t>
      </w:r>
      <w:bookmarkEnd w:id="7"/>
    </w:p>
    <w:p>
      <w:pPr>
        <w:pStyle w:val="Heading2"/>
        <w:rPr>
          <w:rFonts w:ascii="仿宋" w:eastAsia="仿宋" w:hAnsi="仿宋" w:cs="仿宋" w:hint="eastAsia"/>
          <w:lang w:eastAsia="zh-CN"/>
        </w:rPr>
      </w:pPr>
      <w:bookmarkStart w:id="8" w:name="_Toc29037"/>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微生物杀菌剂项目高度重视文档的质量和准确性，以支持微生物杀菌剂项目的各项活动和决策。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菌剂项目文档的编制始于微生物杀菌剂项目计划的初期，我们制定了详细的文档编制计划，明确了每个文档的内容、格式和编写责任人。在微生物杀菌剂项目启动阶段，我们首先编制了微生物杀菌剂项目章程，明确定义了微生物杀菌剂项目的目标、范围、风险等关键要素。随后，微生物杀菌剂项目团队根据计划陆续编制了需求文档、设计文档、测试文档等各类文档，确保微生物杀菌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微生物杀菌剂项目管理中的重要环节，旨在确保微生物杀菌剂项目文档符合质量标准和微生物杀菌剂项目需求。在微生物杀菌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生物杀菌剂项目相关利益方和专业领域的专家对文档进行独立审查。这有助于获取更全面、客观的反馈，确保微生物杀菌剂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微生物杀菌剂项目在文档编制与审查方面建立了严格的管理机制，通过规范的流程和多维度的审查，确保微生物杀菌剂项目文档的质量、准确性和可靠性，为微生物杀菌剂项目的顺利推进提供了有力支持。</w:t>
      </w:r>
    </w:p>
    <w:p>
      <w:pPr>
        <w:pStyle w:val="Heading2"/>
        <w:ind w:firstLine="560" w:firstLineChars="200"/>
        <w:rPr>
          <w:rFonts w:ascii="仿宋" w:eastAsia="仿宋" w:hAnsi="仿宋" w:cs="仿宋" w:hint="eastAsia"/>
          <w:sz w:val="28"/>
          <w:lang w:eastAsia="zh-CN"/>
        </w:rPr>
      </w:pPr>
      <w:bookmarkStart w:id="9" w:name="_Toc30749"/>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在微生物杀菌剂项目中，我们致力于优化文档发布与分发过程，以确保信息的高效传递和团队间协作的顺畅进行。以下是我们采取的关键优化策略：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我们通过多渠道发布文档，包括电子邮件、微生物杀菌剂项目管理平台、内部网站等，以满足不同团队成员的偏好和需求。多渠道发布确保了信息的全面覆盖。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我们采用了精细的权限控制，确保只有授权人员可以访问敏感信息。这种安全措施保护了微生物杀菌剂项目文档的机密性，防止了未经授权的信息泄露。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1752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微生物杀菌剂项目生命周期中一个至关重要的环节，直接关系到微生物杀菌剂项目信息的长期保存和历史记录的完整性。在微生物杀菌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7347"/>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21"/>
      <w:r>
        <w:rPr>
          <w:rFonts w:ascii="仿宋" w:eastAsia="仿宋" w:hAnsi="仿宋" w:cs="仿宋" w:hint="eastAsia"/>
          <w:lang w:eastAsia="zh-CN"/>
        </w:rPr>
        <w:t>(一)、微生物杀菌剂行业分析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菌剂行业一直以来都是市场的关注焦点。行业内的发展趋势、竞争态势以及潜在机会都对微生物杀菌剂项目的推进产生深远的影响。通过深入研究行业的整体概貌，我们将更好地理解行业的核心特征，为微生物杀菌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杀菌剂行业，技术一直是推动创新和发展的关键因素。我们将对当前技术趋势进行详尽分析，包括但不限于人工智能、大数据应用、先进制造技术等。这有助于微生物杀菌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生物杀菌剂项目成功的基础。我们将对主要竞争对手进行深入研究，包括其市场份额、产品特点、市场定位等。通过全面了解竞争对手的优势和劣势，微生物杀菌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4459"/>
      <w:r>
        <w:rPr>
          <w:rFonts w:ascii="仿宋" w:eastAsia="仿宋" w:hAnsi="仿宋" w:cs="仿宋" w:hint="eastAsia"/>
          <w:sz w:val="28"/>
          <w:lang w:eastAsia="zh-CN"/>
        </w:rPr>
        <w:t>(二)、微生物杀菌剂市场分析预测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生物杀菌剂市场未来的增长趋势。这包括市场的整体规模、各细分领域的发展趋势等。微生物杀菌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生物杀菌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微生物杀菌剂项目实施过程中需要充分考虑的因素。我们将对市场风险进行全面评估，包括但不限于政策法规风险、市场竞争风险、技术变革风险等。通过对潜在风险的深入分析，微生物杀菌剂项目可以制定相应的风险缓解策略，降低不确定性对微生物杀菌剂项目的影响。</w:t>
      </w:r>
    </w:p>
    <w:p>
      <w:pPr>
        <w:pStyle w:val="Heading1"/>
        <w:ind w:firstLine="560" w:firstLineChars="200"/>
        <w:rPr>
          <w:rFonts w:ascii="仿宋" w:eastAsia="仿宋" w:hAnsi="仿宋" w:cs="仿宋" w:hint="eastAsia"/>
          <w:sz w:val="28"/>
          <w:lang w:eastAsia="zh-CN"/>
        </w:rPr>
      </w:pPr>
      <w:bookmarkStart w:id="14" w:name="_Toc27692"/>
      <w:r>
        <w:rPr>
          <w:rFonts w:ascii="仿宋" w:eastAsia="仿宋" w:hAnsi="仿宋" w:cs="仿宋" w:hint="eastAsia"/>
          <w:sz w:val="28"/>
          <w:lang w:eastAsia="zh-CN"/>
        </w:rPr>
        <w:t>四、微生物杀菌剂项目选址可行性分析</w:t>
      </w:r>
      <w:bookmarkEnd w:id="14"/>
    </w:p>
    <w:p>
      <w:pPr>
        <w:pStyle w:val="Heading2"/>
        <w:rPr>
          <w:rFonts w:ascii="仿宋" w:eastAsia="仿宋" w:hAnsi="仿宋" w:cs="仿宋" w:hint="eastAsia"/>
          <w:lang w:eastAsia="zh-CN"/>
        </w:rPr>
      </w:pPr>
      <w:bookmarkStart w:id="15" w:name="_Toc11708"/>
      <w:r>
        <w:rPr>
          <w:rFonts w:ascii="仿宋" w:eastAsia="仿宋" w:hAnsi="仿宋" w:cs="仿宋" w:hint="eastAsia"/>
          <w:lang w:eastAsia="zh-CN"/>
        </w:rPr>
        <w:t>(一)、微生物杀菌剂项目选址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该微生物杀菌剂项目选址位于XX省XX市XX区XXX街道</w:t>
      </w:r>
    </w:p>
    <w:p>
      <w:pPr>
        <w:pStyle w:val="Heading2"/>
        <w:ind w:firstLine="560" w:firstLineChars="200"/>
        <w:rPr>
          <w:rFonts w:ascii="仿宋" w:eastAsia="仿宋" w:hAnsi="仿宋" w:cs="仿宋" w:hint="eastAsia"/>
          <w:sz w:val="28"/>
          <w:lang w:eastAsia="zh-CN"/>
        </w:rPr>
      </w:pPr>
      <w:bookmarkStart w:id="16" w:name="_Toc20066"/>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微生物杀菌剂项目的征地面积将根据微生物杀菌剂项目的实际规模和需求进行精确规划。具体面积XXX平方米，旨在确保微生物杀菌剂项目不仅能够满足当前的发展需求，还能够预留空间以适应未来的扩展。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净用地面积是在征地面积基础上去除不可利用面积后的实际可开发用地。具体面积XXX平方米，考虑到环保、交通、安全等多方面因素，以确保微生物杀菌剂项目在整体利用效率上达到最优。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微生物杀菌剂项目计划建设的建筑总规模具体面积XXX平方米。这一规模的确定综合考虑了微生物杀菌剂项目的性质、规模，以及城市规划的相关要求，确保建筑布局与周边环境协调一致。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绿地率是微生物杀菌剂项目用地中被规划为绿地的比例。具体面积XXX平方米，旨在通过合理规划绿地，改善微生物杀菌剂项目周边环境，提升居民生活质量，并符合城市整体绿化规划。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容积率是用地上可以建设的建筑总体积与用地面积之比。具体面积XXX，通过合理的容积率规划，确保微生物杀菌剂项目建筑规模与周边环境和谐共生。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微生物杀菌剂项目选址与当地城市规划相一致，具体面积XXX平方米。通过与城市规划部门深入沟通，确保微生物杀菌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产业政策符合性： 充分了解并确保微生物杀菌剂项目选址符合当地产业政策，具体面积XXX平方米。这包括微生物杀菌剂项目对当地经济的促进作用，以及对相关产业的带动效应，确保微生物杀菌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用地总体要求必须符合环保和可持续发展的原则，具体面积XXX平方米。通过采用绿色建筑设计、节能减排等措施，确保微生物杀菌剂项目在建设和运营过程中对环境的影响最小化，达到可持续发展的要求。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确保微生物杀菌剂项目选址具备必要的公共设施配套，具体面积XXX平方米。这包括交通便利性、教育、医疗等基础设施，以提高居民生活品质，使得微生物杀菌剂项目选址更具吸引力。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考虑用地总体要求对当地社会稳定性的影响，具体面积XXX平方米。通过深入了解当地社区反馈，确保微生物杀菌剂项目的选址和建设过程对当地社会和谐稳定产生积极作用。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微生物杀菌剂项目选址不仅符合法规和规划，还在实际操作中具有可行性。这一全面规划将为微生物杀菌剂项目的成功实施提供坚实的基础，确保微生物杀菌剂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058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杀菌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微生物杀菌剂项目的设备规划和空间设计中，我们将采取灵活设备布局的措施。设备布局将根据实际需求进行灵活设计，避免不必要的浪费。通过合理规划设备摆放位置，我们将提高设备的利用率，减少设备间距，以确保微生物杀菌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微生物杀菌剂项目内部引入共享设施的概念，例如共享会议室、办公区等。通过这种方式，我们可以减少对资源的重复建设，提高资源共享效率，从而减小微生物杀菌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3258"/>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微生物杀菌剂项目的总图布置中，我们将不同功能区域进行明确的规划，以最大程度满足微生物杀菌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1393"/>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微生物杀菌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微生物杀菌剂项目对环境的影响是综合评价的重要因素之一。我们将详细考虑选址周边的自然环境、生态保护区、水源地等情况，确保微生物杀菌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对选址的评价还需充分考虑当地政府的产业政策和法规。我们将详细了解微生物杀菌剂项目所在地的相关政策，确保微生物杀菌剂项目的规划和运营与当地法规相符，降低不必要的法律风险。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考虑到社会稳定性对企业运营的重要性，我们将评估选址地区的社会安全情况、劳工关系、社区反馈等方面，以确保微生物杀菌剂项目的建设和运营不会受到社会稳定性的负面影响。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最后，我们将综合考虑用地成本，包括土地购置费用、土地开发成本等。通过对用地成本的详细评估，我们能够做出更为精确的经济效益分析，为微生物杀菌剂项目的投资决策提供有力支持。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https://d.book118.com/545344210011011043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微生物杀菌剂项目规划设计蓝图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F745A8"/>
    <w:rsid w:val="28F745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344210011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2024-01-15T14:31:00Z</dcterms:created>
  <dcterms:modified xsi:type="dcterms:W3CDTF">2024-01-15T14:31:16Z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B960C4B60BAB4D1B9615567964966A56_11</vt:lpwstr>
  </property>
  <property fmtid="{D5CDD505-2E9C-101B-9397-08002B2CF9AE}" pid="3" name="KSOProductBuildVer">
    <vt:lpwstr>2052-12.1.0.16120</vt:lpwstr>
  </property>
</Properties>
</file>