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467" w:lineRule="auto"/>
      </w:pPr>
    </w:p>
    <w:p>
      <w:pPr>
        <w:pStyle w:val="BodyText"/>
        <w:spacing w:before="78" w:line="218" w:lineRule="auto"/>
        <w:ind w:left="22"/>
        <w:rPr>
          <w:rFonts w:ascii="SimHei" w:eastAsia="SimHei" w:hAnsi="SimHei" w:cs="SimHei"/>
          <w:sz w:val="24"/>
          <w:szCs w:val="24"/>
        </w:rPr>
      </w:pPr>
      <w:r>
        <w:rPr>
          <w:rFonts w:ascii="SimHei" w:eastAsia="SimHei" w:hAnsi="SimHei" w:cs="SimHei"/>
          <w:spacing w:val="-15"/>
          <w:sz w:val="24"/>
          <w:szCs w:val="24"/>
        </w:rPr>
        <w:t>证券简称：</w:t>
      </w:r>
      <w:r>
        <w:rPr>
          <w:rFonts w:ascii="SimHei" w:eastAsia="SimHei" w:hAnsi="SimHei" w:cs="SimHei"/>
          <w:spacing w:val="45"/>
          <w:sz w:val="24"/>
          <w:szCs w:val="24"/>
        </w:rPr>
        <w:t xml:space="preserve"> </w:t>
      </w:r>
      <w:r>
        <w:rPr>
          <w:rFonts w:ascii="SimHei" w:eastAsia="SimHei" w:hAnsi="SimHei" w:cs="SimHei"/>
          <w:spacing w:val="-15"/>
          <w:sz w:val="24"/>
          <w:szCs w:val="24"/>
        </w:rPr>
        <w:t>兆新股份</w:t>
      </w:r>
      <w:r>
        <w:rPr>
          <w:rFonts w:ascii="SimHei" w:eastAsia="SimHei" w:hAnsi="SimHei" w:cs="SimHei"/>
          <w:spacing w:val="1"/>
          <w:sz w:val="24"/>
          <w:szCs w:val="24"/>
        </w:rPr>
        <w:t xml:space="preserve">       </w:t>
      </w:r>
      <w:r>
        <w:rPr>
          <w:rFonts w:ascii="SimHei" w:eastAsia="SimHei" w:hAnsi="SimHei" w:cs="SimHei"/>
          <w:spacing w:val="-15"/>
          <w:sz w:val="24"/>
          <w:szCs w:val="24"/>
        </w:rPr>
        <w:t>证券代码：</w:t>
      </w:r>
      <w:r>
        <w:rPr>
          <w:rFonts w:ascii="SimHei" w:eastAsia="SimHei" w:hAnsi="SimHei" w:cs="SimHei"/>
          <w:spacing w:val="40"/>
          <w:sz w:val="24"/>
          <w:szCs w:val="24"/>
        </w:rPr>
        <w:t xml:space="preserve"> </w:t>
      </w:r>
      <w:r>
        <w:rPr>
          <w:spacing w:val="-15"/>
          <w:sz w:val="24"/>
          <w:szCs w:val="24"/>
        </w:rPr>
        <w:t xml:space="preserve">002256        </w:t>
      </w:r>
      <w:r>
        <w:rPr>
          <w:rFonts w:ascii="SimHei" w:eastAsia="SimHei" w:hAnsi="SimHei" w:cs="SimHei"/>
          <w:spacing w:val="-15"/>
          <w:sz w:val="24"/>
          <w:szCs w:val="24"/>
        </w:rPr>
        <w:t>上市地点：</w:t>
      </w:r>
      <w:r>
        <w:rPr>
          <w:rFonts w:ascii="SimHei" w:eastAsia="SimHei" w:hAnsi="SimHei" w:cs="SimHei"/>
          <w:spacing w:val="37"/>
          <w:sz w:val="24"/>
          <w:szCs w:val="24"/>
        </w:rPr>
        <w:t xml:space="preserve"> </w:t>
      </w:r>
      <w:r>
        <w:rPr>
          <w:rFonts w:ascii="SimHei" w:eastAsia="SimHei" w:hAnsi="SimHei" w:cs="SimHei"/>
          <w:spacing w:val="-15"/>
          <w:sz w:val="24"/>
          <w:szCs w:val="24"/>
        </w:rPr>
        <w:t>深圳证券交易所</w:t>
      </w:r>
    </w:p>
    <w:p>
      <w:pPr>
        <w:pStyle w:val="BodyText"/>
      </w:pPr>
    </w:p>
    <w:p>
      <w:pPr>
        <w:pStyle w:val="BodyText"/>
      </w:pPr>
    </w:p>
    <w:p>
      <w:pPr>
        <w:pStyle w:val="BodyText"/>
      </w:pPr>
    </w:p>
    <w:p>
      <w:pPr>
        <w:pStyle w:val="BodyText"/>
      </w:pPr>
    </w:p>
    <w:p>
      <w:pPr>
        <w:pStyle w:val="BodyText"/>
        <w:spacing w:line="241" w:lineRule="auto"/>
      </w:pPr>
    </w:p>
    <w:p>
      <w:pPr>
        <w:spacing w:line="2467" w:lineRule="exact"/>
        <w:ind w:firstLine="1122"/>
      </w:pPr>
      <w:r>
        <w:rPr>
          <w:position w:val="-49"/>
        </w:rPr>
        <w:drawing>
          <wp:inline distT="0" distB="0" distL="0" distR="0">
            <wp:extent cx="3869435" cy="156667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869435" cy="1566671"/>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spacing w:before="140" w:line="222" w:lineRule="auto"/>
        <w:ind w:left="1316"/>
        <w:rPr>
          <w:rFonts w:ascii="SimHei" w:eastAsia="SimHei" w:hAnsi="SimHei" w:cs="SimHei"/>
          <w:sz w:val="43"/>
          <w:szCs w:val="43"/>
        </w:rPr>
      </w:pPr>
      <w:r>
        <w:rPr>
          <w:rFonts w:ascii="SimHei" w:eastAsia="SimHei" w:hAnsi="SimHei" w:cs="SimHei"/>
          <w:spacing w:val="9"/>
          <w:sz w:val="43"/>
          <w:szCs w:val="43"/>
          <w14:textOutline w14:w="7968">
            <w14:solidFill>
              <w14:srgbClr w14:val="000000"/>
            </w14:solidFill>
            <w14:prstDash w14:val="solid"/>
            <w14:miter w14:lim="10"/>
          </w14:textOutline>
        </w:rPr>
        <w:t>深圳市兆新能源股份有限公司</w:t>
      </w:r>
    </w:p>
    <w:p>
      <w:pPr>
        <w:pStyle w:val="BodyText"/>
        <w:spacing w:line="317" w:lineRule="auto"/>
      </w:pPr>
    </w:p>
    <w:p>
      <w:pPr>
        <w:pStyle w:val="BodyText"/>
        <w:spacing w:line="317" w:lineRule="auto"/>
      </w:pPr>
    </w:p>
    <w:p>
      <w:pPr>
        <w:pStyle w:val="BodyText"/>
        <w:spacing w:line="317" w:lineRule="auto"/>
      </w:pPr>
    </w:p>
    <w:p>
      <w:pPr>
        <w:pStyle w:val="BodyText"/>
        <w:spacing w:before="140" w:line="223" w:lineRule="auto"/>
        <w:ind w:left="3193"/>
        <w:outlineLvl w:val="0"/>
        <w:rPr>
          <w:rFonts w:ascii="SimHei" w:eastAsia="SimHei" w:hAnsi="SimHei" w:cs="SimHei"/>
          <w:sz w:val="43"/>
          <w:szCs w:val="43"/>
        </w:rPr>
      </w:pPr>
      <w:r>
        <w:rPr>
          <w:b/>
          <w:bCs/>
          <w:spacing w:val="3"/>
          <w:sz w:val="43"/>
          <w:szCs w:val="43"/>
        </w:rPr>
        <w:t xml:space="preserve">2024 </w:t>
      </w:r>
      <w:r>
        <w:rPr>
          <w:rFonts w:ascii="SimHei" w:eastAsia="SimHei" w:hAnsi="SimHei" w:cs="SimHei"/>
          <w:spacing w:val="3"/>
          <w:sz w:val="43"/>
          <w:szCs w:val="43"/>
          <w14:textOutline w14:w="7968">
            <w14:solidFill>
              <w14:srgbClr w14:val="000000"/>
            </w14:solidFill>
            <w14:prstDash w14:val="solid"/>
            <w14:miter w14:lim="10"/>
          </w14:textOutline>
        </w:rPr>
        <w:t>年度</w:t>
      </w:r>
    </w:p>
    <w:p>
      <w:pPr>
        <w:pStyle w:val="BodyText"/>
        <w:spacing w:before="336" w:line="222" w:lineRule="auto"/>
        <w:ind w:left="632"/>
        <w:rPr>
          <w:rFonts w:ascii="SimHei" w:eastAsia="SimHei" w:hAnsi="SimHei" w:cs="SimHei"/>
          <w:sz w:val="43"/>
          <w:szCs w:val="43"/>
        </w:rPr>
      </w:pPr>
      <w:r>
        <w:rPr>
          <w:rFonts w:ascii="SimHei" w:eastAsia="SimHei" w:hAnsi="SimHei" w:cs="SimHei"/>
          <w:spacing w:val="7"/>
          <w:sz w:val="43"/>
          <w:szCs w:val="43"/>
          <w14:textOutline w14:w="7968">
            <w14:solidFill>
              <w14:srgbClr w14:val="000000"/>
            </w14:solidFill>
            <w14:prstDash w14:val="solid"/>
            <w14:miter w14:lim="10"/>
          </w14:textOutline>
        </w:rPr>
        <w:t>以简易程序向特定对象发行</w:t>
      </w:r>
      <w:r>
        <w:rPr>
          <w:rFonts w:ascii="SimHei" w:eastAsia="SimHei" w:hAnsi="SimHei" w:cs="SimHei"/>
          <w:spacing w:val="-97"/>
          <w:sz w:val="43"/>
          <w:szCs w:val="43"/>
        </w:rPr>
        <w:t xml:space="preserve"> </w:t>
      </w:r>
      <w:r>
        <w:rPr>
          <w:b/>
          <w:bCs/>
          <w:spacing w:val="7"/>
          <w:sz w:val="43"/>
          <w:szCs w:val="43"/>
        </w:rPr>
        <w:t xml:space="preserve">A </w:t>
      </w:r>
      <w:r>
        <w:rPr>
          <w:rFonts w:ascii="SimHei" w:eastAsia="SimHei" w:hAnsi="SimHei" w:cs="SimHei"/>
          <w:spacing w:val="7"/>
          <w:sz w:val="43"/>
          <w:szCs w:val="43"/>
          <w14:textOutline w14:w="7968">
            <w14:solidFill>
              <w14:srgbClr w14:val="000000"/>
            </w14:solidFill>
            <w14:prstDash w14:val="solid"/>
            <w14:miter w14:lim="10"/>
          </w14:textOutline>
        </w:rPr>
        <w:t>股股票</w:t>
      </w:r>
    </w:p>
    <w:p>
      <w:pPr>
        <w:spacing w:before="340" w:line="222" w:lineRule="auto"/>
        <w:ind w:left="2428"/>
        <w:rPr>
          <w:rFonts w:ascii="SimHei" w:eastAsia="SimHei" w:hAnsi="SimHei" w:cs="SimHei"/>
          <w:sz w:val="43"/>
          <w:szCs w:val="43"/>
        </w:rPr>
      </w:pPr>
      <w:r>
        <w:rPr>
          <w:rFonts w:ascii="SimHei" w:eastAsia="SimHei" w:hAnsi="SimHei" w:cs="SimHei"/>
          <w:spacing w:val="8"/>
          <w:sz w:val="43"/>
          <w:szCs w:val="43"/>
          <w14:textOutline w14:w="7968">
            <w14:solidFill>
              <w14:srgbClr w14:val="000000"/>
            </w14:solidFill>
            <w14:prstDash w14:val="solid"/>
            <w14:miter w14:lim="10"/>
          </w14:textOutline>
        </w:rPr>
        <w:t>方案论证分析报告</w:t>
      </w:r>
    </w:p>
    <w:p>
      <w:pPr>
        <w:spacing w:line="222" w:lineRule="auto"/>
        <w:rPr>
          <w:rFonts w:ascii="SimHei" w:eastAsia="SimHei" w:hAnsi="SimHei" w:cs="SimHei"/>
          <w:sz w:val="43"/>
          <w:szCs w:val="43"/>
        </w:rPr>
        <w:sectPr>
          <w:headerReference w:type="default" r:id="rId5"/>
          <w:footerReference w:type="default" r:id="rId6"/>
          <w:pgSz w:w="11912" w:h="16860"/>
          <w:pgMar w:top="925" w:right="1786" w:bottom="2215" w:left="1786" w:header="745" w:footer="1785" w:gutter="0"/>
          <w:cols w:space="708"/>
        </w:sectPr>
      </w:pPr>
    </w:p>
    <w:p>
      <w:pPr>
        <w:pStyle w:val="BodyText"/>
        <w:spacing w:line="245" w:lineRule="auto"/>
      </w:pPr>
    </w:p>
    <w:p>
      <w:pPr>
        <w:pStyle w:val="BodyText"/>
        <w:spacing w:line="246" w:lineRule="auto"/>
      </w:pPr>
    </w:p>
    <w:p>
      <w:pPr>
        <w:spacing w:before="78" w:line="468" w:lineRule="exact"/>
        <w:ind w:right="58"/>
        <w:jc w:val="right"/>
        <w:rPr>
          <w:rFonts w:ascii="SimSun" w:eastAsia="SimSun" w:hAnsi="SimSun" w:cs="SimSun"/>
          <w:sz w:val="24"/>
          <w:szCs w:val="24"/>
        </w:rPr>
      </w:pPr>
      <w:r>
        <w:rPr>
          <w:rFonts w:ascii="SimSun" w:eastAsia="SimSun" w:hAnsi="SimSun" w:cs="SimSun"/>
          <w:spacing w:val="4"/>
          <w:position w:val="17"/>
          <w:sz w:val="24"/>
          <w:szCs w:val="24"/>
        </w:rPr>
        <w:t>本报告中如无特别说明，相关用语具有与《深圳市兆新能源股份有限公司</w:t>
      </w:r>
    </w:p>
    <w:p>
      <w:pPr>
        <w:pStyle w:val="BodyText"/>
        <w:spacing w:before="1" w:line="218" w:lineRule="auto"/>
        <w:ind w:left="21"/>
        <w:rPr>
          <w:rFonts w:ascii="SimSun" w:eastAsia="SimSun" w:hAnsi="SimSun" w:cs="SimSun"/>
          <w:sz w:val="24"/>
          <w:szCs w:val="24"/>
        </w:rPr>
      </w:pPr>
      <w:r>
        <w:rPr>
          <w:spacing w:val="-1"/>
          <w:sz w:val="24"/>
          <w:szCs w:val="24"/>
        </w:rPr>
        <w:t xml:space="preserve">2024 </w:t>
      </w:r>
      <w:r>
        <w:rPr>
          <w:rFonts w:ascii="SimSun" w:eastAsia="SimSun" w:hAnsi="SimSun" w:cs="SimSun"/>
          <w:spacing w:val="-1"/>
          <w:sz w:val="24"/>
          <w:szCs w:val="24"/>
        </w:rPr>
        <w:t>年度以简易程序向特定对象发行</w:t>
      </w:r>
      <w:r>
        <w:rPr>
          <w:rFonts w:ascii="SimSun" w:eastAsia="SimSun" w:hAnsi="SimSun" w:cs="SimSun"/>
          <w:spacing w:val="-60"/>
          <w:sz w:val="24"/>
          <w:szCs w:val="24"/>
        </w:rPr>
        <w:t xml:space="preserve"> </w:t>
      </w:r>
      <w:r>
        <w:rPr>
          <w:spacing w:val="-1"/>
          <w:sz w:val="24"/>
          <w:szCs w:val="24"/>
        </w:rPr>
        <w:t xml:space="preserve">A </w:t>
      </w:r>
      <w:r>
        <w:rPr>
          <w:rFonts w:ascii="SimSun" w:eastAsia="SimSun" w:hAnsi="SimSun" w:cs="SimSun"/>
          <w:spacing w:val="-1"/>
          <w:sz w:val="24"/>
          <w:szCs w:val="24"/>
        </w:rPr>
        <w:t>股股票</w:t>
      </w:r>
      <w:r>
        <w:rPr>
          <w:rFonts w:ascii="SimSun" w:eastAsia="SimSun" w:hAnsi="SimSun" w:cs="SimSun"/>
          <w:spacing w:val="-2"/>
          <w:sz w:val="24"/>
          <w:szCs w:val="24"/>
        </w:rPr>
        <w:t>预案》中的释义相同的含义。</w:t>
      </w:r>
    </w:p>
    <w:p>
      <w:pPr>
        <w:pStyle w:val="BodyText"/>
        <w:spacing w:line="276" w:lineRule="auto"/>
      </w:pPr>
    </w:p>
    <w:p>
      <w:pPr>
        <w:pStyle w:val="BodyText"/>
        <w:spacing w:line="277" w:lineRule="auto"/>
      </w:pPr>
    </w:p>
    <w:p>
      <w:pPr>
        <w:spacing w:before="100" w:line="224" w:lineRule="auto"/>
        <w:ind w:left="32"/>
        <w:outlineLvl w:val="0"/>
        <w:rPr>
          <w:rFonts w:ascii="SimHei" w:eastAsia="SimHei" w:hAnsi="SimHei" w:cs="SimHei"/>
          <w:sz w:val="31"/>
          <w:szCs w:val="31"/>
        </w:rPr>
      </w:pPr>
      <w:r>
        <w:rPr>
          <w:rFonts w:ascii="SimHei" w:eastAsia="SimHei" w:hAnsi="SimHei" w:cs="SimHei"/>
          <w:spacing w:val="9"/>
          <w:sz w:val="31"/>
          <w:szCs w:val="31"/>
          <w14:textOutline w14:w="5791">
            <w14:solidFill>
              <w14:srgbClr w14:val="000000"/>
            </w14:solidFill>
            <w14:prstDash w14:val="solid"/>
            <w14:miter w14:lim="10"/>
          </w14:textOutline>
        </w:rPr>
        <w:t>一、本次发行的背景和目的</w:t>
      </w:r>
    </w:p>
    <w:p>
      <w:pPr>
        <w:pStyle w:val="BodyText"/>
        <w:spacing w:line="415" w:lineRule="auto"/>
      </w:pPr>
    </w:p>
    <w:p>
      <w:pPr>
        <w:spacing w:before="91" w:line="219" w:lineRule="auto"/>
        <w:ind w:left="44"/>
        <w:outlineLvl w:val="1"/>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（一）本次发行股票的背景</w:t>
      </w:r>
    </w:p>
    <w:p>
      <w:pPr>
        <w:pStyle w:val="BodyText"/>
        <w:spacing w:line="273" w:lineRule="auto"/>
      </w:pPr>
    </w:p>
    <w:p>
      <w:pPr>
        <w:pStyle w:val="BodyText"/>
        <w:spacing w:before="79" w:line="219" w:lineRule="auto"/>
        <w:ind w:left="520"/>
        <w:outlineLvl w:val="2"/>
        <w:rPr>
          <w:rFonts w:ascii="SimSun" w:eastAsia="SimSun" w:hAnsi="SimSun" w:cs="SimSun"/>
          <w:sz w:val="24"/>
          <w:szCs w:val="24"/>
        </w:rPr>
      </w:pPr>
      <w:r>
        <w:rPr>
          <w:spacing w:val="-1"/>
          <w:sz w:val="24"/>
          <w:szCs w:val="24"/>
        </w:rPr>
        <w:t>1</w:t>
      </w:r>
      <w:r>
        <w:rPr>
          <w:rFonts w:ascii="SimSun" w:eastAsia="SimSun" w:hAnsi="SimSun" w:cs="SimSun"/>
          <w:spacing w:val="-1"/>
          <w:sz w:val="24"/>
          <w:szCs w:val="24"/>
        </w:rPr>
        <w:t>、近年来国家基于“双碳”目标的政策频出，推</w:t>
      </w:r>
      <w:r>
        <w:rPr>
          <w:rFonts w:ascii="SimSun" w:eastAsia="SimSun" w:hAnsi="SimSun" w:cs="SimSun"/>
          <w:spacing w:val="-2"/>
          <w:sz w:val="24"/>
          <w:szCs w:val="24"/>
        </w:rPr>
        <w:t>动光伏行业快速发展</w:t>
      </w:r>
    </w:p>
    <w:p>
      <w:pPr>
        <w:pStyle w:val="BodyText"/>
        <w:spacing w:before="265" w:line="359" w:lineRule="auto"/>
        <w:ind w:left="22" w:firstLine="478"/>
        <w:jc w:val="both"/>
        <w:rPr>
          <w:rFonts w:ascii="SimSun" w:eastAsia="SimSun" w:hAnsi="SimSun" w:cs="SimSun"/>
          <w:sz w:val="24"/>
          <w:szCs w:val="24"/>
        </w:rPr>
      </w:pPr>
      <w:r>
        <w:rPr>
          <w:spacing w:val="-8"/>
          <w:sz w:val="24"/>
          <w:szCs w:val="24"/>
        </w:rPr>
        <w:t xml:space="preserve">2020 </w:t>
      </w:r>
      <w:r>
        <w:rPr>
          <w:rFonts w:ascii="SimSun" w:eastAsia="SimSun" w:hAnsi="SimSun" w:cs="SimSun"/>
          <w:spacing w:val="-8"/>
          <w:sz w:val="24"/>
          <w:szCs w:val="24"/>
        </w:rPr>
        <w:t>年</w:t>
      </w:r>
      <w:r>
        <w:rPr>
          <w:rFonts w:ascii="SimSun" w:eastAsia="SimSun" w:hAnsi="SimSun" w:cs="SimSun"/>
          <w:spacing w:val="-50"/>
          <w:sz w:val="24"/>
          <w:szCs w:val="24"/>
        </w:rPr>
        <w:t xml:space="preserve"> </w:t>
      </w:r>
      <w:r>
        <w:rPr>
          <w:spacing w:val="-8"/>
          <w:sz w:val="24"/>
          <w:szCs w:val="24"/>
        </w:rPr>
        <w:t xml:space="preserve">9 </w:t>
      </w:r>
      <w:r>
        <w:rPr>
          <w:rFonts w:ascii="SimSun" w:eastAsia="SimSun" w:hAnsi="SimSun" w:cs="SimSun"/>
          <w:spacing w:val="-8"/>
          <w:sz w:val="24"/>
          <w:szCs w:val="24"/>
        </w:rPr>
        <w:t>月，</w:t>
      </w:r>
      <w:r>
        <w:rPr>
          <w:rFonts w:ascii="SimSun" w:eastAsia="SimSun" w:hAnsi="SimSun" w:cs="SimSun"/>
          <w:spacing w:val="-60"/>
          <w:sz w:val="24"/>
          <w:szCs w:val="24"/>
        </w:rPr>
        <w:t xml:space="preserve"> </w:t>
      </w:r>
      <w:r>
        <w:rPr>
          <w:rFonts w:ascii="SimSun" w:eastAsia="SimSun" w:hAnsi="SimSun" w:cs="SimSun"/>
          <w:spacing w:val="-8"/>
          <w:sz w:val="24"/>
          <w:szCs w:val="24"/>
        </w:rPr>
        <w:t>中国政府在第七十五届</w:t>
      </w:r>
      <w:r>
        <w:rPr>
          <w:rFonts w:ascii="SimSun" w:eastAsia="SimSun" w:hAnsi="SimSun" w:cs="SimSun"/>
          <w:spacing w:val="-9"/>
          <w:sz w:val="24"/>
          <w:szCs w:val="24"/>
        </w:rPr>
        <w:t>联合国大会上提出：“中国将提高国家</w:t>
      </w:r>
      <w:r>
        <w:rPr>
          <w:rFonts w:ascii="SimSun" w:eastAsia="SimSun" w:hAnsi="SimSun" w:cs="SimSun"/>
          <w:sz w:val="24"/>
          <w:szCs w:val="24"/>
        </w:rPr>
        <w:t xml:space="preserve"> </w:t>
      </w:r>
      <w:r>
        <w:rPr>
          <w:rFonts w:ascii="SimSun" w:eastAsia="SimSun" w:hAnsi="SimSun" w:cs="SimSun"/>
          <w:spacing w:val="-10"/>
          <w:sz w:val="24"/>
          <w:szCs w:val="24"/>
        </w:rPr>
        <w:t>自主贡献力度，</w:t>
      </w:r>
      <w:r>
        <w:rPr>
          <w:rFonts w:ascii="SimSun" w:eastAsia="SimSun" w:hAnsi="SimSun" w:cs="SimSun"/>
          <w:spacing w:val="46"/>
          <w:sz w:val="24"/>
          <w:szCs w:val="24"/>
        </w:rPr>
        <w:t xml:space="preserve"> </w:t>
      </w:r>
      <w:r>
        <w:rPr>
          <w:rFonts w:ascii="SimSun" w:eastAsia="SimSun" w:hAnsi="SimSun" w:cs="SimSun"/>
          <w:spacing w:val="-10"/>
          <w:sz w:val="24"/>
          <w:szCs w:val="24"/>
        </w:rPr>
        <w:t>采取更加有力的政策和措施，</w:t>
      </w:r>
      <w:r>
        <w:rPr>
          <w:rFonts w:ascii="SimSun" w:eastAsia="SimSun" w:hAnsi="SimSun" w:cs="SimSun"/>
          <w:spacing w:val="50"/>
          <w:sz w:val="24"/>
          <w:szCs w:val="24"/>
        </w:rPr>
        <w:t xml:space="preserve"> </w:t>
      </w:r>
      <w:r>
        <w:rPr>
          <w:rFonts w:ascii="SimSun" w:eastAsia="SimSun" w:hAnsi="SimSun" w:cs="SimSun"/>
          <w:spacing w:val="-10"/>
          <w:sz w:val="24"/>
          <w:szCs w:val="24"/>
        </w:rPr>
        <w:t>二氧化</w:t>
      </w:r>
      <w:r>
        <w:rPr>
          <w:rFonts w:ascii="SimSun" w:eastAsia="SimSun" w:hAnsi="SimSun" w:cs="SimSun"/>
          <w:spacing w:val="-11"/>
          <w:sz w:val="24"/>
          <w:szCs w:val="24"/>
        </w:rPr>
        <w:t>碳排放力争于</w:t>
      </w:r>
      <w:r>
        <w:rPr>
          <w:rFonts w:ascii="SimSun" w:eastAsia="SimSun" w:hAnsi="SimSun" w:cs="SimSun"/>
          <w:spacing w:val="-52"/>
          <w:sz w:val="24"/>
          <w:szCs w:val="24"/>
        </w:rPr>
        <w:t xml:space="preserve"> </w:t>
      </w:r>
      <w:r>
        <w:rPr>
          <w:spacing w:val="-11"/>
          <w:sz w:val="24"/>
          <w:szCs w:val="24"/>
        </w:rPr>
        <w:t xml:space="preserve">2030 </w:t>
      </w:r>
      <w:r>
        <w:rPr>
          <w:rFonts w:ascii="SimSun" w:eastAsia="SimSun" w:hAnsi="SimSun" w:cs="SimSun"/>
          <w:spacing w:val="-11"/>
          <w:sz w:val="24"/>
          <w:szCs w:val="24"/>
        </w:rPr>
        <w:t>年前达</w:t>
      </w:r>
      <w:r>
        <w:rPr>
          <w:rFonts w:ascii="SimSun" w:eastAsia="SimSun" w:hAnsi="SimSun" w:cs="SimSun"/>
          <w:sz w:val="24"/>
          <w:szCs w:val="24"/>
        </w:rPr>
        <w:t xml:space="preserve"> </w:t>
      </w:r>
      <w:r>
        <w:rPr>
          <w:rFonts w:ascii="SimSun" w:eastAsia="SimSun" w:hAnsi="SimSun" w:cs="SimSun"/>
          <w:spacing w:val="-4"/>
          <w:sz w:val="24"/>
          <w:szCs w:val="24"/>
        </w:rPr>
        <w:t xml:space="preserve">到峰值，努力争取 </w:t>
      </w:r>
      <w:r>
        <w:rPr>
          <w:spacing w:val="-4"/>
          <w:sz w:val="24"/>
          <w:szCs w:val="24"/>
        </w:rPr>
        <w:t>2060</w:t>
      </w:r>
      <w:r>
        <w:rPr>
          <w:spacing w:val="51"/>
          <w:w w:val="101"/>
          <w:sz w:val="24"/>
          <w:szCs w:val="24"/>
        </w:rPr>
        <w:t xml:space="preserve"> </w:t>
      </w:r>
      <w:r>
        <w:rPr>
          <w:rFonts w:ascii="SimSun" w:eastAsia="SimSun" w:hAnsi="SimSun" w:cs="SimSun"/>
          <w:spacing w:val="-4"/>
          <w:sz w:val="24"/>
          <w:szCs w:val="24"/>
        </w:rPr>
        <w:t>年前实现碳中和。”在国家“碳达峰、</w:t>
      </w:r>
      <w:r>
        <w:rPr>
          <w:rFonts w:ascii="SimSun" w:eastAsia="SimSun" w:hAnsi="SimSun" w:cs="SimSun"/>
          <w:spacing w:val="-5"/>
          <w:sz w:val="24"/>
          <w:szCs w:val="24"/>
        </w:rPr>
        <w:t>碳中和”大政方</w:t>
      </w:r>
      <w:r>
        <w:rPr>
          <w:rFonts w:ascii="SimSun" w:eastAsia="SimSun" w:hAnsi="SimSun" w:cs="SimSun"/>
          <w:sz w:val="24"/>
          <w:szCs w:val="24"/>
        </w:rPr>
        <w:t xml:space="preserve"> </w:t>
      </w:r>
      <w:r>
        <w:rPr>
          <w:rFonts w:ascii="SimSun" w:eastAsia="SimSun" w:hAnsi="SimSun" w:cs="SimSun"/>
          <w:spacing w:val="-9"/>
          <w:sz w:val="24"/>
          <w:szCs w:val="24"/>
        </w:rPr>
        <w:t xml:space="preserve">针的引导下， </w:t>
      </w:r>
      <w:r>
        <w:rPr>
          <w:spacing w:val="-9"/>
          <w:sz w:val="24"/>
          <w:szCs w:val="24"/>
        </w:rPr>
        <w:t xml:space="preserve">2021 </w:t>
      </w:r>
      <w:r>
        <w:rPr>
          <w:rFonts w:ascii="SimSun" w:eastAsia="SimSun" w:hAnsi="SimSun" w:cs="SimSun"/>
          <w:spacing w:val="-9"/>
          <w:sz w:val="24"/>
          <w:szCs w:val="24"/>
        </w:rPr>
        <w:t>年</w:t>
      </w:r>
      <w:r>
        <w:rPr>
          <w:rFonts w:ascii="SimSun" w:eastAsia="SimSun" w:hAnsi="SimSun" w:cs="SimSun"/>
          <w:spacing w:val="-35"/>
          <w:sz w:val="24"/>
          <w:szCs w:val="24"/>
        </w:rPr>
        <w:t xml:space="preserve"> </w:t>
      </w:r>
      <w:r>
        <w:rPr>
          <w:spacing w:val="-9"/>
          <w:sz w:val="24"/>
          <w:szCs w:val="24"/>
        </w:rPr>
        <w:t xml:space="preserve">10 </w:t>
      </w:r>
      <w:r>
        <w:rPr>
          <w:rFonts w:ascii="SimSun" w:eastAsia="SimSun" w:hAnsi="SimSun" w:cs="SimSun"/>
          <w:spacing w:val="-9"/>
          <w:sz w:val="24"/>
          <w:szCs w:val="24"/>
        </w:rPr>
        <w:t>月，</w:t>
      </w:r>
      <w:r>
        <w:rPr>
          <w:rFonts w:ascii="SimSun" w:eastAsia="SimSun" w:hAnsi="SimSun" w:cs="SimSun"/>
          <w:spacing w:val="-49"/>
          <w:sz w:val="24"/>
          <w:szCs w:val="24"/>
        </w:rPr>
        <w:t xml:space="preserve"> </w:t>
      </w:r>
      <w:r>
        <w:rPr>
          <w:rFonts w:ascii="SimSun" w:eastAsia="SimSun" w:hAnsi="SimSun" w:cs="SimSun"/>
          <w:spacing w:val="-9"/>
          <w:sz w:val="24"/>
          <w:szCs w:val="24"/>
        </w:rPr>
        <w:t>中共中央国务院发布《关于完整准确全面</w:t>
      </w:r>
      <w:r>
        <w:rPr>
          <w:rFonts w:ascii="SimSun" w:eastAsia="SimSun" w:hAnsi="SimSun" w:cs="SimSun"/>
          <w:spacing w:val="-10"/>
          <w:sz w:val="24"/>
          <w:szCs w:val="24"/>
        </w:rPr>
        <w:t>贯彻新发</w:t>
      </w:r>
      <w:r>
        <w:rPr>
          <w:rFonts w:ascii="SimSun" w:eastAsia="SimSun" w:hAnsi="SimSun" w:cs="SimSun"/>
          <w:sz w:val="24"/>
          <w:szCs w:val="24"/>
        </w:rPr>
        <w:t xml:space="preserve"> </w:t>
      </w:r>
      <w:r>
        <w:rPr>
          <w:rFonts w:ascii="SimSun" w:eastAsia="SimSun" w:hAnsi="SimSun" w:cs="SimSun"/>
          <w:spacing w:val="-4"/>
          <w:sz w:val="24"/>
          <w:szCs w:val="24"/>
        </w:rPr>
        <w:t xml:space="preserve">展理念做好碳达峰碳中和工作的意见》。意见明确，到 </w:t>
      </w:r>
      <w:r>
        <w:rPr>
          <w:spacing w:val="-4"/>
          <w:sz w:val="24"/>
          <w:szCs w:val="24"/>
        </w:rPr>
        <w:t>2030</w:t>
      </w:r>
      <w:r>
        <w:rPr>
          <w:spacing w:val="50"/>
          <w:sz w:val="24"/>
          <w:szCs w:val="24"/>
        </w:rPr>
        <w:t xml:space="preserve"> </w:t>
      </w:r>
      <w:r>
        <w:rPr>
          <w:rFonts w:ascii="SimSun" w:eastAsia="SimSun" w:hAnsi="SimSun" w:cs="SimSun"/>
          <w:spacing w:val="-4"/>
          <w:sz w:val="24"/>
          <w:szCs w:val="24"/>
        </w:rPr>
        <w:t>年，非</w:t>
      </w:r>
      <w:r>
        <w:rPr>
          <w:rFonts w:ascii="SimSun" w:eastAsia="SimSun" w:hAnsi="SimSun" w:cs="SimSun"/>
          <w:spacing w:val="-5"/>
          <w:sz w:val="24"/>
          <w:szCs w:val="24"/>
        </w:rPr>
        <w:t>化石能源消</w:t>
      </w:r>
      <w:r>
        <w:rPr>
          <w:rFonts w:ascii="SimSun" w:eastAsia="SimSun" w:hAnsi="SimSun" w:cs="SimSun"/>
          <w:sz w:val="24"/>
          <w:szCs w:val="24"/>
        </w:rPr>
        <w:t xml:space="preserve"> </w:t>
      </w:r>
      <w:r>
        <w:rPr>
          <w:rFonts w:ascii="SimSun" w:eastAsia="SimSun" w:hAnsi="SimSun" w:cs="SimSun"/>
          <w:spacing w:val="-6"/>
          <w:sz w:val="24"/>
          <w:szCs w:val="24"/>
        </w:rPr>
        <w:t>费比重达到</w:t>
      </w:r>
      <w:r>
        <w:rPr>
          <w:rFonts w:ascii="SimSun" w:eastAsia="SimSun" w:hAnsi="SimSun" w:cs="SimSun"/>
          <w:spacing w:val="-53"/>
          <w:sz w:val="24"/>
          <w:szCs w:val="24"/>
        </w:rPr>
        <w:t xml:space="preserve"> </w:t>
      </w:r>
      <w:r>
        <w:rPr>
          <w:spacing w:val="-6"/>
          <w:sz w:val="24"/>
          <w:szCs w:val="24"/>
        </w:rPr>
        <w:t>25%</w:t>
      </w:r>
      <w:r>
        <w:rPr>
          <w:rFonts w:ascii="SimSun" w:eastAsia="SimSun" w:hAnsi="SimSun" w:cs="SimSun"/>
          <w:spacing w:val="-6"/>
          <w:sz w:val="24"/>
          <w:szCs w:val="24"/>
        </w:rPr>
        <w:t>左右， 风电、太阳能发电总装机容量达到</w:t>
      </w:r>
      <w:r>
        <w:rPr>
          <w:rFonts w:ascii="SimSun" w:eastAsia="SimSun" w:hAnsi="SimSun" w:cs="SimSun"/>
          <w:spacing w:val="-33"/>
          <w:sz w:val="24"/>
          <w:szCs w:val="24"/>
        </w:rPr>
        <w:t xml:space="preserve"> </w:t>
      </w:r>
      <w:r>
        <w:rPr>
          <w:spacing w:val="-6"/>
          <w:sz w:val="24"/>
          <w:szCs w:val="24"/>
        </w:rPr>
        <w:t xml:space="preserve">12 </w:t>
      </w:r>
      <w:r>
        <w:rPr>
          <w:rFonts w:ascii="SimSun" w:eastAsia="SimSun" w:hAnsi="SimSun" w:cs="SimSun"/>
          <w:spacing w:val="-6"/>
          <w:sz w:val="24"/>
          <w:szCs w:val="24"/>
        </w:rPr>
        <w:t>亿千瓦以上</w:t>
      </w:r>
      <w:r>
        <w:rPr>
          <w:rFonts w:ascii="SimSun" w:eastAsia="SimSun" w:hAnsi="SimSun" w:cs="SimSun"/>
          <w:spacing w:val="-7"/>
          <w:sz w:val="24"/>
          <w:szCs w:val="24"/>
        </w:rPr>
        <w:t>。实施</w:t>
      </w:r>
      <w:r>
        <w:rPr>
          <w:rFonts w:ascii="SimSun" w:eastAsia="SimSun" w:hAnsi="SimSun" w:cs="SimSun"/>
          <w:sz w:val="24"/>
          <w:szCs w:val="24"/>
        </w:rPr>
        <w:t xml:space="preserve"> </w:t>
      </w:r>
      <w:r>
        <w:rPr>
          <w:rFonts w:ascii="SimSun" w:eastAsia="SimSun" w:hAnsi="SimSun" w:cs="SimSun"/>
          <w:spacing w:val="-5"/>
          <w:sz w:val="24"/>
          <w:szCs w:val="24"/>
        </w:rPr>
        <w:t>可再生能源替代行动， 大力发展风能、太阳能、生物质能、海洋能、地热能等，</w:t>
      </w:r>
      <w:r>
        <w:rPr>
          <w:rFonts w:ascii="SimSun" w:eastAsia="SimSun" w:hAnsi="SimSun" w:cs="SimSun"/>
          <w:spacing w:val="18"/>
          <w:sz w:val="24"/>
          <w:szCs w:val="24"/>
        </w:rPr>
        <w:t xml:space="preserve"> </w:t>
      </w:r>
      <w:r>
        <w:rPr>
          <w:rFonts w:ascii="SimSun" w:eastAsia="SimSun" w:hAnsi="SimSun" w:cs="SimSun"/>
          <w:spacing w:val="-7"/>
          <w:sz w:val="24"/>
          <w:szCs w:val="24"/>
        </w:rPr>
        <w:t>不断提高非化石能源消费比重。坚持集中式与分布式并举，</w:t>
      </w:r>
      <w:r>
        <w:rPr>
          <w:rFonts w:ascii="SimSun" w:eastAsia="SimSun" w:hAnsi="SimSun" w:cs="SimSun"/>
          <w:spacing w:val="29"/>
          <w:sz w:val="24"/>
          <w:szCs w:val="24"/>
        </w:rPr>
        <w:t xml:space="preserve"> </w:t>
      </w:r>
      <w:r>
        <w:rPr>
          <w:rFonts w:ascii="SimSun" w:eastAsia="SimSun" w:hAnsi="SimSun" w:cs="SimSun"/>
          <w:spacing w:val="-7"/>
          <w:sz w:val="24"/>
          <w:szCs w:val="24"/>
        </w:rPr>
        <w:t>优先</w:t>
      </w:r>
      <w:r>
        <w:rPr>
          <w:rFonts w:ascii="SimSun" w:eastAsia="SimSun" w:hAnsi="SimSun" w:cs="SimSun"/>
          <w:spacing w:val="-8"/>
          <w:sz w:val="24"/>
          <w:szCs w:val="24"/>
        </w:rPr>
        <w:t>推动风能、太阳</w:t>
      </w:r>
      <w:r>
        <w:rPr>
          <w:rFonts w:ascii="SimSun" w:eastAsia="SimSun" w:hAnsi="SimSun" w:cs="SimSun"/>
          <w:sz w:val="24"/>
          <w:szCs w:val="24"/>
        </w:rPr>
        <w:t xml:space="preserve"> </w:t>
      </w:r>
      <w:r>
        <w:rPr>
          <w:rFonts w:ascii="SimSun" w:eastAsia="SimSun" w:hAnsi="SimSun" w:cs="SimSun"/>
          <w:spacing w:val="-9"/>
          <w:sz w:val="24"/>
          <w:szCs w:val="24"/>
        </w:rPr>
        <w:t>能就地就近开发利用，并且开展建筑屋顶光伏行动。</w:t>
      </w:r>
      <w:r>
        <w:rPr>
          <w:rFonts w:ascii="SimSun" w:eastAsia="SimSun" w:hAnsi="SimSun" w:cs="SimSun"/>
          <w:spacing w:val="51"/>
          <w:sz w:val="24"/>
          <w:szCs w:val="24"/>
        </w:rPr>
        <w:t xml:space="preserve"> </w:t>
      </w:r>
      <w:r>
        <w:rPr>
          <w:spacing w:val="-9"/>
          <w:sz w:val="24"/>
          <w:szCs w:val="24"/>
        </w:rPr>
        <w:t xml:space="preserve">2022 </w:t>
      </w:r>
      <w:r>
        <w:rPr>
          <w:rFonts w:ascii="SimSun" w:eastAsia="SimSun" w:hAnsi="SimSun" w:cs="SimSun"/>
          <w:spacing w:val="-9"/>
          <w:sz w:val="24"/>
          <w:szCs w:val="24"/>
        </w:rPr>
        <w:t>年</w:t>
      </w:r>
      <w:r>
        <w:rPr>
          <w:rFonts w:ascii="SimSun" w:eastAsia="SimSun" w:hAnsi="SimSun" w:cs="SimSun"/>
          <w:spacing w:val="-29"/>
          <w:sz w:val="24"/>
          <w:szCs w:val="24"/>
        </w:rPr>
        <w:t xml:space="preserve"> </w:t>
      </w:r>
      <w:r>
        <w:rPr>
          <w:spacing w:val="-9"/>
          <w:sz w:val="24"/>
          <w:szCs w:val="24"/>
        </w:rPr>
        <w:t>1</w:t>
      </w:r>
      <w:r>
        <w:rPr>
          <w:spacing w:val="17"/>
          <w:sz w:val="24"/>
          <w:szCs w:val="24"/>
        </w:rPr>
        <w:t xml:space="preserve"> </w:t>
      </w:r>
      <w:r>
        <w:rPr>
          <w:rFonts w:ascii="SimSun" w:eastAsia="SimSun" w:hAnsi="SimSun" w:cs="SimSun"/>
          <w:spacing w:val="-9"/>
          <w:sz w:val="24"/>
          <w:szCs w:val="24"/>
        </w:rPr>
        <w:t>月， 国家发展改</w:t>
      </w:r>
      <w:r>
        <w:rPr>
          <w:rFonts w:ascii="SimSun" w:eastAsia="SimSun" w:hAnsi="SimSun" w:cs="SimSun"/>
          <w:sz w:val="24"/>
          <w:szCs w:val="24"/>
        </w:rPr>
        <w:t xml:space="preserve"> </w:t>
      </w:r>
      <w:r>
        <w:rPr>
          <w:rFonts w:ascii="SimSun" w:eastAsia="SimSun" w:hAnsi="SimSun" w:cs="SimSun"/>
          <w:spacing w:val="-10"/>
          <w:sz w:val="24"/>
          <w:szCs w:val="24"/>
        </w:rPr>
        <w:t>革委、国家能源局发布《“十四五”现代能源体系规划》，全面推进风电和太阳能</w:t>
      </w:r>
      <w:r>
        <w:rPr>
          <w:rFonts w:ascii="SimSun" w:eastAsia="SimSun" w:hAnsi="SimSun" w:cs="SimSun"/>
          <w:spacing w:val="14"/>
          <w:sz w:val="24"/>
          <w:szCs w:val="24"/>
        </w:rPr>
        <w:t xml:space="preserve"> </w:t>
      </w:r>
      <w:r>
        <w:rPr>
          <w:rFonts w:ascii="SimSun" w:eastAsia="SimSun" w:hAnsi="SimSun" w:cs="SimSun"/>
          <w:spacing w:val="-9"/>
          <w:sz w:val="24"/>
          <w:szCs w:val="24"/>
        </w:rPr>
        <w:t>发电大规模开发和高质量发展， 优先就地就近开发利用</w:t>
      </w:r>
      <w:r>
        <w:rPr>
          <w:rFonts w:ascii="SimSun" w:eastAsia="SimSun" w:hAnsi="SimSun" w:cs="SimSun"/>
          <w:spacing w:val="-10"/>
          <w:sz w:val="24"/>
          <w:szCs w:val="24"/>
        </w:rPr>
        <w:t>， 加快负荷中心及周边地</w:t>
      </w:r>
      <w:r>
        <w:rPr>
          <w:rFonts w:ascii="SimSun" w:eastAsia="SimSun" w:hAnsi="SimSun" w:cs="SimSun"/>
          <w:sz w:val="24"/>
          <w:szCs w:val="24"/>
        </w:rPr>
        <w:t xml:space="preserve"> </w:t>
      </w:r>
      <w:r>
        <w:rPr>
          <w:rFonts w:ascii="SimSun" w:eastAsia="SimSun" w:hAnsi="SimSun" w:cs="SimSun"/>
          <w:spacing w:val="-6"/>
          <w:sz w:val="24"/>
          <w:szCs w:val="24"/>
        </w:rPr>
        <w:t>区分散式风电和分布式光伏建设，推广应用低风速风电技术。</w:t>
      </w:r>
      <w:r>
        <w:rPr>
          <w:rFonts w:ascii="SimSun" w:eastAsia="SimSun" w:hAnsi="SimSun" w:cs="SimSun"/>
          <w:spacing w:val="51"/>
          <w:sz w:val="24"/>
          <w:szCs w:val="24"/>
        </w:rPr>
        <w:t xml:space="preserve"> </w:t>
      </w:r>
      <w:r>
        <w:rPr>
          <w:spacing w:val="-6"/>
          <w:sz w:val="24"/>
          <w:szCs w:val="24"/>
        </w:rPr>
        <w:t xml:space="preserve">2022 </w:t>
      </w:r>
      <w:r>
        <w:rPr>
          <w:rFonts w:ascii="SimSun" w:eastAsia="SimSun" w:hAnsi="SimSun" w:cs="SimSun"/>
          <w:spacing w:val="-6"/>
          <w:sz w:val="24"/>
          <w:szCs w:val="24"/>
        </w:rPr>
        <w:t>年</w:t>
      </w:r>
      <w:r>
        <w:rPr>
          <w:rFonts w:ascii="SimSun" w:eastAsia="SimSun" w:hAnsi="SimSun" w:cs="SimSun"/>
          <w:spacing w:val="-27"/>
          <w:sz w:val="24"/>
          <w:szCs w:val="24"/>
        </w:rPr>
        <w:t xml:space="preserve"> </w:t>
      </w:r>
      <w:r>
        <w:rPr>
          <w:spacing w:val="-6"/>
          <w:sz w:val="24"/>
          <w:szCs w:val="24"/>
        </w:rPr>
        <w:t>1</w:t>
      </w:r>
      <w:r>
        <w:rPr>
          <w:spacing w:val="18"/>
          <w:sz w:val="24"/>
          <w:szCs w:val="24"/>
        </w:rPr>
        <w:t xml:space="preserve"> </w:t>
      </w:r>
      <w:r>
        <w:rPr>
          <w:rFonts w:ascii="SimSun" w:eastAsia="SimSun" w:hAnsi="SimSun" w:cs="SimSun"/>
          <w:spacing w:val="-6"/>
          <w:sz w:val="24"/>
          <w:szCs w:val="24"/>
        </w:rPr>
        <w:t>月，国</w:t>
      </w:r>
      <w:r>
        <w:rPr>
          <w:rFonts w:ascii="SimSun" w:eastAsia="SimSun" w:hAnsi="SimSun" w:cs="SimSun"/>
          <w:sz w:val="24"/>
          <w:szCs w:val="24"/>
        </w:rPr>
        <w:t xml:space="preserve"> </w:t>
      </w:r>
      <w:r>
        <w:rPr>
          <w:rFonts w:ascii="SimSun" w:eastAsia="SimSun" w:hAnsi="SimSun" w:cs="SimSun"/>
          <w:spacing w:val="-3"/>
          <w:sz w:val="24"/>
          <w:szCs w:val="24"/>
        </w:rPr>
        <w:t>家发展改革委、国家能源局发布《关于完善能源</w:t>
      </w:r>
      <w:r>
        <w:rPr>
          <w:rFonts w:ascii="SimSun" w:eastAsia="SimSun" w:hAnsi="SimSun" w:cs="SimSun"/>
          <w:spacing w:val="-4"/>
          <w:sz w:val="24"/>
          <w:szCs w:val="24"/>
        </w:rPr>
        <w:t>绿色低碳转型体制机制和政策措</w:t>
      </w:r>
      <w:r>
        <w:rPr>
          <w:rFonts w:ascii="SimSun" w:eastAsia="SimSun" w:hAnsi="SimSun" w:cs="SimSun"/>
          <w:sz w:val="24"/>
          <w:szCs w:val="24"/>
        </w:rPr>
        <w:t xml:space="preserve"> </w:t>
      </w:r>
      <w:r>
        <w:rPr>
          <w:rFonts w:ascii="SimSun" w:eastAsia="SimSun" w:hAnsi="SimSun" w:cs="SimSun"/>
          <w:spacing w:val="-4"/>
          <w:sz w:val="24"/>
          <w:szCs w:val="24"/>
        </w:rPr>
        <w:t>施的意见》（发改能源（</w:t>
      </w:r>
      <w:r>
        <w:rPr>
          <w:spacing w:val="-4"/>
          <w:sz w:val="24"/>
          <w:szCs w:val="24"/>
        </w:rPr>
        <w:t>2022</w:t>
      </w:r>
      <w:r>
        <w:rPr>
          <w:rFonts w:ascii="SimSun" w:eastAsia="SimSun" w:hAnsi="SimSun" w:cs="SimSun"/>
          <w:spacing w:val="-4"/>
          <w:sz w:val="24"/>
          <w:szCs w:val="24"/>
        </w:rPr>
        <w:t>）</w:t>
      </w:r>
      <w:r>
        <w:rPr>
          <w:spacing w:val="-4"/>
          <w:sz w:val="24"/>
          <w:szCs w:val="24"/>
        </w:rPr>
        <w:t xml:space="preserve">206  </w:t>
      </w:r>
      <w:r>
        <w:rPr>
          <w:rFonts w:ascii="SimSun" w:eastAsia="SimSun" w:hAnsi="SimSun" w:cs="SimSun"/>
          <w:spacing w:val="-4"/>
          <w:sz w:val="24"/>
          <w:szCs w:val="24"/>
        </w:rPr>
        <w:t>号</w:t>
      </w:r>
      <w:r>
        <w:rPr>
          <w:rFonts w:ascii="SimSun" w:eastAsia="SimSun" w:hAnsi="SimSun" w:cs="SimSun"/>
          <w:spacing w:val="-23"/>
          <w:sz w:val="24"/>
          <w:szCs w:val="24"/>
        </w:rPr>
        <w:t>），</w:t>
      </w:r>
      <w:r>
        <w:rPr>
          <w:rFonts w:ascii="SimSun" w:eastAsia="SimSun" w:hAnsi="SimSun" w:cs="SimSun"/>
          <w:spacing w:val="-4"/>
          <w:sz w:val="24"/>
          <w:szCs w:val="24"/>
        </w:rPr>
        <w:t>要完善建</w:t>
      </w:r>
      <w:r>
        <w:rPr>
          <w:rFonts w:ascii="SimSun" w:eastAsia="SimSun" w:hAnsi="SimSun" w:cs="SimSun"/>
          <w:spacing w:val="-5"/>
          <w:sz w:val="24"/>
          <w:szCs w:val="24"/>
        </w:rPr>
        <w:t>筑可再生能源应用标准，鼓</w:t>
      </w:r>
      <w:r>
        <w:rPr>
          <w:rFonts w:ascii="SimSun" w:eastAsia="SimSun" w:hAnsi="SimSun" w:cs="SimSun"/>
          <w:spacing w:val="1"/>
          <w:sz w:val="24"/>
          <w:szCs w:val="24"/>
        </w:rPr>
        <w:t xml:space="preserve"> </w:t>
      </w:r>
      <w:r>
        <w:rPr>
          <w:rFonts w:ascii="SimSun" w:eastAsia="SimSun" w:hAnsi="SimSun" w:cs="SimSun"/>
          <w:spacing w:val="-6"/>
          <w:sz w:val="24"/>
          <w:szCs w:val="24"/>
        </w:rPr>
        <w:t>励光伏建筑一体化应用， 支持利用太阳能、地热能和生物质能</w:t>
      </w:r>
      <w:r>
        <w:rPr>
          <w:rFonts w:ascii="SimSun" w:eastAsia="SimSun" w:hAnsi="SimSun" w:cs="SimSun"/>
          <w:spacing w:val="-7"/>
          <w:sz w:val="24"/>
          <w:szCs w:val="24"/>
        </w:rPr>
        <w:t>等建设可再生能源</w:t>
      </w:r>
      <w:r>
        <w:rPr>
          <w:rFonts w:ascii="SimSun" w:eastAsia="SimSun" w:hAnsi="SimSun" w:cs="SimSun"/>
          <w:sz w:val="24"/>
          <w:szCs w:val="24"/>
        </w:rPr>
        <w:t xml:space="preserve"> </w:t>
      </w:r>
      <w:r>
        <w:rPr>
          <w:rFonts w:ascii="SimSun" w:eastAsia="SimSun" w:hAnsi="SimSun" w:cs="SimSun"/>
          <w:spacing w:val="-3"/>
          <w:sz w:val="24"/>
          <w:szCs w:val="24"/>
        </w:rPr>
        <w:t>建筑供能系统。加快推进大型风电、光伏发电基地建设。随着国家相关政策的大</w:t>
      </w:r>
    </w:p>
    <w:p>
      <w:pPr>
        <w:spacing w:before="1" w:line="218" w:lineRule="auto"/>
        <w:ind w:left="27"/>
        <w:rPr>
          <w:rFonts w:ascii="SimSun" w:eastAsia="SimSun" w:hAnsi="SimSun" w:cs="SimSun"/>
          <w:sz w:val="24"/>
          <w:szCs w:val="24"/>
        </w:rPr>
      </w:pPr>
      <w:r>
        <w:rPr>
          <w:rFonts w:ascii="SimSun" w:eastAsia="SimSun" w:hAnsi="SimSun" w:cs="SimSun"/>
          <w:spacing w:val="-2"/>
          <w:sz w:val="24"/>
          <w:szCs w:val="24"/>
        </w:rPr>
        <w:t>力推动，光伏行业拥有巨大的发展潜力，将进一步快速增长。</w:t>
      </w:r>
    </w:p>
    <w:p>
      <w:pPr>
        <w:pStyle w:val="BodyText"/>
        <w:spacing w:line="300" w:lineRule="auto"/>
        <w:sectPr>
          <w:headerReference w:type="default" r:id="rId7"/>
          <w:footerReference w:type="default" r:id="rId8"/>
          <w:pgSz w:w="11907" w:h="16839"/>
          <w:pgMar w:top="1057" w:right="1738" w:bottom="1360" w:left="1785" w:header="877" w:footer="1191" w:gutter="0"/>
          <w:pgNumType w:start="2"/>
          <w:cols w:space="708"/>
        </w:sectPr>
      </w:pPr>
    </w:p>
    <w:p>
      <w:pPr>
        <w:pStyle w:val="BodyText"/>
        <w:spacing w:before="79" w:line="219" w:lineRule="auto"/>
        <w:ind w:left="501"/>
        <w:outlineLvl w:val="2"/>
        <w:rPr>
          <w:rFonts w:ascii="SimSun" w:eastAsia="SimSun" w:hAnsi="SimSun" w:cs="SimSun"/>
          <w:sz w:val="24"/>
          <w:szCs w:val="24"/>
        </w:rPr>
      </w:pPr>
      <w:r>
        <w:rPr>
          <w:spacing w:val="-1"/>
          <w:sz w:val="24"/>
          <w:szCs w:val="24"/>
        </w:rPr>
        <w:t>2</w:t>
      </w:r>
      <w:r>
        <w:rPr>
          <w:rFonts w:ascii="SimSun" w:eastAsia="SimSun" w:hAnsi="SimSun" w:cs="SimSun"/>
          <w:spacing w:val="-1"/>
          <w:sz w:val="24"/>
          <w:szCs w:val="24"/>
        </w:rPr>
        <w:t>、分布式光伏发电、光储充一体化等市场规模增长迅速</w:t>
      </w:r>
    </w:p>
    <w:p>
      <w:pPr>
        <w:spacing w:before="260" w:line="359" w:lineRule="auto"/>
        <w:ind w:left="43" w:right="63" w:firstLine="473"/>
        <w:jc w:val="both"/>
        <w:rPr>
          <w:rFonts w:ascii="SimSun" w:eastAsia="SimSun" w:hAnsi="SimSun" w:cs="SimSun"/>
          <w:sz w:val="24"/>
          <w:szCs w:val="24"/>
        </w:rPr>
      </w:pPr>
      <w:r>
        <w:rPr>
          <w:rFonts w:ascii="SimSun" w:eastAsia="SimSun" w:hAnsi="SimSun" w:cs="SimSun"/>
          <w:spacing w:val="-11"/>
          <w:sz w:val="24"/>
          <w:szCs w:val="24"/>
        </w:rPr>
        <w:t>随着光伏发电迈入“平价上网”时代，</w:t>
      </w:r>
      <w:r>
        <w:rPr>
          <w:rFonts w:ascii="SimSun" w:eastAsia="SimSun" w:hAnsi="SimSun" w:cs="SimSun"/>
          <w:spacing w:val="-26"/>
          <w:sz w:val="24"/>
          <w:szCs w:val="24"/>
        </w:rPr>
        <w:t xml:space="preserve"> </w:t>
      </w:r>
      <w:r>
        <w:rPr>
          <w:rFonts w:ascii="SimSun" w:eastAsia="SimSun" w:hAnsi="SimSun" w:cs="SimSun"/>
          <w:spacing w:val="-11"/>
          <w:sz w:val="24"/>
          <w:szCs w:val="24"/>
        </w:rPr>
        <w:t>光伏发电已摆</w:t>
      </w:r>
      <w:r>
        <w:rPr>
          <w:rFonts w:ascii="SimSun" w:eastAsia="SimSun" w:hAnsi="SimSun" w:cs="SimSun"/>
          <w:spacing w:val="-12"/>
          <w:sz w:val="24"/>
          <w:szCs w:val="24"/>
        </w:rPr>
        <w:t>脱补贴依赖，</w:t>
      </w:r>
      <w:r>
        <w:rPr>
          <w:rFonts w:ascii="SimSun" w:eastAsia="SimSun" w:hAnsi="SimSun" w:cs="SimSun"/>
          <w:spacing w:val="39"/>
          <w:sz w:val="24"/>
          <w:szCs w:val="24"/>
        </w:rPr>
        <w:t xml:space="preserve"> </w:t>
      </w:r>
      <w:r>
        <w:rPr>
          <w:rFonts w:ascii="SimSun" w:eastAsia="SimSun" w:hAnsi="SimSun" w:cs="SimSun"/>
          <w:spacing w:val="-12"/>
          <w:sz w:val="24"/>
          <w:szCs w:val="24"/>
        </w:rPr>
        <w:t>光伏行业</w:t>
      </w:r>
      <w:r>
        <w:rPr>
          <w:rFonts w:ascii="SimSun" w:eastAsia="SimSun" w:hAnsi="SimSun" w:cs="SimSun"/>
          <w:sz w:val="24"/>
          <w:szCs w:val="24"/>
        </w:rPr>
        <w:t xml:space="preserve"> </w:t>
      </w:r>
      <w:r>
        <w:rPr>
          <w:rFonts w:ascii="SimSun" w:eastAsia="SimSun" w:hAnsi="SimSun" w:cs="SimSun"/>
          <w:spacing w:val="-7"/>
          <w:sz w:val="24"/>
          <w:szCs w:val="24"/>
        </w:rPr>
        <w:t>的增长逐渐由“政策”驱动转向“市场”驱动， 并且随着光伏发电的技术水平提</w:t>
      </w:r>
    </w:p>
    <w:p>
      <w:pPr>
        <w:spacing w:before="1" w:line="218" w:lineRule="auto"/>
        <w:ind w:left="25"/>
        <w:rPr>
          <w:rFonts w:ascii="SimSun" w:eastAsia="SimSun" w:hAnsi="SimSun" w:cs="SimSun"/>
          <w:sz w:val="24"/>
          <w:szCs w:val="24"/>
        </w:rPr>
      </w:pPr>
      <w:r>
        <w:rPr>
          <w:rFonts w:ascii="SimSun" w:eastAsia="SimSun" w:hAnsi="SimSun" w:cs="SimSun"/>
          <w:spacing w:val="-13"/>
          <w:sz w:val="24"/>
          <w:szCs w:val="24"/>
        </w:rPr>
        <w:t>升，</w:t>
      </w:r>
      <w:r>
        <w:rPr>
          <w:rFonts w:ascii="SimSun" w:eastAsia="SimSun" w:hAnsi="SimSun" w:cs="SimSun"/>
          <w:spacing w:val="-57"/>
          <w:sz w:val="24"/>
          <w:szCs w:val="24"/>
        </w:rPr>
        <w:t xml:space="preserve"> </w:t>
      </w:r>
      <w:r>
        <w:rPr>
          <w:rFonts w:ascii="SimSun" w:eastAsia="SimSun" w:hAnsi="SimSun" w:cs="SimSun"/>
          <w:spacing w:val="-13"/>
          <w:sz w:val="24"/>
          <w:szCs w:val="24"/>
        </w:rPr>
        <w:t>发电成本持续下降，</w:t>
      </w:r>
      <w:r>
        <w:rPr>
          <w:rFonts w:ascii="SimSun" w:eastAsia="SimSun" w:hAnsi="SimSun" w:cs="SimSun"/>
          <w:spacing w:val="31"/>
          <w:sz w:val="24"/>
          <w:szCs w:val="24"/>
        </w:rPr>
        <w:t xml:space="preserve"> </w:t>
      </w:r>
      <w:r>
        <w:rPr>
          <w:rFonts w:ascii="SimSun" w:eastAsia="SimSun" w:hAnsi="SimSun" w:cs="SimSun"/>
          <w:spacing w:val="-13"/>
          <w:sz w:val="24"/>
          <w:szCs w:val="24"/>
        </w:rPr>
        <w:t>光伏发电对传统能源发电方式的替代效应</w:t>
      </w:r>
      <w:r>
        <w:rPr>
          <w:rFonts w:ascii="SimSun" w:eastAsia="SimSun" w:hAnsi="SimSun" w:cs="SimSun"/>
          <w:spacing w:val="-14"/>
          <w:sz w:val="24"/>
          <w:szCs w:val="24"/>
        </w:rPr>
        <w:t>逐步显现，</w:t>
      </w:r>
      <w:r>
        <w:rPr>
          <w:rFonts w:ascii="SimSun" w:eastAsia="SimSun" w:hAnsi="SimSun" w:cs="SimSun"/>
          <w:spacing w:val="56"/>
          <w:sz w:val="24"/>
          <w:szCs w:val="24"/>
        </w:rPr>
        <w:t xml:space="preserve"> </w:t>
      </w:r>
      <w:r>
        <w:rPr>
          <w:rFonts w:ascii="SimSun" w:eastAsia="SimSun" w:hAnsi="SimSun" w:cs="SimSun"/>
          <w:spacing w:val="-14"/>
          <w:sz w:val="24"/>
          <w:szCs w:val="24"/>
        </w:rPr>
        <w:t>已</w:t>
      </w:r>
    </w:p>
    <w:p>
      <w:pPr>
        <w:spacing w:line="218" w:lineRule="auto"/>
        <w:rPr>
          <w:rFonts w:ascii="SimSun" w:eastAsia="SimSun" w:hAnsi="SimSun" w:cs="SimSun"/>
          <w:sz w:val="24"/>
          <w:szCs w:val="24"/>
        </w:rPr>
        <w:sectPr>
          <w:headerReference w:type="default" r:id="rId9"/>
          <w:footerReference w:type="default" r:id="rId10"/>
          <w:type w:val="nextPage"/>
          <w:pgSz w:w="11907" w:h="16839"/>
          <w:pgMar w:top="1057" w:right="1738" w:bottom="1360" w:left="1785" w:header="877" w:footer="1191" w:gutter="0"/>
          <w:pgNumType w:start="3"/>
          <w:cols w:space="708"/>
          <w:titlePg w:val="0"/>
        </w:sectPr>
      </w:pPr>
    </w:p>
    <w:p>
      <w:pPr>
        <w:pStyle w:val="BodyText"/>
        <w:spacing w:line="338" w:lineRule="auto"/>
      </w:pPr>
    </w:p>
    <w:p>
      <w:pPr>
        <w:pStyle w:val="BodyText"/>
        <w:spacing w:before="78" w:line="359" w:lineRule="auto"/>
        <w:ind w:left="23" w:firstLine="1"/>
        <w:rPr>
          <w:rFonts w:ascii="SimSun" w:eastAsia="SimSun" w:hAnsi="SimSun" w:cs="SimSun"/>
          <w:sz w:val="24"/>
          <w:szCs w:val="24"/>
        </w:rPr>
      </w:pPr>
      <w:r>
        <w:rPr>
          <w:rFonts w:ascii="SimSun" w:eastAsia="SimSun" w:hAnsi="SimSun" w:cs="SimSun"/>
          <w:spacing w:val="-4"/>
          <w:sz w:val="24"/>
          <w:szCs w:val="24"/>
        </w:rPr>
        <w:t xml:space="preserve">成为一种清洁、低碳、较为经济的能源形式。据国家能源局、中国光伏行业协会  </w:t>
      </w:r>
      <w:r>
        <w:rPr>
          <w:rFonts w:ascii="SimSun" w:eastAsia="SimSun" w:hAnsi="SimSun" w:cs="SimSun"/>
          <w:spacing w:val="-7"/>
          <w:sz w:val="24"/>
          <w:szCs w:val="24"/>
        </w:rPr>
        <w:t>数据及其发布的《中国光伏产业发展路线图（</w:t>
      </w:r>
      <w:r>
        <w:rPr>
          <w:spacing w:val="-7"/>
          <w:sz w:val="24"/>
          <w:szCs w:val="24"/>
        </w:rPr>
        <w:t>2022-202</w:t>
      </w:r>
      <w:r>
        <w:rPr>
          <w:spacing w:val="-8"/>
          <w:sz w:val="24"/>
          <w:szCs w:val="24"/>
        </w:rPr>
        <w:t xml:space="preserve">3 </w:t>
      </w:r>
      <w:r>
        <w:rPr>
          <w:rFonts w:ascii="SimSun" w:eastAsia="SimSun" w:hAnsi="SimSun" w:cs="SimSun"/>
          <w:spacing w:val="-8"/>
          <w:sz w:val="24"/>
          <w:szCs w:val="24"/>
        </w:rPr>
        <w:t>年）》，截至</w:t>
      </w:r>
      <w:r>
        <w:rPr>
          <w:rFonts w:ascii="SimSun" w:eastAsia="SimSun" w:hAnsi="SimSun" w:cs="SimSun"/>
          <w:spacing w:val="-55"/>
          <w:sz w:val="24"/>
          <w:szCs w:val="24"/>
        </w:rPr>
        <w:t xml:space="preserve"> </w:t>
      </w:r>
      <w:r>
        <w:rPr>
          <w:spacing w:val="-8"/>
          <w:sz w:val="24"/>
          <w:szCs w:val="24"/>
        </w:rPr>
        <w:t xml:space="preserve">2022 </w:t>
      </w:r>
      <w:r>
        <w:rPr>
          <w:rFonts w:ascii="SimSun" w:eastAsia="SimSun" w:hAnsi="SimSun" w:cs="SimSun"/>
          <w:spacing w:val="-8"/>
          <w:sz w:val="24"/>
          <w:szCs w:val="24"/>
        </w:rPr>
        <w:t xml:space="preserve">年底  </w:t>
      </w:r>
      <w:r>
        <w:rPr>
          <w:rFonts w:ascii="SimSun" w:eastAsia="SimSun" w:hAnsi="SimSun" w:cs="SimSun"/>
          <w:spacing w:val="-3"/>
          <w:sz w:val="24"/>
          <w:szCs w:val="24"/>
        </w:rPr>
        <w:t>我国光伏发电累计并网容量</w:t>
      </w:r>
      <w:r>
        <w:rPr>
          <w:rFonts w:ascii="SimSun" w:eastAsia="SimSun" w:hAnsi="SimSun" w:cs="SimSun"/>
          <w:spacing w:val="-50"/>
          <w:sz w:val="24"/>
          <w:szCs w:val="24"/>
        </w:rPr>
        <w:t xml:space="preserve"> </w:t>
      </w:r>
      <w:r>
        <w:rPr>
          <w:spacing w:val="-3"/>
          <w:sz w:val="24"/>
          <w:szCs w:val="24"/>
        </w:rPr>
        <w:t>392.6GW</w:t>
      </w:r>
      <w:r>
        <w:rPr>
          <w:rFonts w:ascii="SimSun" w:eastAsia="SimSun" w:hAnsi="SimSun" w:cs="SimSun"/>
          <w:spacing w:val="-3"/>
          <w:sz w:val="24"/>
          <w:szCs w:val="24"/>
        </w:rPr>
        <w:t>，预计</w:t>
      </w:r>
      <w:r>
        <w:rPr>
          <w:rFonts w:ascii="SimSun" w:eastAsia="SimSun" w:hAnsi="SimSun" w:cs="SimSun"/>
          <w:spacing w:val="-53"/>
          <w:sz w:val="24"/>
          <w:szCs w:val="24"/>
        </w:rPr>
        <w:t xml:space="preserve"> </w:t>
      </w:r>
      <w:r>
        <w:rPr>
          <w:spacing w:val="-3"/>
          <w:sz w:val="24"/>
          <w:szCs w:val="24"/>
        </w:rPr>
        <w:t xml:space="preserve">2023 </w:t>
      </w:r>
      <w:r>
        <w:rPr>
          <w:rFonts w:ascii="SimSun" w:eastAsia="SimSun" w:hAnsi="SimSun" w:cs="SimSun"/>
          <w:spacing w:val="-4"/>
          <w:sz w:val="24"/>
          <w:szCs w:val="24"/>
        </w:rPr>
        <w:t>年至</w:t>
      </w:r>
      <w:r>
        <w:rPr>
          <w:rFonts w:ascii="SimSun" w:eastAsia="SimSun" w:hAnsi="SimSun" w:cs="SimSun"/>
          <w:spacing w:val="-55"/>
          <w:sz w:val="24"/>
          <w:szCs w:val="24"/>
        </w:rPr>
        <w:t xml:space="preserve"> </w:t>
      </w:r>
      <w:r>
        <w:rPr>
          <w:spacing w:val="-4"/>
          <w:sz w:val="24"/>
          <w:szCs w:val="24"/>
        </w:rPr>
        <w:t xml:space="preserve">2030 </w:t>
      </w:r>
      <w:r>
        <w:rPr>
          <w:rFonts w:ascii="SimSun" w:eastAsia="SimSun" w:hAnsi="SimSun" w:cs="SimSun"/>
          <w:spacing w:val="-4"/>
          <w:sz w:val="24"/>
          <w:szCs w:val="24"/>
        </w:rPr>
        <w:t xml:space="preserve">年我国光伏年新增  </w:t>
      </w:r>
      <w:r>
        <w:rPr>
          <w:rFonts w:ascii="SimSun" w:eastAsia="SimSun" w:hAnsi="SimSun" w:cs="SimSun"/>
          <w:spacing w:val="-6"/>
          <w:sz w:val="24"/>
          <w:szCs w:val="24"/>
        </w:rPr>
        <w:t>装机将持续增长，</w:t>
      </w:r>
      <w:r>
        <w:rPr>
          <w:rFonts w:ascii="SimSun" w:eastAsia="SimSun" w:hAnsi="SimSun" w:cs="SimSun"/>
          <w:spacing w:val="59"/>
          <w:sz w:val="24"/>
          <w:szCs w:val="24"/>
        </w:rPr>
        <w:t xml:space="preserve"> </w:t>
      </w:r>
      <w:r>
        <w:rPr>
          <w:spacing w:val="-6"/>
          <w:sz w:val="24"/>
          <w:szCs w:val="24"/>
        </w:rPr>
        <w:t xml:space="preserve">2030  </w:t>
      </w:r>
      <w:r>
        <w:rPr>
          <w:rFonts w:ascii="SimSun" w:eastAsia="SimSun" w:hAnsi="SimSun" w:cs="SimSun"/>
          <w:spacing w:val="-6"/>
          <w:sz w:val="24"/>
          <w:szCs w:val="24"/>
        </w:rPr>
        <w:t>年或将超过</w:t>
      </w:r>
      <w:r>
        <w:rPr>
          <w:rFonts w:ascii="SimSun" w:eastAsia="SimSun" w:hAnsi="SimSun" w:cs="SimSun"/>
          <w:spacing w:val="26"/>
          <w:sz w:val="24"/>
          <w:szCs w:val="24"/>
        </w:rPr>
        <w:t xml:space="preserve"> </w:t>
      </w:r>
      <w:r>
        <w:rPr>
          <w:spacing w:val="-6"/>
          <w:sz w:val="24"/>
          <w:szCs w:val="24"/>
        </w:rPr>
        <w:t>120GW</w:t>
      </w:r>
      <w:r>
        <w:rPr>
          <w:rFonts w:ascii="SimSun" w:eastAsia="SimSun" w:hAnsi="SimSun" w:cs="SimSun"/>
          <w:spacing w:val="-6"/>
          <w:sz w:val="24"/>
          <w:szCs w:val="24"/>
        </w:rPr>
        <w:t>。未来在光</w:t>
      </w:r>
      <w:r>
        <w:rPr>
          <w:rFonts w:ascii="SimSun" w:eastAsia="SimSun" w:hAnsi="SimSun" w:cs="SimSun"/>
          <w:spacing w:val="-7"/>
          <w:sz w:val="24"/>
          <w:szCs w:val="24"/>
        </w:rPr>
        <w:t xml:space="preserve">伏发电成本持续下降和  </w:t>
      </w:r>
      <w:r>
        <w:rPr>
          <w:rFonts w:ascii="SimSun" w:eastAsia="SimSun" w:hAnsi="SimSun" w:cs="SimSun"/>
          <w:spacing w:val="-3"/>
          <w:sz w:val="24"/>
          <w:szCs w:val="24"/>
        </w:rPr>
        <w:t>全球绿色复苏等有利因素的推动下，预计</w:t>
      </w:r>
      <w:r>
        <w:rPr>
          <w:spacing w:val="-3"/>
          <w:sz w:val="24"/>
          <w:szCs w:val="24"/>
        </w:rPr>
        <w:t>2030</w:t>
      </w:r>
      <w:r>
        <w:rPr>
          <w:spacing w:val="-9"/>
          <w:sz w:val="24"/>
          <w:szCs w:val="24"/>
        </w:rPr>
        <w:t xml:space="preserve"> </w:t>
      </w:r>
      <w:r>
        <w:rPr>
          <w:rFonts w:ascii="SimSun" w:eastAsia="SimSun" w:hAnsi="SimSun" w:cs="SimSun"/>
          <w:spacing w:val="-3"/>
          <w:sz w:val="24"/>
          <w:szCs w:val="24"/>
        </w:rPr>
        <w:t>年全球新增装机或将超过</w:t>
      </w:r>
      <w:r>
        <w:rPr>
          <w:spacing w:val="-3"/>
          <w:sz w:val="24"/>
          <w:szCs w:val="24"/>
        </w:rPr>
        <w:t>400GW</w:t>
      </w:r>
      <w:r>
        <w:rPr>
          <w:rFonts w:ascii="SimSun" w:eastAsia="SimSun" w:hAnsi="SimSun" w:cs="SimSun"/>
          <w:spacing w:val="-3"/>
          <w:sz w:val="24"/>
          <w:szCs w:val="24"/>
        </w:rPr>
        <w:t>，</w:t>
      </w:r>
      <w:r>
        <w:rPr>
          <w:rFonts w:ascii="SimSun" w:eastAsia="SimSun" w:hAnsi="SimSun" w:cs="SimSun"/>
          <w:sz w:val="24"/>
          <w:szCs w:val="24"/>
        </w:rPr>
        <w:t xml:space="preserve"> </w:t>
      </w:r>
      <w:r>
        <w:rPr>
          <w:rFonts w:ascii="SimSun" w:eastAsia="SimSun" w:hAnsi="SimSun" w:cs="SimSun"/>
          <w:spacing w:val="-7"/>
          <w:sz w:val="24"/>
          <w:szCs w:val="24"/>
        </w:rPr>
        <w:t xml:space="preserve">市场空间广阔。此外，“双碳”目标提出后， 我国新能源汽车产业进入快速增长  </w:t>
      </w:r>
      <w:r>
        <w:rPr>
          <w:rFonts w:ascii="SimSun" w:eastAsia="SimSun" w:hAnsi="SimSun" w:cs="SimSun"/>
          <w:spacing w:val="-8"/>
          <w:sz w:val="24"/>
          <w:szCs w:val="24"/>
        </w:rPr>
        <w:t>期，新能源汽车市场渗透率不断提升，</w:t>
      </w:r>
      <w:r>
        <w:rPr>
          <w:rFonts w:ascii="SimSun" w:eastAsia="SimSun" w:hAnsi="SimSun" w:cs="SimSun"/>
          <w:spacing w:val="55"/>
          <w:sz w:val="24"/>
          <w:szCs w:val="24"/>
        </w:rPr>
        <w:t xml:space="preserve"> </w:t>
      </w:r>
      <w:r>
        <w:rPr>
          <w:rFonts w:ascii="SimSun" w:eastAsia="SimSun" w:hAnsi="SimSun" w:cs="SimSun"/>
          <w:spacing w:val="-8"/>
          <w:sz w:val="24"/>
          <w:szCs w:val="24"/>
        </w:rPr>
        <w:t>由于新能源汽车保有量的增长提升了对快</w:t>
      </w:r>
    </w:p>
    <w:p>
      <w:pPr>
        <w:pStyle w:val="BodyText"/>
        <w:spacing w:line="219" w:lineRule="auto"/>
        <w:ind w:left="22"/>
        <w:rPr>
          <w:rFonts w:ascii="SimSun" w:eastAsia="SimSun" w:hAnsi="SimSun" w:cs="SimSun"/>
          <w:sz w:val="24"/>
          <w:szCs w:val="24"/>
        </w:rPr>
      </w:pPr>
      <w:r>
        <w:rPr>
          <w:rFonts w:ascii="SimSun" w:eastAsia="SimSun" w:hAnsi="SimSun" w:cs="SimSun"/>
          <w:spacing w:val="-1"/>
          <w:sz w:val="24"/>
          <w:szCs w:val="24"/>
        </w:rPr>
        <w:t>速充电的需求，充电基础设施建设需求激增。通过“储能</w:t>
      </w:r>
      <w:r>
        <w:rPr>
          <w:spacing w:val="-2"/>
          <w:sz w:val="24"/>
          <w:szCs w:val="24"/>
        </w:rPr>
        <w:t>+</w:t>
      </w:r>
      <w:r>
        <w:rPr>
          <w:rFonts w:ascii="SimSun" w:eastAsia="SimSun" w:hAnsi="SimSun" w:cs="SimSun"/>
          <w:spacing w:val="-2"/>
          <w:sz w:val="24"/>
          <w:szCs w:val="24"/>
        </w:rPr>
        <w:t>快充”结合的模式，</w:t>
      </w:r>
    </w:p>
    <w:p>
      <w:pPr>
        <w:spacing w:before="180" w:line="468" w:lineRule="exact"/>
        <w:ind w:left="25"/>
        <w:rPr>
          <w:rFonts w:ascii="SimSun" w:eastAsia="SimSun" w:hAnsi="SimSun" w:cs="SimSun"/>
          <w:sz w:val="24"/>
          <w:szCs w:val="24"/>
        </w:rPr>
      </w:pPr>
      <w:r>
        <w:rPr>
          <w:rFonts w:ascii="SimSun" w:eastAsia="SimSun" w:hAnsi="SimSun" w:cs="SimSun"/>
          <w:spacing w:val="-6"/>
          <w:position w:val="17"/>
          <w:sz w:val="24"/>
          <w:szCs w:val="24"/>
        </w:rPr>
        <w:t>可以有效避免大功率快充的功率波动对电网的冲击，</w:t>
      </w:r>
      <w:r>
        <w:rPr>
          <w:rFonts w:ascii="SimSun" w:eastAsia="SimSun" w:hAnsi="SimSun" w:cs="SimSun"/>
          <w:spacing w:val="-15"/>
          <w:position w:val="17"/>
          <w:sz w:val="24"/>
          <w:szCs w:val="24"/>
        </w:rPr>
        <w:t xml:space="preserve"> </w:t>
      </w:r>
      <w:r>
        <w:rPr>
          <w:rFonts w:ascii="SimSun" w:eastAsia="SimSun" w:hAnsi="SimSun" w:cs="SimSun"/>
          <w:spacing w:val="-6"/>
          <w:position w:val="17"/>
          <w:sz w:val="24"/>
          <w:szCs w:val="24"/>
        </w:rPr>
        <w:t>并充分享受峰谷电价差带来</w:t>
      </w:r>
    </w:p>
    <w:p>
      <w:pPr>
        <w:spacing w:line="219" w:lineRule="auto"/>
        <w:ind w:left="43"/>
        <w:rPr>
          <w:rFonts w:ascii="SimSun" w:eastAsia="SimSun" w:hAnsi="SimSun" w:cs="SimSun"/>
          <w:sz w:val="24"/>
          <w:szCs w:val="24"/>
        </w:rPr>
      </w:pPr>
      <w:r>
        <w:rPr>
          <w:rFonts w:ascii="SimSun" w:eastAsia="SimSun" w:hAnsi="SimSun" w:cs="SimSun"/>
          <w:spacing w:val="-2"/>
          <w:sz w:val="24"/>
          <w:szCs w:val="24"/>
        </w:rPr>
        <w:t>的额外收益，给予光储充一体化行业更强的经济性，市场潜力巨</w:t>
      </w:r>
      <w:r>
        <w:rPr>
          <w:rFonts w:ascii="SimSun" w:eastAsia="SimSun" w:hAnsi="SimSun" w:cs="SimSun"/>
          <w:spacing w:val="-3"/>
          <w:sz w:val="24"/>
          <w:szCs w:val="24"/>
        </w:rPr>
        <w:t>大。</w:t>
      </w:r>
    </w:p>
    <w:p>
      <w:pPr>
        <w:pStyle w:val="BodyText"/>
        <w:spacing w:line="299" w:lineRule="auto"/>
      </w:pPr>
    </w:p>
    <w:p>
      <w:pPr>
        <w:pStyle w:val="BodyText"/>
        <w:spacing w:before="79" w:line="219" w:lineRule="auto"/>
        <w:ind w:left="504"/>
        <w:outlineLvl w:val="2"/>
        <w:rPr>
          <w:rFonts w:ascii="SimSun" w:eastAsia="SimSun" w:hAnsi="SimSun" w:cs="SimSun"/>
          <w:sz w:val="24"/>
          <w:szCs w:val="24"/>
        </w:rPr>
      </w:pPr>
      <w:r>
        <w:rPr>
          <w:spacing w:val="-1"/>
          <w:sz w:val="24"/>
          <w:szCs w:val="24"/>
        </w:rPr>
        <w:t>3</w:t>
      </w:r>
      <w:r>
        <w:rPr>
          <w:rFonts w:ascii="SimSun" w:eastAsia="SimSun" w:hAnsi="SimSun" w:cs="SimSun"/>
          <w:spacing w:val="-1"/>
          <w:sz w:val="24"/>
          <w:szCs w:val="24"/>
        </w:rPr>
        <w:t>、光伏组件行业持续高速发展，对高性能光伏组件的需求持续提升</w:t>
      </w:r>
    </w:p>
    <w:p>
      <w:pPr>
        <w:pStyle w:val="BodyText"/>
        <w:spacing w:before="263" w:line="359" w:lineRule="auto"/>
        <w:ind w:left="25" w:right="190" w:firstLine="479"/>
        <w:jc w:val="both"/>
        <w:rPr>
          <w:rFonts w:ascii="SimSun" w:eastAsia="SimSun" w:hAnsi="SimSun" w:cs="SimSun"/>
          <w:sz w:val="24"/>
          <w:szCs w:val="24"/>
        </w:rPr>
      </w:pPr>
      <w:r>
        <w:rPr>
          <w:rFonts w:ascii="SimSun" w:eastAsia="SimSun" w:hAnsi="SimSun" w:cs="SimSun"/>
          <w:spacing w:val="-3"/>
          <w:sz w:val="24"/>
          <w:szCs w:val="24"/>
        </w:rPr>
        <w:t>光伏组件是通过将一定数量的太阳能电池串、并联连接和绝缘</w:t>
      </w:r>
      <w:r>
        <w:rPr>
          <w:rFonts w:ascii="SimSun" w:eastAsia="SimSun" w:hAnsi="SimSun" w:cs="SimSun"/>
          <w:spacing w:val="-4"/>
          <w:sz w:val="24"/>
          <w:szCs w:val="24"/>
        </w:rPr>
        <w:t>封装后形成利</w:t>
      </w:r>
      <w:r>
        <w:rPr>
          <w:rFonts w:ascii="SimSun" w:eastAsia="SimSun" w:hAnsi="SimSun" w:cs="SimSun"/>
          <w:sz w:val="24"/>
          <w:szCs w:val="24"/>
        </w:rPr>
        <w:t xml:space="preserve"> </w:t>
      </w:r>
      <w:r>
        <w:rPr>
          <w:rFonts w:ascii="SimSun" w:eastAsia="SimSun" w:hAnsi="SimSun" w:cs="SimSun"/>
          <w:spacing w:val="-12"/>
          <w:sz w:val="24"/>
          <w:szCs w:val="24"/>
        </w:rPr>
        <w:t>用太阳能光伏发电的最终产品单元，</w:t>
      </w:r>
      <w:r>
        <w:rPr>
          <w:rFonts w:ascii="SimSun" w:eastAsia="SimSun" w:hAnsi="SimSun" w:cs="SimSun"/>
          <w:spacing w:val="35"/>
          <w:sz w:val="24"/>
          <w:szCs w:val="24"/>
        </w:rPr>
        <w:t xml:space="preserve"> </w:t>
      </w:r>
      <w:r>
        <w:rPr>
          <w:rFonts w:ascii="SimSun" w:eastAsia="SimSun" w:hAnsi="SimSun" w:cs="SimSun"/>
          <w:spacing w:val="-12"/>
          <w:sz w:val="24"/>
          <w:szCs w:val="24"/>
        </w:rPr>
        <w:t>具有一定的资本、技术壁垒，</w:t>
      </w:r>
      <w:r>
        <w:rPr>
          <w:rFonts w:ascii="SimSun" w:eastAsia="SimSun" w:hAnsi="SimSun" w:cs="SimSun"/>
          <w:spacing w:val="41"/>
          <w:sz w:val="24"/>
          <w:szCs w:val="24"/>
        </w:rPr>
        <w:t xml:space="preserve"> </w:t>
      </w:r>
      <w:r>
        <w:rPr>
          <w:rFonts w:ascii="SimSun" w:eastAsia="SimSun" w:hAnsi="SimSun" w:cs="SimSun"/>
          <w:spacing w:val="-12"/>
          <w:sz w:val="24"/>
          <w:szCs w:val="24"/>
        </w:rPr>
        <w:t>需要相应</w:t>
      </w:r>
      <w:r>
        <w:rPr>
          <w:rFonts w:ascii="SimSun" w:eastAsia="SimSun" w:hAnsi="SimSun" w:cs="SimSun"/>
          <w:spacing w:val="-13"/>
          <w:sz w:val="24"/>
          <w:szCs w:val="24"/>
        </w:rPr>
        <w:t>的工</w:t>
      </w:r>
      <w:r>
        <w:rPr>
          <w:rFonts w:ascii="SimSun" w:eastAsia="SimSun" w:hAnsi="SimSun" w:cs="SimSun"/>
          <w:sz w:val="24"/>
          <w:szCs w:val="24"/>
        </w:rPr>
        <w:t xml:space="preserve"> </w:t>
      </w:r>
      <w:r>
        <w:rPr>
          <w:rFonts w:ascii="SimSun" w:eastAsia="SimSun" w:hAnsi="SimSun" w:cs="SimSun"/>
          <w:spacing w:val="-15"/>
          <w:sz w:val="24"/>
          <w:szCs w:val="24"/>
        </w:rPr>
        <w:t>艺积淀， 工序繁琐。随着我国光伏行业发展迅速，</w:t>
      </w:r>
      <w:r>
        <w:rPr>
          <w:rFonts w:ascii="SimSun" w:eastAsia="SimSun" w:hAnsi="SimSun" w:cs="SimSun"/>
          <w:spacing w:val="39"/>
          <w:sz w:val="24"/>
          <w:szCs w:val="24"/>
        </w:rPr>
        <w:t xml:space="preserve"> </w:t>
      </w:r>
      <w:r>
        <w:rPr>
          <w:rFonts w:ascii="SimSun" w:eastAsia="SimSun" w:hAnsi="SimSun" w:cs="SimSun"/>
          <w:spacing w:val="-15"/>
          <w:sz w:val="24"/>
          <w:szCs w:val="24"/>
        </w:rPr>
        <w:t>光伏组件规模</w:t>
      </w:r>
      <w:r>
        <w:rPr>
          <w:rFonts w:ascii="SimSun" w:eastAsia="SimSun" w:hAnsi="SimSun" w:cs="SimSun"/>
          <w:spacing w:val="-16"/>
          <w:sz w:val="24"/>
          <w:szCs w:val="24"/>
        </w:rPr>
        <w:t>不断扩大，</w:t>
      </w:r>
      <w:r>
        <w:rPr>
          <w:rFonts w:ascii="SimSun" w:eastAsia="SimSun" w:hAnsi="SimSun" w:cs="SimSun"/>
          <w:spacing w:val="39"/>
          <w:sz w:val="24"/>
          <w:szCs w:val="24"/>
        </w:rPr>
        <w:t xml:space="preserve"> </w:t>
      </w:r>
      <w:r>
        <w:rPr>
          <w:rFonts w:ascii="SimSun" w:eastAsia="SimSun" w:hAnsi="SimSun" w:cs="SimSun"/>
          <w:spacing w:val="-16"/>
          <w:sz w:val="24"/>
          <w:szCs w:val="24"/>
        </w:rPr>
        <w:t>光伏</w:t>
      </w:r>
      <w:r>
        <w:rPr>
          <w:rFonts w:ascii="SimSun" w:eastAsia="SimSun" w:hAnsi="SimSun" w:cs="SimSun"/>
          <w:sz w:val="24"/>
          <w:szCs w:val="24"/>
        </w:rPr>
        <w:t xml:space="preserve"> </w:t>
      </w:r>
      <w:r>
        <w:rPr>
          <w:rFonts w:ascii="SimSun" w:eastAsia="SimSun" w:hAnsi="SimSun" w:cs="SimSun"/>
          <w:spacing w:val="-1"/>
          <w:sz w:val="24"/>
          <w:szCs w:val="24"/>
        </w:rPr>
        <w:t>组件已经成为光伏产业链中进入壁垒最高的环节之一。</w:t>
      </w:r>
      <w:r>
        <w:rPr>
          <w:spacing w:val="-1"/>
          <w:sz w:val="24"/>
          <w:szCs w:val="24"/>
        </w:rPr>
        <w:t>2019</w:t>
      </w:r>
      <w:r>
        <w:rPr>
          <w:spacing w:val="50"/>
          <w:sz w:val="24"/>
          <w:szCs w:val="24"/>
        </w:rPr>
        <w:t xml:space="preserve"> </w:t>
      </w:r>
      <w:r>
        <w:rPr>
          <w:rFonts w:ascii="SimSun" w:eastAsia="SimSun" w:hAnsi="SimSun" w:cs="SimSun"/>
          <w:spacing w:val="-1"/>
          <w:sz w:val="24"/>
          <w:szCs w:val="24"/>
        </w:rPr>
        <w:t>年平价上网政策和</w:t>
      </w:r>
      <w:r>
        <w:rPr>
          <w:rFonts w:ascii="SimSun" w:eastAsia="SimSun" w:hAnsi="SimSun" w:cs="SimSun"/>
          <w:sz w:val="24"/>
          <w:szCs w:val="24"/>
        </w:rPr>
        <w:t xml:space="preserve"> </w:t>
      </w:r>
      <w:r>
        <w:rPr>
          <w:rFonts w:ascii="SimSun" w:eastAsia="SimSun" w:hAnsi="SimSun" w:cs="SimSun"/>
          <w:spacing w:val="-9"/>
          <w:sz w:val="24"/>
          <w:szCs w:val="24"/>
        </w:rPr>
        <w:t>光伏发电强化消纳政策的落地， 推动了光伏行</w:t>
      </w:r>
      <w:r>
        <w:rPr>
          <w:rFonts w:ascii="SimSun" w:eastAsia="SimSun" w:hAnsi="SimSun" w:cs="SimSun"/>
          <w:spacing w:val="-10"/>
          <w:sz w:val="24"/>
          <w:szCs w:val="24"/>
        </w:rPr>
        <w:t>业高速发展， 光伏组件作为面向发</w:t>
      </w:r>
      <w:r>
        <w:rPr>
          <w:rFonts w:ascii="SimSun" w:eastAsia="SimSun" w:hAnsi="SimSun" w:cs="SimSun"/>
          <w:sz w:val="24"/>
          <w:szCs w:val="24"/>
        </w:rPr>
        <w:t xml:space="preserve"> </w:t>
      </w:r>
      <w:r>
        <w:rPr>
          <w:rFonts w:ascii="SimSun" w:eastAsia="SimSun" w:hAnsi="SimSun" w:cs="SimSun"/>
          <w:spacing w:val="-6"/>
          <w:sz w:val="24"/>
          <w:szCs w:val="24"/>
        </w:rPr>
        <w:t>电市场的终端产品，</w:t>
      </w:r>
      <w:r>
        <w:rPr>
          <w:rFonts w:ascii="SimSun" w:eastAsia="SimSun" w:hAnsi="SimSun" w:cs="SimSun"/>
          <w:spacing w:val="-16"/>
          <w:sz w:val="24"/>
          <w:szCs w:val="24"/>
        </w:rPr>
        <w:t xml:space="preserve"> </w:t>
      </w:r>
      <w:r>
        <w:rPr>
          <w:rFonts w:ascii="SimSun" w:eastAsia="SimSun" w:hAnsi="SimSun" w:cs="SimSun"/>
          <w:spacing w:val="-6"/>
          <w:sz w:val="24"/>
          <w:szCs w:val="24"/>
        </w:rPr>
        <w:t>全球市场对高效光伏组件的强烈需求推动产品性能的持续提</w:t>
      </w:r>
      <w:r>
        <w:rPr>
          <w:rFonts w:ascii="SimSun" w:eastAsia="SimSun" w:hAnsi="SimSun" w:cs="SimSun"/>
          <w:sz w:val="24"/>
          <w:szCs w:val="24"/>
        </w:rPr>
        <w:t xml:space="preserve"> </w:t>
      </w:r>
      <w:r>
        <w:rPr>
          <w:rFonts w:ascii="SimSun" w:eastAsia="SimSun" w:hAnsi="SimSun" w:cs="SimSun"/>
          <w:spacing w:val="-6"/>
          <w:sz w:val="24"/>
          <w:szCs w:val="24"/>
        </w:rPr>
        <w:t>升。近年来， 在高效产品需求量持续增加迫使组件生产</w:t>
      </w:r>
      <w:r>
        <w:rPr>
          <w:rFonts w:ascii="SimSun" w:eastAsia="SimSun" w:hAnsi="SimSun" w:cs="SimSun"/>
          <w:spacing w:val="-7"/>
          <w:sz w:val="24"/>
          <w:szCs w:val="24"/>
        </w:rPr>
        <w:t>商技术加速创新升级的背</w:t>
      </w:r>
      <w:r>
        <w:rPr>
          <w:rFonts w:ascii="SimSun" w:eastAsia="SimSun" w:hAnsi="SimSun" w:cs="SimSun"/>
          <w:sz w:val="24"/>
          <w:szCs w:val="24"/>
        </w:rPr>
        <w:t xml:space="preserve"> </w:t>
      </w:r>
      <w:r>
        <w:rPr>
          <w:rFonts w:ascii="SimSun" w:eastAsia="SimSun" w:hAnsi="SimSun" w:cs="SimSun"/>
          <w:spacing w:val="-10"/>
          <w:sz w:val="24"/>
          <w:szCs w:val="24"/>
        </w:rPr>
        <w:t>景下，</w:t>
      </w:r>
      <w:r>
        <w:rPr>
          <w:rFonts w:ascii="SimSun" w:eastAsia="SimSun" w:hAnsi="SimSun" w:cs="SimSun"/>
          <w:spacing w:val="-28"/>
          <w:sz w:val="24"/>
          <w:szCs w:val="24"/>
        </w:rPr>
        <w:t xml:space="preserve"> </w:t>
      </w:r>
      <w:r>
        <w:rPr>
          <w:rFonts w:ascii="SimSun" w:eastAsia="SimSun" w:hAnsi="SimSun" w:cs="SimSun"/>
          <w:spacing w:val="-10"/>
          <w:sz w:val="24"/>
          <w:szCs w:val="24"/>
        </w:rPr>
        <w:t>我国光伏制造企业持续加快产品升级，</w:t>
      </w:r>
      <w:r>
        <w:rPr>
          <w:rFonts w:ascii="SimSun" w:eastAsia="SimSun" w:hAnsi="SimSun" w:cs="SimSun"/>
          <w:spacing w:val="33"/>
          <w:sz w:val="24"/>
          <w:szCs w:val="24"/>
        </w:rPr>
        <w:t xml:space="preserve"> </w:t>
      </w:r>
      <w:r>
        <w:rPr>
          <w:rFonts w:ascii="SimSun" w:eastAsia="SimSun" w:hAnsi="SimSun" w:cs="SimSun"/>
          <w:spacing w:val="-10"/>
          <w:sz w:val="24"/>
          <w:szCs w:val="24"/>
        </w:rPr>
        <w:t>未来随着大尺寸、高密度封装等技</w:t>
      </w:r>
      <w:r>
        <w:rPr>
          <w:rFonts w:ascii="SimSun" w:eastAsia="SimSun" w:hAnsi="SimSun" w:cs="SimSun"/>
          <w:sz w:val="24"/>
          <w:szCs w:val="24"/>
        </w:rPr>
        <w:t xml:space="preserve"> </w:t>
      </w:r>
      <w:r>
        <w:rPr>
          <w:rFonts w:ascii="SimSun" w:eastAsia="SimSun" w:hAnsi="SimSun" w:cs="SimSun"/>
          <w:spacing w:val="-9"/>
          <w:sz w:val="24"/>
          <w:szCs w:val="24"/>
        </w:rPr>
        <w:t>术在新增产能中更广泛应用， 组件性能将进一步提</w:t>
      </w:r>
      <w:r>
        <w:rPr>
          <w:rFonts w:ascii="SimSun" w:eastAsia="SimSun" w:hAnsi="SimSun" w:cs="SimSun"/>
          <w:spacing w:val="-10"/>
          <w:sz w:val="24"/>
          <w:szCs w:val="24"/>
        </w:rPr>
        <w:t>高， 高性能组件产能占比将持</w:t>
      </w:r>
    </w:p>
    <w:p>
      <w:pPr>
        <w:spacing w:line="220" w:lineRule="auto"/>
        <w:ind w:left="26"/>
        <w:rPr>
          <w:rFonts w:ascii="SimSun" w:eastAsia="SimSun" w:hAnsi="SimSun" w:cs="SimSun"/>
          <w:sz w:val="24"/>
          <w:szCs w:val="24"/>
        </w:rPr>
      </w:pPr>
      <w:r>
        <w:rPr>
          <w:rFonts w:ascii="SimSun" w:eastAsia="SimSun" w:hAnsi="SimSun" w:cs="SimSun"/>
          <w:spacing w:val="-9"/>
          <w:sz w:val="24"/>
          <w:szCs w:val="24"/>
        </w:rPr>
        <w:t>续上升。</w:t>
      </w:r>
    </w:p>
    <w:p>
      <w:pPr>
        <w:pStyle w:val="BodyText"/>
        <w:spacing w:line="300" w:lineRule="auto"/>
      </w:pPr>
    </w:p>
    <w:p>
      <w:pPr>
        <w:pStyle w:val="BodyText"/>
        <w:spacing w:before="78" w:line="220" w:lineRule="auto"/>
        <w:ind w:left="497"/>
        <w:outlineLvl w:val="2"/>
        <w:rPr>
          <w:rFonts w:ascii="SimSun" w:eastAsia="SimSun" w:hAnsi="SimSun" w:cs="SimSun"/>
          <w:sz w:val="24"/>
          <w:szCs w:val="24"/>
        </w:rPr>
      </w:pPr>
      <w:r>
        <w:rPr>
          <w:spacing w:val="-2"/>
          <w:sz w:val="24"/>
          <w:szCs w:val="24"/>
        </w:rPr>
        <w:t>4</w:t>
      </w:r>
      <w:r>
        <w:rPr>
          <w:spacing w:val="-33"/>
          <w:sz w:val="24"/>
          <w:szCs w:val="24"/>
        </w:rPr>
        <w:t xml:space="preserve"> </w:t>
      </w:r>
      <w:r>
        <w:rPr>
          <w:rFonts w:ascii="SimSun" w:eastAsia="SimSun" w:hAnsi="SimSun" w:cs="SimSun"/>
          <w:spacing w:val="-2"/>
          <w:sz w:val="24"/>
          <w:szCs w:val="24"/>
        </w:rPr>
        <w:t>、</w:t>
      </w:r>
      <w:r>
        <w:rPr>
          <w:spacing w:val="-2"/>
          <w:sz w:val="24"/>
          <w:szCs w:val="24"/>
        </w:rPr>
        <w:t xml:space="preserve">BIPV </w:t>
      </w:r>
      <w:r>
        <w:rPr>
          <w:rFonts w:ascii="SimSun" w:eastAsia="SimSun" w:hAnsi="SimSun" w:cs="SimSun"/>
          <w:spacing w:val="-2"/>
          <w:sz w:val="24"/>
          <w:szCs w:val="24"/>
        </w:rPr>
        <w:t>行业得到国家产业政策的大力鼓励</w:t>
      </w:r>
    </w:p>
    <w:p>
      <w:pPr>
        <w:pStyle w:val="BodyText"/>
        <w:spacing w:before="261" w:line="359" w:lineRule="auto"/>
        <w:ind w:left="22" w:right="106" w:firstLine="483"/>
        <w:jc w:val="both"/>
        <w:rPr>
          <w:rFonts w:ascii="SimSun" w:eastAsia="SimSun" w:hAnsi="SimSun" w:cs="SimSun"/>
          <w:sz w:val="24"/>
          <w:szCs w:val="24"/>
        </w:rPr>
        <w:sectPr>
          <w:headerReference w:type="default" r:id="rId11"/>
          <w:footerReference w:type="default" r:id="rId12"/>
          <w:pgSz w:w="11907" w:h="16839"/>
          <w:pgMar w:top="1057" w:right="1607" w:bottom="1360" w:left="1785" w:header="877" w:footer="1191" w:gutter="0"/>
          <w:pgNumType w:start="4"/>
          <w:cols w:space="708"/>
        </w:sectPr>
      </w:pPr>
      <w:r>
        <w:rPr>
          <w:rFonts w:ascii="SimSun" w:eastAsia="SimSun" w:hAnsi="SimSun" w:cs="SimSun"/>
          <w:spacing w:val="-4"/>
          <w:sz w:val="24"/>
          <w:szCs w:val="24"/>
        </w:rPr>
        <w:t>为了鼓励和引导社会各界大力度发展</w:t>
      </w:r>
      <w:r>
        <w:rPr>
          <w:rFonts w:ascii="SimSun" w:eastAsia="SimSun" w:hAnsi="SimSun" w:cs="SimSun"/>
          <w:spacing w:val="-42"/>
          <w:sz w:val="24"/>
          <w:szCs w:val="24"/>
        </w:rPr>
        <w:t xml:space="preserve"> </w:t>
      </w:r>
      <w:r>
        <w:rPr>
          <w:spacing w:val="-4"/>
          <w:sz w:val="24"/>
          <w:szCs w:val="24"/>
        </w:rPr>
        <w:t xml:space="preserve">BIPV </w:t>
      </w:r>
      <w:r>
        <w:rPr>
          <w:rFonts w:ascii="SimSun" w:eastAsia="SimSun" w:hAnsi="SimSun" w:cs="SimSun"/>
          <w:spacing w:val="-4"/>
          <w:sz w:val="24"/>
          <w:szCs w:val="24"/>
        </w:rPr>
        <w:t>技术，</w:t>
      </w:r>
      <w:r>
        <w:rPr>
          <w:rFonts w:ascii="SimSun" w:eastAsia="SimSun" w:hAnsi="SimSun" w:cs="SimSun"/>
          <w:spacing w:val="-65"/>
          <w:sz w:val="24"/>
          <w:szCs w:val="24"/>
        </w:rPr>
        <w:t xml:space="preserve"> </w:t>
      </w:r>
      <w:r>
        <w:rPr>
          <w:rFonts w:ascii="SimSun" w:eastAsia="SimSun" w:hAnsi="SimSun" w:cs="SimSun"/>
          <w:spacing w:val="-4"/>
          <w:sz w:val="24"/>
          <w:szCs w:val="24"/>
        </w:rPr>
        <w:t>我国亦出台了多项</w:t>
      </w:r>
      <w:r>
        <w:rPr>
          <w:rFonts w:ascii="SimSun" w:eastAsia="SimSun" w:hAnsi="SimSun" w:cs="SimSun"/>
          <w:spacing w:val="-5"/>
          <w:sz w:val="24"/>
          <w:szCs w:val="24"/>
        </w:rPr>
        <w:t xml:space="preserve">产业政 </w:t>
      </w:r>
      <w:r>
        <w:rPr>
          <w:rFonts w:ascii="SimSun" w:eastAsia="SimSun" w:hAnsi="SimSun" w:cs="SimSun"/>
          <w:spacing w:val="-6"/>
          <w:sz w:val="24"/>
          <w:szCs w:val="24"/>
        </w:rPr>
        <w:t>策进行扶持。</w:t>
      </w:r>
      <w:r>
        <w:rPr>
          <w:rFonts w:ascii="SimSun" w:eastAsia="SimSun" w:hAnsi="SimSun" w:cs="SimSun"/>
          <w:spacing w:val="57"/>
          <w:sz w:val="24"/>
          <w:szCs w:val="24"/>
        </w:rPr>
        <w:t xml:space="preserve"> </w:t>
      </w:r>
      <w:r>
        <w:rPr>
          <w:spacing w:val="-6"/>
          <w:sz w:val="24"/>
          <w:szCs w:val="24"/>
        </w:rPr>
        <w:t xml:space="preserve">2016 </w:t>
      </w:r>
      <w:r>
        <w:rPr>
          <w:rFonts w:ascii="SimSun" w:eastAsia="SimSun" w:hAnsi="SimSun" w:cs="SimSun"/>
          <w:spacing w:val="-6"/>
          <w:sz w:val="24"/>
          <w:szCs w:val="24"/>
        </w:rPr>
        <w:t>年</w:t>
      </w:r>
      <w:r>
        <w:rPr>
          <w:rFonts w:ascii="SimSun" w:eastAsia="SimSun" w:hAnsi="SimSun" w:cs="SimSun"/>
          <w:spacing w:val="-44"/>
          <w:sz w:val="24"/>
          <w:szCs w:val="24"/>
        </w:rPr>
        <w:t xml:space="preserve"> </w:t>
      </w:r>
      <w:r>
        <w:rPr>
          <w:spacing w:val="-6"/>
          <w:sz w:val="24"/>
          <w:szCs w:val="24"/>
        </w:rPr>
        <w:t>3</w:t>
      </w:r>
      <w:r>
        <w:rPr>
          <w:spacing w:val="16"/>
          <w:w w:val="101"/>
          <w:sz w:val="24"/>
          <w:szCs w:val="24"/>
        </w:rPr>
        <w:t xml:space="preserve"> </w:t>
      </w:r>
      <w:r>
        <w:rPr>
          <w:rFonts w:ascii="SimSun" w:eastAsia="SimSun" w:hAnsi="SimSun" w:cs="SimSun"/>
          <w:spacing w:val="-6"/>
          <w:sz w:val="24"/>
          <w:szCs w:val="24"/>
        </w:rPr>
        <w:t xml:space="preserve">月，国家发改委、国家能源局联合印发《能源技术革命 </w:t>
      </w:r>
      <w:r>
        <w:rPr>
          <w:rFonts w:ascii="SimSun" w:eastAsia="SimSun" w:hAnsi="SimSun" w:cs="SimSun"/>
          <w:spacing w:val="-7"/>
          <w:sz w:val="24"/>
          <w:szCs w:val="24"/>
        </w:rPr>
        <w:t>创新行动计划（</w:t>
      </w:r>
      <w:r>
        <w:rPr>
          <w:spacing w:val="-7"/>
          <w:sz w:val="24"/>
          <w:szCs w:val="24"/>
        </w:rPr>
        <w:t>2016-2030</w:t>
      </w:r>
      <w:r>
        <w:rPr>
          <w:spacing w:val="24"/>
          <w:sz w:val="24"/>
          <w:szCs w:val="24"/>
        </w:rPr>
        <w:t xml:space="preserve"> </w:t>
      </w:r>
      <w:r>
        <w:rPr>
          <w:rFonts w:ascii="SimSun" w:eastAsia="SimSun" w:hAnsi="SimSun" w:cs="SimSun"/>
          <w:spacing w:val="-7"/>
          <w:sz w:val="24"/>
          <w:szCs w:val="24"/>
        </w:rPr>
        <w:t>年）》，明确了“</w:t>
      </w:r>
      <w:r>
        <w:rPr>
          <w:rFonts w:ascii="SimSun" w:eastAsia="SimSun" w:hAnsi="SimSun" w:cs="SimSun"/>
          <w:spacing w:val="-8"/>
          <w:sz w:val="24"/>
          <w:szCs w:val="24"/>
        </w:rPr>
        <w:t>重点研究建筑工业化、装配式住宅、</w:t>
      </w:r>
      <w:r>
        <w:rPr>
          <w:rFonts w:ascii="SimSun" w:eastAsia="SimSun" w:hAnsi="SimSun" w:cs="SimSun"/>
          <w:sz w:val="24"/>
          <w:szCs w:val="24"/>
        </w:rPr>
        <w:t xml:space="preserve"> </w:t>
      </w:r>
      <w:r>
        <w:rPr>
          <w:rFonts w:ascii="SimSun" w:eastAsia="SimSun" w:hAnsi="SimSun" w:cs="SimSun"/>
          <w:spacing w:val="-11"/>
          <w:sz w:val="24"/>
          <w:szCs w:val="24"/>
        </w:rPr>
        <w:t>超低能耗建筑等先进建筑节能技术”，“推进光伏建筑一体化（</w:t>
      </w:r>
      <w:r>
        <w:rPr>
          <w:spacing w:val="-11"/>
          <w:sz w:val="24"/>
          <w:szCs w:val="24"/>
        </w:rPr>
        <w:t>BIPV</w:t>
      </w:r>
      <w:r>
        <w:rPr>
          <w:rFonts w:ascii="SimSun" w:eastAsia="SimSun" w:hAnsi="SimSun" w:cs="SimSun"/>
          <w:spacing w:val="-11"/>
          <w:sz w:val="24"/>
          <w:szCs w:val="24"/>
        </w:rPr>
        <w:t xml:space="preserve">）、太阳能空 </w:t>
      </w:r>
    </w:p>
    <w:p>
      <w:pPr>
        <w:pStyle w:val="BodyText"/>
        <w:spacing w:before="261" w:line="359" w:lineRule="auto"/>
        <w:ind w:left="22" w:right="106" w:firstLine="483"/>
        <w:jc w:val="both"/>
        <w:rPr>
          <w:rFonts w:ascii="SimSun" w:eastAsia="SimSun" w:hAnsi="SimSun" w:cs="SimSun"/>
          <w:sz w:val="24"/>
          <w:szCs w:val="24"/>
        </w:rPr>
      </w:pPr>
      <w:r>
        <w:rPr>
          <w:rFonts w:ascii="SimSun" w:eastAsia="SimSun" w:hAnsi="SimSun" w:cs="SimSun"/>
          <w:spacing w:val="-7"/>
          <w:sz w:val="24"/>
          <w:szCs w:val="24"/>
        </w:rPr>
        <w:t>调等节能技术在建筑上的应用”等发展目标；</w:t>
      </w:r>
      <w:r>
        <w:rPr>
          <w:rFonts w:ascii="SimSun" w:eastAsia="SimSun" w:hAnsi="SimSun" w:cs="SimSun"/>
          <w:spacing w:val="80"/>
          <w:sz w:val="24"/>
          <w:szCs w:val="24"/>
        </w:rPr>
        <w:t xml:space="preserve"> </w:t>
      </w:r>
      <w:r>
        <w:rPr>
          <w:spacing w:val="-7"/>
          <w:sz w:val="24"/>
          <w:szCs w:val="24"/>
        </w:rPr>
        <w:t xml:space="preserve">2019 </w:t>
      </w:r>
      <w:r>
        <w:rPr>
          <w:rFonts w:ascii="SimSun" w:eastAsia="SimSun" w:hAnsi="SimSun" w:cs="SimSun"/>
          <w:spacing w:val="-7"/>
          <w:sz w:val="24"/>
          <w:szCs w:val="24"/>
        </w:rPr>
        <w:t>年</w:t>
      </w:r>
      <w:r>
        <w:rPr>
          <w:rFonts w:ascii="SimSun" w:eastAsia="SimSun" w:hAnsi="SimSun" w:cs="SimSun"/>
          <w:spacing w:val="-29"/>
          <w:sz w:val="24"/>
          <w:szCs w:val="24"/>
        </w:rPr>
        <w:t xml:space="preserve"> </w:t>
      </w:r>
      <w:r>
        <w:rPr>
          <w:spacing w:val="-7"/>
          <w:sz w:val="24"/>
          <w:szCs w:val="24"/>
        </w:rPr>
        <w:t>1</w:t>
      </w:r>
      <w:r>
        <w:rPr>
          <w:spacing w:val="16"/>
          <w:w w:val="101"/>
          <w:sz w:val="24"/>
          <w:szCs w:val="24"/>
        </w:rPr>
        <w:t xml:space="preserve"> </w:t>
      </w:r>
      <w:r>
        <w:rPr>
          <w:rFonts w:ascii="SimSun" w:eastAsia="SimSun" w:hAnsi="SimSun" w:cs="SimSun"/>
          <w:spacing w:val="-7"/>
          <w:sz w:val="24"/>
          <w:szCs w:val="24"/>
        </w:rPr>
        <w:t xml:space="preserve">月，国家住建部发布国 </w:t>
      </w:r>
      <w:r>
        <w:rPr>
          <w:rFonts w:ascii="SimSun" w:eastAsia="SimSun" w:hAnsi="SimSun" w:cs="SimSun"/>
          <w:spacing w:val="-4"/>
          <w:sz w:val="24"/>
          <w:szCs w:val="24"/>
        </w:rPr>
        <w:t>家标准《近零能耗建筑技术标准》（</w:t>
      </w:r>
      <w:r>
        <w:rPr>
          <w:spacing w:val="-4"/>
          <w:sz w:val="24"/>
          <w:szCs w:val="24"/>
        </w:rPr>
        <w:t>GB/T51350-2019</w:t>
      </w:r>
      <w:r>
        <w:rPr>
          <w:rFonts w:ascii="SimSun" w:eastAsia="SimSun" w:hAnsi="SimSun" w:cs="SimSun"/>
          <w:spacing w:val="-53"/>
          <w:sz w:val="24"/>
          <w:szCs w:val="24"/>
        </w:rPr>
        <w:t>），</w:t>
      </w:r>
      <w:r>
        <w:rPr>
          <w:rFonts w:ascii="SimSun" w:eastAsia="SimSun" w:hAnsi="SimSun" w:cs="SimSun"/>
          <w:spacing w:val="-4"/>
          <w:sz w:val="24"/>
          <w:szCs w:val="24"/>
        </w:rPr>
        <w:t>为近零能耗、零能耗等</w:t>
      </w:r>
    </w:p>
    <w:p>
      <w:pPr>
        <w:pStyle w:val="BodyText"/>
        <w:spacing w:line="219" w:lineRule="auto"/>
        <w:ind w:left="26"/>
        <w:rPr>
          <w:rFonts w:ascii="SimSun" w:eastAsia="SimSun" w:hAnsi="SimSun" w:cs="SimSun"/>
          <w:sz w:val="24"/>
          <w:szCs w:val="24"/>
        </w:rPr>
      </w:pPr>
      <w:r>
        <w:rPr>
          <w:rFonts w:ascii="SimSun" w:eastAsia="SimSun" w:hAnsi="SimSun" w:cs="SimSun"/>
          <w:spacing w:val="-6"/>
          <w:sz w:val="24"/>
          <w:szCs w:val="24"/>
        </w:rPr>
        <w:t>更高节能水平绿色建筑的应用和普及奠定基础，</w:t>
      </w:r>
      <w:r>
        <w:rPr>
          <w:rFonts w:ascii="SimSun" w:eastAsia="SimSun" w:hAnsi="SimSun" w:cs="SimSun"/>
          <w:spacing w:val="72"/>
          <w:sz w:val="24"/>
          <w:szCs w:val="24"/>
        </w:rPr>
        <w:t xml:space="preserve"> </w:t>
      </w:r>
      <w:r>
        <w:rPr>
          <w:spacing w:val="-6"/>
          <w:sz w:val="24"/>
          <w:szCs w:val="24"/>
        </w:rPr>
        <w:t>BIPV</w:t>
      </w:r>
      <w:r>
        <w:rPr>
          <w:spacing w:val="24"/>
          <w:w w:val="101"/>
          <w:sz w:val="24"/>
          <w:szCs w:val="24"/>
        </w:rPr>
        <w:t xml:space="preserve"> </w:t>
      </w:r>
      <w:r>
        <w:rPr>
          <w:rFonts w:ascii="SimSun" w:eastAsia="SimSun" w:hAnsi="SimSun" w:cs="SimSun"/>
          <w:spacing w:val="-6"/>
          <w:sz w:val="24"/>
          <w:szCs w:val="24"/>
        </w:rPr>
        <w:t>作为实现零耗能建筑目标</w:t>
      </w:r>
    </w:p>
    <w:p>
      <w:pPr>
        <w:spacing w:line="219" w:lineRule="auto"/>
        <w:rPr>
          <w:rFonts w:ascii="SimSun" w:eastAsia="SimSun" w:hAnsi="SimSun" w:cs="SimSun"/>
          <w:sz w:val="24"/>
          <w:szCs w:val="24"/>
        </w:rPr>
        <w:sectPr>
          <w:headerReference w:type="default" r:id="rId13"/>
          <w:footerReference w:type="default" r:id="rId14"/>
          <w:type w:val="nextPage"/>
          <w:pgSz w:w="11907" w:h="16839"/>
          <w:pgMar w:top="1057" w:right="1607" w:bottom="1360" w:left="1785" w:header="877" w:footer="1191" w:gutter="0"/>
          <w:pgNumType w:start="5"/>
          <w:cols w:space="708"/>
          <w:titlePg w:val="0"/>
        </w:sectPr>
      </w:pPr>
    </w:p>
    <w:p>
      <w:pPr>
        <w:pStyle w:val="BodyText"/>
        <w:spacing w:line="337" w:lineRule="auto"/>
      </w:pPr>
    </w:p>
    <w:p>
      <w:pPr>
        <w:pStyle w:val="BodyText"/>
        <w:spacing w:before="78" w:line="359" w:lineRule="auto"/>
        <w:ind w:left="22" w:firstLine="20"/>
        <w:jc w:val="both"/>
        <w:rPr>
          <w:rFonts w:ascii="SimSun" w:eastAsia="SimSun" w:hAnsi="SimSun" w:cs="SimSun"/>
          <w:sz w:val="24"/>
          <w:szCs w:val="24"/>
        </w:rPr>
      </w:pPr>
      <w:r>
        <w:rPr>
          <w:rFonts w:ascii="SimSun" w:eastAsia="SimSun" w:hAnsi="SimSun" w:cs="SimSun"/>
          <w:spacing w:val="-16"/>
          <w:sz w:val="24"/>
          <w:szCs w:val="24"/>
        </w:rPr>
        <w:t>的重要技术应用，</w:t>
      </w:r>
      <w:r>
        <w:rPr>
          <w:rFonts w:ascii="SimSun" w:eastAsia="SimSun" w:hAnsi="SimSun" w:cs="SimSun"/>
          <w:spacing w:val="-22"/>
          <w:sz w:val="24"/>
          <w:szCs w:val="24"/>
        </w:rPr>
        <w:t xml:space="preserve"> </w:t>
      </w:r>
      <w:r>
        <w:rPr>
          <w:rFonts w:ascii="SimSun" w:eastAsia="SimSun" w:hAnsi="SimSun" w:cs="SimSun"/>
          <w:spacing w:val="-16"/>
          <w:sz w:val="24"/>
          <w:szCs w:val="24"/>
        </w:rPr>
        <w:t xml:space="preserve">将会进入到高速发展期； </w:t>
      </w:r>
      <w:r>
        <w:rPr>
          <w:spacing w:val="-16"/>
          <w:sz w:val="24"/>
          <w:szCs w:val="24"/>
        </w:rPr>
        <w:t xml:space="preserve">2019 </w:t>
      </w:r>
      <w:r>
        <w:rPr>
          <w:rFonts w:ascii="SimSun" w:eastAsia="SimSun" w:hAnsi="SimSun" w:cs="SimSun"/>
          <w:spacing w:val="-16"/>
          <w:sz w:val="24"/>
          <w:szCs w:val="24"/>
        </w:rPr>
        <w:t>年</w:t>
      </w:r>
      <w:r>
        <w:rPr>
          <w:rFonts w:ascii="SimSun" w:eastAsia="SimSun" w:hAnsi="SimSun" w:cs="SimSun"/>
          <w:spacing w:val="-34"/>
          <w:sz w:val="24"/>
          <w:szCs w:val="24"/>
        </w:rPr>
        <w:t xml:space="preserve"> </w:t>
      </w:r>
      <w:r>
        <w:rPr>
          <w:spacing w:val="-16"/>
          <w:sz w:val="24"/>
          <w:szCs w:val="24"/>
        </w:rPr>
        <w:t xml:space="preserve">10 </w:t>
      </w:r>
      <w:r>
        <w:rPr>
          <w:rFonts w:ascii="SimSun" w:eastAsia="SimSun" w:hAnsi="SimSun" w:cs="SimSun"/>
          <w:spacing w:val="-16"/>
          <w:sz w:val="24"/>
          <w:szCs w:val="24"/>
        </w:rPr>
        <w:t>月，国家发改委发布了《产</w:t>
      </w:r>
      <w:r>
        <w:rPr>
          <w:rFonts w:ascii="SimSun" w:eastAsia="SimSun" w:hAnsi="SimSun" w:cs="SimSun"/>
          <w:sz w:val="24"/>
          <w:szCs w:val="24"/>
        </w:rPr>
        <w:t xml:space="preserve">  </w:t>
      </w:r>
      <w:r>
        <w:rPr>
          <w:rFonts w:ascii="SimSun" w:eastAsia="SimSun" w:hAnsi="SimSun" w:cs="SimSun"/>
          <w:spacing w:val="-8"/>
          <w:sz w:val="24"/>
          <w:szCs w:val="24"/>
        </w:rPr>
        <w:t>业结构调整指导目录（</w:t>
      </w:r>
      <w:r>
        <w:rPr>
          <w:spacing w:val="-8"/>
          <w:sz w:val="24"/>
          <w:szCs w:val="24"/>
        </w:rPr>
        <w:t>2019</w:t>
      </w:r>
      <w:r>
        <w:rPr>
          <w:spacing w:val="41"/>
          <w:sz w:val="24"/>
          <w:szCs w:val="24"/>
        </w:rPr>
        <w:t xml:space="preserve"> </w:t>
      </w:r>
      <w:r>
        <w:rPr>
          <w:rFonts w:ascii="SimSun" w:eastAsia="SimSun" w:hAnsi="SimSun" w:cs="SimSun"/>
          <w:spacing w:val="-8"/>
          <w:sz w:val="24"/>
          <w:szCs w:val="24"/>
        </w:rPr>
        <w:t xml:space="preserve">年本）》，将光伏应用与 </w:t>
      </w:r>
      <w:r>
        <w:rPr>
          <w:spacing w:val="-8"/>
          <w:sz w:val="24"/>
          <w:szCs w:val="24"/>
        </w:rPr>
        <w:t>BIPV</w:t>
      </w:r>
      <w:r>
        <w:rPr>
          <w:spacing w:val="34"/>
          <w:w w:val="101"/>
          <w:sz w:val="24"/>
          <w:szCs w:val="24"/>
        </w:rPr>
        <w:t xml:space="preserve"> </w:t>
      </w:r>
      <w:r>
        <w:rPr>
          <w:rFonts w:ascii="SimSun" w:eastAsia="SimSun" w:hAnsi="SimSun" w:cs="SimSun"/>
          <w:spacing w:val="-8"/>
          <w:sz w:val="24"/>
          <w:szCs w:val="24"/>
        </w:rPr>
        <w:t>纳入到第一类鼓励项</w:t>
      </w:r>
      <w:r>
        <w:rPr>
          <w:rFonts w:ascii="SimSun" w:eastAsia="SimSun" w:hAnsi="SimSun" w:cs="SimSun"/>
          <w:sz w:val="24"/>
          <w:szCs w:val="24"/>
        </w:rPr>
        <w:t xml:space="preserve">  </w:t>
      </w:r>
      <w:r>
        <w:rPr>
          <w:rFonts w:ascii="SimSun" w:eastAsia="SimSun" w:hAnsi="SimSun" w:cs="SimSun"/>
          <w:spacing w:val="-7"/>
          <w:sz w:val="24"/>
          <w:szCs w:val="24"/>
        </w:rPr>
        <w:t xml:space="preserve">目中； </w:t>
      </w:r>
      <w:r>
        <w:rPr>
          <w:spacing w:val="-7"/>
          <w:sz w:val="24"/>
          <w:szCs w:val="24"/>
        </w:rPr>
        <w:t xml:space="preserve">2020 </w:t>
      </w:r>
      <w:r>
        <w:rPr>
          <w:rFonts w:ascii="SimSun" w:eastAsia="SimSun" w:hAnsi="SimSun" w:cs="SimSun"/>
          <w:spacing w:val="-7"/>
          <w:sz w:val="24"/>
          <w:szCs w:val="24"/>
        </w:rPr>
        <w:t>年</w:t>
      </w:r>
      <w:r>
        <w:rPr>
          <w:rFonts w:ascii="SimSun" w:eastAsia="SimSun" w:hAnsi="SimSun" w:cs="SimSun"/>
          <w:spacing w:val="-49"/>
          <w:sz w:val="24"/>
          <w:szCs w:val="24"/>
        </w:rPr>
        <w:t xml:space="preserve"> </w:t>
      </w:r>
      <w:r>
        <w:rPr>
          <w:spacing w:val="-7"/>
          <w:sz w:val="24"/>
          <w:szCs w:val="24"/>
        </w:rPr>
        <w:t xml:space="preserve">7 </w:t>
      </w:r>
      <w:r>
        <w:rPr>
          <w:rFonts w:ascii="SimSun" w:eastAsia="SimSun" w:hAnsi="SimSun" w:cs="SimSun"/>
          <w:spacing w:val="-7"/>
          <w:sz w:val="24"/>
          <w:szCs w:val="24"/>
        </w:rPr>
        <w:t>月， 国家住建部、发改委等</w:t>
      </w:r>
      <w:r>
        <w:rPr>
          <w:rFonts w:ascii="SimSun" w:eastAsia="SimSun" w:hAnsi="SimSun" w:cs="SimSun"/>
          <w:spacing w:val="-48"/>
          <w:sz w:val="24"/>
          <w:szCs w:val="24"/>
        </w:rPr>
        <w:t xml:space="preserve"> </w:t>
      </w:r>
      <w:r>
        <w:rPr>
          <w:spacing w:val="-7"/>
          <w:sz w:val="24"/>
          <w:szCs w:val="24"/>
        </w:rPr>
        <w:t xml:space="preserve">7 </w:t>
      </w:r>
      <w:r>
        <w:rPr>
          <w:rFonts w:ascii="SimSun" w:eastAsia="SimSun" w:hAnsi="SimSun" w:cs="SimSun"/>
          <w:spacing w:val="-7"/>
          <w:sz w:val="24"/>
          <w:szCs w:val="24"/>
        </w:rPr>
        <w:t>部门发布了《绿色建筑创建行动</w:t>
      </w:r>
      <w:r>
        <w:rPr>
          <w:rFonts w:ascii="SimSun" w:eastAsia="SimSun" w:hAnsi="SimSun" w:cs="SimSun"/>
          <w:sz w:val="24"/>
          <w:szCs w:val="24"/>
        </w:rPr>
        <w:t xml:space="preserve">  </w:t>
      </w:r>
      <w:r>
        <w:rPr>
          <w:rFonts w:ascii="SimSun" w:eastAsia="SimSun" w:hAnsi="SimSun" w:cs="SimSun"/>
          <w:spacing w:val="-8"/>
          <w:sz w:val="24"/>
          <w:szCs w:val="24"/>
        </w:rPr>
        <w:t>方案》，提出“到</w:t>
      </w:r>
      <w:r>
        <w:rPr>
          <w:rFonts w:ascii="SimSun" w:eastAsia="SimSun" w:hAnsi="SimSun" w:cs="SimSun"/>
          <w:spacing w:val="-11"/>
          <w:sz w:val="24"/>
          <w:szCs w:val="24"/>
        </w:rPr>
        <w:t xml:space="preserve"> </w:t>
      </w:r>
      <w:r>
        <w:rPr>
          <w:spacing w:val="-8"/>
          <w:sz w:val="24"/>
          <w:szCs w:val="24"/>
        </w:rPr>
        <w:t>2022</w:t>
      </w:r>
      <w:r>
        <w:rPr>
          <w:spacing w:val="16"/>
          <w:sz w:val="24"/>
          <w:szCs w:val="24"/>
        </w:rPr>
        <w:t xml:space="preserve"> </w:t>
      </w:r>
      <w:r>
        <w:rPr>
          <w:rFonts w:ascii="SimSun" w:eastAsia="SimSun" w:hAnsi="SimSun" w:cs="SimSun"/>
          <w:spacing w:val="-8"/>
          <w:sz w:val="24"/>
          <w:szCs w:val="24"/>
        </w:rPr>
        <w:t>年，当年城镇新建建筑中绿色建筑面积占比达到</w:t>
      </w:r>
      <w:r>
        <w:rPr>
          <w:rFonts w:ascii="SimSun" w:eastAsia="SimSun" w:hAnsi="SimSun" w:cs="SimSun"/>
          <w:spacing w:val="-38"/>
          <w:sz w:val="24"/>
          <w:szCs w:val="24"/>
        </w:rPr>
        <w:t xml:space="preserve"> </w:t>
      </w:r>
      <w:r>
        <w:rPr>
          <w:spacing w:val="-8"/>
          <w:sz w:val="24"/>
          <w:szCs w:val="24"/>
        </w:rPr>
        <w:t>70%</w:t>
      </w:r>
      <w:r>
        <w:rPr>
          <w:rFonts w:ascii="SimSun" w:eastAsia="SimSun" w:hAnsi="SimSun" w:cs="SimSun"/>
          <w:spacing w:val="-8"/>
          <w:sz w:val="24"/>
          <w:szCs w:val="24"/>
        </w:rPr>
        <w:t>。”</w:t>
      </w:r>
      <w:r>
        <w:rPr>
          <w:rFonts w:ascii="SimSun" w:eastAsia="SimSun" w:hAnsi="SimSun" w:cs="SimSun"/>
          <w:sz w:val="24"/>
          <w:szCs w:val="24"/>
        </w:rPr>
        <w:t xml:space="preserve"> </w:t>
      </w:r>
      <w:r>
        <w:rPr>
          <w:rFonts w:ascii="SimSun" w:eastAsia="SimSun" w:hAnsi="SimSun" w:cs="SimSun"/>
          <w:spacing w:val="-10"/>
          <w:sz w:val="24"/>
          <w:szCs w:val="24"/>
        </w:rPr>
        <w:t>同时，</w:t>
      </w:r>
      <w:r>
        <w:rPr>
          <w:rFonts w:ascii="SimSun" w:eastAsia="SimSun" w:hAnsi="SimSun" w:cs="SimSun"/>
          <w:spacing w:val="-33"/>
          <w:sz w:val="24"/>
          <w:szCs w:val="24"/>
        </w:rPr>
        <w:t xml:space="preserve"> </w:t>
      </w:r>
      <w:r>
        <w:rPr>
          <w:rFonts w:ascii="SimSun" w:eastAsia="SimSun" w:hAnsi="SimSun" w:cs="SimSun"/>
          <w:spacing w:val="-10"/>
          <w:sz w:val="24"/>
          <w:szCs w:val="24"/>
        </w:rPr>
        <w:t>根据</w:t>
      </w:r>
      <w:r>
        <w:rPr>
          <w:rFonts w:ascii="SimSun" w:eastAsia="SimSun" w:hAnsi="SimSun" w:cs="SimSun"/>
          <w:spacing w:val="-60"/>
          <w:sz w:val="24"/>
          <w:szCs w:val="24"/>
        </w:rPr>
        <w:t xml:space="preserve"> </w:t>
      </w:r>
      <w:r>
        <w:rPr>
          <w:spacing w:val="-10"/>
          <w:sz w:val="24"/>
          <w:szCs w:val="24"/>
        </w:rPr>
        <w:t xml:space="preserve">ARIZTON </w:t>
      </w:r>
      <w:r>
        <w:rPr>
          <w:rFonts w:ascii="SimSun" w:eastAsia="SimSun" w:hAnsi="SimSun" w:cs="SimSun"/>
          <w:spacing w:val="-10"/>
          <w:sz w:val="24"/>
          <w:szCs w:val="24"/>
        </w:rPr>
        <w:t>数据，</w:t>
      </w:r>
      <w:r>
        <w:rPr>
          <w:rFonts w:ascii="SimSun" w:eastAsia="SimSun" w:hAnsi="SimSun" w:cs="SimSun"/>
          <w:spacing w:val="-36"/>
          <w:sz w:val="24"/>
          <w:szCs w:val="24"/>
        </w:rPr>
        <w:t xml:space="preserve"> </w:t>
      </w:r>
      <w:r>
        <w:rPr>
          <w:spacing w:val="-10"/>
          <w:sz w:val="24"/>
          <w:szCs w:val="24"/>
        </w:rPr>
        <w:t xml:space="preserve">2020 </w:t>
      </w:r>
      <w:r>
        <w:rPr>
          <w:rFonts w:ascii="SimSun" w:eastAsia="SimSun" w:hAnsi="SimSun" w:cs="SimSun"/>
          <w:spacing w:val="-10"/>
          <w:sz w:val="24"/>
          <w:szCs w:val="24"/>
        </w:rPr>
        <w:t>年我国</w:t>
      </w:r>
      <w:r>
        <w:rPr>
          <w:rFonts w:ascii="SimSun" w:eastAsia="SimSun" w:hAnsi="SimSun" w:cs="SimSun"/>
          <w:spacing w:val="-42"/>
          <w:sz w:val="24"/>
          <w:szCs w:val="24"/>
        </w:rPr>
        <w:t xml:space="preserve"> </w:t>
      </w:r>
      <w:r>
        <w:rPr>
          <w:spacing w:val="-10"/>
          <w:sz w:val="24"/>
          <w:szCs w:val="24"/>
        </w:rPr>
        <w:t>BIPV</w:t>
      </w:r>
      <w:r>
        <w:rPr>
          <w:spacing w:val="23"/>
          <w:sz w:val="24"/>
          <w:szCs w:val="24"/>
        </w:rPr>
        <w:t xml:space="preserve"> </w:t>
      </w:r>
      <w:r>
        <w:rPr>
          <w:rFonts w:ascii="SimSun" w:eastAsia="SimSun" w:hAnsi="SimSun" w:cs="SimSun"/>
          <w:spacing w:val="-10"/>
          <w:sz w:val="24"/>
          <w:szCs w:val="24"/>
        </w:rPr>
        <w:t>的市场规模为</w:t>
      </w:r>
      <w:r>
        <w:rPr>
          <w:rFonts w:ascii="SimSun" w:eastAsia="SimSun" w:hAnsi="SimSun" w:cs="SimSun"/>
          <w:spacing w:val="-51"/>
          <w:sz w:val="24"/>
          <w:szCs w:val="24"/>
        </w:rPr>
        <w:t xml:space="preserve"> </w:t>
      </w:r>
      <w:r>
        <w:rPr>
          <w:spacing w:val="-10"/>
          <w:sz w:val="24"/>
          <w:szCs w:val="24"/>
        </w:rPr>
        <w:t>6</w:t>
      </w:r>
      <w:r>
        <w:rPr>
          <w:spacing w:val="-11"/>
          <w:sz w:val="24"/>
          <w:szCs w:val="24"/>
        </w:rPr>
        <w:t xml:space="preserve">.8 </w:t>
      </w:r>
      <w:r>
        <w:rPr>
          <w:rFonts w:ascii="SimSun" w:eastAsia="SimSun" w:hAnsi="SimSun" w:cs="SimSun"/>
          <w:spacing w:val="-11"/>
          <w:sz w:val="24"/>
          <w:szCs w:val="24"/>
        </w:rPr>
        <w:t>亿美元；</w:t>
      </w:r>
      <w:r>
        <w:rPr>
          <w:rFonts w:ascii="SimSun" w:eastAsia="SimSun" w:hAnsi="SimSun" w:cs="SimSun"/>
          <w:spacing w:val="-29"/>
          <w:sz w:val="24"/>
          <w:szCs w:val="24"/>
        </w:rPr>
        <w:t xml:space="preserve"> </w:t>
      </w:r>
      <w:r>
        <w:rPr>
          <w:rFonts w:ascii="SimSun" w:eastAsia="SimSun" w:hAnsi="SimSun" w:cs="SimSun"/>
          <w:spacing w:val="-11"/>
          <w:sz w:val="24"/>
          <w:szCs w:val="24"/>
        </w:rPr>
        <w:t>据国</w:t>
      </w:r>
      <w:r>
        <w:rPr>
          <w:rFonts w:ascii="SimSun" w:eastAsia="SimSun" w:hAnsi="SimSun" w:cs="SimSun"/>
          <w:sz w:val="24"/>
          <w:szCs w:val="24"/>
        </w:rPr>
        <w:t xml:space="preserve">  </w:t>
      </w:r>
      <w:r>
        <w:rPr>
          <w:rFonts w:ascii="SimSun" w:eastAsia="SimSun" w:hAnsi="SimSun" w:cs="SimSun"/>
          <w:spacing w:val="-2"/>
          <w:sz w:val="24"/>
          <w:szCs w:val="24"/>
        </w:rPr>
        <w:t>家统计局和中国建筑科学研究院的数据测算，预计到</w:t>
      </w:r>
      <w:r>
        <w:rPr>
          <w:rFonts w:ascii="SimSun" w:eastAsia="SimSun" w:hAnsi="SimSun" w:cs="SimSun"/>
          <w:spacing w:val="-31"/>
          <w:sz w:val="24"/>
          <w:szCs w:val="24"/>
        </w:rPr>
        <w:t xml:space="preserve"> </w:t>
      </w:r>
      <w:r>
        <w:rPr>
          <w:spacing w:val="-2"/>
          <w:sz w:val="24"/>
          <w:szCs w:val="24"/>
        </w:rPr>
        <w:t xml:space="preserve">2025 </w:t>
      </w:r>
      <w:r>
        <w:rPr>
          <w:rFonts w:ascii="SimSun" w:eastAsia="SimSun" w:hAnsi="SimSun" w:cs="SimSun"/>
          <w:spacing w:val="-2"/>
          <w:sz w:val="24"/>
          <w:szCs w:val="24"/>
        </w:rPr>
        <w:t>年，我国</w:t>
      </w:r>
      <w:r>
        <w:rPr>
          <w:rFonts w:ascii="SimSun" w:eastAsia="SimSun" w:hAnsi="SimSun" w:cs="SimSun"/>
          <w:spacing w:val="-38"/>
          <w:sz w:val="24"/>
          <w:szCs w:val="24"/>
        </w:rPr>
        <w:t xml:space="preserve"> </w:t>
      </w:r>
      <w:r>
        <w:rPr>
          <w:spacing w:val="-2"/>
          <w:sz w:val="24"/>
          <w:szCs w:val="24"/>
        </w:rPr>
        <w:t>BIPV</w:t>
      </w:r>
      <w:r>
        <w:rPr>
          <w:spacing w:val="31"/>
          <w:w w:val="101"/>
          <w:sz w:val="24"/>
          <w:szCs w:val="24"/>
        </w:rPr>
        <w:t xml:space="preserve"> </w:t>
      </w:r>
      <w:r>
        <w:rPr>
          <w:rFonts w:ascii="SimSun" w:eastAsia="SimSun" w:hAnsi="SimSun" w:cs="SimSun"/>
          <w:spacing w:val="-2"/>
          <w:sz w:val="24"/>
          <w:szCs w:val="24"/>
        </w:rPr>
        <w:t>的市</w:t>
      </w:r>
      <w:r>
        <w:rPr>
          <w:rFonts w:ascii="SimSun" w:eastAsia="SimSun" w:hAnsi="SimSun" w:cs="SimSun"/>
          <w:sz w:val="24"/>
          <w:szCs w:val="24"/>
        </w:rPr>
        <w:t xml:space="preserve">  </w:t>
      </w:r>
      <w:r>
        <w:rPr>
          <w:rFonts w:ascii="SimSun" w:eastAsia="SimSun" w:hAnsi="SimSun" w:cs="SimSun"/>
          <w:spacing w:val="-1"/>
          <w:sz w:val="24"/>
          <w:szCs w:val="24"/>
        </w:rPr>
        <w:t>场空间将接近</w:t>
      </w:r>
      <w:r>
        <w:rPr>
          <w:rFonts w:ascii="SimSun" w:eastAsia="SimSun" w:hAnsi="SimSun" w:cs="SimSun"/>
          <w:spacing w:val="-50"/>
          <w:sz w:val="24"/>
          <w:szCs w:val="24"/>
        </w:rPr>
        <w:t xml:space="preserve"> </w:t>
      </w:r>
      <w:r>
        <w:rPr>
          <w:spacing w:val="-1"/>
          <w:sz w:val="24"/>
          <w:szCs w:val="24"/>
        </w:rPr>
        <w:t xml:space="preserve">500 </w:t>
      </w:r>
      <w:r>
        <w:rPr>
          <w:rFonts w:ascii="SimSun" w:eastAsia="SimSun" w:hAnsi="SimSun" w:cs="SimSun"/>
          <w:spacing w:val="-1"/>
          <w:sz w:val="24"/>
          <w:szCs w:val="24"/>
        </w:rPr>
        <w:t>亿元。</w:t>
      </w:r>
      <w:r>
        <w:rPr>
          <w:spacing w:val="-1"/>
          <w:sz w:val="24"/>
          <w:szCs w:val="24"/>
        </w:rPr>
        <w:t xml:space="preserve">BIPV </w:t>
      </w:r>
      <w:r>
        <w:rPr>
          <w:rFonts w:ascii="SimSun" w:eastAsia="SimSun" w:hAnsi="SimSun" w:cs="SimSun"/>
          <w:spacing w:val="-1"/>
          <w:sz w:val="24"/>
          <w:szCs w:val="24"/>
        </w:rPr>
        <w:t>作为庞大的建</w:t>
      </w:r>
      <w:r>
        <w:rPr>
          <w:rFonts w:ascii="SimSun" w:eastAsia="SimSun" w:hAnsi="SimSun" w:cs="SimSun"/>
          <w:spacing w:val="-2"/>
          <w:sz w:val="24"/>
          <w:szCs w:val="24"/>
        </w:rPr>
        <w:t>筑市场和潜力巨大的光伏市场的结</w:t>
      </w:r>
      <w:r>
        <w:rPr>
          <w:rFonts w:ascii="SimSun" w:eastAsia="SimSun" w:hAnsi="SimSun" w:cs="SimSun"/>
          <w:sz w:val="24"/>
          <w:szCs w:val="24"/>
        </w:rPr>
        <w:t xml:space="preserve">  </w:t>
      </w:r>
      <w:r>
        <w:rPr>
          <w:rFonts w:ascii="SimSun" w:eastAsia="SimSun" w:hAnsi="SimSun" w:cs="SimSun"/>
          <w:spacing w:val="-5"/>
          <w:sz w:val="24"/>
          <w:szCs w:val="24"/>
        </w:rPr>
        <w:t>合点，</w:t>
      </w:r>
      <w:r>
        <w:rPr>
          <w:rFonts w:ascii="SimSun" w:eastAsia="SimSun" w:hAnsi="SimSun" w:cs="SimSun"/>
          <w:spacing w:val="-43"/>
          <w:sz w:val="24"/>
          <w:szCs w:val="24"/>
        </w:rPr>
        <w:t xml:space="preserve"> </w:t>
      </w:r>
      <w:r>
        <w:rPr>
          <w:rFonts w:ascii="SimSun" w:eastAsia="SimSun" w:hAnsi="SimSun" w:cs="SimSun"/>
          <w:spacing w:val="-5"/>
          <w:sz w:val="24"/>
          <w:szCs w:val="24"/>
        </w:rPr>
        <w:t>是未来光伏应用中最重要的领域之一，具有广阔的发展前</w:t>
      </w:r>
      <w:r>
        <w:rPr>
          <w:rFonts w:ascii="SimSun" w:eastAsia="SimSun" w:hAnsi="SimSun" w:cs="SimSun"/>
          <w:spacing w:val="-6"/>
          <w:sz w:val="24"/>
          <w:szCs w:val="24"/>
        </w:rPr>
        <w:t>景和巨大的市场</w:t>
      </w:r>
    </w:p>
    <w:p>
      <w:pPr>
        <w:spacing w:line="219" w:lineRule="auto"/>
        <w:ind w:left="22"/>
        <w:rPr>
          <w:rFonts w:ascii="SimSun" w:eastAsia="SimSun" w:hAnsi="SimSun" w:cs="SimSun"/>
          <w:sz w:val="24"/>
          <w:szCs w:val="24"/>
        </w:rPr>
      </w:pPr>
      <w:r>
        <w:rPr>
          <w:rFonts w:ascii="SimSun" w:eastAsia="SimSun" w:hAnsi="SimSun" w:cs="SimSun"/>
          <w:spacing w:val="-10"/>
          <w:sz w:val="24"/>
          <w:szCs w:val="24"/>
        </w:rPr>
        <w:t>潜力。</w:t>
      </w:r>
    </w:p>
    <w:p>
      <w:pPr>
        <w:pStyle w:val="BodyText"/>
        <w:spacing w:line="466" w:lineRule="auto"/>
      </w:pPr>
    </w:p>
    <w:p>
      <w:pPr>
        <w:spacing w:before="91" w:line="219" w:lineRule="auto"/>
        <w:ind w:left="44"/>
        <w:outlineLvl w:val="1"/>
        <w:rPr>
          <w:rFonts w:ascii="SimHei" w:eastAsia="SimHei" w:hAnsi="SimHei" w:cs="SimHei"/>
          <w:sz w:val="28"/>
          <w:szCs w:val="28"/>
        </w:rPr>
      </w:pPr>
      <w:r>
        <w:rPr>
          <w:rFonts w:ascii="SimHei" w:eastAsia="SimHei" w:hAnsi="SimHei" w:cs="SimHei"/>
          <w:spacing w:val="-13"/>
          <w:sz w:val="28"/>
          <w:szCs w:val="28"/>
          <w14:textOutline w14:w="5094">
            <w14:solidFill>
              <w14:srgbClr w14:val="000000"/>
            </w14:solidFill>
            <w14:prstDash w14:val="solid"/>
            <w14:miter w14:lim="10"/>
          </w14:textOutline>
        </w:rPr>
        <w:t>（二）</w:t>
      </w:r>
      <w:r>
        <w:rPr>
          <w:rFonts w:ascii="SimHei" w:eastAsia="SimHei" w:hAnsi="SimHei" w:cs="SimHei"/>
          <w:spacing w:val="-13"/>
          <w:sz w:val="28"/>
          <w:szCs w:val="28"/>
        </w:rPr>
        <w:t xml:space="preserve"> </w:t>
      </w:r>
      <w:r>
        <w:rPr>
          <w:rFonts w:ascii="SimHei" w:eastAsia="SimHei" w:hAnsi="SimHei" w:cs="SimHei"/>
          <w:spacing w:val="-13"/>
          <w:sz w:val="28"/>
          <w:szCs w:val="28"/>
          <w14:textOutline w14:w="5094">
            <w14:solidFill>
              <w14:srgbClr w14:val="000000"/>
            </w14:solidFill>
            <w14:prstDash w14:val="solid"/>
            <w14:miter w14:lim="10"/>
          </w14:textOutline>
        </w:rPr>
        <w:t>本次发行股票的目的</w:t>
      </w:r>
    </w:p>
    <w:p>
      <w:pPr>
        <w:pStyle w:val="BodyText"/>
        <w:spacing w:line="273" w:lineRule="auto"/>
      </w:pPr>
    </w:p>
    <w:p>
      <w:pPr>
        <w:pStyle w:val="BodyText"/>
        <w:spacing w:before="78" w:line="219" w:lineRule="auto"/>
        <w:ind w:left="520"/>
        <w:outlineLvl w:val="2"/>
        <w:rPr>
          <w:rFonts w:ascii="SimSun" w:eastAsia="SimSun" w:hAnsi="SimSun" w:cs="SimSun"/>
          <w:sz w:val="24"/>
          <w:szCs w:val="24"/>
        </w:rPr>
      </w:pPr>
      <w:r>
        <w:rPr>
          <w:spacing w:val="-1"/>
          <w:sz w:val="24"/>
          <w:szCs w:val="24"/>
        </w:rPr>
        <w:t>1</w:t>
      </w:r>
      <w:r>
        <w:rPr>
          <w:rFonts w:ascii="SimSun" w:eastAsia="SimSun" w:hAnsi="SimSun" w:cs="SimSun"/>
          <w:spacing w:val="-1"/>
          <w:sz w:val="24"/>
          <w:szCs w:val="24"/>
        </w:rPr>
        <w:t>、助力公司进一步做大做强现有太阳能光伏发电业务，并延伸和布局新能</w:t>
      </w:r>
    </w:p>
    <w:p>
      <w:pPr>
        <w:spacing w:before="184" w:line="219" w:lineRule="auto"/>
        <w:ind w:left="22"/>
        <w:rPr>
          <w:rFonts w:ascii="SimSun" w:eastAsia="SimSun" w:hAnsi="SimSun" w:cs="SimSun"/>
          <w:sz w:val="24"/>
          <w:szCs w:val="24"/>
        </w:rPr>
      </w:pPr>
      <w:r>
        <w:rPr>
          <w:rFonts w:ascii="SimSun" w:eastAsia="SimSun" w:hAnsi="SimSun" w:cs="SimSun"/>
          <w:sz w:val="24"/>
          <w:szCs w:val="24"/>
        </w:rPr>
        <w:t>源应用新模式、新业态，提升公司在新能源</w:t>
      </w:r>
      <w:r>
        <w:rPr>
          <w:rFonts w:ascii="SimSun" w:eastAsia="SimSun" w:hAnsi="SimSun" w:cs="SimSun"/>
          <w:spacing w:val="-1"/>
          <w:sz w:val="24"/>
          <w:szCs w:val="24"/>
        </w:rPr>
        <w:t>光伏领域的综合竞争力</w:t>
      </w:r>
    </w:p>
    <w:p>
      <w:pPr>
        <w:pStyle w:val="BodyText"/>
        <w:spacing w:before="303" w:line="360" w:lineRule="auto"/>
        <w:ind w:left="21" w:right="61" w:firstLine="480"/>
        <w:rPr>
          <w:rFonts w:ascii="SimSun" w:eastAsia="SimSun" w:hAnsi="SimSun" w:cs="SimSun"/>
          <w:sz w:val="24"/>
          <w:szCs w:val="24"/>
        </w:rPr>
      </w:pPr>
      <w:r>
        <w:rPr>
          <w:rFonts w:ascii="SimSun" w:eastAsia="SimSun" w:hAnsi="SimSun" w:cs="SimSun"/>
          <w:spacing w:val="-1"/>
          <w:sz w:val="24"/>
          <w:szCs w:val="24"/>
        </w:rPr>
        <w:t>近年来，公司一直专注于太阳能光伏电站的投资、运营和管理。截</w:t>
      </w:r>
      <w:r>
        <w:rPr>
          <w:rFonts w:ascii="SimSun" w:eastAsia="SimSun" w:hAnsi="SimSun" w:cs="SimSun"/>
          <w:spacing w:val="-2"/>
          <w:sz w:val="24"/>
          <w:szCs w:val="24"/>
        </w:rPr>
        <w:t>至目前，</w:t>
      </w:r>
      <w:r>
        <w:rPr>
          <w:rFonts w:ascii="SimSun" w:eastAsia="SimSun" w:hAnsi="SimSun" w:cs="SimSun"/>
          <w:sz w:val="24"/>
          <w:szCs w:val="24"/>
        </w:rPr>
        <w:t xml:space="preserve"> </w:t>
      </w:r>
      <w:r>
        <w:rPr>
          <w:rFonts w:ascii="SimSun" w:eastAsia="SimSun" w:hAnsi="SimSun" w:cs="SimSun"/>
          <w:spacing w:val="-9"/>
          <w:sz w:val="24"/>
          <w:szCs w:val="24"/>
        </w:rPr>
        <w:t>公司已在安徽、江西、宁夏、浙江等多个省份运营和管理</w:t>
      </w:r>
      <w:r>
        <w:rPr>
          <w:rFonts w:ascii="SimSun" w:eastAsia="SimSun" w:hAnsi="SimSun" w:cs="SimSun"/>
          <w:spacing w:val="-33"/>
          <w:sz w:val="24"/>
          <w:szCs w:val="24"/>
        </w:rPr>
        <w:t xml:space="preserve"> </w:t>
      </w:r>
      <w:r>
        <w:rPr>
          <w:spacing w:val="-9"/>
          <w:sz w:val="24"/>
          <w:szCs w:val="24"/>
        </w:rPr>
        <w:t xml:space="preserve">10 </w:t>
      </w:r>
      <w:r>
        <w:rPr>
          <w:rFonts w:ascii="SimSun" w:eastAsia="SimSun" w:hAnsi="SimSun" w:cs="SimSun"/>
          <w:spacing w:val="-9"/>
          <w:sz w:val="24"/>
          <w:szCs w:val="24"/>
        </w:rPr>
        <w:t>座太阳能光伏电站，</w:t>
      </w:r>
      <w:r>
        <w:rPr>
          <w:rFonts w:ascii="SimSun" w:eastAsia="SimSun" w:hAnsi="SimSun" w:cs="SimSun"/>
          <w:sz w:val="24"/>
          <w:szCs w:val="24"/>
        </w:rPr>
        <w:t xml:space="preserve">  </w:t>
      </w:r>
      <w:r>
        <w:rPr>
          <w:rFonts w:ascii="SimSun" w:eastAsia="SimSun" w:hAnsi="SimSun" w:cs="SimSun"/>
          <w:spacing w:val="-4"/>
          <w:sz w:val="24"/>
          <w:szCs w:val="24"/>
        </w:rPr>
        <w:t>累计并网装机容量约</w:t>
      </w:r>
      <w:r>
        <w:rPr>
          <w:rFonts w:ascii="SimSun" w:eastAsia="SimSun" w:hAnsi="SimSun" w:cs="SimSun"/>
          <w:spacing w:val="-30"/>
          <w:sz w:val="24"/>
          <w:szCs w:val="24"/>
        </w:rPr>
        <w:t xml:space="preserve"> </w:t>
      </w:r>
      <w:r>
        <w:rPr>
          <w:spacing w:val="-4"/>
          <w:sz w:val="24"/>
          <w:szCs w:val="24"/>
        </w:rPr>
        <w:t>131.82MW</w:t>
      </w:r>
      <w:r>
        <w:rPr>
          <w:rFonts w:ascii="SimSun" w:eastAsia="SimSun" w:hAnsi="SimSun" w:cs="SimSun"/>
          <w:spacing w:val="-4"/>
          <w:sz w:val="24"/>
          <w:szCs w:val="24"/>
        </w:rPr>
        <w:t>。本次公司拟于安徽省马鞍山市和县建设光储充</w:t>
      </w:r>
      <w:r>
        <w:rPr>
          <w:rFonts w:ascii="SimSun" w:eastAsia="SimSun" w:hAnsi="SimSun" w:cs="SimSun"/>
          <w:sz w:val="24"/>
          <w:szCs w:val="24"/>
        </w:rPr>
        <w:t xml:space="preserve"> </w:t>
      </w:r>
      <w:r>
        <w:rPr>
          <w:rFonts w:ascii="SimSun" w:eastAsia="SimSun" w:hAnsi="SimSun" w:cs="SimSun"/>
          <w:spacing w:val="-9"/>
          <w:sz w:val="24"/>
          <w:szCs w:val="24"/>
        </w:rPr>
        <w:t>一体化及分布式光伏发电项目， 本项目的建设， 有利</w:t>
      </w:r>
      <w:r>
        <w:rPr>
          <w:rFonts w:ascii="SimSun" w:eastAsia="SimSun" w:hAnsi="SimSun" w:cs="SimSun"/>
          <w:spacing w:val="-10"/>
          <w:sz w:val="24"/>
          <w:szCs w:val="24"/>
        </w:rPr>
        <w:t>于公司扩大现有太阳能光伏</w:t>
      </w:r>
      <w:r>
        <w:rPr>
          <w:rFonts w:ascii="SimSun" w:eastAsia="SimSun" w:hAnsi="SimSun" w:cs="SimSun"/>
          <w:sz w:val="24"/>
          <w:szCs w:val="24"/>
        </w:rPr>
        <w:t xml:space="preserve"> </w:t>
      </w:r>
      <w:r>
        <w:rPr>
          <w:rFonts w:ascii="SimSun" w:eastAsia="SimSun" w:hAnsi="SimSun" w:cs="SimSun"/>
          <w:spacing w:val="-12"/>
          <w:sz w:val="24"/>
          <w:szCs w:val="24"/>
        </w:rPr>
        <w:t>发电业务，</w:t>
      </w:r>
      <w:r>
        <w:rPr>
          <w:rFonts w:ascii="SimSun" w:eastAsia="SimSun" w:hAnsi="SimSun" w:cs="SimSun"/>
          <w:spacing w:val="-34"/>
          <w:sz w:val="24"/>
          <w:szCs w:val="24"/>
        </w:rPr>
        <w:t xml:space="preserve"> </w:t>
      </w:r>
      <w:r>
        <w:rPr>
          <w:rFonts w:ascii="SimSun" w:eastAsia="SimSun" w:hAnsi="SimSun" w:cs="SimSun"/>
          <w:spacing w:val="-12"/>
          <w:sz w:val="24"/>
          <w:szCs w:val="24"/>
        </w:rPr>
        <w:t>随着项目的建成运营，</w:t>
      </w:r>
      <w:r>
        <w:rPr>
          <w:rFonts w:ascii="SimSun" w:eastAsia="SimSun" w:hAnsi="SimSun" w:cs="SimSun"/>
          <w:spacing w:val="-49"/>
          <w:sz w:val="24"/>
          <w:szCs w:val="24"/>
        </w:rPr>
        <w:t xml:space="preserve"> </w:t>
      </w:r>
      <w:r>
        <w:rPr>
          <w:rFonts w:ascii="SimSun" w:eastAsia="SimSun" w:hAnsi="SimSun" w:cs="SimSun"/>
          <w:spacing w:val="-12"/>
          <w:sz w:val="24"/>
          <w:szCs w:val="24"/>
        </w:rPr>
        <w:t>将进一步增强公司光伏电站业务的规模化效</w:t>
      </w:r>
      <w:r>
        <w:rPr>
          <w:rFonts w:ascii="SimSun" w:eastAsia="SimSun" w:hAnsi="SimSun" w:cs="SimSun"/>
          <w:spacing w:val="-13"/>
          <w:sz w:val="24"/>
          <w:szCs w:val="24"/>
        </w:rPr>
        <w:t>应，</w:t>
      </w:r>
      <w:r>
        <w:rPr>
          <w:rFonts w:ascii="SimSun" w:eastAsia="SimSun" w:hAnsi="SimSun" w:cs="SimSun"/>
          <w:sz w:val="24"/>
          <w:szCs w:val="24"/>
        </w:rPr>
        <w:t xml:space="preserve"> </w:t>
      </w:r>
      <w:r>
        <w:rPr>
          <w:rFonts w:ascii="SimSun" w:eastAsia="SimSun" w:hAnsi="SimSun" w:cs="SimSun"/>
          <w:spacing w:val="-3"/>
          <w:sz w:val="24"/>
          <w:szCs w:val="24"/>
        </w:rPr>
        <w:t>进而提升公司在市场中的竞争地位和市场份额，并将助力公司在现有光伏发电业</w:t>
      </w:r>
      <w:r>
        <w:rPr>
          <w:rFonts w:ascii="SimSun" w:eastAsia="SimSun" w:hAnsi="SimSun" w:cs="SimSun"/>
          <w:spacing w:val="3"/>
          <w:sz w:val="24"/>
          <w:szCs w:val="24"/>
        </w:rPr>
        <w:t xml:space="preserve"> </w:t>
      </w:r>
      <w:r>
        <w:rPr>
          <w:rFonts w:ascii="SimSun" w:eastAsia="SimSun" w:hAnsi="SimSun" w:cs="SimSun"/>
          <w:spacing w:val="-5"/>
          <w:sz w:val="24"/>
          <w:szCs w:val="24"/>
        </w:rPr>
        <w:t>务的基础上进一步布局“光储充一体化”业务，</w:t>
      </w:r>
      <w:r>
        <w:rPr>
          <w:rFonts w:ascii="SimSun" w:eastAsia="SimSun" w:hAnsi="SimSun" w:cs="SimSun"/>
          <w:spacing w:val="-34"/>
          <w:sz w:val="24"/>
          <w:szCs w:val="24"/>
        </w:rPr>
        <w:t xml:space="preserve"> </w:t>
      </w:r>
      <w:r>
        <w:rPr>
          <w:rFonts w:ascii="SimSun" w:eastAsia="SimSun" w:hAnsi="SimSun" w:cs="SimSun"/>
          <w:spacing w:val="-6"/>
          <w:sz w:val="24"/>
          <w:szCs w:val="24"/>
        </w:rPr>
        <w:t>是公司延伸和布局新能源应用新</w:t>
      </w:r>
      <w:r>
        <w:rPr>
          <w:rFonts w:ascii="SimSun" w:eastAsia="SimSun" w:hAnsi="SimSun" w:cs="SimSun"/>
          <w:sz w:val="24"/>
          <w:szCs w:val="24"/>
        </w:rPr>
        <w:t xml:space="preserve"> </w:t>
      </w:r>
      <w:r>
        <w:rPr>
          <w:rFonts w:ascii="SimSun" w:eastAsia="SimSun" w:hAnsi="SimSun" w:cs="SimSun"/>
          <w:spacing w:val="-6"/>
          <w:sz w:val="24"/>
          <w:szCs w:val="24"/>
        </w:rPr>
        <w:t>模式、新业态的重要举措。本次向新能源光伏行业下游业务板块的拓展，</w:t>
      </w:r>
      <w:r>
        <w:rPr>
          <w:rFonts w:ascii="SimSun" w:eastAsia="SimSun" w:hAnsi="SimSun" w:cs="SimSun"/>
          <w:spacing w:val="-8"/>
          <w:sz w:val="24"/>
          <w:szCs w:val="24"/>
        </w:rPr>
        <w:t xml:space="preserve"> </w:t>
      </w:r>
      <w:r>
        <w:rPr>
          <w:rFonts w:ascii="SimSun" w:eastAsia="SimSun" w:hAnsi="SimSun" w:cs="SimSun"/>
          <w:spacing w:val="-6"/>
          <w:sz w:val="24"/>
          <w:szCs w:val="24"/>
        </w:rPr>
        <w:t>有利于</w:t>
      </w:r>
    </w:p>
    <w:p>
      <w:pPr>
        <w:spacing w:before="2" w:line="218" w:lineRule="auto"/>
        <w:ind w:left="24"/>
        <w:rPr>
          <w:rFonts w:ascii="SimSun" w:eastAsia="SimSun" w:hAnsi="SimSun" w:cs="SimSun"/>
          <w:sz w:val="24"/>
          <w:szCs w:val="24"/>
        </w:rPr>
      </w:pPr>
      <w:r>
        <w:rPr>
          <w:rFonts w:ascii="SimSun" w:eastAsia="SimSun" w:hAnsi="SimSun" w:cs="SimSun"/>
          <w:spacing w:val="-3"/>
          <w:sz w:val="24"/>
          <w:szCs w:val="24"/>
        </w:rPr>
        <w:t>提升公司在新能源光伏领域的综合竞争力。</w:t>
      </w:r>
    </w:p>
    <w:p>
      <w:pPr>
        <w:pStyle w:val="BodyText"/>
        <w:spacing w:before="303" w:line="219" w:lineRule="auto"/>
        <w:ind w:left="501"/>
        <w:outlineLvl w:val="2"/>
        <w:rPr>
          <w:rFonts w:ascii="SimSun" w:eastAsia="SimSun" w:hAnsi="SimSun" w:cs="SimSun"/>
          <w:sz w:val="24"/>
          <w:szCs w:val="24"/>
        </w:rPr>
      </w:pPr>
      <w:r>
        <w:rPr>
          <w:spacing w:val="-7"/>
          <w:sz w:val="24"/>
          <w:szCs w:val="24"/>
        </w:rPr>
        <w:t>2</w:t>
      </w:r>
      <w:r>
        <w:rPr>
          <w:spacing w:val="-35"/>
          <w:sz w:val="24"/>
          <w:szCs w:val="24"/>
        </w:rPr>
        <w:t xml:space="preserve"> </w:t>
      </w:r>
      <w:r>
        <w:rPr>
          <w:rFonts w:ascii="SimSun" w:eastAsia="SimSun" w:hAnsi="SimSun" w:cs="SimSun"/>
          <w:spacing w:val="-7"/>
          <w:sz w:val="24"/>
          <w:szCs w:val="24"/>
        </w:rPr>
        <w:t>、助力公司布局上游高性能和</w:t>
      </w:r>
      <w:r>
        <w:rPr>
          <w:rFonts w:ascii="SimSun" w:eastAsia="SimSun" w:hAnsi="SimSun" w:cs="SimSun"/>
          <w:spacing w:val="-42"/>
          <w:sz w:val="24"/>
          <w:szCs w:val="24"/>
        </w:rPr>
        <w:t xml:space="preserve"> </w:t>
      </w:r>
      <w:r>
        <w:rPr>
          <w:spacing w:val="-7"/>
          <w:sz w:val="24"/>
          <w:szCs w:val="24"/>
        </w:rPr>
        <w:t xml:space="preserve">BIPV </w:t>
      </w:r>
      <w:r>
        <w:rPr>
          <w:rFonts w:ascii="SimSun" w:eastAsia="SimSun" w:hAnsi="SimSun" w:cs="SimSun"/>
          <w:spacing w:val="-7"/>
          <w:sz w:val="24"/>
          <w:szCs w:val="24"/>
        </w:rPr>
        <w:t>光伏组件产销业务，</w:t>
      </w:r>
      <w:r>
        <w:rPr>
          <w:rFonts w:ascii="SimSun" w:eastAsia="SimSun" w:hAnsi="SimSun" w:cs="SimSun"/>
          <w:spacing w:val="64"/>
          <w:sz w:val="24"/>
          <w:szCs w:val="24"/>
        </w:rPr>
        <w:t xml:space="preserve"> </w:t>
      </w:r>
      <w:r>
        <w:rPr>
          <w:rFonts w:ascii="SimSun" w:eastAsia="SimSun" w:hAnsi="SimSun" w:cs="SimSun"/>
          <w:spacing w:val="-7"/>
          <w:sz w:val="24"/>
          <w:szCs w:val="24"/>
        </w:rPr>
        <w:t>拓展新的业绩增</w:t>
      </w:r>
    </w:p>
    <w:p>
      <w:pPr>
        <w:spacing w:before="183" w:line="219" w:lineRule="auto"/>
        <w:ind w:left="24"/>
        <w:rPr>
          <w:rFonts w:ascii="SimSun" w:eastAsia="SimSun" w:hAnsi="SimSun" w:cs="SimSun"/>
          <w:sz w:val="24"/>
          <w:szCs w:val="24"/>
        </w:rPr>
      </w:pPr>
      <w:r>
        <w:rPr>
          <w:rFonts w:ascii="SimSun" w:eastAsia="SimSun" w:hAnsi="SimSun" w:cs="SimSun"/>
          <w:sz w:val="24"/>
          <w:szCs w:val="24"/>
        </w:rPr>
        <w:t>长点，提升各业务板块的协同效应，增强公司的</w:t>
      </w:r>
      <w:r>
        <w:rPr>
          <w:rFonts w:ascii="SimSun" w:eastAsia="SimSun" w:hAnsi="SimSun" w:cs="SimSun"/>
          <w:spacing w:val="-1"/>
          <w:sz w:val="24"/>
          <w:szCs w:val="24"/>
        </w:rPr>
        <w:t>持续盈利能力和抗风险能力</w:t>
      </w:r>
    </w:p>
    <w:p>
      <w:pPr>
        <w:pStyle w:val="BodyText"/>
        <w:spacing w:line="260" w:lineRule="auto"/>
      </w:pPr>
    </w:p>
    <w:p>
      <w:pPr>
        <w:pStyle w:val="BodyText"/>
        <w:spacing w:before="79" w:line="360" w:lineRule="auto"/>
        <w:ind w:left="24" w:right="125" w:firstLine="492"/>
        <w:jc w:val="both"/>
        <w:rPr>
          <w:rFonts w:ascii="SimSun" w:eastAsia="SimSun" w:hAnsi="SimSun" w:cs="SimSun"/>
          <w:sz w:val="24"/>
          <w:szCs w:val="24"/>
        </w:rPr>
        <w:sectPr>
          <w:headerReference w:type="default" r:id="rId15"/>
          <w:footerReference w:type="default" r:id="rId16"/>
          <w:pgSz w:w="11907" w:h="16839"/>
          <w:pgMar w:top="1057" w:right="1672" w:bottom="1360" w:left="1785" w:header="877" w:footer="1191" w:gutter="0"/>
          <w:pgNumType w:start="6"/>
          <w:cols w:space="708"/>
        </w:sectPr>
      </w:pPr>
      <w:r>
        <w:rPr>
          <w:rFonts w:ascii="SimSun" w:eastAsia="SimSun" w:hAnsi="SimSun" w:cs="SimSun"/>
          <w:spacing w:val="-6"/>
          <w:sz w:val="24"/>
          <w:szCs w:val="24"/>
        </w:rPr>
        <w:t>随着近几年光伏产业需求持续增加，</w:t>
      </w:r>
      <w:r>
        <w:rPr>
          <w:rFonts w:ascii="SimSun" w:eastAsia="SimSun" w:hAnsi="SimSun" w:cs="SimSun"/>
          <w:spacing w:val="-26"/>
          <w:sz w:val="24"/>
          <w:szCs w:val="24"/>
        </w:rPr>
        <w:t xml:space="preserve"> </w:t>
      </w:r>
      <w:r>
        <w:rPr>
          <w:rFonts w:ascii="SimSun" w:eastAsia="SimSun" w:hAnsi="SimSun" w:cs="SimSun"/>
          <w:spacing w:val="-6"/>
          <w:sz w:val="24"/>
          <w:szCs w:val="24"/>
        </w:rPr>
        <w:t>公司一</w:t>
      </w:r>
      <w:r>
        <w:rPr>
          <w:rFonts w:ascii="SimSun" w:eastAsia="SimSun" w:hAnsi="SimSun" w:cs="SimSun"/>
          <w:spacing w:val="-7"/>
          <w:sz w:val="24"/>
          <w:szCs w:val="24"/>
        </w:rPr>
        <w:t>直积极主动探索在光伏新能源领</w:t>
      </w:r>
      <w:r>
        <w:rPr>
          <w:rFonts w:ascii="SimSun" w:eastAsia="SimSun" w:hAnsi="SimSun" w:cs="SimSun"/>
          <w:sz w:val="24"/>
          <w:szCs w:val="24"/>
        </w:rPr>
        <w:t xml:space="preserve"> </w:t>
      </w:r>
      <w:r>
        <w:rPr>
          <w:rFonts w:ascii="SimSun" w:eastAsia="SimSun" w:hAnsi="SimSun" w:cs="SimSun"/>
          <w:spacing w:val="-7"/>
          <w:sz w:val="24"/>
          <w:szCs w:val="24"/>
        </w:rPr>
        <w:t>域的新发展机遇，</w:t>
      </w:r>
      <w:r>
        <w:rPr>
          <w:rFonts w:ascii="SimSun" w:eastAsia="SimSun" w:hAnsi="SimSun" w:cs="SimSun"/>
          <w:spacing w:val="33"/>
          <w:sz w:val="24"/>
          <w:szCs w:val="24"/>
        </w:rPr>
        <w:t xml:space="preserve"> </w:t>
      </w:r>
      <w:r>
        <w:rPr>
          <w:rFonts w:ascii="SimSun" w:eastAsia="SimSun" w:hAnsi="SimSun" w:cs="SimSun"/>
          <w:spacing w:val="-7"/>
          <w:sz w:val="24"/>
          <w:szCs w:val="24"/>
        </w:rPr>
        <w:t>持续关注并加大对光伏、新能源领</w:t>
      </w:r>
      <w:r>
        <w:rPr>
          <w:rFonts w:ascii="SimSun" w:eastAsia="SimSun" w:hAnsi="SimSun" w:cs="SimSun"/>
          <w:spacing w:val="-8"/>
          <w:sz w:val="24"/>
          <w:szCs w:val="24"/>
        </w:rPr>
        <w:t>域的业务布局。本次公司拟</w:t>
      </w:r>
      <w:r>
        <w:rPr>
          <w:rFonts w:ascii="SimSun" w:eastAsia="SimSun" w:hAnsi="SimSun" w:cs="SimSun"/>
          <w:sz w:val="24"/>
          <w:szCs w:val="24"/>
        </w:rPr>
        <w:t xml:space="preserve"> </w:t>
      </w:r>
    </w:p>
    <w:p>
      <w:pPr>
        <w:pStyle w:val="BodyText"/>
        <w:spacing w:before="79" w:line="360" w:lineRule="auto"/>
        <w:ind w:left="24" w:right="125" w:firstLine="492"/>
        <w:jc w:val="both"/>
        <w:rPr>
          <w:rFonts w:ascii="SimSun" w:eastAsia="SimSun" w:hAnsi="SimSun" w:cs="SimSun"/>
          <w:sz w:val="24"/>
          <w:szCs w:val="24"/>
        </w:rPr>
      </w:pPr>
      <w:r>
        <w:rPr>
          <w:rFonts w:ascii="SimSun" w:eastAsia="SimSun" w:hAnsi="SimSun" w:cs="SimSun"/>
          <w:spacing w:val="-6"/>
          <w:sz w:val="24"/>
          <w:szCs w:val="24"/>
        </w:rPr>
        <w:t>于安徽省马鞍山市和县建设年产</w:t>
      </w:r>
      <w:r>
        <w:rPr>
          <w:rFonts w:ascii="SimSun" w:eastAsia="SimSun" w:hAnsi="SimSun" w:cs="SimSun"/>
          <w:spacing w:val="-34"/>
          <w:sz w:val="24"/>
          <w:szCs w:val="24"/>
        </w:rPr>
        <w:t xml:space="preserve"> </w:t>
      </w:r>
      <w:r>
        <w:rPr>
          <w:spacing w:val="-6"/>
          <w:sz w:val="24"/>
          <w:szCs w:val="24"/>
        </w:rPr>
        <w:t>1GW</w:t>
      </w:r>
      <w:r>
        <w:rPr>
          <w:rFonts w:ascii="SimSun" w:eastAsia="SimSun" w:hAnsi="SimSun" w:cs="SimSun"/>
          <w:spacing w:val="-6"/>
          <w:sz w:val="24"/>
          <w:szCs w:val="24"/>
        </w:rPr>
        <w:t>“板块互联”</w:t>
      </w:r>
      <w:r>
        <w:rPr>
          <w:spacing w:val="-7"/>
          <w:sz w:val="24"/>
          <w:szCs w:val="24"/>
        </w:rPr>
        <w:t xml:space="preserve">BIPV </w:t>
      </w:r>
      <w:r>
        <w:rPr>
          <w:rFonts w:ascii="SimSun" w:eastAsia="SimSun" w:hAnsi="SimSun" w:cs="SimSun"/>
          <w:spacing w:val="-7"/>
          <w:sz w:val="24"/>
          <w:szCs w:val="24"/>
        </w:rPr>
        <w:t>光伏组件项目，</w:t>
      </w:r>
      <w:r>
        <w:rPr>
          <w:rFonts w:ascii="SimSun" w:eastAsia="SimSun" w:hAnsi="SimSun" w:cs="SimSun"/>
          <w:spacing w:val="-27"/>
          <w:sz w:val="24"/>
          <w:szCs w:val="24"/>
        </w:rPr>
        <w:t xml:space="preserve"> </w:t>
      </w:r>
      <w:r>
        <w:rPr>
          <w:rFonts w:ascii="SimSun" w:eastAsia="SimSun" w:hAnsi="SimSun" w:cs="SimSun"/>
          <w:spacing w:val="-7"/>
          <w:sz w:val="24"/>
          <w:szCs w:val="24"/>
        </w:rPr>
        <w:t>也是公</w:t>
      </w:r>
      <w:r>
        <w:rPr>
          <w:rFonts w:ascii="SimSun" w:eastAsia="SimSun" w:hAnsi="SimSun" w:cs="SimSun"/>
          <w:sz w:val="24"/>
          <w:szCs w:val="24"/>
        </w:rPr>
        <w:t xml:space="preserve"> </w:t>
      </w:r>
      <w:r>
        <w:rPr>
          <w:rFonts w:ascii="SimSun" w:eastAsia="SimSun" w:hAnsi="SimSun" w:cs="SimSun"/>
          <w:spacing w:val="-6"/>
          <w:sz w:val="24"/>
          <w:szCs w:val="24"/>
        </w:rPr>
        <w:t>司在现有光伏发电业务的基础上向上游产业链拓展，</w:t>
      </w:r>
      <w:r>
        <w:rPr>
          <w:rFonts w:ascii="SimSun" w:eastAsia="SimSun" w:hAnsi="SimSun" w:cs="SimSun"/>
          <w:spacing w:val="-14"/>
          <w:sz w:val="24"/>
          <w:szCs w:val="24"/>
        </w:rPr>
        <w:t xml:space="preserve"> </w:t>
      </w:r>
      <w:r>
        <w:rPr>
          <w:rFonts w:ascii="SimSun" w:eastAsia="SimSun" w:hAnsi="SimSun" w:cs="SimSun"/>
          <w:spacing w:val="-6"/>
          <w:sz w:val="24"/>
          <w:szCs w:val="24"/>
        </w:rPr>
        <w:t>实现业务转型升级的重要举</w:t>
      </w:r>
    </w:p>
    <w:p>
      <w:pPr>
        <w:pStyle w:val="BodyText"/>
        <w:spacing w:before="1" w:line="218" w:lineRule="auto"/>
        <w:ind w:left="23"/>
        <w:rPr>
          <w:rFonts w:ascii="SimSun" w:eastAsia="SimSun" w:hAnsi="SimSun" w:cs="SimSun"/>
          <w:sz w:val="24"/>
          <w:szCs w:val="24"/>
        </w:rPr>
      </w:pPr>
      <w:r>
        <w:rPr>
          <w:rFonts w:ascii="SimSun" w:eastAsia="SimSun" w:hAnsi="SimSun" w:cs="SimSun"/>
          <w:spacing w:val="-4"/>
          <w:sz w:val="24"/>
          <w:szCs w:val="24"/>
        </w:rPr>
        <w:t>措，</w:t>
      </w:r>
      <w:r>
        <w:rPr>
          <w:rFonts w:ascii="SimSun" w:eastAsia="SimSun" w:hAnsi="SimSun" w:cs="SimSun"/>
          <w:spacing w:val="-37"/>
          <w:sz w:val="24"/>
          <w:szCs w:val="24"/>
        </w:rPr>
        <w:t xml:space="preserve"> </w:t>
      </w:r>
      <w:r>
        <w:rPr>
          <w:rFonts w:ascii="SimSun" w:eastAsia="SimSun" w:hAnsi="SimSun" w:cs="SimSun"/>
          <w:spacing w:val="-4"/>
          <w:sz w:val="24"/>
          <w:szCs w:val="24"/>
        </w:rPr>
        <w:t>公司通过积极布局高性能“板块互联”光伏组件和</w:t>
      </w:r>
      <w:r>
        <w:rPr>
          <w:rFonts w:ascii="SimSun" w:eastAsia="SimSun" w:hAnsi="SimSun" w:cs="SimSun"/>
          <w:spacing w:val="-42"/>
          <w:sz w:val="24"/>
          <w:szCs w:val="24"/>
        </w:rPr>
        <w:t xml:space="preserve"> </w:t>
      </w:r>
      <w:r>
        <w:rPr>
          <w:spacing w:val="-4"/>
          <w:sz w:val="24"/>
          <w:szCs w:val="24"/>
        </w:rPr>
        <w:t>BIP</w:t>
      </w:r>
      <w:r>
        <w:rPr>
          <w:spacing w:val="-5"/>
          <w:sz w:val="24"/>
          <w:szCs w:val="24"/>
        </w:rPr>
        <w:t xml:space="preserve">V </w:t>
      </w:r>
      <w:r>
        <w:rPr>
          <w:rFonts w:ascii="SimSun" w:eastAsia="SimSun" w:hAnsi="SimSun" w:cs="SimSun"/>
          <w:spacing w:val="-5"/>
          <w:sz w:val="24"/>
          <w:szCs w:val="24"/>
        </w:rPr>
        <w:t>光伏组件等具有较</w:t>
      </w:r>
    </w:p>
    <w:p>
      <w:pPr>
        <w:spacing w:line="218" w:lineRule="auto"/>
        <w:rPr>
          <w:rFonts w:ascii="SimSun" w:eastAsia="SimSun" w:hAnsi="SimSun" w:cs="SimSun"/>
          <w:sz w:val="24"/>
          <w:szCs w:val="24"/>
        </w:rPr>
        <w:sectPr>
          <w:headerReference w:type="default" r:id="rId17"/>
          <w:footerReference w:type="default" r:id="rId18"/>
          <w:type w:val="nextPage"/>
          <w:pgSz w:w="11907" w:h="16839"/>
          <w:pgMar w:top="1057" w:right="1672" w:bottom="1360" w:left="1785" w:header="877" w:footer="1191" w:gutter="0"/>
          <w:pgNumType w:start="7"/>
          <w:cols w:space="708"/>
          <w:titlePg w:val="0"/>
        </w:sectPr>
      </w:pPr>
    </w:p>
    <w:p>
      <w:pPr>
        <w:pStyle w:val="BodyText"/>
        <w:spacing w:line="415" w:lineRule="auto"/>
      </w:pPr>
    </w:p>
    <w:p>
      <w:pPr>
        <w:spacing w:before="78" w:line="360" w:lineRule="auto"/>
        <w:ind w:left="32" w:right="63" w:hanging="6"/>
        <w:jc w:val="both"/>
        <w:rPr>
          <w:rFonts w:ascii="SimSun" w:eastAsia="SimSun" w:hAnsi="SimSun" w:cs="SimSun"/>
          <w:sz w:val="24"/>
          <w:szCs w:val="24"/>
        </w:rPr>
      </w:pPr>
      <w:r>
        <w:rPr>
          <w:rFonts w:ascii="SimSun" w:eastAsia="SimSun" w:hAnsi="SimSun" w:cs="SimSun"/>
          <w:spacing w:val="-16"/>
          <w:sz w:val="24"/>
          <w:szCs w:val="24"/>
        </w:rPr>
        <w:t>大市场潜力的新产品，</w:t>
      </w:r>
      <w:r>
        <w:rPr>
          <w:rFonts w:ascii="SimSun" w:eastAsia="SimSun" w:hAnsi="SimSun" w:cs="SimSun"/>
          <w:spacing w:val="32"/>
          <w:sz w:val="24"/>
          <w:szCs w:val="24"/>
        </w:rPr>
        <w:t xml:space="preserve"> </w:t>
      </w:r>
      <w:r>
        <w:rPr>
          <w:rFonts w:ascii="SimSun" w:eastAsia="SimSun" w:hAnsi="SimSun" w:cs="SimSun"/>
          <w:spacing w:val="-16"/>
          <w:sz w:val="24"/>
          <w:szCs w:val="24"/>
        </w:rPr>
        <w:t>可有效优化现有产品结构，</w:t>
      </w:r>
      <w:r>
        <w:rPr>
          <w:rFonts w:ascii="SimSun" w:eastAsia="SimSun" w:hAnsi="SimSun" w:cs="SimSun"/>
          <w:spacing w:val="33"/>
          <w:sz w:val="24"/>
          <w:szCs w:val="24"/>
        </w:rPr>
        <w:t xml:space="preserve"> </w:t>
      </w:r>
      <w:r>
        <w:rPr>
          <w:rFonts w:ascii="SimSun" w:eastAsia="SimSun" w:hAnsi="SimSun" w:cs="SimSun"/>
          <w:spacing w:val="-16"/>
          <w:sz w:val="24"/>
          <w:szCs w:val="24"/>
        </w:rPr>
        <w:t>拓展新的业绩增长点，</w:t>
      </w:r>
      <w:r>
        <w:rPr>
          <w:rFonts w:ascii="SimSun" w:eastAsia="SimSun" w:hAnsi="SimSun" w:cs="SimSun"/>
          <w:spacing w:val="30"/>
          <w:sz w:val="24"/>
          <w:szCs w:val="24"/>
        </w:rPr>
        <w:t xml:space="preserve"> </w:t>
      </w:r>
      <w:r>
        <w:rPr>
          <w:rFonts w:ascii="SimSun" w:eastAsia="SimSun" w:hAnsi="SimSun" w:cs="SimSun"/>
          <w:spacing w:val="-16"/>
          <w:sz w:val="24"/>
          <w:szCs w:val="24"/>
        </w:rPr>
        <w:t>通</w:t>
      </w:r>
      <w:r>
        <w:rPr>
          <w:rFonts w:ascii="SimSun" w:eastAsia="SimSun" w:hAnsi="SimSun" w:cs="SimSun"/>
          <w:spacing w:val="-17"/>
          <w:sz w:val="24"/>
          <w:szCs w:val="24"/>
        </w:rPr>
        <w:t>过新</w:t>
      </w:r>
      <w:r>
        <w:rPr>
          <w:rFonts w:ascii="SimSun" w:eastAsia="SimSun" w:hAnsi="SimSun" w:cs="SimSun"/>
          <w:sz w:val="24"/>
          <w:szCs w:val="24"/>
        </w:rPr>
        <w:t xml:space="preserve"> </w:t>
      </w:r>
      <w:r>
        <w:rPr>
          <w:rFonts w:ascii="SimSun" w:eastAsia="SimSun" w:hAnsi="SimSun" w:cs="SimSun"/>
          <w:spacing w:val="-12"/>
          <w:sz w:val="24"/>
          <w:szCs w:val="24"/>
        </w:rPr>
        <w:t>能源光伏多业态的融合，</w:t>
      </w:r>
      <w:r>
        <w:rPr>
          <w:rFonts w:ascii="SimSun" w:eastAsia="SimSun" w:hAnsi="SimSun" w:cs="SimSun"/>
          <w:spacing w:val="35"/>
          <w:sz w:val="24"/>
          <w:szCs w:val="24"/>
        </w:rPr>
        <w:t xml:space="preserve"> </w:t>
      </w:r>
      <w:r>
        <w:rPr>
          <w:rFonts w:ascii="SimSun" w:eastAsia="SimSun" w:hAnsi="SimSun" w:cs="SimSun"/>
          <w:spacing w:val="-12"/>
          <w:sz w:val="24"/>
          <w:szCs w:val="24"/>
        </w:rPr>
        <w:t>可提升公司光伏、新能源产业链各业务的协同效应，</w:t>
      </w:r>
      <w:r>
        <w:rPr>
          <w:rFonts w:ascii="SimSun" w:eastAsia="SimSun" w:hAnsi="SimSun" w:cs="SimSun"/>
          <w:spacing w:val="31"/>
          <w:sz w:val="24"/>
          <w:szCs w:val="24"/>
        </w:rPr>
        <w:t xml:space="preserve"> </w:t>
      </w:r>
      <w:r>
        <w:rPr>
          <w:rFonts w:ascii="SimSun" w:eastAsia="SimSun" w:hAnsi="SimSun" w:cs="SimSun"/>
          <w:spacing w:val="-12"/>
          <w:sz w:val="24"/>
          <w:szCs w:val="24"/>
        </w:rPr>
        <w:t>有</w:t>
      </w:r>
    </w:p>
    <w:p>
      <w:pPr>
        <w:spacing w:line="219" w:lineRule="auto"/>
        <w:ind w:left="23"/>
        <w:rPr>
          <w:rFonts w:ascii="SimSun" w:eastAsia="SimSun" w:hAnsi="SimSun" w:cs="SimSun"/>
          <w:sz w:val="24"/>
          <w:szCs w:val="24"/>
        </w:rPr>
      </w:pPr>
      <w:r>
        <w:rPr>
          <w:rFonts w:ascii="SimSun" w:eastAsia="SimSun" w:hAnsi="SimSun" w:cs="SimSun"/>
          <w:spacing w:val="-3"/>
          <w:sz w:val="24"/>
          <w:szCs w:val="24"/>
        </w:rPr>
        <w:t>助于增强公司的持续盈利能力和抗风险能力。</w:t>
      </w:r>
    </w:p>
    <w:p>
      <w:pPr>
        <w:pStyle w:val="BodyText"/>
        <w:spacing w:before="302" w:line="219" w:lineRule="auto"/>
        <w:ind w:left="504"/>
        <w:outlineLvl w:val="2"/>
        <w:rPr>
          <w:rFonts w:ascii="SimSun" w:eastAsia="SimSun" w:hAnsi="SimSun" w:cs="SimSun"/>
          <w:sz w:val="24"/>
          <w:szCs w:val="24"/>
        </w:rPr>
      </w:pPr>
      <w:r>
        <w:rPr>
          <w:spacing w:val="-2"/>
          <w:sz w:val="24"/>
          <w:szCs w:val="24"/>
        </w:rPr>
        <w:t>3</w:t>
      </w:r>
      <w:r>
        <w:rPr>
          <w:rFonts w:ascii="SimSun" w:eastAsia="SimSun" w:hAnsi="SimSun" w:cs="SimSun"/>
          <w:spacing w:val="-2"/>
          <w:sz w:val="24"/>
          <w:szCs w:val="24"/>
        </w:rPr>
        <w:t>、优化公司资本结构，提高公司抗风险能力</w:t>
      </w:r>
    </w:p>
    <w:p>
      <w:pPr>
        <w:pStyle w:val="BodyText"/>
        <w:spacing w:line="260" w:lineRule="auto"/>
      </w:pPr>
    </w:p>
    <w:p>
      <w:pPr>
        <w:spacing w:before="78" w:line="360" w:lineRule="auto"/>
        <w:ind w:left="24" w:right="1" w:firstLine="478"/>
        <w:jc w:val="both"/>
        <w:rPr>
          <w:rFonts w:ascii="SimSun" w:eastAsia="SimSun" w:hAnsi="SimSun" w:cs="SimSun"/>
          <w:sz w:val="24"/>
          <w:szCs w:val="24"/>
        </w:rPr>
      </w:pPr>
      <w:r>
        <w:rPr>
          <w:rFonts w:ascii="SimSun" w:eastAsia="SimSun" w:hAnsi="SimSun" w:cs="SimSun"/>
          <w:spacing w:val="-10"/>
          <w:sz w:val="24"/>
          <w:szCs w:val="24"/>
        </w:rPr>
        <w:t>股权融资能够提升公司抵御财务风险的能力， 促进公司的稳健经营， 为后续</w:t>
      </w:r>
      <w:r>
        <w:rPr>
          <w:rFonts w:ascii="SimSun" w:eastAsia="SimSun" w:hAnsi="SimSun" w:cs="SimSun"/>
          <w:spacing w:val="3"/>
          <w:sz w:val="24"/>
          <w:szCs w:val="24"/>
        </w:rPr>
        <w:t xml:space="preserve"> </w:t>
      </w:r>
      <w:r>
        <w:rPr>
          <w:rFonts w:ascii="SimSun" w:eastAsia="SimSun" w:hAnsi="SimSun" w:cs="SimSun"/>
          <w:spacing w:val="-3"/>
          <w:sz w:val="24"/>
          <w:szCs w:val="24"/>
        </w:rPr>
        <w:t>发展提供有力保障。报告期内公司已通过积极方式筹措资金缓解大部分历史高息</w:t>
      </w:r>
      <w:r>
        <w:rPr>
          <w:rFonts w:ascii="SimSun" w:eastAsia="SimSun" w:hAnsi="SimSun" w:cs="SimSun"/>
          <w:sz w:val="24"/>
          <w:szCs w:val="24"/>
        </w:rPr>
        <w:t xml:space="preserve"> </w:t>
      </w:r>
      <w:r>
        <w:rPr>
          <w:rFonts w:ascii="SimSun" w:eastAsia="SimSun" w:hAnsi="SimSun" w:cs="SimSun"/>
          <w:spacing w:val="-1"/>
          <w:sz w:val="24"/>
          <w:szCs w:val="24"/>
        </w:rPr>
        <w:t>债务压力，并且未来随着业务规模的扩张，公司也将存在流</w:t>
      </w:r>
      <w:r>
        <w:rPr>
          <w:rFonts w:ascii="SimSun" w:eastAsia="SimSun" w:hAnsi="SimSun" w:cs="SimSun"/>
          <w:spacing w:val="-2"/>
          <w:sz w:val="24"/>
          <w:szCs w:val="24"/>
        </w:rPr>
        <w:t>动资金需求。因此，</w:t>
      </w:r>
      <w:r>
        <w:rPr>
          <w:rFonts w:ascii="SimSun" w:eastAsia="SimSun" w:hAnsi="SimSun" w:cs="SimSun"/>
          <w:sz w:val="24"/>
          <w:szCs w:val="24"/>
        </w:rPr>
        <w:t xml:space="preserve"> </w:t>
      </w:r>
      <w:r>
        <w:rPr>
          <w:rFonts w:ascii="SimSun" w:eastAsia="SimSun" w:hAnsi="SimSun" w:cs="SimSun"/>
          <w:spacing w:val="-6"/>
          <w:sz w:val="24"/>
          <w:szCs w:val="24"/>
        </w:rPr>
        <w:t>本次发行的部分募集资金将用来补充流动资金及偿还债务，</w:t>
      </w:r>
      <w:r>
        <w:rPr>
          <w:rFonts w:ascii="SimSun" w:eastAsia="SimSun" w:hAnsi="SimSun" w:cs="SimSun"/>
          <w:spacing w:val="-15"/>
          <w:sz w:val="24"/>
          <w:szCs w:val="24"/>
        </w:rPr>
        <w:t xml:space="preserve"> </w:t>
      </w:r>
      <w:r>
        <w:rPr>
          <w:rFonts w:ascii="SimSun" w:eastAsia="SimSun" w:hAnsi="SimSun" w:cs="SimSun"/>
          <w:spacing w:val="-6"/>
          <w:sz w:val="24"/>
          <w:szCs w:val="24"/>
        </w:rPr>
        <w:t>可以为公司未来经营</w:t>
      </w:r>
      <w:r>
        <w:rPr>
          <w:rFonts w:ascii="SimSun" w:eastAsia="SimSun" w:hAnsi="SimSun" w:cs="SimSun"/>
          <w:sz w:val="24"/>
          <w:szCs w:val="24"/>
        </w:rPr>
        <w:t xml:space="preserve"> </w:t>
      </w:r>
      <w:r>
        <w:rPr>
          <w:rFonts w:ascii="SimSun" w:eastAsia="SimSun" w:hAnsi="SimSun" w:cs="SimSun"/>
          <w:spacing w:val="-16"/>
          <w:sz w:val="24"/>
          <w:szCs w:val="24"/>
        </w:rPr>
        <w:t>和偿债提供一定的资金支持，</w:t>
      </w:r>
      <w:r>
        <w:rPr>
          <w:rFonts w:ascii="SimSun" w:eastAsia="SimSun" w:hAnsi="SimSun" w:cs="SimSun"/>
          <w:spacing w:val="29"/>
          <w:sz w:val="24"/>
          <w:szCs w:val="24"/>
        </w:rPr>
        <w:t xml:space="preserve"> </w:t>
      </w:r>
      <w:r>
        <w:rPr>
          <w:rFonts w:ascii="SimSun" w:eastAsia="SimSun" w:hAnsi="SimSun" w:cs="SimSun"/>
          <w:spacing w:val="-16"/>
          <w:sz w:val="24"/>
          <w:szCs w:val="24"/>
        </w:rPr>
        <w:t>优化资本结构，</w:t>
      </w:r>
      <w:r>
        <w:rPr>
          <w:rFonts w:ascii="SimSun" w:eastAsia="SimSun" w:hAnsi="SimSun" w:cs="SimSun"/>
          <w:spacing w:val="30"/>
          <w:sz w:val="24"/>
          <w:szCs w:val="24"/>
        </w:rPr>
        <w:t xml:space="preserve"> </w:t>
      </w:r>
      <w:r>
        <w:rPr>
          <w:rFonts w:ascii="SimSun" w:eastAsia="SimSun" w:hAnsi="SimSun" w:cs="SimSun"/>
          <w:spacing w:val="-16"/>
          <w:sz w:val="24"/>
          <w:szCs w:val="24"/>
        </w:rPr>
        <w:t>减轻公司财务负</w:t>
      </w:r>
      <w:r>
        <w:rPr>
          <w:rFonts w:ascii="SimSun" w:eastAsia="SimSun" w:hAnsi="SimSun" w:cs="SimSun"/>
          <w:spacing w:val="-17"/>
          <w:sz w:val="24"/>
          <w:szCs w:val="24"/>
        </w:rPr>
        <w:t>担，</w:t>
      </w:r>
      <w:r>
        <w:rPr>
          <w:rFonts w:ascii="SimSun" w:eastAsia="SimSun" w:hAnsi="SimSun" w:cs="SimSun"/>
          <w:spacing w:val="48"/>
          <w:sz w:val="24"/>
          <w:szCs w:val="24"/>
        </w:rPr>
        <w:t xml:space="preserve"> </w:t>
      </w:r>
      <w:r>
        <w:rPr>
          <w:rFonts w:ascii="SimSun" w:eastAsia="SimSun" w:hAnsi="SimSun" w:cs="SimSun"/>
          <w:spacing w:val="-17"/>
          <w:sz w:val="24"/>
          <w:szCs w:val="24"/>
        </w:rPr>
        <w:t>降低财务成本</w:t>
      </w:r>
    </w:p>
    <w:p>
      <w:pPr>
        <w:spacing w:line="219" w:lineRule="auto"/>
        <w:ind w:left="24"/>
        <w:rPr>
          <w:rFonts w:ascii="SimSun" w:eastAsia="SimSun" w:hAnsi="SimSun" w:cs="SimSun"/>
          <w:sz w:val="24"/>
          <w:szCs w:val="24"/>
        </w:rPr>
      </w:pPr>
      <w:r>
        <w:rPr>
          <w:rFonts w:ascii="SimSun" w:eastAsia="SimSun" w:hAnsi="SimSun" w:cs="SimSun"/>
          <w:spacing w:val="-2"/>
          <w:sz w:val="24"/>
          <w:szCs w:val="24"/>
        </w:rPr>
        <w:t>和财务风险，从而提高公司的偿债能力、抗风险能力和持续经营能力。</w:t>
      </w:r>
    </w:p>
    <w:p>
      <w:pPr>
        <w:pStyle w:val="BodyText"/>
        <w:spacing w:line="259" w:lineRule="auto"/>
      </w:pPr>
    </w:p>
    <w:p>
      <w:pPr>
        <w:spacing w:before="78" w:line="360" w:lineRule="auto"/>
        <w:ind w:left="24" w:firstLine="479"/>
        <w:jc w:val="both"/>
        <w:rPr>
          <w:rFonts w:ascii="SimSun" w:eastAsia="SimSun" w:hAnsi="SimSun" w:cs="SimSun"/>
          <w:sz w:val="24"/>
          <w:szCs w:val="24"/>
        </w:rPr>
      </w:pPr>
      <w:r>
        <w:rPr>
          <w:rFonts w:ascii="SimSun" w:eastAsia="SimSun" w:hAnsi="SimSun" w:cs="SimSun"/>
          <w:spacing w:val="-10"/>
          <w:sz w:val="24"/>
          <w:szCs w:val="24"/>
        </w:rPr>
        <w:t>本次发行完成后， 公司的总资产与净资产规模有所增长， 资本实力进一步增</w:t>
      </w:r>
      <w:r>
        <w:rPr>
          <w:rFonts w:ascii="SimSun" w:eastAsia="SimSun" w:hAnsi="SimSun" w:cs="SimSun"/>
          <w:spacing w:val="2"/>
          <w:sz w:val="24"/>
          <w:szCs w:val="24"/>
        </w:rPr>
        <w:t xml:space="preserve"> </w:t>
      </w:r>
      <w:r>
        <w:rPr>
          <w:rFonts w:ascii="SimSun" w:eastAsia="SimSun" w:hAnsi="SimSun" w:cs="SimSun"/>
          <w:spacing w:val="-1"/>
          <w:sz w:val="24"/>
          <w:szCs w:val="24"/>
        </w:rPr>
        <w:t>强，有利于提升公司抗风险能力。通过本次发行，公司的资产负</w:t>
      </w:r>
      <w:r>
        <w:rPr>
          <w:rFonts w:ascii="SimSun" w:eastAsia="SimSun" w:hAnsi="SimSun" w:cs="SimSun"/>
          <w:spacing w:val="-2"/>
          <w:sz w:val="24"/>
          <w:szCs w:val="24"/>
        </w:rPr>
        <w:t>债率得到降低，</w:t>
      </w:r>
      <w:r>
        <w:rPr>
          <w:rFonts w:ascii="SimSun" w:eastAsia="SimSun" w:hAnsi="SimSun" w:cs="SimSun"/>
          <w:sz w:val="24"/>
          <w:szCs w:val="24"/>
        </w:rPr>
        <w:t xml:space="preserve"> </w:t>
      </w:r>
      <w:r>
        <w:rPr>
          <w:rFonts w:ascii="SimSun" w:eastAsia="SimSun" w:hAnsi="SimSun" w:cs="SimSun"/>
          <w:spacing w:val="-5"/>
          <w:sz w:val="24"/>
          <w:szCs w:val="24"/>
        </w:rPr>
        <w:t>流动比率、速动比率有所升高， 有利于优化公司资本结构，提高公司偿债能力，</w:t>
      </w:r>
    </w:p>
    <w:p>
      <w:pPr>
        <w:spacing w:before="1" w:line="218" w:lineRule="auto"/>
        <w:ind w:left="23"/>
        <w:rPr>
          <w:rFonts w:ascii="SimSun" w:eastAsia="SimSun" w:hAnsi="SimSun" w:cs="SimSun"/>
          <w:sz w:val="24"/>
          <w:szCs w:val="24"/>
        </w:rPr>
      </w:pPr>
      <w:r>
        <w:rPr>
          <w:rFonts w:ascii="SimSun" w:eastAsia="SimSun" w:hAnsi="SimSun" w:cs="SimSun"/>
          <w:spacing w:val="-1"/>
          <w:sz w:val="24"/>
          <w:szCs w:val="24"/>
        </w:rPr>
        <w:t>减少财务风险和经营压力，为公司的持续发展提供良好的保障。</w:t>
      </w:r>
    </w:p>
    <w:p>
      <w:pPr>
        <w:pStyle w:val="BodyText"/>
        <w:spacing w:line="476" w:lineRule="auto"/>
      </w:pPr>
    </w:p>
    <w:p>
      <w:pPr>
        <w:spacing w:before="102" w:line="224" w:lineRule="auto"/>
        <w:ind w:left="32"/>
        <w:outlineLvl w:val="0"/>
        <w:rPr>
          <w:rFonts w:ascii="SimHei" w:eastAsia="SimHei" w:hAnsi="SimHei" w:cs="SimHei"/>
          <w:sz w:val="31"/>
          <w:szCs w:val="31"/>
        </w:rPr>
      </w:pPr>
      <w:r>
        <w:rPr>
          <w:rFonts w:ascii="SimHei" w:eastAsia="SimHei" w:hAnsi="SimHei" w:cs="SimHei"/>
          <w:spacing w:val="10"/>
          <w:sz w:val="31"/>
          <w:szCs w:val="31"/>
          <w14:textOutline w14:w="5791">
            <w14:solidFill>
              <w14:srgbClr w14:val="000000"/>
            </w14:solidFill>
            <w14:prstDash w14:val="solid"/>
            <w14:miter w14:lim="10"/>
          </w14:textOutline>
        </w:rPr>
        <w:t>二、本次发行证券及其品种选择的必要性</w:t>
      </w:r>
    </w:p>
    <w:p>
      <w:pPr>
        <w:pStyle w:val="BodyText"/>
        <w:spacing w:line="415" w:lineRule="auto"/>
      </w:pPr>
    </w:p>
    <w:p>
      <w:pPr>
        <w:spacing w:before="92" w:line="219" w:lineRule="auto"/>
        <w:ind w:left="44"/>
        <w:outlineLvl w:val="1"/>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（一）本次发行证券的品种</w:t>
      </w:r>
    </w:p>
    <w:p>
      <w:pPr>
        <w:spacing w:before="310" w:line="466" w:lineRule="exact"/>
        <w:ind w:right="62"/>
        <w:jc w:val="right"/>
        <w:rPr>
          <w:rFonts w:ascii="SimSun" w:eastAsia="SimSun" w:hAnsi="SimSun" w:cs="SimSun"/>
          <w:sz w:val="24"/>
          <w:szCs w:val="24"/>
        </w:rPr>
      </w:pPr>
      <w:r>
        <w:rPr>
          <w:rFonts w:ascii="SimSun" w:eastAsia="SimSun" w:hAnsi="SimSun" w:cs="SimSun"/>
          <w:spacing w:val="-3"/>
          <w:position w:val="17"/>
          <w:sz w:val="24"/>
          <w:szCs w:val="24"/>
        </w:rPr>
        <w:t>公司本次发行证券选择的品种系以简易程序向特</w:t>
      </w:r>
      <w:r>
        <w:rPr>
          <w:rFonts w:ascii="SimSun" w:eastAsia="SimSun" w:hAnsi="SimSun" w:cs="SimSun"/>
          <w:spacing w:val="-4"/>
          <w:position w:val="17"/>
          <w:sz w:val="24"/>
          <w:szCs w:val="24"/>
        </w:rPr>
        <w:t>定对象发行股票。本次发行</w:t>
      </w:r>
    </w:p>
    <w:p>
      <w:pPr>
        <w:pStyle w:val="BodyText"/>
        <w:spacing w:before="1" w:line="218" w:lineRule="auto"/>
        <w:ind w:left="43"/>
        <w:rPr>
          <w:rFonts w:ascii="SimSun" w:eastAsia="SimSun" w:hAnsi="SimSun" w:cs="SimSun"/>
          <w:sz w:val="24"/>
          <w:szCs w:val="24"/>
        </w:rPr>
      </w:pPr>
      <w:r>
        <w:rPr>
          <w:rFonts w:ascii="SimSun" w:eastAsia="SimSun" w:hAnsi="SimSun" w:cs="SimSun"/>
          <w:spacing w:val="-3"/>
          <w:sz w:val="24"/>
          <w:szCs w:val="24"/>
        </w:rPr>
        <w:t xml:space="preserve">的股票为人民币普通股 </w:t>
      </w:r>
      <w:r>
        <w:rPr>
          <w:spacing w:val="-3"/>
          <w:sz w:val="24"/>
          <w:szCs w:val="24"/>
        </w:rPr>
        <w:t xml:space="preserve">A </w:t>
      </w:r>
      <w:r>
        <w:rPr>
          <w:rFonts w:ascii="SimSun" w:eastAsia="SimSun" w:hAnsi="SimSun" w:cs="SimSun"/>
          <w:spacing w:val="-3"/>
          <w:sz w:val="24"/>
          <w:szCs w:val="24"/>
        </w:rPr>
        <w:t>股，每股面值为人民币</w:t>
      </w:r>
      <w:r>
        <w:rPr>
          <w:rFonts w:ascii="SimSun" w:eastAsia="SimSun" w:hAnsi="SimSun" w:cs="SimSun"/>
          <w:spacing w:val="-20"/>
          <w:sz w:val="24"/>
          <w:szCs w:val="24"/>
        </w:rPr>
        <w:t xml:space="preserve"> </w:t>
      </w:r>
      <w:r>
        <w:rPr>
          <w:spacing w:val="-3"/>
          <w:sz w:val="24"/>
          <w:szCs w:val="24"/>
        </w:rPr>
        <w:t xml:space="preserve">1.00 </w:t>
      </w:r>
      <w:r>
        <w:rPr>
          <w:rFonts w:ascii="SimSun" w:eastAsia="SimSun" w:hAnsi="SimSun" w:cs="SimSun"/>
          <w:spacing w:val="-3"/>
          <w:sz w:val="24"/>
          <w:szCs w:val="24"/>
        </w:rPr>
        <w:t>元。</w:t>
      </w:r>
    </w:p>
    <w:p>
      <w:pPr>
        <w:pStyle w:val="BodyText"/>
        <w:spacing w:line="466" w:lineRule="auto"/>
      </w:pPr>
    </w:p>
    <w:p>
      <w:pPr>
        <w:spacing w:before="92" w:line="219" w:lineRule="auto"/>
        <w:ind w:left="44"/>
        <w:outlineLvl w:val="1"/>
        <w:rPr>
          <w:rFonts w:ascii="SimHei" w:eastAsia="SimHei" w:hAnsi="SimHei" w:cs="SimHei"/>
          <w:sz w:val="28"/>
          <w:szCs w:val="28"/>
        </w:rPr>
      </w:pPr>
      <w:r>
        <w:rPr>
          <w:rFonts w:ascii="SimHei" w:eastAsia="SimHei" w:hAnsi="SimHei" w:cs="SimHei"/>
          <w:spacing w:val="-11"/>
          <w:sz w:val="28"/>
          <w:szCs w:val="28"/>
          <w14:textOutline w14:w="5094">
            <w14:solidFill>
              <w14:srgbClr w14:val="000000"/>
            </w14:solidFill>
            <w14:prstDash w14:val="solid"/>
            <w14:miter w14:lim="10"/>
          </w14:textOutline>
        </w:rPr>
        <w:t>（二）</w:t>
      </w:r>
      <w:r>
        <w:rPr>
          <w:rFonts w:ascii="SimHei" w:eastAsia="SimHei" w:hAnsi="SimHei" w:cs="SimHei"/>
          <w:spacing w:val="-11"/>
          <w:sz w:val="28"/>
          <w:szCs w:val="28"/>
        </w:rPr>
        <w:t xml:space="preserve"> </w:t>
      </w:r>
      <w:r>
        <w:rPr>
          <w:rFonts w:ascii="SimHei" w:eastAsia="SimHei" w:hAnsi="SimHei" w:cs="SimHei"/>
          <w:spacing w:val="-11"/>
          <w:sz w:val="28"/>
          <w:szCs w:val="28"/>
          <w14:textOutline w14:w="5094">
            <w14:solidFill>
              <w14:srgbClr w14:val="000000"/>
            </w14:solidFill>
            <w14:prstDash w14:val="solid"/>
            <w14:miter w14:lim="10"/>
          </w14:textOutline>
        </w:rPr>
        <w:t>本次发行证券品种的必要性</w:t>
      </w:r>
    </w:p>
    <w:p>
      <w:pPr>
        <w:pStyle w:val="BodyText"/>
        <w:spacing w:line="273" w:lineRule="auto"/>
      </w:pPr>
    </w:p>
    <w:p>
      <w:pPr>
        <w:pStyle w:val="BodyText"/>
        <w:spacing w:before="78" w:line="220" w:lineRule="auto"/>
        <w:ind w:left="520"/>
        <w:outlineLvl w:val="2"/>
        <w:rPr>
          <w:rFonts w:ascii="SimSun" w:eastAsia="SimSun" w:hAnsi="SimSun" w:cs="SimSun"/>
          <w:sz w:val="24"/>
          <w:szCs w:val="24"/>
        </w:rPr>
        <w:sectPr>
          <w:headerReference w:type="default" r:id="rId19"/>
          <w:footerReference w:type="default" r:id="rId20"/>
          <w:pgSz w:w="11907" w:h="16839"/>
          <w:pgMar w:top="1057" w:right="1736" w:bottom="1360" w:left="1785" w:header="877" w:footer="1191" w:gutter="0"/>
          <w:pgNumType w:start="8"/>
          <w:cols w:space="708"/>
        </w:sectPr>
      </w:pPr>
      <w:r>
        <w:rPr>
          <w:spacing w:val="-3"/>
          <w:sz w:val="24"/>
          <w:szCs w:val="24"/>
        </w:rPr>
        <w:t>1</w:t>
      </w:r>
      <w:r>
        <w:rPr>
          <w:rFonts w:ascii="SimSun" w:eastAsia="SimSun" w:hAnsi="SimSun" w:cs="SimSun"/>
          <w:spacing w:val="-3"/>
          <w:sz w:val="24"/>
          <w:szCs w:val="24"/>
        </w:rPr>
        <w:t>、满足公司经营发展的资金需求</w:t>
      </w:r>
    </w:p>
    <w:p>
      <w:pPr>
        <w:pStyle w:val="BodyText"/>
        <w:spacing w:before="261" w:line="359" w:lineRule="auto"/>
        <w:ind w:left="22" w:right="59" w:firstLine="494"/>
        <w:jc w:val="both"/>
        <w:rPr>
          <w:rFonts w:ascii="SimSun" w:eastAsia="SimSun" w:hAnsi="SimSun" w:cs="SimSun"/>
          <w:sz w:val="24"/>
          <w:szCs w:val="24"/>
        </w:rPr>
      </w:pPr>
      <w:r>
        <w:rPr>
          <w:rFonts w:ascii="SimSun" w:eastAsia="SimSun" w:hAnsi="SimSun" w:cs="SimSun"/>
          <w:spacing w:val="-6"/>
          <w:sz w:val="24"/>
          <w:szCs w:val="24"/>
        </w:rPr>
        <w:t>随着未来经营规模的不断扩大，</w:t>
      </w:r>
      <w:r>
        <w:rPr>
          <w:rFonts w:ascii="SimSun" w:eastAsia="SimSun" w:hAnsi="SimSun" w:cs="SimSun"/>
          <w:spacing w:val="-25"/>
          <w:sz w:val="24"/>
          <w:szCs w:val="24"/>
        </w:rPr>
        <w:t xml:space="preserve"> </w:t>
      </w:r>
      <w:r>
        <w:rPr>
          <w:rFonts w:ascii="SimSun" w:eastAsia="SimSun" w:hAnsi="SimSun" w:cs="SimSun"/>
          <w:spacing w:val="-6"/>
          <w:sz w:val="24"/>
          <w:szCs w:val="24"/>
        </w:rPr>
        <w:t>公司拟在巩</w:t>
      </w:r>
      <w:r>
        <w:rPr>
          <w:rFonts w:ascii="SimSun" w:eastAsia="SimSun" w:hAnsi="SimSun" w:cs="SimSun"/>
          <w:spacing w:val="-7"/>
          <w:sz w:val="24"/>
          <w:szCs w:val="24"/>
        </w:rPr>
        <w:t>固已有太阳能光伏发电业务的基</w:t>
      </w:r>
      <w:r>
        <w:rPr>
          <w:rFonts w:ascii="SimSun" w:eastAsia="SimSun" w:hAnsi="SimSun" w:cs="SimSun"/>
          <w:sz w:val="24"/>
          <w:szCs w:val="24"/>
        </w:rPr>
        <w:t xml:space="preserve"> </w:t>
      </w:r>
      <w:r>
        <w:rPr>
          <w:rFonts w:ascii="SimSun" w:eastAsia="SimSun" w:hAnsi="SimSun" w:cs="SimSun"/>
          <w:spacing w:val="-5"/>
          <w:sz w:val="24"/>
          <w:szCs w:val="24"/>
        </w:rPr>
        <w:t>础上，</w:t>
      </w:r>
      <w:r>
        <w:rPr>
          <w:rFonts w:ascii="SimSun" w:eastAsia="SimSun" w:hAnsi="SimSun" w:cs="SimSun"/>
          <w:spacing w:val="-46"/>
          <w:sz w:val="24"/>
          <w:szCs w:val="24"/>
        </w:rPr>
        <w:t xml:space="preserve"> </w:t>
      </w:r>
      <w:r>
        <w:rPr>
          <w:rFonts w:ascii="SimSun" w:eastAsia="SimSun" w:hAnsi="SimSun" w:cs="SimSun"/>
          <w:spacing w:val="-5"/>
          <w:sz w:val="24"/>
          <w:szCs w:val="24"/>
        </w:rPr>
        <w:t>逐步加大对新能源光伏业务上下游产业链的延伸和布局。本次发</w:t>
      </w:r>
      <w:r>
        <w:rPr>
          <w:rFonts w:ascii="SimSun" w:eastAsia="SimSun" w:hAnsi="SimSun" w:cs="SimSun"/>
          <w:spacing w:val="-6"/>
          <w:sz w:val="24"/>
          <w:szCs w:val="24"/>
        </w:rPr>
        <w:t>行的募投</w:t>
      </w:r>
      <w:r>
        <w:rPr>
          <w:rFonts w:ascii="SimSun" w:eastAsia="SimSun" w:hAnsi="SimSun" w:cs="SimSun"/>
          <w:sz w:val="24"/>
          <w:szCs w:val="24"/>
        </w:rPr>
        <w:t xml:space="preserve"> </w:t>
      </w:r>
      <w:r>
        <w:rPr>
          <w:rFonts w:ascii="SimSun" w:eastAsia="SimSun" w:hAnsi="SimSun" w:cs="SimSun"/>
          <w:spacing w:val="-1"/>
          <w:sz w:val="24"/>
          <w:szCs w:val="24"/>
        </w:rPr>
        <w:t>项目拟主要投资于和县光储充一体化及分布式光伏发电项目</w:t>
      </w:r>
      <w:r>
        <w:rPr>
          <w:rFonts w:ascii="SimSun" w:eastAsia="SimSun" w:hAnsi="SimSun" w:cs="SimSun"/>
          <w:spacing w:val="-2"/>
          <w:sz w:val="24"/>
          <w:szCs w:val="24"/>
        </w:rPr>
        <w:t xml:space="preserve">、年产 </w:t>
      </w:r>
      <w:r>
        <w:rPr>
          <w:spacing w:val="-2"/>
          <w:sz w:val="24"/>
          <w:szCs w:val="24"/>
        </w:rPr>
        <w:t>1GW</w:t>
      </w:r>
      <w:r>
        <w:rPr>
          <w:rFonts w:ascii="SimSun" w:eastAsia="SimSun" w:hAnsi="SimSun" w:cs="SimSun"/>
          <w:spacing w:val="-2"/>
          <w:sz w:val="24"/>
          <w:szCs w:val="24"/>
        </w:rPr>
        <w:t>“板块</w:t>
      </w:r>
      <w:r>
        <w:rPr>
          <w:rFonts w:ascii="SimSun" w:eastAsia="SimSun" w:hAnsi="SimSun" w:cs="SimSun"/>
          <w:sz w:val="24"/>
          <w:szCs w:val="24"/>
        </w:rPr>
        <w:t xml:space="preserve"> </w:t>
      </w:r>
      <w:r>
        <w:rPr>
          <w:rFonts w:ascii="SimSun" w:eastAsia="SimSun" w:hAnsi="SimSun" w:cs="SimSun"/>
          <w:spacing w:val="-1"/>
          <w:sz w:val="24"/>
          <w:szCs w:val="24"/>
        </w:rPr>
        <w:t>互联”</w:t>
      </w:r>
      <w:r>
        <w:rPr>
          <w:spacing w:val="-1"/>
          <w:sz w:val="24"/>
          <w:szCs w:val="24"/>
        </w:rPr>
        <w:t>BIPV</w:t>
      </w:r>
      <w:r>
        <w:rPr>
          <w:spacing w:val="40"/>
          <w:sz w:val="24"/>
          <w:szCs w:val="24"/>
        </w:rPr>
        <w:t xml:space="preserve"> </w:t>
      </w:r>
      <w:r>
        <w:rPr>
          <w:rFonts w:ascii="SimSun" w:eastAsia="SimSun" w:hAnsi="SimSun" w:cs="SimSun"/>
          <w:spacing w:val="-1"/>
          <w:sz w:val="24"/>
          <w:szCs w:val="24"/>
        </w:rPr>
        <w:t>光伏组件项目，符合国家政策要求及产业发展趋势，并且拥有较为</w:t>
      </w:r>
    </w:p>
    <w:p>
      <w:pPr>
        <w:spacing w:line="219" w:lineRule="auto"/>
        <w:ind w:left="25"/>
        <w:rPr>
          <w:rFonts w:ascii="SimSun" w:eastAsia="SimSun" w:hAnsi="SimSun" w:cs="SimSun"/>
          <w:sz w:val="24"/>
          <w:szCs w:val="24"/>
        </w:rPr>
      </w:pPr>
      <w:r>
        <w:rPr>
          <w:rFonts w:ascii="SimSun" w:eastAsia="SimSun" w:hAnsi="SimSun" w:cs="SimSun"/>
          <w:spacing w:val="-12"/>
          <w:sz w:val="24"/>
          <w:szCs w:val="24"/>
        </w:rPr>
        <w:t>可观的市场前景，</w:t>
      </w:r>
      <w:r>
        <w:rPr>
          <w:rFonts w:ascii="SimSun" w:eastAsia="SimSun" w:hAnsi="SimSun" w:cs="SimSun"/>
          <w:spacing w:val="46"/>
          <w:sz w:val="24"/>
          <w:szCs w:val="24"/>
        </w:rPr>
        <w:t xml:space="preserve"> </w:t>
      </w:r>
      <w:r>
        <w:rPr>
          <w:rFonts w:ascii="SimSun" w:eastAsia="SimSun" w:hAnsi="SimSun" w:cs="SimSun"/>
          <w:spacing w:val="-12"/>
          <w:sz w:val="24"/>
          <w:szCs w:val="24"/>
        </w:rPr>
        <w:t>是公司结合行业、市场发展趋势和公司未来发展战略，</w:t>
      </w:r>
      <w:r>
        <w:rPr>
          <w:rFonts w:ascii="SimSun" w:eastAsia="SimSun" w:hAnsi="SimSun" w:cs="SimSun"/>
          <w:spacing w:val="29"/>
          <w:sz w:val="24"/>
          <w:szCs w:val="24"/>
        </w:rPr>
        <w:t xml:space="preserve"> </w:t>
      </w:r>
      <w:r>
        <w:rPr>
          <w:rFonts w:ascii="SimSun" w:eastAsia="SimSun" w:hAnsi="SimSun" w:cs="SimSun"/>
          <w:spacing w:val="-12"/>
          <w:sz w:val="24"/>
          <w:szCs w:val="24"/>
        </w:rPr>
        <w:t>在现有</w:t>
      </w:r>
    </w:p>
    <w:p>
      <w:pPr>
        <w:spacing w:line="219" w:lineRule="auto"/>
        <w:rPr>
          <w:rFonts w:ascii="SimSun" w:eastAsia="SimSun" w:hAnsi="SimSun" w:cs="SimSun"/>
          <w:sz w:val="24"/>
          <w:szCs w:val="24"/>
        </w:rPr>
        <w:sectPr>
          <w:headerReference w:type="default" r:id="rId21"/>
          <w:footerReference w:type="default" r:id="rId22"/>
          <w:type w:val="nextPage"/>
          <w:pgSz w:w="11907" w:h="16839"/>
          <w:pgMar w:top="1057" w:right="1736" w:bottom="1360" w:left="1785" w:header="877" w:footer="1191" w:gutter="0"/>
          <w:pgNumType w:start="9"/>
          <w:cols w:space="708"/>
          <w:titlePg w:val="0"/>
        </w:sectPr>
      </w:pPr>
    </w:p>
    <w:p>
      <w:pPr>
        <w:pStyle w:val="BodyText"/>
        <w:spacing w:line="336" w:lineRule="auto"/>
      </w:pPr>
    </w:p>
    <w:p>
      <w:pPr>
        <w:spacing w:before="78" w:line="359" w:lineRule="auto"/>
        <w:ind w:left="22" w:right="66" w:firstLine="2"/>
        <w:jc w:val="both"/>
        <w:rPr>
          <w:rFonts w:ascii="SimSun" w:eastAsia="SimSun" w:hAnsi="SimSun" w:cs="SimSun"/>
          <w:sz w:val="24"/>
          <w:szCs w:val="24"/>
        </w:rPr>
      </w:pPr>
      <w:r>
        <w:rPr>
          <w:rFonts w:ascii="SimSun" w:eastAsia="SimSun" w:hAnsi="SimSun" w:cs="SimSun"/>
          <w:spacing w:val="-6"/>
          <w:sz w:val="24"/>
          <w:szCs w:val="24"/>
        </w:rPr>
        <w:t>主营业务基础上拓展新的业务布局和业绩增长点，</w:t>
      </w:r>
      <w:r>
        <w:rPr>
          <w:rFonts w:ascii="SimSun" w:eastAsia="SimSun" w:hAnsi="SimSun" w:cs="SimSun"/>
          <w:spacing w:val="-16"/>
          <w:sz w:val="24"/>
          <w:szCs w:val="24"/>
        </w:rPr>
        <w:t xml:space="preserve"> </w:t>
      </w:r>
      <w:r>
        <w:rPr>
          <w:rFonts w:ascii="SimSun" w:eastAsia="SimSun" w:hAnsi="SimSun" w:cs="SimSun"/>
          <w:spacing w:val="-6"/>
          <w:sz w:val="24"/>
          <w:szCs w:val="24"/>
        </w:rPr>
        <w:t>实现向行业上下游产业链的延</w:t>
      </w:r>
      <w:r>
        <w:rPr>
          <w:rFonts w:ascii="SimSun" w:eastAsia="SimSun" w:hAnsi="SimSun" w:cs="SimSun"/>
          <w:sz w:val="24"/>
          <w:szCs w:val="24"/>
        </w:rPr>
        <w:t xml:space="preserve"> </w:t>
      </w:r>
      <w:r>
        <w:rPr>
          <w:rFonts w:ascii="SimSun" w:eastAsia="SimSun" w:hAnsi="SimSun" w:cs="SimSun"/>
          <w:spacing w:val="-6"/>
          <w:sz w:val="24"/>
          <w:szCs w:val="24"/>
        </w:rPr>
        <w:t>伸和布局的重要举措，符合产业发展方向和公司战略布局， 将</w:t>
      </w:r>
      <w:r>
        <w:rPr>
          <w:rFonts w:ascii="SimSun" w:eastAsia="SimSun" w:hAnsi="SimSun" w:cs="SimSun"/>
          <w:spacing w:val="-7"/>
          <w:sz w:val="24"/>
          <w:szCs w:val="24"/>
        </w:rPr>
        <w:t>会进一步增强公司</w:t>
      </w:r>
    </w:p>
    <w:p>
      <w:pPr>
        <w:spacing w:line="218" w:lineRule="auto"/>
        <w:ind w:left="26"/>
        <w:rPr>
          <w:rFonts w:ascii="SimSun" w:eastAsia="SimSun" w:hAnsi="SimSun" w:cs="SimSun"/>
          <w:sz w:val="24"/>
          <w:szCs w:val="24"/>
        </w:rPr>
      </w:pPr>
      <w:r>
        <w:rPr>
          <w:rFonts w:ascii="SimSun" w:eastAsia="SimSun" w:hAnsi="SimSun" w:cs="SimSun"/>
          <w:spacing w:val="-1"/>
          <w:sz w:val="24"/>
          <w:szCs w:val="24"/>
        </w:rPr>
        <w:t>综合实力和发展后劲，提高公司的持续盈利能</w:t>
      </w:r>
      <w:r>
        <w:rPr>
          <w:rFonts w:ascii="SimSun" w:eastAsia="SimSun" w:hAnsi="SimSun" w:cs="SimSun"/>
          <w:spacing w:val="-2"/>
          <w:sz w:val="24"/>
          <w:szCs w:val="24"/>
        </w:rPr>
        <w:t>力，实现股东价值的最大化。</w:t>
      </w:r>
    </w:p>
    <w:p>
      <w:pPr>
        <w:pStyle w:val="BodyText"/>
        <w:spacing w:line="303" w:lineRule="auto"/>
      </w:pPr>
    </w:p>
    <w:p>
      <w:pPr>
        <w:pStyle w:val="BodyText"/>
        <w:spacing w:before="78" w:line="220" w:lineRule="auto"/>
        <w:ind w:left="501"/>
        <w:outlineLvl w:val="2"/>
        <w:rPr>
          <w:rFonts w:ascii="SimSun" w:eastAsia="SimSun" w:hAnsi="SimSun" w:cs="SimSun"/>
          <w:sz w:val="24"/>
          <w:szCs w:val="24"/>
        </w:rPr>
      </w:pPr>
      <w:r>
        <w:rPr>
          <w:spacing w:val="-1"/>
          <w:sz w:val="24"/>
          <w:szCs w:val="24"/>
        </w:rPr>
        <w:t>2</w:t>
      </w:r>
      <w:r>
        <w:rPr>
          <w:rFonts w:ascii="SimSun" w:eastAsia="SimSun" w:hAnsi="SimSun" w:cs="SimSun"/>
          <w:spacing w:val="-1"/>
          <w:sz w:val="24"/>
          <w:szCs w:val="24"/>
        </w:rPr>
        <w:t>、银行贷款等债务融资方式存在局限性</w:t>
      </w:r>
    </w:p>
    <w:p>
      <w:pPr>
        <w:spacing w:before="258" w:line="359" w:lineRule="auto"/>
        <w:ind w:left="23" w:right="68" w:firstLine="487"/>
        <w:jc w:val="both"/>
        <w:rPr>
          <w:rFonts w:ascii="SimSun" w:eastAsia="SimSun" w:hAnsi="SimSun" w:cs="SimSun"/>
          <w:sz w:val="24"/>
          <w:szCs w:val="24"/>
        </w:rPr>
      </w:pPr>
      <w:r>
        <w:rPr>
          <w:rFonts w:ascii="SimSun" w:eastAsia="SimSun" w:hAnsi="SimSun" w:cs="SimSun"/>
          <w:spacing w:val="-4"/>
          <w:sz w:val="24"/>
          <w:szCs w:val="24"/>
        </w:rPr>
        <w:t>公司现阶段通过银行贷款等债务融资方式的融资额度相对有限，且会产生较</w:t>
      </w:r>
      <w:r>
        <w:rPr>
          <w:rFonts w:ascii="SimSun" w:eastAsia="SimSun" w:hAnsi="SimSun" w:cs="SimSun"/>
          <w:spacing w:val="18"/>
          <w:sz w:val="24"/>
          <w:szCs w:val="24"/>
        </w:rPr>
        <w:t xml:space="preserve"> </w:t>
      </w:r>
      <w:r>
        <w:rPr>
          <w:rFonts w:ascii="SimSun" w:eastAsia="SimSun" w:hAnsi="SimSun" w:cs="SimSun"/>
          <w:spacing w:val="-6"/>
          <w:sz w:val="24"/>
          <w:szCs w:val="24"/>
        </w:rPr>
        <w:t>高的财务成本。若公司后续业务发展所需资金完全借助银</w:t>
      </w:r>
      <w:r>
        <w:rPr>
          <w:rFonts w:ascii="SimSun" w:eastAsia="SimSun" w:hAnsi="SimSun" w:cs="SimSun"/>
          <w:spacing w:val="-7"/>
          <w:sz w:val="24"/>
          <w:szCs w:val="24"/>
        </w:rPr>
        <w:t>行贷款， 一方面将会导</w:t>
      </w:r>
      <w:r>
        <w:rPr>
          <w:rFonts w:ascii="SimSun" w:eastAsia="SimSun" w:hAnsi="SimSun" w:cs="SimSun"/>
          <w:sz w:val="24"/>
          <w:szCs w:val="24"/>
        </w:rPr>
        <w:t xml:space="preserve"> </w:t>
      </w:r>
      <w:r>
        <w:rPr>
          <w:rFonts w:ascii="SimSun" w:eastAsia="SimSun" w:hAnsi="SimSun" w:cs="SimSun"/>
          <w:spacing w:val="-9"/>
          <w:sz w:val="24"/>
          <w:szCs w:val="24"/>
        </w:rPr>
        <w:t>致公司的资产负债率攀升， 加大公司的财务风险，</w:t>
      </w:r>
      <w:r>
        <w:rPr>
          <w:rFonts w:ascii="SimSun" w:eastAsia="SimSun" w:hAnsi="SimSun" w:cs="SimSun"/>
          <w:spacing w:val="-10"/>
          <w:sz w:val="24"/>
          <w:szCs w:val="24"/>
        </w:rPr>
        <w:t xml:space="preserve"> 另一方面较高的利息支出将会</w:t>
      </w:r>
    </w:p>
    <w:p>
      <w:pPr>
        <w:spacing w:line="219" w:lineRule="auto"/>
        <w:ind w:left="42"/>
        <w:rPr>
          <w:rFonts w:ascii="SimSun" w:eastAsia="SimSun" w:hAnsi="SimSun" w:cs="SimSun"/>
          <w:sz w:val="24"/>
          <w:szCs w:val="24"/>
        </w:rPr>
      </w:pPr>
      <w:r>
        <w:rPr>
          <w:rFonts w:ascii="SimSun" w:eastAsia="SimSun" w:hAnsi="SimSun" w:cs="SimSun"/>
          <w:spacing w:val="-6"/>
          <w:sz w:val="24"/>
          <w:szCs w:val="24"/>
        </w:rPr>
        <w:t>降低公司整体利润水平。</w:t>
      </w:r>
    </w:p>
    <w:p>
      <w:pPr>
        <w:pStyle w:val="BodyText"/>
        <w:spacing w:line="301" w:lineRule="auto"/>
      </w:pPr>
    </w:p>
    <w:p>
      <w:pPr>
        <w:pStyle w:val="BodyText"/>
        <w:spacing w:before="79" w:line="220" w:lineRule="auto"/>
        <w:ind w:left="504"/>
        <w:outlineLvl w:val="2"/>
        <w:rPr>
          <w:rFonts w:ascii="SimSun" w:eastAsia="SimSun" w:hAnsi="SimSun" w:cs="SimSun"/>
          <w:sz w:val="24"/>
          <w:szCs w:val="24"/>
        </w:rPr>
      </w:pPr>
      <w:r>
        <w:rPr>
          <w:spacing w:val="-2"/>
          <w:sz w:val="24"/>
          <w:szCs w:val="24"/>
        </w:rPr>
        <w:t>3</w:t>
      </w:r>
      <w:r>
        <w:rPr>
          <w:spacing w:val="-40"/>
          <w:sz w:val="24"/>
          <w:szCs w:val="24"/>
        </w:rPr>
        <w:t xml:space="preserve"> </w:t>
      </w:r>
      <w:r>
        <w:rPr>
          <w:rFonts w:ascii="SimSun" w:eastAsia="SimSun" w:hAnsi="SimSun" w:cs="SimSun"/>
          <w:spacing w:val="-2"/>
          <w:sz w:val="24"/>
          <w:szCs w:val="24"/>
        </w:rPr>
        <w:t>、股权融资符合公司现阶段的发展需求</w:t>
      </w:r>
    </w:p>
    <w:p>
      <w:pPr>
        <w:spacing w:before="259" w:line="359" w:lineRule="auto"/>
        <w:ind w:left="21" w:firstLine="481"/>
        <w:jc w:val="both"/>
        <w:rPr>
          <w:rFonts w:ascii="SimSun" w:eastAsia="SimSun" w:hAnsi="SimSun" w:cs="SimSun"/>
          <w:sz w:val="24"/>
          <w:szCs w:val="24"/>
        </w:rPr>
      </w:pPr>
      <w:r>
        <w:rPr>
          <w:rFonts w:ascii="SimSun" w:eastAsia="SimSun" w:hAnsi="SimSun" w:cs="SimSun"/>
          <w:spacing w:val="-6"/>
          <w:sz w:val="24"/>
          <w:szCs w:val="24"/>
        </w:rPr>
        <w:t>股权融资具有可规划性和可协调性，</w:t>
      </w:r>
      <w:r>
        <w:rPr>
          <w:rFonts w:ascii="SimSun" w:eastAsia="SimSun" w:hAnsi="SimSun" w:cs="SimSun"/>
          <w:spacing w:val="-26"/>
          <w:sz w:val="24"/>
          <w:szCs w:val="24"/>
        </w:rPr>
        <w:t xml:space="preserve"> </w:t>
      </w:r>
      <w:r>
        <w:rPr>
          <w:rFonts w:ascii="SimSun" w:eastAsia="SimSun" w:hAnsi="SimSun" w:cs="SimSun"/>
          <w:spacing w:val="-6"/>
          <w:sz w:val="24"/>
          <w:szCs w:val="24"/>
        </w:rPr>
        <w:t>适合公司长期发展战略并能使公司保持</w:t>
      </w:r>
      <w:r>
        <w:rPr>
          <w:rFonts w:ascii="SimSun" w:eastAsia="SimSun" w:hAnsi="SimSun" w:cs="SimSun"/>
          <w:sz w:val="24"/>
          <w:szCs w:val="24"/>
        </w:rPr>
        <w:t xml:space="preserve"> </w:t>
      </w:r>
      <w:r>
        <w:rPr>
          <w:rFonts w:ascii="SimSun" w:eastAsia="SimSun" w:hAnsi="SimSun" w:cs="SimSun"/>
          <w:spacing w:val="-8"/>
          <w:sz w:val="24"/>
          <w:szCs w:val="24"/>
        </w:rPr>
        <w:t>稳定资本结构。通过发行股票募集资金，公司的总资产及净资产规模均相应增加，</w:t>
      </w:r>
      <w:r>
        <w:rPr>
          <w:rFonts w:ascii="SimSun" w:eastAsia="SimSun" w:hAnsi="SimSun" w:cs="SimSun"/>
          <w:spacing w:val="12"/>
          <w:sz w:val="24"/>
          <w:szCs w:val="24"/>
        </w:rPr>
        <w:t xml:space="preserve"> </w:t>
      </w:r>
      <w:r>
        <w:rPr>
          <w:rFonts w:ascii="SimSun" w:eastAsia="SimSun" w:hAnsi="SimSun" w:cs="SimSun"/>
          <w:spacing w:val="-16"/>
          <w:sz w:val="24"/>
          <w:szCs w:val="24"/>
        </w:rPr>
        <w:t>进一步增强资金实力，</w:t>
      </w:r>
      <w:r>
        <w:rPr>
          <w:rFonts w:ascii="SimSun" w:eastAsia="SimSun" w:hAnsi="SimSun" w:cs="SimSun"/>
          <w:spacing w:val="35"/>
          <w:sz w:val="24"/>
          <w:szCs w:val="24"/>
        </w:rPr>
        <w:t xml:space="preserve"> </w:t>
      </w:r>
      <w:r>
        <w:rPr>
          <w:rFonts w:ascii="SimSun" w:eastAsia="SimSun" w:hAnsi="SimSun" w:cs="SimSun"/>
          <w:spacing w:val="-16"/>
          <w:sz w:val="24"/>
          <w:szCs w:val="24"/>
        </w:rPr>
        <w:t>提升抵御财务风险的能力，</w:t>
      </w:r>
      <w:r>
        <w:rPr>
          <w:rFonts w:ascii="SimSun" w:eastAsia="SimSun" w:hAnsi="SimSun" w:cs="SimSun"/>
          <w:spacing w:val="30"/>
          <w:sz w:val="24"/>
          <w:szCs w:val="24"/>
        </w:rPr>
        <w:t xml:space="preserve"> </w:t>
      </w:r>
      <w:r>
        <w:rPr>
          <w:rFonts w:ascii="SimSun" w:eastAsia="SimSun" w:hAnsi="SimSun" w:cs="SimSun"/>
          <w:spacing w:val="-16"/>
          <w:sz w:val="24"/>
          <w:szCs w:val="24"/>
        </w:rPr>
        <w:t>促进公司的稳健经营，</w:t>
      </w:r>
      <w:r>
        <w:rPr>
          <w:rFonts w:ascii="SimSun" w:eastAsia="SimSun" w:hAnsi="SimSun" w:cs="SimSun"/>
          <w:spacing w:val="33"/>
          <w:sz w:val="24"/>
          <w:szCs w:val="24"/>
        </w:rPr>
        <w:t xml:space="preserve"> </w:t>
      </w:r>
      <w:r>
        <w:rPr>
          <w:rFonts w:ascii="SimSun" w:eastAsia="SimSun" w:hAnsi="SimSun" w:cs="SimSun"/>
          <w:spacing w:val="-16"/>
          <w:sz w:val="24"/>
          <w:szCs w:val="24"/>
        </w:rPr>
        <w:t>为后续</w:t>
      </w:r>
      <w:r>
        <w:rPr>
          <w:rFonts w:ascii="SimSun" w:eastAsia="SimSun" w:hAnsi="SimSun" w:cs="SimSun"/>
          <w:sz w:val="24"/>
          <w:szCs w:val="24"/>
        </w:rPr>
        <w:t xml:space="preserve"> </w:t>
      </w:r>
      <w:r>
        <w:rPr>
          <w:rFonts w:ascii="SimSun" w:eastAsia="SimSun" w:hAnsi="SimSun" w:cs="SimSun"/>
          <w:spacing w:val="-1"/>
          <w:sz w:val="24"/>
          <w:szCs w:val="24"/>
        </w:rPr>
        <w:t>发展提供有力保障。同时，随着募投项目的实施，公司盈利水平将进一</w:t>
      </w:r>
      <w:r>
        <w:rPr>
          <w:rFonts w:ascii="SimSun" w:eastAsia="SimSun" w:hAnsi="SimSun" w:cs="SimSun"/>
          <w:spacing w:val="-2"/>
          <w:sz w:val="24"/>
          <w:szCs w:val="24"/>
        </w:rPr>
        <w:t>步提升，</w:t>
      </w:r>
      <w:r>
        <w:rPr>
          <w:rFonts w:ascii="SimSun" w:eastAsia="SimSun" w:hAnsi="SimSun" w:cs="SimSun"/>
          <w:sz w:val="24"/>
          <w:szCs w:val="24"/>
        </w:rPr>
        <w:t xml:space="preserve"> </w:t>
      </w:r>
      <w:r>
        <w:rPr>
          <w:rFonts w:ascii="SimSun" w:eastAsia="SimSun" w:hAnsi="SimSun" w:cs="SimSun"/>
          <w:spacing w:val="-6"/>
          <w:sz w:val="24"/>
          <w:szCs w:val="24"/>
        </w:rPr>
        <w:t>经营业绩的增长可消化股本扩张对即期收益摊薄的影响，</w:t>
      </w:r>
      <w:r>
        <w:rPr>
          <w:rFonts w:ascii="SimSun" w:eastAsia="SimSun" w:hAnsi="SimSun" w:cs="SimSun"/>
          <w:spacing w:val="-11"/>
          <w:sz w:val="24"/>
          <w:szCs w:val="24"/>
        </w:rPr>
        <w:t xml:space="preserve"> </w:t>
      </w:r>
      <w:r>
        <w:rPr>
          <w:rFonts w:ascii="SimSun" w:eastAsia="SimSun" w:hAnsi="SimSun" w:cs="SimSun"/>
          <w:spacing w:val="-6"/>
          <w:sz w:val="24"/>
          <w:szCs w:val="24"/>
        </w:rPr>
        <w:t>为公司全体股东带来良</w:t>
      </w:r>
    </w:p>
    <w:p>
      <w:pPr>
        <w:spacing w:line="219" w:lineRule="auto"/>
        <w:ind w:left="23"/>
        <w:rPr>
          <w:rFonts w:ascii="SimSun" w:eastAsia="SimSun" w:hAnsi="SimSun" w:cs="SimSun"/>
          <w:sz w:val="24"/>
          <w:szCs w:val="24"/>
        </w:rPr>
      </w:pPr>
      <w:r>
        <w:rPr>
          <w:rFonts w:ascii="SimSun" w:eastAsia="SimSun" w:hAnsi="SimSun" w:cs="SimSun"/>
          <w:spacing w:val="-7"/>
          <w:sz w:val="24"/>
          <w:szCs w:val="24"/>
        </w:rPr>
        <w:t>好的回报。</w:t>
      </w:r>
    </w:p>
    <w:p>
      <w:pPr>
        <w:pStyle w:val="BodyText"/>
        <w:spacing w:line="259" w:lineRule="auto"/>
      </w:pPr>
    </w:p>
    <w:p>
      <w:pPr>
        <w:spacing w:before="79" w:line="219" w:lineRule="auto"/>
        <w:ind w:left="506"/>
        <w:rPr>
          <w:rFonts w:ascii="SimSun" w:eastAsia="SimSun" w:hAnsi="SimSun" w:cs="SimSun"/>
          <w:sz w:val="24"/>
          <w:szCs w:val="24"/>
        </w:rPr>
      </w:pPr>
      <w:r>
        <w:rPr>
          <w:rFonts w:ascii="SimSun" w:eastAsia="SimSun" w:hAnsi="SimSun" w:cs="SimSun"/>
          <w:spacing w:val="-1"/>
          <w:sz w:val="24"/>
          <w:szCs w:val="24"/>
        </w:rPr>
        <w:t>综上所述，公司本次以简易程序向特定对象发行股票具备必要性。</w:t>
      </w:r>
    </w:p>
    <w:p>
      <w:pPr>
        <w:pStyle w:val="BodyText"/>
        <w:spacing w:line="276" w:lineRule="auto"/>
      </w:pPr>
    </w:p>
    <w:p>
      <w:pPr>
        <w:pStyle w:val="BodyText"/>
        <w:spacing w:line="277" w:lineRule="auto"/>
      </w:pPr>
    </w:p>
    <w:p>
      <w:pPr>
        <w:spacing w:before="100" w:line="224" w:lineRule="auto"/>
        <w:ind w:left="33"/>
        <w:outlineLvl w:val="0"/>
        <w:rPr>
          <w:rFonts w:ascii="SimHei" w:eastAsia="SimHei" w:hAnsi="SimHei" w:cs="SimHei"/>
          <w:sz w:val="31"/>
          <w:szCs w:val="31"/>
        </w:rPr>
      </w:pPr>
      <w:r>
        <w:rPr>
          <w:rFonts w:ascii="SimHei" w:eastAsia="SimHei" w:hAnsi="SimHei" w:cs="SimHei"/>
          <w:spacing w:val="10"/>
          <w:sz w:val="31"/>
          <w:szCs w:val="31"/>
          <w14:textOutline w14:w="5791">
            <w14:solidFill>
              <w14:srgbClr w14:val="000000"/>
            </w14:solidFill>
            <w14:prstDash w14:val="solid"/>
            <w14:miter w14:lim="10"/>
          </w14:textOutline>
        </w:rPr>
        <w:t>三、本次发行对象的选择范围、数量和标准的适当性</w:t>
      </w:r>
    </w:p>
    <w:p>
      <w:pPr>
        <w:pStyle w:val="BodyText"/>
        <w:spacing w:line="415" w:lineRule="auto"/>
      </w:pPr>
    </w:p>
    <w:p>
      <w:pPr>
        <w:spacing w:before="92" w:line="219" w:lineRule="auto"/>
        <w:ind w:left="44"/>
        <w:outlineLvl w:val="1"/>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（一）本次发行对象选择范围的适当性</w:t>
      </w:r>
    </w:p>
    <w:p>
      <w:pPr>
        <w:pStyle w:val="BodyText"/>
        <w:spacing w:before="313" w:line="359" w:lineRule="auto"/>
        <w:ind w:left="22" w:right="63" w:firstLine="481"/>
        <w:jc w:val="both"/>
        <w:rPr>
          <w:rFonts w:ascii="SimSun" w:eastAsia="SimSun" w:hAnsi="SimSun" w:cs="SimSun"/>
          <w:sz w:val="24"/>
          <w:szCs w:val="24"/>
        </w:rPr>
        <w:sectPr>
          <w:headerReference w:type="default" r:id="rId23"/>
          <w:footerReference w:type="default" r:id="rId24"/>
          <w:pgSz w:w="11907" w:h="16839"/>
          <w:pgMar w:top="1057" w:right="1733" w:bottom="1358" w:left="1785" w:header="877" w:footer="1191" w:gutter="0"/>
          <w:pgNumType w:start="10"/>
          <w:cols w:space="708"/>
        </w:sectPr>
      </w:pPr>
      <w:r>
        <w:rPr>
          <w:rFonts w:ascii="SimSun" w:eastAsia="SimSun" w:hAnsi="SimSun" w:cs="SimSun"/>
          <w:spacing w:val="-2"/>
          <w:sz w:val="24"/>
          <w:szCs w:val="24"/>
        </w:rPr>
        <w:t>本次发行的发行对象为不超过</w:t>
      </w:r>
      <w:r>
        <w:rPr>
          <w:rFonts w:ascii="SimSun" w:eastAsia="SimSun" w:hAnsi="SimSun" w:cs="SimSun"/>
          <w:spacing w:val="-19"/>
          <w:sz w:val="24"/>
          <w:szCs w:val="24"/>
        </w:rPr>
        <w:t xml:space="preserve"> </w:t>
      </w:r>
      <w:r>
        <w:rPr>
          <w:spacing w:val="-2"/>
          <w:sz w:val="24"/>
          <w:szCs w:val="24"/>
        </w:rPr>
        <w:t>35</w:t>
      </w:r>
      <w:r>
        <w:rPr>
          <w:spacing w:val="31"/>
          <w:sz w:val="24"/>
          <w:szCs w:val="24"/>
        </w:rPr>
        <w:t xml:space="preserve"> </w:t>
      </w:r>
      <w:r>
        <w:rPr>
          <w:rFonts w:ascii="SimSun" w:eastAsia="SimSun" w:hAnsi="SimSun" w:cs="SimSun"/>
          <w:spacing w:val="-2"/>
          <w:sz w:val="24"/>
          <w:szCs w:val="24"/>
        </w:rPr>
        <w:t>名（含</w:t>
      </w:r>
      <w:r>
        <w:rPr>
          <w:rFonts w:ascii="SimSun" w:eastAsia="SimSun" w:hAnsi="SimSun" w:cs="SimSun"/>
          <w:spacing w:val="-26"/>
          <w:sz w:val="24"/>
          <w:szCs w:val="24"/>
        </w:rPr>
        <w:t xml:space="preserve"> </w:t>
      </w:r>
      <w:r>
        <w:rPr>
          <w:spacing w:val="-2"/>
          <w:sz w:val="24"/>
          <w:szCs w:val="24"/>
        </w:rPr>
        <w:t>35</w:t>
      </w:r>
      <w:r>
        <w:rPr>
          <w:spacing w:val="28"/>
          <w:w w:val="101"/>
          <w:sz w:val="24"/>
          <w:szCs w:val="24"/>
        </w:rPr>
        <w:t xml:space="preserve"> </w:t>
      </w:r>
      <w:r>
        <w:rPr>
          <w:rFonts w:ascii="SimSun" w:eastAsia="SimSun" w:hAnsi="SimSun" w:cs="SimSun"/>
          <w:spacing w:val="-2"/>
          <w:sz w:val="24"/>
          <w:szCs w:val="24"/>
        </w:rPr>
        <w:t>名）特定投资者，包括符合中</w:t>
      </w:r>
      <w:r>
        <w:rPr>
          <w:rFonts w:ascii="SimSun" w:eastAsia="SimSun" w:hAnsi="SimSun" w:cs="SimSun"/>
          <w:sz w:val="24"/>
          <w:szCs w:val="24"/>
        </w:rPr>
        <w:t xml:space="preserve"> </w:t>
      </w:r>
      <w:r>
        <w:rPr>
          <w:rFonts w:ascii="SimSun" w:eastAsia="SimSun" w:hAnsi="SimSun" w:cs="SimSun"/>
          <w:spacing w:val="-3"/>
          <w:sz w:val="24"/>
          <w:szCs w:val="24"/>
        </w:rPr>
        <w:t>国证监会规定的证券投资基金管理公司、证券公司、信托公司、财务公司、保险</w:t>
      </w:r>
      <w:r>
        <w:rPr>
          <w:rFonts w:ascii="SimSun" w:eastAsia="SimSun" w:hAnsi="SimSun" w:cs="SimSun"/>
          <w:sz w:val="24"/>
          <w:szCs w:val="24"/>
        </w:rPr>
        <w:t xml:space="preserve"> </w:t>
      </w:r>
      <w:r>
        <w:rPr>
          <w:rFonts w:ascii="SimSun" w:eastAsia="SimSun" w:hAnsi="SimSun" w:cs="SimSun"/>
          <w:spacing w:val="-8"/>
          <w:sz w:val="24"/>
          <w:szCs w:val="24"/>
        </w:rPr>
        <w:t>机构投资者、合格境外机构投资者，</w:t>
      </w:r>
      <w:r>
        <w:rPr>
          <w:rFonts w:ascii="SimSun" w:eastAsia="SimSun" w:hAnsi="SimSun" w:cs="SimSun"/>
          <w:spacing w:val="56"/>
          <w:sz w:val="24"/>
          <w:szCs w:val="24"/>
        </w:rPr>
        <w:t xml:space="preserve"> </w:t>
      </w:r>
      <w:r>
        <w:rPr>
          <w:rFonts w:ascii="SimSun" w:eastAsia="SimSun" w:hAnsi="SimSun" w:cs="SimSun"/>
          <w:spacing w:val="-8"/>
          <w:sz w:val="24"/>
          <w:szCs w:val="24"/>
        </w:rPr>
        <w:t>以及符合中国证监会规定的其他法人、自然</w:t>
      </w:r>
      <w:r>
        <w:rPr>
          <w:rFonts w:ascii="SimSun" w:eastAsia="SimSun" w:hAnsi="SimSun" w:cs="SimSun"/>
          <w:sz w:val="24"/>
          <w:szCs w:val="24"/>
        </w:rPr>
        <w:t xml:space="preserve"> </w:t>
      </w:r>
    </w:p>
    <w:p>
      <w:pPr>
        <w:pStyle w:val="BodyText"/>
        <w:spacing w:before="313" w:line="359" w:lineRule="auto"/>
        <w:ind w:left="22" w:right="63" w:firstLine="481"/>
        <w:jc w:val="both"/>
        <w:rPr>
          <w:rFonts w:ascii="SimSun" w:eastAsia="SimSun" w:hAnsi="SimSun" w:cs="SimSun"/>
          <w:sz w:val="24"/>
          <w:szCs w:val="24"/>
        </w:rPr>
      </w:pPr>
      <w:r>
        <w:rPr>
          <w:rFonts w:ascii="SimSun" w:eastAsia="SimSun" w:hAnsi="SimSun" w:cs="SimSun"/>
          <w:spacing w:val="-8"/>
          <w:sz w:val="24"/>
          <w:szCs w:val="24"/>
        </w:rPr>
        <w:t>人或其他合格的投资者。其中，</w:t>
      </w:r>
      <w:r>
        <w:rPr>
          <w:rFonts w:ascii="SimSun" w:eastAsia="SimSun" w:hAnsi="SimSun" w:cs="SimSun"/>
          <w:spacing w:val="54"/>
          <w:sz w:val="24"/>
          <w:szCs w:val="24"/>
        </w:rPr>
        <w:t xml:space="preserve"> </w:t>
      </w:r>
      <w:r>
        <w:rPr>
          <w:rFonts w:ascii="SimSun" w:eastAsia="SimSun" w:hAnsi="SimSun" w:cs="SimSun"/>
          <w:spacing w:val="-8"/>
          <w:sz w:val="24"/>
          <w:szCs w:val="24"/>
        </w:rPr>
        <w:t>证券投资基金管理公司、证券公司、合格境外机</w:t>
      </w:r>
      <w:r>
        <w:rPr>
          <w:rFonts w:ascii="SimSun" w:eastAsia="SimSun" w:hAnsi="SimSun" w:cs="SimSun"/>
          <w:sz w:val="24"/>
          <w:szCs w:val="24"/>
        </w:rPr>
        <w:t xml:space="preserve"> </w:t>
      </w:r>
      <w:r>
        <w:rPr>
          <w:rFonts w:ascii="SimSun" w:eastAsia="SimSun" w:hAnsi="SimSun" w:cs="SimSun"/>
          <w:spacing w:val="-7"/>
          <w:sz w:val="24"/>
          <w:szCs w:val="24"/>
        </w:rPr>
        <w:t>构投资者、人民币合格境外机构投资者以其管理的</w:t>
      </w:r>
      <w:r>
        <w:rPr>
          <w:rFonts w:ascii="SimSun" w:eastAsia="SimSun" w:hAnsi="SimSun" w:cs="SimSun"/>
          <w:spacing w:val="-52"/>
          <w:sz w:val="24"/>
          <w:szCs w:val="24"/>
        </w:rPr>
        <w:t xml:space="preserve"> </w:t>
      </w:r>
      <w:r>
        <w:rPr>
          <w:spacing w:val="-8"/>
          <w:sz w:val="24"/>
          <w:szCs w:val="24"/>
        </w:rPr>
        <w:t>2</w:t>
      </w:r>
      <w:r>
        <w:rPr>
          <w:spacing w:val="18"/>
          <w:sz w:val="24"/>
          <w:szCs w:val="24"/>
        </w:rPr>
        <w:t xml:space="preserve"> </w:t>
      </w:r>
      <w:r>
        <w:rPr>
          <w:rFonts w:ascii="SimSun" w:eastAsia="SimSun" w:hAnsi="SimSun" w:cs="SimSun"/>
          <w:spacing w:val="-8"/>
          <w:sz w:val="24"/>
          <w:szCs w:val="24"/>
        </w:rPr>
        <w:t>只以上产品认购的， 视为一</w:t>
      </w:r>
    </w:p>
    <w:p>
      <w:pPr>
        <w:spacing w:line="219" w:lineRule="auto"/>
        <w:ind w:left="23"/>
        <w:rPr>
          <w:rFonts w:ascii="SimSun" w:eastAsia="SimSun" w:hAnsi="SimSun" w:cs="SimSun"/>
          <w:sz w:val="24"/>
          <w:szCs w:val="24"/>
        </w:rPr>
      </w:pPr>
      <w:r>
        <w:rPr>
          <w:rFonts w:ascii="SimSun" w:eastAsia="SimSun" w:hAnsi="SimSun" w:cs="SimSun"/>
          <w:spacing w:val="-2"/>
          <w:sz w:val="24"/>
          <w:szCs w:val="24"/>
        </w:rPr>
        <w:t>个发行对象；信托公司作为发行对象的，只能以自有资金认购。</w:t>
      </w:r>
    </w:p>
    <w:p>
      <w:pPr>
        <w:spacing w:line="219" w:lineRule="auto"/>
        <w:rPr>
          <w:rFonts w:ascii="SimSun" w:eastAsia="SimSun" w:hAnsi="SimSun" w:cs="SimSun"/>
          <w:sz w:val="24"/>
          <w:szCs w:val="24"/>
        </w:rPr>
        <w:sectPr>
          <w:headerReference w:type="default" r:id="rId25"/>
          <w:footerReference w:type="default" r:id="rId26"/>
          <w:type w:val="nextPage"/>
          <w:pgSz w:w="11907" w:h="16839"/>
          <w:pgMar w:top="1057" w:right="1733" w:bottom="1358" w:left="1785" w:header="877" w:footer="1191" w:gutter="0"/>
          <w:pgNumType w:start="11"/>
          <w:cols w:space="708"/>
          <w:titlePg w:val="0"/>
        </w:sectPr>
      </w:pPr>
    </w:p>
    <w:p>
      <w:pPr>
        <w:pStyle w:val="BodyText"/>
        <w:spacing w:line="336" w:lineRule="auto"/>
      </w:pPr>
    </w:p>
    <w:p>
      <w:pPr>
        <w:pStyle w:val="BodyText"/>
        <w:spacing w:before="78" w:line="359" w:lineRule="auto"/>
        <w:ind w:left="30" w:right="214" w:firstLine="476"/>
        <w:jc w:val="both"/>
        <w:rPr>
          <w:rFonts w:ascii="SimSun" w:eastAsia="SimSun" w:hAnsi="SimSun" w:cs="SimSun"/>
          <w:sz w:val="24"/>
          <w:szCs w:val="24"/>
        </w:rPr>
      </w:pPr>
      <w:r>
        <w:rPr>
          <w:rFonts w:ascii="SimSun" w:eastAsia="SimSun" w:hAnsi="SimSun" w:cs="SimSun"/>
          <w:spacing w:val="2"/>
          <w:sz w:val="24"/>
          <w:szCs w:val="24"/>
        </w:rPr>
        <w:t xml:space="preserve">最终发行对象由公司董事会根据 </w:t>
      </w:r>
      <w:r>
        <w:rPr>
          <w:spacing w:val="2"/>
          <w:sz w:val="24"/>
          <w:szCs w:val="24"/>
        </w:rPr>
        <w:t xml:space="preserve">2022  </w:t>
      </w:r>
      <w:r>
        <w:rPr>
          <w:rFonts w:ascii="SimSun" w:eastAsia="SimSun" w:hAnsi="SimSun" w:cs="SimSun"/>
          <w:spacing w:val="2"/>
          <w:sz w:val="24"/>
          <w:szCs w:val="24"/>
        </w:rPr>
        <w:t>年年度</w:t>
      </w:r>
      <w:r>
        <w:rPr>
          <w:rFonts w:ascii="SimSun" w:eastAsia="SimSun" w:hAnsi="SimSun" w:cs="SimSun"/>
          <w:spacing w:val="1"/>
          <w:sz w:val="24"/>
          <w:szCs w:val="24"/>
        </w:rPr>
        <w:t>股东大会的授权与保荐机构</w:t>
      </w:r>
      <w:r>
        <w:rPr>
          <w:rFonts w:ascii="SimSun" w:eastAsia="SimSun" w:hAnsi="SimSun" w:cs="SimSun"/>
          <w:sz w:val="24"/>
          <w:szCs w:val="24"/>
        </w:rPr>
        <w:t xml:space="preserve"> </w:t>
      </w:r>
      <w:r>
        <w:rPr>
          <w:rFonts w:ascii="SimSun" w:eastAsia="SimSun" w:hAnsi="SimSun" w:cs="SimSun"/>
          <w:spacing w:val="-11"/>
          <w:sz w:val="24"/>
          <w:szCs w:val="24"/>
        </w:rPr>
        <w:t>（主承销商） 按照相关法律、法规和规范性文件的规定及发行竞价情况，</w:t>
      </w:r>
      <w:r>
        <w:rPr>
          <w:rFonts w:ascii="SimSun" w:eastAsia="SimSun" w:hAnsi="SimSun" w:cs="SimSun"/>
          <w:spacing w:val="44"/>
          <w:sz w:val="24"/>
          <w:szCs w:val="24"/>
        </w:rPr>
        <w:t xml:space="preserve"> </w:t>
      </w:r>
      <w:r>
        <w:rPr>
          <w:rFonts w:ascii="SimSun" w:eastAsia="SimSun" w:hAnsi="SimSun" w:cs="SimSun"/>
          <w:spacing w:val="-11"/>
          <w:sz w:val="24"/>
          <w:szCs w:val="24"/>
        </w:rPr>
        <w:t>遵照价</w:t>
      </w:r>
    </w:p>
    <w:p>
      <w:pPr>
        <w:spacing w:line="219" w:lineRule="auto"/>
        <w:ind w:left="23"/>
        <w:rPr>
          <w:rFonts w:ascii="SimSun" w:eastAsia="SimSun" w:hAnsi="SimSun" w:cs="SimSun"/>
          <w:sz w:val="24"/>
          <w:szCs w:val="24"/>
        </w:rPr>
      </w:pPr>
      <w:r>
        <w:rPr>
          <w:rFonts w:ascii="SimSun" w:eastAsia="SimSun" w:hAnsi="SimSun" w:cs="SimSun"/>
          <w:spacing w:val="-4"/>
          <w:sz w:val="24"/>
          <w:szCs w:val="24"/>
        </w:rPr>
        <w:t>格优先等原则协商确定。</w:t>
      </w:r>
    </w:p>
    <w:p>
      <w:pPr>
        <w:pStyle w:val="BodyText"/>
        <w:spacing w:line="259" w:lineRule="auto"/>
      </w:pPr>
    </w:p>
    <w:p>
      <w:pPr>
        <w:spacing w:before="78" w:line="465" w:lineRule="exact"/>
        <w:ind w:left="504"/>
        <w:rPr>
          <w:rFonts w:ascii="SimSun" w:eastAsia="SimSun" w:hAnsi="SimSun" w:cs="SimSun"/>
          <w:sz w:val="24"/>
          <w:szCs w:val="24"/>
        </w:rPr>
      </w:pPr>
      <w:r>
        <w:rPr>
          <w:rFonts w:ascii="SimSun" w:eastAsia="SimSun" w:hAnsi="SimSun" w:cs="SimSun"/>
          <w:spacing w:val="-4"/>
          <w:position w:val="17"/>
          <w:sz w:val="24"/>
          <w:szCs w:val="24"/>
        </w:rPr>
        <w:t>本次发行对象的选择范围符合《上市公司证券发行注册管理办法》等法律法</w:t>
      </w:r>
    </w:p>
    <w:p>
      <w:pPr>
        <w:spacing w:line="220" w:lineRule="auto"/>
        <w:ind w:left="24"/>
        <w:rPr>
          <w:rFonts w:ascii="SimSun" w:eastAsia="SimSun" w:hAnsi="SimSun" w:cs="SimSun"/>
          <w:sz w:val="24"/>
          <w:szCs w:val="24"/>
        </w:rPr>
      </w:pPr>
      <w:r>
        <w:rPr>
          <w:rFonts w:ascii="SimSun" w:eastAsia="SimSun" w:hAnsi="SimSun" w:cs="SimSun"/>
          <w:spacing w:val="-3"/>
          <w:sz w:val="24"/>
          <w:szCs w:val="24"/>
        </w:rPr>
        <w:t>规的相关规定，选择范围适当。</w:t>
      </w:r>
    </w:p>
    <w:p>
      <w:pPr>
        <w:pStyle w:val="BodyText"/>
        <w:spacing w:line="464" w:lineRule="auto"/>
      </w:pPr>
    </w:p>
    <w:p>
      <w:pPr>
        <w:spacing w:before="92" w:line="219" w:lineRule="auto"/>
        <w:ind w:left="44"/>
        <w:outlineLvl w:val="1"/>
        <w:rPr>
          <w:rFonts w:ascii="SimHei" w:eastAsia="SimHei" w:hAnsi="SimHei" w:cs="SimHei"/>
          <w:sz w:val="28"/>
          <w:szCs w:val="28"/>
        </w:rPr>
      </w:pPr>
      <w:r>
        <w:rPr>
          <w:rFonts w:ascii="SimHei" w:eastAsia="SimHei" w:hAnsi="SimHei" w:cs="SimHei"/>
          <w:spacing w:val="-10"/>
          <w:sz w:val="28"/>
          <w:szCs w:val="28"/>
          <w14:textOutline w14:w="5094">
            <w14:solidFill>
              <w14:srgbClr w14:val="000000"/>
            </w14:solidFill>
            <w14:prstDash w14:val="solid"/>
            <w14:miter w14:lim="10"/>
          </w14:textOutline>
        </w:rPr>
        <w:t>（二）</w:t>
      </w:r>
      <w:r>
        <w:rPr>
          <w:rFonts w:ascii="SimHei" w:eastAsia="SimHei" w:hAnsi="SimHei" w:cs="SimHei"/>
          <w:spacing w:val="-10"/>
          <w:sz w:val="28"/>
          <w:szCs w:val="28"/>
        </w:rPr>
        <w:t xml:space="preserve"> </w:t>
      </w:r>
      <w:r>
        <w:rPr>
          <w:rFonts w:ascii="SimHei" w:eastAsia="SimHei" w:hAnsi="SimHei" w:cs="SimHei"/>
          <w:spacing w:val="-10"/>
          <w:sz w:val="28"/>
          <w:szCs w:val="28"/>
          <w14:textOutline w14:w="5094">
            <w14:solidFill>
              <w14:srgbClr w14:val="000000"/>
            </w14:solidFill>
            <w14:prstDash w14:val="solid"/>
            <w14:miter w14:lim="10"/>
          </w14:textOutline>
        </w:rPr>
        <w:t>本次发行对象的数量的适当性</w:t>
      </w:r>
    </w:p>
    <w:p>
      <w:pPr>
        <w:pStyle w:val="BodyText"/>
        <w:spacing w:before="312" w:line="359" w:lineRule="auto"/>
        <w:ind w:left="22" w:right="208" w:firstLine="481"/>
        <w:jc w:val="both"/>
        <w:rPr>
          <w:rFonts w:ascii="SimSun" w:eastAsia="SimSun" w:hAnsi="SimSun" w:cs="SimSun"/>
          <w:sz w:val="24"/>
          <w:szCs w:val="24"/>
        </w:rPr>
      </w:pPr>
      <w:r>
        <w:rPr>
          <w:rFonts w:ascii="SimSun" w:eastAsia="SimSun" w:hAnsi="SimSun" w:cs="SimSun"/>
          <w:spacing w:val="-3"/>
          <w:sz w:val="24"/>
          <w:szCs w:val="24"/>
        </w:rPr>
        <w:t>本次发行对象将在上述范围内选择不超过</w:t>
      </w:r>
      <w:r>
        <w:rPr>
          <w:rFonts w:ascii="SimSun" w:eastAsia="SimSun" w:hAnsi="SimSun" w:cs="SimSun"/>
          <w:spacing w:val="-49"/>
          <w:sz w:val="24"/>
          <w:szCs w:val="24"/>
        </w:rPr>
        <w:t xml:space="preserve"> </w:t>
      </w:r>
      <w:r>
        <w:rPr>
          <w:spacing w:val="-3"/>
          <w:sz w:val="24"/>
          <w:szCs w:val="24"/>
        </w:rPr>
        <w:t xml:space="preserve">35 </w:t>
      </w:r>
      <w:r>
        <w:rPr>
          <w:rFonts w:ascii="SimSun" w:eastAsia="SimSun" w:hAnsi="SimSun" w:cs="SimSun"/>
          <w:spacing w:val="-3"/>
          <w:sz w:val="24"/>
          <w:szCs w:val="24"/>
        </w:rPr>
        <w:t>名。</w:t>
      </w:r>
      <w:r>
        <w:rPr>
          <w:rFonts w:ascii="SimSun" w:eastAsia="SimSun" w:hAnsi="SimSun" w:cs="SimSun"/>
          <w:spacing w:val="-37"/>
          <w:sz w:val="24"/>
          <w:szCs w:val="24"/>
        </w:rPr>
        <w:t xml:space="preserve"> </w:t>
      </w:r>
      <w:r>
        <w:rPr>
          <w:rFonts w:ascii="SimSun" w:eastAsia="SimSun" w:hAnsi="SimSun" w:cs="SimSun"/>
          <w:spacing w:val="-3"/>
          <w:sz w:val="24"/>
          <w:szCs w:val="24"/>
        </w:rPr>
        <w:t>最</w:t>
      </w:r>
      <w:r>
        <w:rPr>
          <w:rFonts w:ascii="SimSun" w:eastAsia="SimSun" w:hAnsi="SimSun" w:cs="SimSun"/>
          <w:spacing w:val="-4"/>
          <w:sz w:val="24"/>
          <w:szCs w:val="24"/>
        </w:rPr>
        <w:t>终发行对象由公司董事</w:t>
      </w:r>
      <w:r>
        <w:rPr>
          <w:rFonts w:ascii="SimSun" w:eastAsia="SimSun" w:hAnsi="SimSun" w:cs="SimSun"/>
          <w:sz w:val="24"/>
          <w:szCs w:val="24"/>
        </w:rPr>
        <w:t xml:space="preserve"> </w:t>
      </w:r>
      <w:r>
        <w:rPr>
          <w:rFonts w:ascii="SimSun" w:eastAsia="SimSun" w:hAnsi="SimSun" w:cs="SimSun"/>
          <w:spacing w:val="-4"/>
          <w:sz w:val="24"/>
          <w:szCs w:val="24"/>
        </w:rPr>
        <w:t>会根据</w:t>
      </w:r>
      <w:r>
        <w:rPr>
          <w:rFonts w:ascii="SimSun" w:eastAsia="SimSun" w:hAnsi="SimSun" w:cs="SimSun"/>
          <w:spacing w:val="-53"/>
          <w:sz w:val="24"/>
          <w:szCs w:val="24"/>
        </w:rPr>
        <w:t xml:space="preserve"> </w:t>
      </w:r>
      <w:r>
        <w:rPr>
          <w:spacing w:val="-4"/>
          <w:sz w:val="24"/>
          <w:szCs w:val="24"/>
        </w:rPr>
        <w:t xml:space="preserve">2022 </w:t>
      </w:r>
      <w:r>
        <w:rPr>
          <w:rFonts w:ascii="SimSun" w:eastAsia="SimSun" w:hAnsi="SimSun" w:cs="SimSun"/>
          <w:spacing w:val="-4"/>
          <w:sz w:val="24"/>
          <w:szCs w:val="24"/>
        </w:rPr>
        <w:t>年年度股东大会的授权与</w:t>
      </w:r>
      <w:r>
        <w:rPr>
          <w:rFonts w:ascii="SimSun" w:eastAsia="SimSun" w:hAnsi="SimSun" w:cs="SimSun"/>
          <w:spacing w:val="-5"/>
          <w:sz w:val="24"/>
          <w:szCs w:val="24"/>
        </w:rPr>
        <w:t>保荐机构（主承销商） 按照相关法律、法</w:t>
      </w:r>
    </w:p>
    <w:p>
      <w:pPr>
        <w:spacing w:line="218" w:lineRule="auto"/>
        <w:ind w:left="24"/>
        <w:rPr>
          <w:rFonts w:ascii="SimSun" w:eastAsia="SimSun" w:hAnsi="SimSun" w:cs="SimSun"/>
          <w:sz w:val="24"/>
          <w:szCs w:val="24"/>
        </w:rPr>
      </w:pPr>
      <w:r>
        <w:rPr>
          <w:rFonts w:ascii="SimSun" w:eastAsia="SimSun" w:hAnsi="SimSun" w:cs="SimSun"/>
          <w:spacing w:val="-1"/>
          <w:sz w:val="24"/>
          <w:szCs w:val="24"/>
        </w:rPr>
        <w:t>规和规范性文件的规定及发行竞价情况，遵照</w:t>
      </w:r>
      <w:r>
        <w:rPr>
          <w:rFonts w:ascii="SimSun" w:eastAsia="SimSun" w:hAnsi="SimSun" w:cs="SimSun"/>
          <w:spacing w:val="-2"/>
          <w:sz w:val="24"/>
          <w:szCs w:val="24"/>
        </w:rPr>
        <w:t>价格优先等原则协商确定。</w:t>
      </w:r>
    </w:p>
    <w:p>
      <w:pPr>
        <w:pStyle w:val="BodyText"/>
        <w:spacing w:line="258" w:lineRule="auto"/>
      </w:pPr>
    </w:p>
    <w:p>
      <w:pPr>
        <w:spacing w:before="78" w:line="468" w:lineRule="exact"/>
        <w:ind w:left="504"/>
        <w:rPr>
          <w:rFonts w:ascii="SimSun" w:eastAsia="SimSun" w:hAnsi="SimSun" w:cs="SimSun"/>
          <w:sz w:val="24"/>
          <w:szCs w:val="24"/>
        </w:rPr>
      </w:pPr>
      <w:r>
        <w:rPr>
          <w:rFonts w:ascii="SimSun" w:eastAsia="SimSun" w:hAnsi="SimSun" w:cs="SimSun"/>
          <w:spacing w:val="-3"/>
          <w:position w:val="17"/>
          <w:sz w:val="24"/>
          <w:szCs w:val="24"/>
        </w:rPr>
        <w:t>本次发行对象的数量符合《上市公司证券发行注册管理</w:t>
      </w:r>
      <w:r>
        <w:rPr>
          <w:rFonts w:ascii="SimSun" w:eastAsia="SimSun" w:hAnsi="SimSun" w:cs="SimSun"/>
          <w:spacing w:val="-4"/>
          <w:position w:val="17"/>
          <w:sz w:val="24"/>
          <w:szCs w:val="24"/>
        </w:rPr>
        <w:t>办法》等法律法规的</w:t>
      </w:r>
    </w:p>
    <w:p>
      <w:pPr>
        <w:spacing w:before="1" w:line="219" w:lineRule="auto"/>
        <w:ind w:left="23"/>
        <w:rPr>
          <w:rFonts w:ascii="SimSun" w:eastAsia="SimSun" w:hAnsi="SimSun" w:cs="SimSun"/>
          <w:sz w:val="24"/>
          <w:szCs w:val="24"/>
        </w:rPr>
      </w:pPr>
      <w:r>
        <w:rPr>
          <w:rFonts w:ascii="SimSun" w:eastAsia="SimSun" w:hAnsi="SimSun" w:cs="SimSun"/>
          <w:spacing w:val="-3"/>
          <w:sz w:val="24"/>
          <w:szCs w:val="24"/>
        </w:rPr>
        <w:t>相关规定，发行对象数量适当。</w:t>
      </w:r>
    </w:p>
    <w:p>
      <w:pPr>
        <w:pStyle w:val="BodyText"/>
        <w:spacing w:line="463" w:lineRule="auto"/>
      </w:pPr>
    </w:p>
    <w:p>
      <w:pPr>
        <w:spacing w:before="91" w:line="219" w:lineRule="auto"/>
        <w:ind w:left="44"/>
        <w:outlineLvl w:val="1"/>
        <w:rPr>
          <w:rFonts w:ascii="SimHei" w:eastAsia="SimHei" w:hAnsi="SimHei" w:cs="SimHei"/>
          <w:sz w:val="28"/>
          <w:szCs w:val="28"/>
        </w:rPr>
      </w:pPr>
      <w:r>
        <w:rPr>
          <w:rFonts w:ascii="SimHei" w:eastAsia="SimHei" w:hAnsi="SimHei" w:cs="SimHei"/>
          <w:spacing w:val="-10"/>
          <w:sz w:val="28"/>
          <w:szCs w:val="28"/>
          <w14:textOutline w14:w="5094">
            <w14:solidFill>
              <w14:srgbClr w14:val="000000"/>
            </w14:solidFill>
            <w14:prstDash w14:val="solid"/>
            <w14:miter w14:lim="10"/>
          </w14:textOutline>
        </w:rPr>
        <w:t>（三）</w:t>
      </w:r>
      <w:r>
        <w:rPr>
          <w:rFonts w:ascii="SimHei" w:eastAsia="SimHei" w:hAnsi="SimHei" w:cs="SimHei"/>
          <w:spacing w:val="-10"/>
          <w:sz w:val="28"/>
          <w:szCs w:val="28"/>
        </w:rPr>
        <w:t xml:space="preserve"> </w:t>
      </w:r>
      <w:r>
        <w:rPr>
          <w:rFonts w:ascii="SimHei" w:eastAsia="SimHei" w:hAnsi="SimHei" w:cs="SimHei"/>
          <w:spacing w:val="-10"/>
          <w:sz w:val="28"/>
          <w:szCs w:val="28"/>
          <w14:textOutline w14:w="5094">
            <w14:solidFill>
              <w14:srgbClr w14:val="000000"/>
            </w14:solidFill>
            <w14:prstDash w14:val="solid"/>
            <w14:miter w14:lim="10"/>
          </w14:textOutline>
        </w:rPr>
        <w:t>本次发行对象的标准的适当性</w:t>
      </w:r>
    </w:p>
    <w:p>
      <w:pPr>
        <w:spacing w:before="312" w:line="359" w:lineRule="auto"/>
        <w:ind w:left="29" w:right="208" w:firstLine="475"/>
        <w:jc w:val="both"/>
        <w:rPr>
          <w:rFonts w:ascii="SimSun" w:eastAsia="SimSun" w:hAnsi="SimSun" w:cs="SimSun"/>
          <w:sz w:val="24"/>
          <w:szCs w:val="24"/>
        </w:rPr>
      </w:pPr>
      <w:r>
        <w:rPr>
          <w:rFonts w:ascii="SimSun" w:eastAsia="SimSun" w:hAnsi="SimSun" w:cs="SimSun"/>
          <w:spacing w:val="-6"/>
          <w:sz w:val="24"/>
          <w:szCs w:val="24"/>
        </w:rPr>
        <w:t>本次发行对象应具有一定风险识别能力和风险承担能力，</w:t>
      </w:r>
      <w:r>
        <w:rPr>
          <w:rFonts w:ascii="SimSun" w:eastAsia="SimSun" w:hAnsi="SimSun" w:cs="SimSun"/>
          <w:spacing w:val="-27"/>
          <w:sz w:val="24"/>
          <w:szCs w:val="24"/>
        </w:rPr>
        <w:t xml:space="preserve"> </w:t>
      </w:r>
      <w:r>
        <w:rPr>
          <w:rFonts w:ascii="SimSun" w:eastAsia="SimSun" w:hAnsi="SimSun" w:cs="SimSun"/>
          <w:spacing w:val="-6"/>
          <w:sz w:val="24"/>
          <w:szCs w:val="24"/>
        </w:rPr>
        <w:t>并具备相应的资金</w:t>
      </w:r>
      <w:r>
        <w:rPr>
          <w:rFonts w:ascii="SimSun" w:eastAsia="SimSun" w:hAnsi="SimSun" w:cs="SimSun"/>
          <w:sz w:val="24"/>
          <w:szCs w:val="24"/>
        </w:rPr>
        <w:t xml:space="preserve"> </w:t>
      </w:r>
      <w:r>
        <w:rPr>
          <w:rFonts w:ascii="SimSun" w:eastAsia="SimSun" w:hAnsi="SimSun" w:cs="SimSun"/>
          <w:spacing w:val="-3"/>
          <w:sz w:val="24"/>
          <w:szCs w:val="24"/>
        </w:rPr>
        <w:t>实力。本次发行对象的标准符合《上市公司证券发行注册管理办法》</w:t>
      </w:r>
      <w:r>
        <w:rPr>
          <w:rFonts w:ascii="SimSun" w:eastAsia="SimSun" w:hAnsi="SimSun" w:cs="SimSun"/>
          <w:spacing w:val="-4"/>
          <w:sz w:val="24"/>
          <w:szCs w:val="24"/>
        </w:rPr>
        <w:t>等法律法规</w:t>
      </w:r>
    </w:p>
    <w:p>
      <w:pPr>
        <w:spacing w:before="1" w:line="218" w:lineRule="auto"/>
        <w:ind w:left="43"/>
        <w:rPr>
          <w:rFonts w:ascii="SimSun" w:eastAsia="SimSun" w:hAnsi="SimSun" w:cs="SimSun"/>
          <w:sz w:val="24"/>
          <w:szCs w:val="24"/>
        </w:rPr>
      </w:pPr>
      <w:r>
        <w:rPr>
          <w:rFonts w:ascii="SimSun" w:eastAsia="SimSun" w:hAnsi="SimSun" w:cs="SimSun"/>
          <w:spacing w:val="-4"/>
          <w:sz w:val="24"/>
          <w:szCs w:val="24"/>
        </w:rPr>
        <w:t>的相关规定，本次发行对象的标准适当。</w:t>
      </w:r>
    </w:p>
    <w:p>
      <w:pPr>
        <w:pStyle w:val="BodyText"/>
        <w:spacing w:line="259" w:lineRule="auto"/>
      </w:pPr>
    </w:p>
    <w:p>
      <w:pPr>
        <w:spacing w:before="79" w:line="465" w:lineRule="exact"/>
        <w:ind w:left="506"/>
        <w:rPr>
          <w:rFonts w:ascii="SimSun" w:eastAsia="SimSun" w:hAnsi="SimSun" w:cs="SimSun"/>
          <w:sz w:val="24"/>
          <w:szCs w:val="24"/>
        </w:rPr>
      </w:pPr>
      <w:r>
        <w:rPr>
          <w:rFonts w:ascii="SimSun" w:eastAsia="SimSun" w:hAnsi="SimSun" w:cs="SimSun"/>
          <w:spacing w:val="-7"/>
          <w:position w:val="17"/>
          <w:sz w:val="24"/>
          <w:szCs w:val="24"/>
        </w:rPr>
        <w:t>综上所述， 本次发行对象的选择范围、数量和标准均符合《上市公司证券发</w:t>
      </w:r>
    </w:p>
    <w:p>
      <w:pPr>
        <w:spacing w:before="1" w:line="219" w:lineRule="auto"/>
        <w:ind w:left="27"/>
        <w:rPr>
          <w:rFonts w:ascii="SimSun" w:eastAsia="SimSun" w:hAnsi="SimSun" w:cs="SimSun"/>
          <w:sz w:val="24"/>
          <w:szCs w:val="24"/>
        </w:rPr>
      </w:pPr>
      <w:r>
        <w:rPr>
          <w:rFonts w:ascii="SimSun" w:eastAsia="SimSun" w:hAnsi="SimSun" w:cs="SimSun"/>
          <w:spacing w:val="-2"/>
          <w:sz w:val="24"/>
          <w:szCs w:val="24"/>
        </w:rPr>
        <w:t>行注册管理办法》等有关法律法规的要求，合规合理。</w:t>
      </w:r>
    </w:p>
    <w:p>
      <w:pPr>
        <w:pStyle w:val="BodyText"/>
        <w:spacing w:line="277" w:lineRule="auto"/>
      </w:pPr>
    </w:p>
    <w:p>
      <w:pPr>
        <w:pStyle w:val="BodyText"/>
        <w:spacing w:line="277" w:lineRule="auto"/>
      </w:pPr>
    </w:p>
    <w:p>
      <w:pPr>
        <w:spacing w:before="101" w:line="224" w:lineRule="auto"/>
        <w:ind w:left="45"/>
        <w:outlineLvl w:val="0"/>
        <w:rPr>
          <w:rFonts w:ascii="SimHei" w:eastAsia="SimHei" w:hAnsi="SimHei" w:cs="SimHei"/>
          <w:sz w:val="31"/>
          <w:szCs w:val="31"/>
        </w:rPr>
      </w:pPr>
      <w:r>
        <w:rPr>
          <w:rFonts w:ascii="SimHei" w:eastAsia="SimHei" w:hAnsi="SimHei" w:cs="SimHei"/>
          <w:spacing w:val="9"/>
          <w:sz w:val="31"/>
          <w:szCs w:val="31"/>
          <w14:textOutline w14:w="5791">
            <w14:solidFill>
              <w14:srgbClr w14:val="000000"/>
            </w14:solidFill>
            <w14:prstDash w14:val="solid"/>
            <w14:miter w14:lim="10"/>
          </w14:textOutline>
        </w:rPr>
        <w:t>四、本次发行定价的原则、依据、方法和程序的合理性</w:t>
      </w:r>
    </w:p>
    <w:p>
      <w:pPr>
        <w:pStyle w:val="BodyText"/>
        <w:spacing w:line="415" w:lineRule="auto"/>
        <w:sectPr>
          <w:headerReference w:type="default" r:id="rId27"/>
          <w:footerReference w:type="default" r:id="rId28"/>
          <w:pgSz w:w="11907" w:h="16839"/>
          <w:pgMar w:top="1057" w:right="1590" w:bottom="1360" w:left="1785" w:header="877" w:footer="1191" w:gutter="0"/>
          <w:pgNumType w:start="12"/>
          <w:cols w:space="708"/>
        </w:sectPr>
      </w:pPr>
    </w:p>
    <w:p>
      <w:pPr>
        <w:spacing w:before="92" w:line="219" w:lineRule="auto"/>
        <w:ind w:left="44"/>
        <w:outlineLvl w:val="1"/>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（一）本次发行定价的原则及依据</w:t>
      </w:r>
    </w:p>
    <w:p>
      <w:pPr>
        <w:pStyle w:val="BodyText"/>
        <w:spacing w:line="310" w:lineRule="auto"/>
      </w:pPr>
    </w:p>
    <w:p>
      <w:pPr>
        <w:pStyle w:val="BodyText"/>
        <w:spacing w:before="78" w:line="360" w:lineRule="auto"/>
        <w:ind w:left="24" w:firstLine="479"/>
        <w:jc w:val="both"/>
        <w:rPr>
          <w:rFonts w:ascii="SimSun" w:eastAsia="SimSun" w:hAnsi="SimSun" w:cs="SimSun"/>
          <w:sz w:val="24"/>
          <w:szCs w:val="24"/>
        </w:rPr>
      </w:pPr>
      <w:r>
        <w:rPr>
          <w:rFonts w:ascii="SimSun" w:eastAsia="SimSun" w:hAnsi="SimSun" w:cs="SimSun"/>
          <w:spacing w:val="-1"/>
          <w:sz w:val="24"/>
          <w:szCs w:val="24"/>
        </w:rPr>
        <w:t>本次发行的定价基准日为发行期首日。发行价格不低于定价基准日前</w:t>
      </w:r>
      <w:r>
        <w:rPr>
          <w:rFonts w:ascii="SimSun" w:eastAsia="SimSun" w:hAnsi="SimSun" w:cs="SimSun"/>
          <w:spacing w:val="-51"/>
          <w:sz w:val="24"/>
          <w:szCs w:val="24"/>
        </w:rPr>
        <w:t xml:space="preserve"> </w:t>
      </w:r>
      <w:r>
        <w:rPr>
          <w:spacing w:val="-1"/>
          <w:sz w:val="24"/>
          <w:szCs w:val="24"/>
        </w:rPr>
        <w:t xml:space="preserve">20 </w:t>
      </w:r>
      <w:r>
        <w:rPr>
          <w:rFonts w:ascii="SimSun" w:eastAsia="SimSun" w:hAnsi="SimSun" w:cs="SimSun"/>
          <w:spacing w:val="-1"/>
          <w:sz w:val="24"/>
          <w:szCs w:val="24"/>
        </w:rPr>
        <w:t>个</w:t>
      </w:r>
      <w:r>
        <w:rPr>
          <w:rFonts w:ascii="SimSun" w:eastAsia="SimSun" w:hAnsi="SimSun" w:cs="SimSun"/>
          <w:spacing w:val="-2"/>
          <w:sz w:val="24"/>
          <w:szCs w:val="24"/>
        </w:rPr>
        <w:t xml:space="preserve">  </w:t>
      </w:r>
      <w:r>
        <w:rPr>
          <w:rFonts w:ascii="SimSun" w:eastAsia="SimSun" w:hAnsi="SimSun" w:cs="SimSun"/>
          <w:spacing w:val="-1"/>
          <w:sz w:val="24"/>
          <w:szCs w:val="24"/>
        </w:rPr>
        <w:t>交易日公司股票交易均价的</w:t>
      </w:r>
      <w:r>
        <w:rPr>
          <w:rFonts w:ascii="SimSun" w:eastAsia="SimSun" w:hAnsi="SimSun" w:cs="SimSun"/>
          <w:spacing w:val="-38"/>
          <w:sz w:val="24"/>
          <w:szCs w:val="24"/>
        </w:rPr>
        <w:t xml:space="preserve"> </w:t>
      </w:r>
      <w:r>
        <w:rPr>
          <w:spacing w:val="-1"/>
          <w:sz w:val="24"/>
          <w:szCs w:val="24"/>
        </w:rPr>
        <w:t>80%</w:t>
      </w:r>
      <w:r>
        <w:rPr>
          <w:rFonts w:ascii="SimSun" w:eastAsia="SimSun" w:hAnsi="SimSun" w:cs="SimSun"/>
          <w:spacing w:val="-1"/>
          <w:sz w:val="24"/>
          <w:szCs w:val="24"/>
        </w:rPr>
        <w:t>（定价基准日前</w:t>
      </w:r>
      <w:r>
        <w:rPr>
          <w:rFonts w:ascii="SimSun" w:eastAsia="SimSun" w:hAnsi="SimSun" w:cs="SimSun"/>
          <w:spacing w:val="-28"/>
          <w:sz w:val="24"/>
          <w:szCs w:val="24"/>
        </w:rPr>
        <w:t xml:space="preserve"> </w:t>
      </w:r>
      <w:r>
        <w:rPr>
          <w:spacing w:val="-1"/>
          <w:sz w:val="24"/>
          <w:szCs w:val="24"/>
        </w:rPr>
        <w:t xml:space="preserve">20 </w:t>
      </w:r>
      <w:r>
        <w:rPr>
          <w:rFonts w:ascii="SimSun" w:eastAsia="SimSun" w:hAnsi="SimSun" w:cs="SimSun"/>
          <w:spacing w:val="-1"/>
          <w:sz w:val="24"/>
          <w:szCs w:val="24"/>
        </w:rPr>
        <w:t>个交易日股票交易均</w:t>
      </w:r>
      <w:r>
        <w:rPr>
          <w:rFonts w:ascii="SimSun" w:eastAsia="SimSun" w:hAnsi="SimSun" w:cs="SimSun"/>
          <w:spacing w:val="-2"/>
          <w:sz w:val="24"/>
          <w:szCs w:val="24"/>
        </w:rPr>
        <w:t>价</w:t>
      </w:r>
      <w:r>
        <w:rPr>
          <w:spacing w:val="-2"/>
          <w:sz w:val="24"/>
          <w:szCs w:val="24"/>
        </w:rPr>
        <w:t>=</w:t>
      </w:r>
      <w:r>
        <w:rPr>
          <w:rFonts w:ascii="SimSun" w:eastAsia="SimSun" w:hAnsi="SimSun" w:cs="SimSun"/>
          <w:spacing w:val="-2"/>
          <w:sz w:val="24"/>
          <w:szCs w:val="24"/>
        </w:rPr>
        <w:t xml:space="preserve">定  </w:t>
      </w:r>
      <w:r>
        <w:rPr>
          <w:rFonts w:ascii="SimSun" w:eastAsia="SimSun" w:hAnsi="SimSun" w:cs="SimSun"/>
          <w:spacing w:val="-3"/>
          <w:sz w:val="24"/>
          <w:szCs w:val="24"/>
        </w:rPr>
        <w:t>价基准日前</w:t>
      </w:r>
      <w:r>
        <w:rPr>
          <w:spacing w:val="-3"/>
          <w:sz w:val="24"/>
          <w:szCs w:val="24"/>
        </w:rPr>
        <w:t>20</w:t>
      </w:r>
      <w:r>
        <w:rPr>
          <w:spacing w:val="-16"/>
          <w:sz w:val="24"/>
          <w:szCs w:val="24"/>
        </w:rPr>
        <w:t xml:space="preserve"> </w:t>
      </w:r>
      <w:r>
        <w:rPr>
          <w:rFonts w:ascii="SimSun" w:eastAsia="SimSun" w:hAnsi="SimSun" w:cs="SimSun"/>
          <w:spacing w:val="-3"/>
          <w:sz w:val="24"/>
          <w:szCs w:val="24"/>
        </w:rPr>
        <w:t>个交易日股票交易总额</w:t>
      </w:r>
      <w:r>
        <w:rPr>
          <w:spacing w:val="-3"/>
          <w:sz w:val="24"/>
          <w:szCs w:val="24"/>
        </w:rPr>
        <w:t>/</w:t>
      </w:r>
      <w:r>
        <w:rPr>
          <w:rFonts w:ascii="SimSun" w:eastAsia="SimSun" w:hAnsi="SimSun" w:cs="SimSun"/>
          <w:spacing w:val="-3"/>
          <w:sz w:val="24"/>
          <w:szCs w:val="24"/>
        </w:rPr>
        <w:t>定价基准日前</w:t>
      </w:r>
      <w:r>
        <w:rPr>
          <w:spacing w:val="-3"/>
          <w:sz w:val="24"/>
          <w:szCs w:val="24"/>
        </w:rPr>
        <w:t>20</w:t>
      </w:r>
      <w:r>
        <w:rPr>
          <w:spacing w:val="-20"/>
          <w:sz w:val="24"/>
          <w:szCs w:val="24"/>
        </w:rPr>
        <w:t xml:space="preserve"> </w:t>
      </w:r>
      <w:r>
        <w:rPr>
          <w:rFonts w:ascii="SimSun" w:eastAsia="SimSun" w:hAnsi="SimSun" w:cs="SimSun"/>
          <w:spacing w:val="-3"/>
          <w:sz w:val="24"/>
          <w:szCs w:val="24"/>
        </w:rPr>
        <w:t>个交易日股票交易总量）。</w:t>
      </w:r>
      <w:r>
        <w:rPr>
          <w:rFonts w:ascii="SimSun" w:eastAsia="SimSun" w:hAnsi="SimSun" w:cs="SimSun"/>
          <w:sz w:val="24"/>
          <w:szCs w:val="24"/>
        </w:rPr>
        <w:t xml:space="preserve"> </w:t>
      </w:r>
      <w:r>
        <w:rPr>
          <w:rFonts w:ascii="SimSun" w:eastAsia="SimSun" w:hAnsi="SimSun" w:cs="SimSun"/>
          <w:spacing w:val="-3"/>
          <w:sz w:val="24"/>
          <w:szCs w:val="24"/>
        </w:rPr>
        <w:t>若国家法律、法规或其他规范性文件对以简易程序向特定对象发行股票的定价原</w:t>
      </w:r>
    </w:p>
    <w:p>
      <w:pPr>
        <w:spacing w:before="1" w:line="219" w:lineRule="auto"/>
        <w:ind w:left="28"/>
        <w:rPr>
          <w:rFonts w:ascii="SimSun" w:eastAsia="SimSun" w:hAnsi="SimSun" w:cs="SimSun"/>
          <w:sz w:val="24"/>
          <w:szCs w:val="24"/>
        </w:rPr>
      </w:pPr>
      <w:r>
        <w:rPr>
          <w:rFonts w:ascii="SimSun" w:eastAsia="SimSun" w:hAnsi="SimSun" w:cs="SimSun"/>
          <w:spacing w:val="-2"/>
          <w:sz w:val="24"/>
          <w:szCs w:val="24"/>
        </w:rPr>
        <w:t>则等有最新规定或监管意见，公司将按最新规定或监管意见进行相应调整。</w:t>
      </w:r>
    </w:p>
    <w:p>
      <w:pPr>
        <w:spacing w:line="219" w:lineRule="auto"/>
        <w:rPr>
          <w:rFonts w:ascii="SimSun" w:eastAsia="SimSun" w:hAnsi="SimSun" w:cs="SimSun"/>
          <w:sz w:val="24"/>
          <w:szCs w:val="24"/>
        </w:rPr>
        <w:sectPr>
          <w:headerReference w:type="default" r:id="rId29"/>
          <w:footerReference w:type="default" r:id="rId30"/>
          <w:type w:val="nextPage"/>
          <w:pgSz w:w="11907" w:h="16839"/>
          <w:pgMar w:top="1057" w:right="1590" w:bottom="1360" w:left="1785" w:header="877" w:footer="1191" w:gutter="0"/>
          <w:pgNumType w:start="13"/>
          <w:cols w:space="708"/>
          <w:titlePg w:val="0"/>
        </w:sectPr>
      </w:pPr>
    </w:p>
    <w:p>
      <w:pPr>
        <w:pStyle w:val="BodyText"/>
        <w:spacing w:line="415" w:lineRule="auto"/>
      </w:pPr>
    </w:p>
    <w:p>
      <w:pPr>
        <w:spacing w:before="78" w:line="468" w:lineRule="exact"/>
        <w:ind w:right="13"/>
        <w:jc w:val="right"/>
        <w:rPr>
          <w:rFonts w:ascii="SimSun" w:eastAsia="SimSun" w:hAnsi="SimSun" w:cs="SimSun"/>
          <w:sz w:val="24"/>
          <w:szCs w:val="24"/>
        </w:rPr>
      </w:pPr>
      <w:r>
        <w:rPr>
          <w:rFonts w:ascii="SimSun" w:eastAsia="SimSun" w:hAnsi="SimSun" w:cs="SimSun"/>
          <w:spacing w:val="-3"/>
          <w:position w:val="17"/>
          <w:sz w:val="24"/>
          <w:szCs w:val="24"/>
        </w:rPr>
        <w:t>若公司股票在定价基准日至发行日期间发生派息、送红股、</w:t>
      </w:r>
      <w:r>
        <w:rPr>
          <w:rFonts w:ascii="SimSun" w:eastAsia="SimSun" w:hAnsi="SimSun" w:cs="SimSun"/>
          <w:spacing w:val="-4"/>
          <w:position w:val="17"/>
          <w:sz w:val="24"/>
          <w:szCs w:val="24"/>
        </w:rPr>
        <w:t>资本公积金转增</w:t>
      </w:r>
    </w:p>
    <w:p>
      <w:pPr>
        <w:spacing w:line="218" w:lineRule="auto"/>
        <w:ind w:left="23"/>
        <w:rPr>
          <w:rFonts w:ascii="SimSun" w:eastAsia="SimSun" w:hAnsi="SimSun" w:cs="SimSun"/>
          <w:sz w:val="24"/>
          <w:szCs w:val="24"/>
        </w:rPr>
      </w:pPr>
      <w:r>
        <w:rPr>
          <w:rFonts w:ascii="SimSun" w:eastAsia="SimSun" w:hAnsi="SimSun" w:cs="SimSun"/>
          <w:spacing w:val="-2"/>
          <w:sz w:val="24"/>
          <w:szCs w:val="24"/>
        </w:rPr>
        <w:t>股本等除权、除息行为，本次发行价格将进行相应调整。</w:t>
      </w:r>
    </w:p>
    <w:p>
      <w:pPr>
        <w:pStyle w:val="BodyText"/>
        <w:spacing w:line="261" w:lineRule="auto"/>
      </w:pPr>
    </w:p>
    <w:p>
      <w:pPr>
        <w:spacing w:before="78" w:line="220" w:lineRule="auto"/>
        <w:ind w:left="505"/>
        <w:rPr>
          <w:rFonts w:ascii="SimSun" w:eastAsia="SimSun" w:hAnsi="SimSun" w:cs="SimSun"/>
          <w:sz w:val="24"/>
          <w:szCs w:val="24"/>
        </w:rPr>
      </w:pPr>
      <w:r>
        <w:rPr>
          <w:rFonts w:ascii="SimSun" w:eastAsia="SimSun" w:hAnsi="SimSun" w:cs="SimSun"/>
          <w:spacing w:val="-9"/>
          <w:sz w:val="24"/>
          <w:szCs w:val="24"/>
        </w:rPr>
        <w:t>调整公式如下：</w:t>
      </w:r>
    </w:p>
    <w:p>
      <w:pPr>
        <w:pStyle w:val="BodyText"/>
        <w:spacing w:line="258" w:lineRule="auto"/>
      </w:pPr>
    </w:p>
    <w:p>
      <w:pPr>
        <w:pStyle w:val="BodyText"/>
        <w:spacing w:before="78" w:line="220" w:lineRule="auto"/>
        <w:ind w:left="505"/>
        <w:rPr>
          <w:sz w:val="24"/>
          <w:szCs w:val="24"/>
        </w:rPr>
      </w:pPr>
      <w:r>
        <w:rPr>
          <w:rFonts w:ascii="SimSun" w:eastAsia="SimSun" w:hAnsi="SimSun" w:cs="SimSun"/>
          <w:spacing w:val="-15"/>
          <w:sz w:val="24"/>
          <w:szCs w:val="24"/>
        </w:rPr>
        <w:t>派发现金股利：</w:t>
      </w:r>
      <w:r>
        <w:rPr>
          <w:rFonts w:ascii="SimSun" w:eastAsia="SimSun" w:hAnsi="SimSun" w:cs="SimSun"/>
          <w:spacing w:val="78"/>
          <w:sz w:val="24"/>
          <w:szCs w:val="24"/>
        </w:rPr>
        <w:t xml:space="preserve"> </w:t>
      </w:r>
      <w:r>
        <w:rPr>
          <w:spacing w:val="-15"/>
          <w:sz w:val="24"/>
          <w:szCs w:val="24"/>
        </w:rPr>
        <w:t>P</w:t>
      </w:r>
      <w:r>
        <w:rPr>
          <w:spacing w:val="-15"/>
          <w:sz w:val="16"/>
          <w:szCs w:val="16"/>
        </w:rPr>
        <w:t>1</w:t>
      </w:r>
      <w:r>
        <w:rPr>
          <w:spacing w:val="-15"/>
          <w:sz w:val="24"/>
          <w:szCs w:val="24"/>
        </w:rPr>
        <w:t>=P</w:t>
      </w:r>
      <w:r>
        <w:rPr>
          <w:spacing w:val="-15"/>
          <w:sz w:val="16"/>
          <w:szCs w:val="16"/>
        </w:rPr>
        <w:t>0</w:t>
      </w:r>
      <w:r>
        <w:rPr>
          <w:spacing w:val="-15"/>
          <w:sz w:val="24"/>
          <w:szCs w:val="24"/>
        </w:rPr>
        <w:t>-D</w:t>
      </w:r>
    </w:p>
    <w:p>
      <w:pPr>
        <w:pStyle w:val="BodyText"/>
        <w:spacing w:line="258" w:lineRule="auto"/>
      </w:pPr>
    </w:p>
    <w:p>
      <w:pPr>
        <w:pStyle w:val="BodyText"/>
        <w:spacing w:before="78" w:line="624" w:lineRule="exact"/>
        <w:ind w:left="501"/>
        <w:rPr>
          <w:sz w:val="24"/>
          <w:szCs w:val="24"/>
        </w:rPr>
      </w:pPr>
      <w:r>
        <w:rPr>
          <w:rFonts w:ascii="SimSun" w:eastAsia="SimSun" w:hAnsi="SimSun" w:cs="SimSun"/>
          <w:spacing w:val="-11"/>
          <w:position w:val="30"/>
          <w:sz w:val="24"/>
          <w:szCs w:val="24"/>
        </w:rPr>
        <w:t>送红股或转增股本：</w:t>
      </w:r>
      <w:r>
        <w:rPr>
          <w:rFonts w:ascii="SimSun" w:eastAsia="SimSun" w:hAnsi="SimSun" w:cs="SimSun"/>
          <w:spacing w:val="92"/>
          <w:position w:val="30"/>
          <w:sz w:val="24"/>
          <w:szCs w:val="24"/>
        </w:rPr>
        <w:t xml:space="preserve"> </w:t>
      </w:r>
      <w:r>
        <w:rPr>
          <w:spacing w:val="-11"/>
          <w:position w:val="30"/>
          <w:sz w:val="24"/>
          <w:szCs w:val="24"/>
        </w:rPr>
        <w:t>P</w:t>
      </w:r>
      <w:r>
        <w:rPr>
          <w:spacing w:val="-11"/>
          <w:position w:val="30"/>
          <w:sz w:val="16"/>
          <w:szCs w:val="16"/>
        </w:rPr>
        <w:t>1</w:t>
      </w:r>
      <w:r>
        <w:rPr>
          <w:spacing w:val="-11"/>
          <w:position w:val="30"/>
          <w:sz w:val="24"/>
          <w:szCs w:val="24"/>
        </w:rPr>
        <w:t>=P</w:t>
      </w:r>
      <w:r>
        <w:rPr>
          <w:spacing w:val="-11"/>
          <w:position w:val="30"/>
          <w:sz w:val="16"/>
          <w:szCs w:val="16"/>
        </w:rPr>
        <w:t>0</w:t>
      </w:r>
      <w:r>
        <w:rPr>
          <w:spacing w:val="-11"/>
          <w:position w:val="30"/>
          <w:sz w:val="24"/>
          <w:szCs w:val="24"/>
        </w:rPr>
        <w:t>/(1+N)</w:t>
      </w:r>
    </w:p>
    <w:p>
      <w:pPr>
        <w:pStyle w:val="BodyText"/>
        <w:spacing w:before="1" w:line="211" w:lineRule="auto"/>
        <w:ind w:left="504"/>
        <w:rPr>
          <w:sz w:val="24"/>
          <w:szCs w:val="24"/>
        </w:rPr>
      </w:pPr>
      <w:r>
        <w:rPr>
          <w:rFonts w:ascii="SimSun" w:eastAsia="SimSun" w:hAnsi="SimSun" w:cs="SimSun"/>
          <w:spacing w:val="-10"/>
          <w:sz w:val="24"/>
          <w:szCs w:val="24"/>
        </w:rPr>
        <w:t>两项同时进行：</w:t>
      </w:r>
      <w:r>
        <w:rPr>
          <w:rFonts w:ascii="SimSun" w:eastAsia="SimSun" w:hAnsi="SimSun" w:cs="SimSun"/>
          <w:spacing w:val="86"/>
          <w:sz w:val="24"/>
          <w:szCs w:val="24"/>
        </w:rPr>
        <w:t xml:space="preserve"> </w:t>
      </w:r>
      <w:r>
        <w:rPr>
          <w:spacing w:val="-10"/>
          <w:sz w:val="24"/>
          <w:szCs w:val="24"/>
        </w:rPr>
        <w:t>P</w:t>
      </w:r>
      <w:r>
        <w:rPr>
          <w:spacing w:val="-10"/>
          <w:sz w:val="16"/>
          <w:szCs w:val="16"/>
        </w:rPr>
        <w:t>1</w:t>
      </w:r>
      <w:r>
        <w:rPr>
          <w:spacing w:val="-10"/>
          <w:sz w:val="24"/>
          <w:szCs w:val="24"/>
        </w:rPr>
        <w:t>=(P</w:t>
      </w:r>
      <w:r>
        <w:rPr>
          <w:spacing w:val="-10"/>
          <w:sz w:val="16"/>
          <w:szCs w:val="16"/>
        </w:rPr>
        <w:t>0</w:t>
      </w:r>
      <w:r>
        <w:rPr>
          <w:spacing w:val="-10"/>
          <w:sz w:val="24"/>
          <w:szCs w:val="24"/>
        </w:rPr>
        <w:t>-D)/(1+N)</w:t>
      </w:r>
    </w:p>
    <w:p>
      <w:pPr>
        <w:pStyle w:val="BodyText"/>
        <w:spacing w:line="268" w:lineRule="auto"/>
      </w:pPr>
    </w:p>
    <w:p>
      <w:pPr>
        <w:pStyle w:val="BodyText"/>
        <w:spacing w:before="78" w:line="469" w:lineRule="exact"/>
        <w:ind w:right="15"/>
        <w:jc w:val="right"/>
        <w:rPr>
          <w:rFonts w:ascii="SimSun" w:eastAsia="SimSun" w:hAnsi="SimSun" w:cs="SimSun"/>
          <w:sz w:val="24"/>
          <w:szCs w:val="24"/>
        </w:rPr>
      </w:pPr>
      <w:r>
        <w:rPr>
          <w:rFonts w:ascii="SimSun" w:eastAsia="SimSun" w:hAnsi="SimSun" w:cs="SimSun"/>
          <w:spacing w:val="-9"/>
          <w:position w:val="17"/>
          <w:sz w:val="24"/>
          <w:szCs w:val="24"/>
        </w:rPr>
        <w:t xml:space="preserve">其中， </w:t>
      </w:r>
      <w:r>
        <w:rPr>
          <w:spacing w:val="-9"/>
          <w:position w:val="17"/>
          <w:sz w:val="24"/>
          <w:szCs w:val="24"/>
        </w:rPr>
        <w:t>P</w:t>
      </w:r>
      <w:r>
        <w:rPr>
          <w:spacing w:val="-9"/>
          <w:position w:val="17"/>
          <w:sz w:val="16"/>
          <w:szCs w:val="16"/>
        </w:rPr>
        <w:t xml:space="preserve">1  </w:t>
      </w:r>
      <w:r>
        <w:rPr>
          <w:rFonts w:ascii="SimSun" w:eastAsia="SimSun" w:hAnsi="SimSun" w:cs="SimSun"/>
          <w:spacing w:val="-9"/>
          <w:position w:val="17"/>
          <w:sz w:val="24"/>
          <w:szCs w:val="24"/>
        </w:rPr>
        <w:t>为调整后发行价格，</w:t>
      </w:r>
      <w:r>
        <w:rPr>
          <w:rFonts w:ascii="SimSun" w:eastAsia="SimSun" w:hAnsi="SimSun" w:cs="SimSun"/>
          <w:spacing w:val="42"/>
          <w:position w:val="17"/>
          <w:sz w:val="24"/>
          <w:szCs w:val="24"/>
        </w:rPr>
        <w:t xml:space="preserve"> </w:t>
      </w:r>
      <w:r>
        <w:rPr>
          <w:spacing w:val="-9"/>
          <w:position w:val="17"/>
          <w:sz w:val="24"/>
          <w:szCs w:val="24"/>
        </w:rPr>
        <w:t>P</w:t>
      </w:r>
      <w:r>
        <w:rPr>
          <w:spacing w:val="-9"/>
          <w:position w:val="17"/>
          <w:sz w:val="16"/>
          <w:szCs w:val="16"/>
        </w:rPr>
        <w:t>0</w:t>
      </w:r>
      <w:r>
        <w:rPr>
          <w:spacing w:val="32"/>
          <w:w w:val="102"/>
          <w:position w:val="17"/>
          <w:sz w:val="16"/>
          <w:szCs w:val="16"/>
        </w:rPr>
        <w:t xml:space="preserve"> </w:t>
      </w:r>
      <w:r>
        <w:rPr>
          <w:rFonts w:ascii="SimSun" w:eastAsia="SimSun" w:hAnsi="SimSun" w:cs="SimSun"/>
          <w:spacing w:val="-9"/>
          <w:position w:val="17"/>
          <w:sz w:val="24"/>
          <w:szCs w:val="24"/>
        </w:rPr>
        <w:t>为调整前发行价格，每股派发现金股利为</w:t>
      </w:r>
    </w:p>
    <w:p>
      <w:pPr>
        <w:pStyle w:val="BodyText"/>
        <w:spacing w:before="1" w:line="218" w:lineRule="auto"/>
        <w:ind w:left="32"/>
        <w:rPr>
          <w:rFonts w:ascii="SimSun" w:eastAsia="SimSun" w:hAnsi="SimSun" w:cs="SimSun"/>
          <w:sz w:val="24"/>
          <w:szCs w:val="24"/>
        </w:rPr>
      </w:pPr>
      <w:r>
        <w:rPr>
          <w:spacing w:val="-4"/>
          <w:sz w:val="24"/>
          <w:szCs w:val="24"/>
        </w:rPr>
        <w:t>D</w:t>
      </w:r>
      <w:r>
        <w:rPr>
          <w:rFonts w:ascii="SimSun" w:eastAsia="SimSun" w:hAnsi="SimSun" w:cs="SimSun"/>
          <w:spacing w:val="-4"/>
          <w:sz w:val="24"/>
          <w:szCs w:val="24"/>
        </w:rPr>
        <w:t>，每股送红股或转增股本数为</w:t>
      </w:r>
      <w:r>
        <w:rPr>
          <w:rFonts w:ascii="SimSun" w:eastAsia="SimSun" w:hAnsi="SimSun" w:cs="SimSun"/>
          <w:spacing w:val="-16"/>
          <w:sz w:val="24"/>
          <w:szCs w:val="24"/>
        </w:rPr>
        <w:t xml:space="preserve"> </w:t>
      </w:r>
      <w:r>
        <w:rPr>
          <w:spacing w:val="-4"/>
          <w:sz w:val="24"/>
          <w:szCs w:val="24"/>
        </w:rPr>
        <w:t>N</w:t>
      </w:r>
      <w:r>
        <w:rPr>
          <w:rFonts w:ascii="SimSun" w:eastAsia="SimSun" w:hAnsi="SimSun" w:cs="SimSun"/>
          <w:spacing w:val="-4"/>
          <w:sz w:val="24"/>
          <w:szCs w:val="24"/>
        </w:rPr>
        <w:t>。</w:t>
      </w:r>
    </w:p>
    <w:p>
      <w:pPr>
        <w:pStyle w:val="BodyText"/>
        <w:spacing w:line="259" w:lineRule="auto"/>
      </w:pPr>
    </w:p>
    <w:p>
      <w:pPr>
        <w:pStyle w:val="BodyText"/>
        <w:spacing w:before="78" w:line="468" w:lineRule="exact"/>
        <w:jc w:val="right"/>
        <w:rPr>
          <w:rFonts w:ascii="SimSun" w:eastAsia="SimSun" w:hAnsi="SimSun" w:cs="SimSun"/>
          <w:sz w:val="24"/>
          <w:szCs w:val="24"/>
        </w:rPr>
      </w:pPr>
      <w:r>
        <w:rPr>
          <w:rFonts w:ascii="SimSun" w:eastAsia="SimSun" w:hAnsi="SimSun" w:cs="SimSun"/>
          <w:spacing w:val="-1"/>
          <w:position w:val="17"/>
          <w:sz w:val="24"/>
          <w:szCs w:val="24"/>
        </w:rPr>
        <w:t>本次以简易程序向特定对象发行股票的最终发行价格由董事会根据</w:t>
      </w:r>
      <w:r>
        <w:rPr>
          <w:rFonts w:ascii="SimSun" w:eastAsia="SimSun" w:hAnsi="SimSun" w:cs="SimSun"/>
          <w:spacing w:val="-66"/>
          <w:position w:val="17"/>
          <w:sz w:val="24"/>
          <w:szCs w:val="24"/>
        </w:rPr>
        <w:t xml:space="preserve"> </w:t>
      </w:r>
      <w:r>
        <w:rPr>
          <w:spacing w:val="-1"/>
          <w:position w:val="17"/>
          <w:sz w:val="24"/>
          <w:szCs w:val="24"/>
        </w:rPr>
        <w:t xml:space="preserve">2022 </w:t>
      </w:r>
      <w:r>
        <w:rPr>
          <w:rFonts w:ascii="SimSun" w:eastAsia="SimSun" w:hAnsi="SimSun" w:cs="SimSun"/>
          <w:spacing w:val="-1"/>
          <w:position w:val="17"/>
          <w:sz w:val="24"/>
          <w:szCs w:val="24"/>
        </w:rPr>
        <w:t>年</w:t>
      </w:r>
    </w:p>
    <w:p>
      <w:pPr>
        <w:spacing w:before="1" w:line="218" w:lineRule="auto"/>
        <w:ind w:left="24"/>
        <w:rPr>
          <w:rFonts w:ascii="SimSun" w:eastAsia="SimSun" w:hAnsi="SimSun" w:cs="SimSun"/>
          <w:sz w:val="24"/>
          <w:szCs w:val="24"/>
        </w:rPr>
      </w:pPr>
      <w:r>
        <w:rPr>
          <w:rFonts w:ascii="SimSun" w:eastAsia="SimSun" w:hAnsi="SimSun" w:cs="SimSun"/>
          <w:spacing w:val="-12"/>
          <w:sz w:val="24"/>
          <w:szCs w:val="24"/>
        </w:rPr>
        <w:t>年度股东大会授权和相关规定，</w:t>
      </w:r>
      <w:r>
        <w:rPr>
          <w:rFonts w:ascii="SimSun" w:eastAsia="SimSun" w:hAnsi="SimSun" w:cs="SimSun"/>
          <w:spacing w:val="-49"/>
          <w:sz w:val="24"/>
          <w:szCs w:val="24"/>
        </w:rPr>
        <w:t xml:space="preserve"> </w:t>
      </w:r>
      <w:r>
        <w:rPr>
          <w:rFonts w:ascii="SimSun" w:eastAsia="SimSun" w:hAnsi="SimSun" w:cs="SimSun"/>
          <w:spacing w:val="-12"/>
          <w:sz w:val="24"/>
          <w:szCs w:val="24"/>
        </w:rPr>
        <w:t>根据竞价结果与</w:t>
      </w:r>
      <w:r>
        <w:rPr>
          <w:rFonts w:ascii="SimSun" w:eastAsia="SimSun" w:hAnsi="SimSun" w:cs="SimSun"/>
          <w:spacing w:val="-13"/>
          <w:sz w:val="24"/>
          <w:szCs w:val="24"/>
        </w:rPr>
        <w:t>保荐机构（主承销商）协商确定。</w:t>
      </w:r>
    </w:p>
    <w:p>
      <w:pPr>
        <w:pStyle w:val="BodyText"/>
        <w:spacing w:line="260" w:lineRule="auto"/>
      </w:pPr>
    </w:p>
    <w:p>
      <w:pPr>
        <w:spacing w:before="78" w:line="468" w:lineRule="exact"/>
        <w:ind w:right="16"/>
        <w:jc w:val="right"/>
        <w:rPr>
          <w:rFonts w:ascii="SimSun" w:eastAsia="SimSun" w:hAnsi="SimSun" w:cs="SimSun"/>
          <w:sz w:val="24"/>
          <w:szCs w:val="24"/>
        </w:rPr>
      </w:pPr>
      <w:r>
        <w:rPr>
          <w:rFonts w:ascii="SimSun" w:eastAsia="SimSun" w:hAnsi="SimSun" w:cs="SimSun"/>
          <w:spacing w:val="-3"/>
          <w:position w:val="17"/>
          <w:sz w:val="24"/>
          <w:szCs w:val="24"/>
        </w:rPr>
        <w:t>本次发行定价的原则及依据符合《上市公司证券发行注</w:t>
      </w:r>
      <w:r>
        <w:rPr>
          <w:rFonts w:ascii="SimSun" w:eastAsia="SimSun" w:hAnsi="SimSun" w:cs="SimSun"/>
          <w:spacing w:val="-4"/>
          <w:position w:val="17"/>
          <w:sz w:val="24"/>
          <w:szCs w:val="24"/>
        </w:rPr>
        <w:t>册管理办法》等法律</w:t>
      </w:r>
    </w:p>
    <w:p>
      <w:pPr>
        <w:spacing w:before="1" w:line="218" w:lineRule="auto"/>
        <w:ind w:left="24"/>
        <w:rPr>
          <w:rFonts w:ascii="SimSun" w:eastAsia="SimSun" w:hAnsi="SimSun" w:cs="SimSun"/>
          <w:sz w:val="24"/>
          <w:szCs w:val="24"/>
        </w:rPr>
      </w:pPr>
      <w:r>
        <w:rPr>
          <w:rFonts w:ascii="SimSun" w:eastAsia="SimSun" w:hAnsi="SimSun" w:cs="SimSun"/>
          <w:spacing w:val="-2"/>
          <w:sz w:val="24"/>
          <w:szCs w:val="24"/>
        </w:rPr>
        <w:t>法规的相关规定，本次发行定价的原则和依据合理。</w:t>
      </w:r>
    </w:p>
    <w:p>
      <w:pPr>
        <w:pStyle w:val="BodyText"/>
        <w:spacing w:line="389" w:lineRule="auto"/>
      </w:pPr>
    </w:p>
    <w:p>
      <w:pPr>
        <w:spacing w:before="91" w:line="219" w:lineRule="auto"/>
        <w:ind w:left="44"/>
        <w:outlineLvl w:val="1"/>
        <w:rPr>
          <w:rFonts w:ascii="SimHei" w:eastAsia="SimHei" w:hAnsi="SimHei" w:cs="SimHei"/>
          <w:sz w:val="28"/>
          <w:szCs w:val="28"/>
        </w:rPr>
      </w:pPr>
      <w:r>
        <w:rPr>
          <w:rFonts w:ascii="SimHei" w:eastAsia="SimHei" w:hAnsi="SimHei" w:cs="SimHei"/>
          <w:spacing w:val="-11"/>
          <w:sz w:val="28"/>
          <w:szCs w:val="28"/>
          <w14:textOutline w14:w="5094">
            <w14:solidFill>
              <w14:srgbClr w14:val="000000"/>
            </w14:solidFill>
            <w14:prstDash w14:val="solid"/>
            <w14:miter w14:lim="10"/>
          </w14:textOutline>
        </w:rPr>
        <w:t>（二）</w:t>
      </w:r>
      <w:r>
        <w:rPr>
          <w:rFonts w:ascii="SimHei" w:eastAsia="SimHei" w:hAnsi="SimHei" w:cs="SimHei"/>
          <w:spacing w:val="-11"/>
          <w:sz w:val="28"/>
          <w:szCs w:val="28"/>
        </w:rPr>
        <w:t xml:space="preserve"> </w:t>
      </w:r>
      <w:r>
        <w:rPr>
          <w:rFonts w:ascii="SimHei" w:eastAsia="SimHei" w:hAnsi="SimHei" w:cs="SimHei"/>
          <w:spacing w:val="-11"/>
          <w:sz w:val="28"/>
          <w:szCs w:val="28"/>
          <w14:textOutline w14:w="5094">
            <w14:solidFill>
              <w14:srgbClr w14:val="000000"/>
            </w14:solidFill>
            <w14:prstDash w14:val="solid"/>
            <w14:miter w14:lim="10"/>
          </w14:textOutline>
        </w:rPr>
        <w:t>本次发行定价的方法和程序</w:t>
      </w:r>
    </w:p>
    <w:p>
      <w:pPr>
        <w:pStyle w:val="BodyText"/>
        <w:spacing w:line="310" w:lineRule="auto"/>
      </w:pPr>
    </w:p>
    <w:p>
      <w:pPr>
        <w:spacing w:before="78" w:line="360" w:lineRule="auto"/>
        <w:ind w:left="23" w:right="12" w:firstLine="480"/>
        <w:jc w:val="both"/>
        <w:rPr>
          <w:rFonts w:ascii="SimSun" w:eastAsia="SimSun" w:hAnsi="SimSun" w:cs="SimSun"/>
          <w:sz w:val="24"/>
          <w:szCs w:val="24"/>
        </w:rPr>
      </w:pPr>
      <w:r>
        <w:rPr>
          <w:rFonts w:ascii="SimSun" w:eastAsia="SimSun" w:hAnsi="SimSun" w:cs="SimSun"/>
          <w:spacing w:val="-3"/>
          <w:sz w:val="24"/>
          <w:szCs w:val="24"/>
        </w:rPr>
        <w:t>本次发行定价的方法及程序均根据《上市公司证券发行</w:t>
      </w:r>
      <w:r>
        <w:rPr>
          <w:rFonts w:ascii="SimSun" w:eastAsia="SimSun" w:hAnsi="SimSun" w:cs="SimSun"/>
          <w:spacing w:val="-4"/>
          <w:sz w:val="24"/>
          <w:szCs w:val="24"/>
        </w:rPr>
        <w:t>注册管理办法》等法</w:t>
      </w:r>
      <w:r>
        <w:rPr>
          <w:rFonts w:ascii="SimSun" w:eastAsia="SimSun" w:hAnsi="SimSun" w:cs="SimSun"/>
          <w:sz w:val="24"/>
          <w:szCs w:val="24"/>
        </w:rPr>
        <w:t xml:space="preserve"> </w:t>
      </w:r>
      <w:r>
        <w:rPr>
          <w:rFonts w:ascii="SimSun" w:eastAsia="SimSun" w:hAnsi="SimSun" w:cs="SimSun"/>
          <w:spacing w:val="-3"/>
          <w:sz w:val="24"/>
          <w:szCs w:val="24"/>
        </w:rPr>
        <w:t>律法规的相关规定。本次发行方案已经公司第六届董事会第三十八次会议审议通</w:t>
      </w:r>
      <w:r>
        <w:rPr>
          <w:rFonts w:ascii="SimSun" w:eastAsia="SimSun" w:hAnsi="SimSun" w:cs="SimSun"/>
          <w:spacing w:val="1"/>
          <w:sz w:val="24"/>
          <w:szCs w:val="24"/>
        </w:rPr>
        <w:t xml:space="preserve"> </w:t>
      </w:r>
      <w:r>
        <w:rPr>
          <w:rFonts w:ascii="SimSun" w:eastAsia="SimSun" w:hAnsi="SimSun" w:cs="SimSun"/>
          <w:spacing w:val="-3"/>
          <w:sz w:val="24"/>
          <w:szCs w:val="24"/>
        </w:rPr>
        <w:t>过。上述董事会决议以及相关文件已在中国证监会指定信息披露网站及指定的信</w:t>
      </w:r>
    </w:p>
    <w:p>
      <w:pPr>
        <w:spacing w:before="1" w:line="218" w:lineRule="auto"/>
        <w:ind w:left="31"/>
        <w:rPr>
          <w:rFonts w:ascii="SimSun" w:eastAsia="SimSun" w:hAnsi="SimSun" w:cs="SimSun"/>
          <w:sz w:val="24"/>
          <w:szCs w:val="24"/>
        </w:rPr>
      </w:pPr>
      <w:r>
        <w:rPr>
          <w:rFonts w:ascii="SimSun" w:eastAsia="SimSun" w:hAnsi="SimSun" w:cs="SimSun"/>
          <w:spacing w:val="-2"/>
          <w:sz w:val="24"/>
          <w:szCs w:val="24"/>
        </w:rPr>
        <w:t>息披露媒体上进行披露，履行了必要的审议程序和信息披露程序。</w:t>
      </w:r>
    </w:p>
    <w:p>
      <w:pPr>
        <w:pStyle w:val="BodyText"/>
        <w:spacing w:line="259" w:lineRule="auto"/>
      </w:pPr>
    </w:p>
    <w:p>
      <w:pPr>
        <w:spacing w:before="79" w:line="468" w:lineRule="exact"/>
        <w:ind w:right="16"/>
        <w:jc w:val="right"/>
        <w:rPr>
          <w:rFonts w:ascii="SimSun" w:eastAsia="SimSun" w:hAnsi="SimSun" w:cs="SimSun"/>
          <w:sz w:val="24"/>
          <w:szCs w:val="24"/>
        </w:rPr>
      </w:pPr>
      <w:r>
        <w:rPr>
          <w:rFonts w:ascii="SimSun" w:eastAsia="SimSun" w:hAnsi="SimSun" w:cs="SimSun"/>
          <w:spacing w:val="-3"/>
          <w:position w:val="17"/>
          <w:sz w:val="24"/>
          <w:szCs w:val="24"/>
        </w:rPr>
        <w:t>本次发行定价的方法和程序符合《上市公司证券发行注</w:t>
      </w:r>
      <w:r>
        <w:rPr>
          <w:rFonts w:ascii="SimSun" w:eastAsia="SimSun" w:hAnsi="SimSun" w:cs="SimSun"/>
          <w:spacing w:val="-4"/>
          <w:position w:val="17"/>
          <w:sz w:val="24"/>
          <w:szCs w:val="24"/>
        </w:rPr>
        <w:t>册管理办法》等法律</w:t>
      </w: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https://d.book118.com/546002130010010052</w:t>
        </w:r>
      </w:hyperlink>
    </w:p>
    <w:p>
      <w:pPr>
        <w:spacing w:before="79" w:line="468" w:lineRule="exact"/>
        <w:ind w:right="16"/>
        <w:jc w:val="right"/>
        <w:rPr>
          <w:rFonts w:ascii="SimSun" w:eastAsia="SimSun" w:hAnsi="SimSun" w:cs="SimSun"/>
          <w:sz w:val="24"/>
          <w:szCs w:val="24"/>
        </w:rPr>
      </w:pPr>
    </w:p>
    <w:sectPr>
      <w:headerReference w:type="default" r:id="rId32"/>
      <w:footerReference w:type="default" r:id="rId33"/>
      <w:pgSz w:w="11907" w:h="16839"/>
      <w:pgMar w:top="1057" w:right="1785" w:bottom="1358" w:left="1785" w:header="877" w:footer="1191"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5" w:lineRule="auto"/>
      <w:ind w:left="2923"/>
      <w:rPr>
        <w:rFonts w:ascii="SimHei" w:eastAsia="SimHei" w:hAnsi="SimHei" w:cs="SimHei"/>
        <w:sz w:val="36"/>
        <w:szCs w:val="36"/>
      </w:rPr>
    </w:pPr>
    <w:r>
      <w:rPr>
        <w:rFonts w:ascii="SimHei" w:eastAsia="SimHei" w:hAnsi="SimHei" w:cs="SimHei"/>
        <w:spacing w:val="-2"/>
        <w:sz w:val="36"/>
        <w:szCs w:val="36"/>
        <w14:textOutline w14:w="6531">
          <w14:solidFill>
            <w14:srgbClr w14:val="000000"/>
          </w14:solidFill>
          <w14:prstDash w14:val="solid"/>
          <w14:miter w14:lim="10"/>
        </w14:textOutline>
      </w:rPr>
      <w:t>二〇二四年二月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36"/>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36"/>
      <w:rPr>
        <w:sz w:val="18"/>
        <w:szCs w:val="18"/>
      </w:rPr>
    </w:pPr>
    <w:r>
      <w:rPr>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1"/>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1"/>
      <w:rPr>
        <w:sz w:val="18"/>
        <w:szCs w:val="18"/>
      </w:rPr>
    </w:pPr>
    <w:r>
      <w:rPr>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4"/>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4"/>
      <w:rPr>
        <w:sz w:val="18"/>
        <w:szCs w:val="18"/>
      </w:rPr>
    </w:pPr>
    <w:r>
      <w:rPr>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18"/>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18"/>
      <w:rPr>
        <w:sz w:val="18"/>
        <w:szCs w:val="18"/>
      </w:rPr>
    </w:pPr>
    <w:r>
      <w:rPr>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124"/>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124"/>
      <w:rPr>
        <w:sz w:val="18"/>
        <w:szCs w:val="18"/>
      </w:rPr>
    </w:pPr>
    <w:r>
      <w:rPr>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3"/>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4123"/>
      <w:rPr>
        <w:sz w:val="18"/>
        <w:szCs w:val="18"/>
      </w:rPr>
    </w:pPr>
    <w:r>
      <w:rPr>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125"/>
      <w:rPr>
        <w:sz w:val="18"/>
        <w:szCs w:val="18"/>
      </w:rPr>
    </w:pPr>
    <w:r>
      <w:rPr>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0"/>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z w:val="18"/>
        <w:szCs w:val="18"/>
        <w:u w:val="single" w:color="auto"/>
      </w:rPr>
      <w:t>A</w:t>
    </w:r>
    <w:r>
      <w:rPr>
        <w:spacing w:val="-1"/>
        <w:sz w:val="18"/>
        <w:szCs w:val="18"/>
        <w:u w:val="single" w:color="auto"/>
      </w:rPr>
      <w:t xml:space="preserve"> </w:t>
    </w:r>
    <w:r>
      <w:rPr>
        <w:rFonts w:ascii="SimSun" w:eastAsia="SimSun" w:hAnsi="SimSun" w:cs="SimSun"/>
        <w:spacing w:val="-1"/>
        <w:sz w:val="18"/>
        <w:szCs w:val="18"/>
        <w:u w:val="single" w:color="auto"/>
      </w:rPr>
      <w:t>股股票方案论证分析报告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21"/>
      <w:rPr>
        <w:rFonts w:ascii="SimSun" w:eastAsia="SimSun" w:hAnsi="SimSun" w:cs="SimSun"/>
        <w:sz w:val="18"/>
        <w:szCs w:val="18"/>
      </w:rPr>
    </w:pPr>
    <w:r>
      <w:rPr>
        <w:rFonts w:ascii="SimSun" w:eastAsia="SimSun" w:hAnsi="SimSun" w:cs="SimSun"/>
        <w:sz w:val="18"/>
        <w:szCs w:val="18"/>
        <w:u w:val="single" w:color="auto"/>
      </w:rPr>
      <w:t xml:space="preserve">深圳市兆新能源股份有限公司         </w:t>
    </w:r>
    <w:r>
      <w:rPr>
        <w:sz w:val="18"/>
        <w:szCs w:val="18"/>
        <w:u w:val="single" w:color="auto"/>
      </w:rPr>
      <w:t xml:space="preserve">2024 </w:t>
    </w:r>
    <w:r>
      <w:rPr>
        <w:rFonts w:ascii="SimSun" w:eastAsia="SimSun" w:hAnsi="SimSun" w:cs="SimSun"/>
        <w:sz w:val="18"/>
        <w:szCs w:val="18"/>
        <w:u w:val="single" w:color="auto"/>
      </w:rPr>
      <w:t>年度以简易程序向特定对象发行</w:t>
    </w:r>
    <w:r>
      <w:rPr>
        <w:rFonts w:ascii="SimSun" w:eastAsia="SimSun" w:hAnsi="SimSun" w:cs="SimSun"/>
        <w:spacing w:val="-44"/>
        <w:sz w:val="18"/>
        <w:szCs w:val="18"/>
        <w:u w:val="single" w:color="auto"/>
      </w:rPr>
      <w:t xml:space="preserve"> </w:t>
    </w:r>
    <w:r>
      <w:rPr>
        <w:spacing w:val="-1"/>
        <w:sz w:val="18"/>
        <w:szCs w:val="18"/>
        <w:u w:val="single" w:color="auto"/>
      </w:rPr>
      <w:t xml:space="preserve">A </w:t>
    </w:r>
    <w:r>
      <w:rPr>
        <w:rFonts w:ascii="SimSun" w:eastAsia="SimSun" w:hAnsi="SimSun" w:cs="SimSun"/>
        <w:spacing w:val="-1"/>
        <w:sz w:val="18"/>
        <w:szCs w:val="18"/>
        <w:u w:val="single" w:color="auto"/>
      </w:rPr>
      <w:t>股股票方案论证分析报告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yperlink" Target="https://d.book118.com/546002130010010052" TargetMode="Externa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Guosheng Wang</dc:creator>
  <cp:revision>0</cp:revision>
  <dcterms:created xsi:type="dcterms:W3CDTF">2024-02-06T19:21:20Z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2024-02-07T10:55:14Z</vt:filetime>
  </property>
  <property fmtid="{D5CDD505-2E9C-101B-9397-08002B2CF9AE}" pid="3" name="CRO">
    <vt:lpwstr>wqlLaW5nc29mdCBQREYgdG8gV1BTIDkw</vt:lpwstr>
  </property>
</Properties>
</file>