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Heading1"/>
        <w:tabs>
          <w:tab w:val="left" w:pos="7192"/>
        </w:tabs>
        <w:spacing w:before="70" w:line="456" w:lineRule="auto"/>
        <w:ind w:left="5208" w:right="3605" w:hanging="1985"/>
      </w:pPr>
      <w:r>
        <w:rPr>
          <w:w w:val="95"/>
        </w:rPr>
        <w:t>球墨铸铁管给排水施</w:t>
      </w:r>
      <w:r>
        <w:rPr>
          <w:spacing w:val="-17"/>
          <w:w w:val="95"/>
        </w:rPr>
        <w:t>工</w:t>
      </w:r>
      <w:r>
        <w:t>目</w:t>
        <w:tab/>
        <w:t>录</w:t>
      </w:r>
    </w:p>
    <w:p>
      <w:pPr>
        <w:tabs>
          <w:tab w:val="left" w:leader="dot" w:pos="12578"/>
        </w:tabs>
        <w:spacing w:before="0" w:line="388" w:lineRule="exact"/>
        <w:ind w:left="297" w:right="0" w:firstLine="0"/>
        <w:jc w:val="left"/>
        <w:rPr>
          <w:sz w:val="31"/>
        </w:rPr>
      </w:pPr>
      <w:r>
        <w:rPr>
          <w:sz w:val="31"/>
        </w:rPr>
        <w:t>第一章、土方工程</w:t>
        <w:tab/>
      </w:r>
      <w:r>
        <w:rPr>
          <w:spacing w:val="-59"/>
          <w:sz w:val="31"/>
        </w:rPr>
        <w:t>2.</w:t>
      </w:r>
    </w:p>
    <w:p>
      <w:pPr>
        <w:tabs>
          <w:tab w:val="left" w:leader="dot" w:pos="12578"/>
        </w:tabs>
        <w:spacing w:before="4"/>
        <w:ind w:left="926" w:right="0" w:firstLine="0"/>
        <w:jc w:val="left"/>
        <w:rPr>
          <w:sz w:val="31"/>
        </w:rPr>
      </w:pPr>
      <w:r>
        <w:rPr>
          <w:sz w:val="31"/>
        </w:rPr>
        <w:t>一、开挖管沟</w:t>
        <w:tab/>
      </w:r>
      <w:r>
        <w:rPr>
          <w:spacing w:val="-59"/>
          <w:sz w:val="31"/>
        </w:rPr>
        <w:t>2.</w:t>
      </w:r>
    </w:p>
    <w:p>
      <w:pPr>
        <w:tabs>
          <w:tab w:val="left" w:leader="dot" w:pos="12578"/>
        </w:tabs>
        <w:spacing w:before="5"/>
        <w:ind w:left="926" w:right="0" w:firstLine="0"/>
        <w:jc w:val="left"/>
        <w:rPr>
          <w:sz w:val="31"/>
        </w:rPr>
      </w:pPr>
      <w:r>
        <w:rPr>
          <w:w w:val="102"/>
          <w:sz w:val="31"/>
        </w:rPr>
        <w:t>二、管基土加固</w:t>
      </w:r>
      <w:r>
        <w:rPr>
          <w:rFonts w:ascii="Times New Roman" w:eastAsia="Times New Roman"/>
          <w:w w:val="102"/>
          <w:sz w:val="31"/>
        </w:rPr>
        <w:t xml:space="preserve"> </w:t>
      </w:r>
      <w:r>
        <w:rPr>
          <w:rFonts w:ascii="Times New Roman" w:eastAsia="Times New Roman"/>
          <w:sz w:val="31"/>
        </w:rPr>
        <w:tab/>
      </w:r>
      <w:r>
        <w:rPr>
          <w:spacing w:val="-152"/>
          <w:w w:val="102"/>
          <w:sz w:val="31"/>
        </w:rPr>
        <w:t>6</w:t>
      </w:r>
      <w:r>
        <w:rPr>
          <w:w w:val="102"/>
          <w:sz w:val="31"/>
        </w:rPr>
        <w:t>.</w:t>
      </w:r>
    </w:p>
    <w:p>
      <w:pPr>
        <w:tabs>
          <w:tab w:val="left" w:leader="dot" w:pos="12578"/>
        </w:tabs>
        <w:spacing w:before="4"/>
        <w:ind w:left="297" w:right="0" w:firstLine="0"/>
        <w:jc w:val="left"/>
        <w:rPr>
          <w:sz w:val="31"/>
        </w:rPr>
      </w:pPr>
      <w:r>
        <w:rPr>
          <w:sz w:val="31"/>
        </w:rPr>
        <w:t>第二章、管道安装</w:t>
        <w:tab/>
      </w:r>
      <w:r>
        <w:rPr>
          <w:spacing w:val="-59"/>
          <w:sz w:val="31"/>
        </w:rPr>
        <w:t>7.</w:t>
      </w:r>
    </w:p>
    <w:p>
      <w:pPr>
        <w:tabs>
          <w:tab w:val="left" w:leader="dot" w:pos="12578"/>
        </w:tabs>
        <w:spacing w:before="5"/>
        <w:ind w:left="926" w:right="0" w:firstLine="0"/>
        <w:jc w:val="left"/>
        <w:rPr>
          <w:sz w:val="31"/>
        </w:rPr>
      </w:pPr>
      <w:r>
        <w:rPr>
          <w:w w:val="102"/>
          <w:sz w:val="31"/>
        </w:rPr>
        <w:t>一、安装程序；</w:t>
      </w:r>
      <w:r>
        <w:rPr>
          <w:rFonts w:ascii="Times New Roman" w:eastAsia="Times New Roman"/>
          <w:w w:val="102"/>
          <w:sz w:val="31"/>
        </w:rPr>
        <w:t xml:space="preserve"> </w:t>
      </w:r>
      <w:r>
        <w:rPr>
          <w:rFonts w:ascii="Times New Roman" w:eastAsia="Times New Roman"/>
          <w:sz w:val="31"/>
        </w:rPr>
        <w:tab/>
      </w:r>
      <w:r>
        <w:rPr>
          <w:spacing w:val="-152"/>
          <w:w w:val="102"/>
          <w:sz w:val="31"/>
        </w:rPr>
        <w:t>7</w:t>
      </w:r>
      <w:r>
        <w:rPr>
          <w:w w:val="102"/>
          <w:sz w:val="31"/>
        </w:rPr>
        <w:t>.</w:t>
      </w:r>
    </w:p>
    <w:p>
      <w:pPr>
        <w:tabs>
          <w:tab w:val="left" w:leader="dot" w:pos="12578"/>
        </w:tabs>
        <w:spacing w:before="5"/>
        <w:ind w:left="926" w:right="0" w:firstLine="0"/>
        <w:jc w:val="left"/>
        <w:rPr>
          <w:sz w:val="31"/>
        </w:rPr>
      </w:pPr>
      <w:r>
        <w:rPr>
          <w:w w:val="102"/>
          <w:sz w:val="31"/>
        </w:rPr>
        <w:t>二、T</w:t>
      </w:r>
      <w:r>
        <w:rPr>
          <w:spacing w:val="-1"/>
          <w:sz w:val="31"/>
        </w:rPr>
        <w:t xml:space="preserve"> </w:t>
      </w:r>
      <w:r>
        <w:rPr>
          <w:w w:val="102"/>
          <w:sz w:val="31"/>
        </w:rPr>
        <w:t>型管安装要点：</w:t>
      </w:r>
      <w:r>
        <w:rPr>
          <w:rFonts w:ascii="Times New Roman" w:eastAsia="Times New Roman"/>
          <w:w w:val="102"/>
          <w:sz w:val="31"/>
        </w:rPr>
        <w:t xml:space="preserve"> </w:t>
      </w:r>
      <w:r>
        <w:rPr>
          <w:rFonts w:ascii="Times New Roman" w:eastAsia="Times New Roman"/>
          <w:sz w:val="31"/>
        </w:rPr>
        <w:tab/>
      </w:r>
      <w:r>
        <w:rPr>
          <w:spacing w:val="-161"/>
          <w:w w:val="102"/>
          <w:sz w:val="31"/>
        </w:rPr>
        <w:t>7</w:t>
      </w:r>
      <w:r>
        <w:rPr>
          <w:w w:val="102"/>
          <w:sz w:val="31"/>
        </w:rPr>
        <w:t>.</w:t>
      </w:r>
    </w:p>
    <w:sdt>
      <w:sdtPr>
        <w:id w:val="1943393638"/>
        <w:docPartObj>
          <w:docPartGallery w:val="Table of Contents"/>
          <w:docPartUnique/>
        </w:docPartObj>
      </w:sdtPr>
      <w:sdtContent>
        <w:p>
          <w:pPr>
            <w:pStyle w:val="TOC2"/>
            <w:tabs>
              <w:tab w:val="right" w:leader="dot" w:pos="12754"/>
            </w:tabs>
          </w:pPr>
          <w:r>
            <w:t>三、K</w:t>
          </w:r>
          <w:r>
            <w:rPr>
              <w:spacing w:val="-1"/>
            </w:rPr>
            <w:t xml:space="preserve"> </w:t>
          </w:r>
          <w:r>
            <w:t>型机械接口管安装要点：</w:t>
            <w:tab/>
            <w:t>10</w:t>
          </w:r>
        </w:p>
        <w:p>
          <w:pPr>
            <w:pStyle w:val="TOC2"/>
            <w:tabs>
              <w:tab w:val="right" w:leader="dot" w:pos="12754"/>
            </w:tabs>
            <w:spacing w:before="4"/>
          </w:pPr>
          <w:hyperlink w:anchor="_TOC_250005" w:history="1">
            <w:r>
              <w:t>四、PE</w:t>
            </w:r>
            <w:r>
              <w:rPr>
                <w:spacing w:val="8"/>
              </w:rPr>
              <w:t xml:space="preserve"> </w:t>
            </w:r>
            <w:r>
              <w:t>管套安装</w:t>
              <w:tab/>
            </w:r>
            <w:r>
              <w:rPr>
                <w:spacing w:val="-60"/>
              </w:rPr>
              <w:t xml:space="preserve">1. </w:t>
            </w:r>
            <w:r>
              <w:rPr>
                <w:spacing w:val="-53"/>
              </w:rPr>
              <w:t xml:space="preserve"> </w:t>
            </w:r>
            <w:r>
              <w:t>9</w:t>
            </w:r>
          </w:hyperlink>
        </w:p>
        <w:p>
          <w:pPr>
            <w:pStyle w:val="TOC1"/>
            <w:tabs>
              <w:tab w:val="left" w:leader="dot" w:pos="12402"/>
            </w:tabs>
            <w:spacing w:before="5"/>
          </w:pPr>
          <w:r>
            <w:t>第三章：管沟回填</w:t>
            <w:tab/>
          </w:r>
          <w:r>
            <w:rPr>
              <w:spacing w:val="-59"/>
            </w:rPr>
            <w:t xml:space="preserve">2. </w:t>
          </w:r>
          <w:r>
            <w:rPr>
              <w:spacing w:val="-57"/>
            </w:rPr>
            <w:t xml:space="preserve"> </w:t>
          </w:r>
          <w:r>
            <w:t>0</w:t>
          </w:r>
        </w:p>
        <w:p>
          <w:pPr>
            <w:pStyle w:val="TOC1"/>
            <w:tabs>
              <w:tab w:val="right" w:leader="dot" w:pos="12754"/>
            </w:tabs>
            <w:spacing w:before="5"/>
          </w:pPr>
          <w:hyperlink w:anchor="_TOC_250004" w:history="1">
            <w:r>
              <w:rPr>
                <w:w w:val="102"/>
              </w:rPr>
              <w:t>第四章：附属构筑物</w:t>
            </w:r>
            <w:r>
              <w:rPr>
                <w:rFonts w:ascii="Times New Roman" w:eastAsia="Times New Roman"/>
                <w:w w:val="102"/>
              </w:rPr>
              <w:t xml:space="preserve"> </w:t>
            </w:r>
            <w:r>
              <w:rPr>
                <w:rFonts w:ascii="Times New Roman" w:eastAsia="Times New Roman"/>
              </w:rPr>
              <w:tab/>
            </w:r>
            <w:r>
              <w:rPr>
                <w:spacing w:val="-151"/>
                <w:w w:val="102"/>
              </w:rPr>
              <w:t>2</w:t>
            </w:r>
            <w:r>
              <w:rPr>
                <w:w w:val="102"/>
              </w:rPr>
              <w:t>.</w:t>
            </w:r>
            <w:r>
              <w:rPr>
                <w:spacing w:val="-14"/>
              </w:rPr>
              <w:t xml:space="preserve"> </w:t>
            </w:r>
            <w:r>
              <w:rPr>
                <w:w w:val="102"/>
              </w:rPr>
              <w:t>1</w:t>
            </w:r>
          </w:hyperlink>
        </w:p>
        <w:p>
          <w:pPr>
            <w:pStyle w:val="TOC2"/>
            <w:tabs>
              <w:tab w:val="right" w:leader="dot" w:pos="12754"/>
            </w:tabs>
            <w:spacing w:before="4"/>
          </w:pPr>
          <w:r>
            <w:rPr>
              <w:w w:val="102"/>
            </w:rPr>
            <w:t>一、管件、固定台</w:t>
          </w:r>
          <w:r>
            <w:rPr>
              <w:rFonts w:ascii="Times New Roman" w:eastAsia="Times New Roman"/>
              <w:w w:val="102"/>
            </w:rPr>
            <w:t xml:space="preserve"> </w:t>
          </w:r>
          <w:r>
            <w:rPr>
              <w:rFonts w:ascii="Times New Roman" w:eastAsia="Times New Roman"/>
            </w:rPr>
            <w:tab/>
          </w:r>
          <w:r>
            <w:rPr>
              <w:spacing w:val="-152"/>
              <w:w w:val="102"/>
            </w:rPr>
            <w:t>2</w:t>
          </w:r>
          <w:r>
            <w:rPr>
              <w:w w:val="102"/>
            </w:rPr>
            <w:t>.</w:t>
          </w:r>
          <w:r>
            <w:rPr>
              <w:spacing w:val="-13"/>
            </w:rPr>
            <w:t xml:space="preserve"> </w:t>
          </w:r>
          <w:r>
            <w:rPr>
              <w:w w:val="102"/>
            </w:rPr>
            <w:t>1</w:t>
          </w:r>
        </w:p>
        <w:p>
          <w:pPr>
            <w:pStyle w:val="TOC2"/>
            <w:tabs>
              <w:tab w:val="right" w:leader="dot" w:pos="12754"/>
            </w:tabs>
          </w:pPr>
          <w:r>
            <w:t>二、阀门井室</w:t>
            <w:tab/>
          </w:r>
          <w:r>
            <w:rPr>
              <w:spacing w:val="-59"/>
            </w:rPr>
            <w:t xml:space="preserve">2. </w:t>
          </w:r>
          <w:r>
            <w:rPr>
              <w:spacing w:val="-57"/>
            </w:rPr>
            <w:t xml:space="preserve"> </w:t>
          </w:r>
          <w:r>
            <w:t>1</w:t>
          </w:r>
        </w:p>
        <w:p>
          <w:pPr>
            <w:pStyle w:val="TOC1"/>
            <w:tabs>
              <w:tab w:val="right" w:leader="dot" w:pos="12754"/>
            </w:tabs>
          </w:pPr>
          <w:hyperlink w:anchor="_TOC_250003" w:history="1">
            <w:r>
              <w:t>第五章、试压验收</w:t>
              <w:tab/>
            </w:r>
            <w:r>
              <w:rPr>
                <w:spacing w:val="-59"/>
              </w:rPr>
              <w:t xml:space="preserve">2. </w:t>
            </w:r>
            <w:r>
              <w:rPr>
                <w:spacing w:val="-57"/>
              </w:rPr>
              <w:t xml:space="preserve"> </w:t>
            </w:r>
            <w:r>
              <w:t>2</w:t>
            </w:r>
          </w:hyperlink>
        </w:p>
        <w:p>
          <w:pPr>
            <w:pStyle w:val="TOC2"/>
            <w:tabs>
              <w:tab w:val="right" w:leader="dot" w:pos="12754"/>
            </w:tabs>
          </w:pPr>
          <w:r>
            <w:t>一、试压标准</w:t>
            <w:tab/>
          </w:r>
          <w:r>
            <w:rPr>
              <w:spacing w:val="-59"/>
            </w:rPr>
            <w:t xml:space="preserve">2. </w:t>
          </w:r>
          <w:r>
            <w:rPr>
              <w:spacing w:val="-57"/>
            </w:rPr>
            <w:t xml:space="preserve"> </w:t>
          </w:r>
          <w:r>
            <w:t>2</w:t>
          </w:r>
        </w:p>
        <w:p>
          <w:pPr>
            <w:pStyle w:val="TOC2"/>
            <w:tabs>
              <w:tab w:val="right" w:leader="dot" w:pos="12754"/>
            </w:tabs>
            <w:spacing w:before="4"/>
          </w:pPr>
          <w:r>
            <w:rPr>
              <w:w w:val="102"/>
            </w:rPr>
            <w:t>二、管道水压试压前应符合下列规定：</w:t>
          </w:r>
          <w:r>
            <w:rPr>
              <w:rFonts w:ascii="Times New Roman" w:eastAsia="Times New Roman"/>
              <w:w w:val="102"/>
            </w:rPr>
            <w:t xml:space="preserve"> </w:t>
          </w:r>
          <w:r>
            <w:rPr>
              <w:rFonts w:ascii="Times New Roman" w:eastAsia="Times New Roman"/>
            </w:rPr>
            <w:tab/>
          </w:r>
          <w:r>
            <w:rPr>
              <w:spacing w:val="-160"/>
              <w:w w:val="102"/>
            </w:rPr>
            <w:t>2</w:t>
          </w:r>
          <w:r>
            <w:rPr>
              <w:w w:val="102"/>
            </w:rPr>
            <w:t>.</w:t>
          </w:r>
          <w:r>
            <w:rPr>
              <w:spacing w:val="-6"/>
            </w:rPr>
            <w:t xml:space="preserve"> </w:t>
          </w:r>
          <w:r>
            <w:rPr>
              <w:w w:val="102"/>
            </w:rPr>
            <w:t>2</w:t>
          </w:r>
        </w:p>
        <w:p>
          <w:pPr>
            <w:pStyle w:val="TOC2"/>
            <w:tabs>
              <w:tab w:val="right" w:leader="dot" w:pos="12754"/>
            </w:tabs>
          </w:pPr>
          <w:r>
            <w:t>三、大</w:t>
          </w:r>
          <w:r>
            <w:rPr>
              <w:spacing w:val="75"/>
            </w:rPr>
            <w:t>于</w:t>
          </w:r>
          <w:r>
            <w:t>DN1400MMM</w:t>
          </w:r>
          <w:r>
            <w:rPr>
              <w:spacing w:val="-12"/>
            </w:rPr>
            <w:t xml:space="preserve"> </w:t>
          </w:r>
          <w:r>
            <w:t>以上管道接口单口试压</w:t>
            <w:tab/>
            <w:t>23</w:t>
          </w:r>
        </w:p>
        <w:p>
          <w:pPr>
            <w:pStyle w:val="TOC1"/>
            <w:tabs>
              <w:tab w:val="right" w:leader="dot" w:pos="12754"/>
            </w:tabs>
          </w:pPr>
          <w:hyperlink w:anchor="_TOC_250002" w:history="1">
            <w:r>
              <w:rPr>
                <w:w w:val="102"/>
              </w:rPr>
              <w:t>第六章、注水冲洗消毒</w:t>
            </w:r>
            <w:r>
              <w:rPr>
                <w:rFonts w:ascii="Times New Roman" w:eastAsia="Times New Roman"/>
                <w:w w:val="102"/>
              </w:rPr>
              <w:t xml:space="preserve"> </w:t>
            </w:r>
            <w:r>
              <w:rPr>
                <w:rFonts w:ascii="Times New Roman" w:eastAsia="Times New Roman"/>
              </w:rPr>
              <w:tab/>
            </w:r>
            <w:r>
              <w:rPr>
                <w:spacing w:val="-152"/>
                <w:w w:val="102"/>
              </w:rPr>
              <w:t>2</w:t>
            </w:r>
            <w:r>
              <w:rPr>
                <w:w w:val="102"/>
              </w:rPr>
              <w:t>.</w:t>
            </w:r>
            <w:r>
              <w:rPr>
                <w:spacing w:val="-13"/>
              </w:rPr>
              <w:t xml:space="preserve"> </w:t>
            </w:r>
            <w:r>
              <w:rPr>
                <w:w w:val="102"/>
              </w:rPr>
              <w:t>4</w:t>
            </w:r>
          </w:hyperlink>
        </w:p>
        <w:p>
          <w:pPr>
            <w:pStyle w:val="TOC1"/>
            <w:tabs>
              <w:tab w:val="right" w:leader="dot" w:pos="12754"/>
            </w:tabs>
            <w:spacing w:before="6"/>
          </w:pPr>
          <w:hyperlink w:anchor="_TOC_250001" w:history="1">
            <w:r>
              <w:t>第七章、注意事项</w:t>
              <w:tab/>
            </w:r>
            <w:r>
              <w:rPr>
                <w:spacing w:val="-59"/>
              </w:rPr>
              <w:t xml:space="preserve">2. </w:t>
            </w:r>
            <w:r>
              <w:rPr>
                <w:spacing w:val="-57"/>
              </w:rPr>
              <w:t xml:space="preserve"> </w:t>
            </w:r>
            <w:r>
              <w:t>5</w:t>
            </w:r>
          </w:hyperlink>
        </w:p>
        <w:p>
          <w:pPr>
            <w:pStyle w:val="TOC1"/>
            <w:tabs>
              <w:tab w:val="right" w:leader="dot" w:pos="12754"/>
            </w:tabs>
          </w:pPr>
          <w:hyperlink w:anchor="_TOC_250000" w:history="1">
            <w:r>
              <w:t>第八章、损坏修复</w:t>
              <w:tab/>
            </w:r>
            <w:r>
              <w:rPr>
                <w:spacing w:val="-59"/>
              </w:rPr>
              <w:t xml:space="preserve">2. </w:t>
            </w:r>
            <w:r>
              <w:rPr>
                <w:spacing w:val="-57"/>
              </w:rPr>
              <w:t xml:space="preserve"> </w:t>
            </w:r>
            <w:r>
              <w:t>7</w:t>
            </w:r>
          </w:hyperlink>
        </w:p>
      </w:sdtContent>
    </w:sdt>
    <w:p>
      <w:pPr>
        <w:spacing w:after="0"/>
        <w:sectPr>
          <w:type w:val="continuous"/>
          <w:pgSz w:w="17860" w:h="25260"/>
          <w:pgMar w:top="1340" w:right="2040" w:bottom="280" w:left="2400" w:header="708" w:footer="708"/>
          <w:cols w:space="708"/>
        </w:sectPr>
      </w:pPr>
    </w:p>
    <w:p>
      <w:pPr>
        <w:pStyle w:val="BodyText"/>
        <w:spacing w:before="1"/>
        <w:rPr>
          <w:sz w:val="50"/>
        </w:rPr>
      </w:pPr>
    </w:p>
    <w:p>
      <w:pPr>
        <w:spacing w:before="0" w:line="444" w:lineRule="auto"/>
        <w:ind w:left="297" w:right="9003" w:firstLine="241"/>
        <w:jc w:val="left"/>
        <w:rPr>
          <w:b/>
          <w:sz w:val="48"/>
        </w:rPr>
      </w:pPr>
      <w:r>
        <w:rPr>
          <w:b/>
          <w:sz w:val="48"/>
        </w:rPr>
        <w:t>第一章、土方工程一、开挖管沟</w:t>
      </w:r>
    </w:p>
    <w:p>
      <w:pPr>
        <w:pStyle w:val="ListParagraph"/>
        <w:numPr>
          <w:ilvl w:val="0"/>
          <w:numId w:val="7"/>
        </w:numPr>
        <w:tabs>
          <w:tab w:val="left" w:pos="1900"/>
        </w:tabs>
        <w:spacing w:before="103" w:after="0" w:line="357" w:lineRule="auto"/>
        <w:ind w:left="297" w:right="484" w:firstLine="946"/>
        <w:jc w:val="left"/>
        <w:rPr>
          <w:sz w:val="42"/>
        </w:rPr>
      </w:pPr>
      <w:r>
        <w:rPr>
          <w:sz w:val="42"/>
        </w:rPr>
        <w:t>挖掘管沟时，应根据现场土质情况、地下水情况、管道断面</w:t>
      </w:r>
      <w:r>
        <w:rPr>
          <w:spacing w:val="-1"/>
          <w:sz w:val="42"/>
        </w:rPr>
        <w:t>尺寸、管道埋深等施工条件，正确的选择沟槽断面形式，为施工创造</w:t>
      </w:r>
      <w:r>
        <w:rPr>
          <w:spacing w:val="-13"/>
          <w:sz w:val="42"/>
        </w:rPr>
        <w:t>良好的作业条件。原则在保证工程质量和施工安全的前提下，尽量减少土方的开挖量，降低施工费用，加快施工进度；</w:t>
      </w:r>
    </w:p>
    <w:p>
      <w:pPr>
        <w:pStyle w:val="ListParagraph"/>
        <w:numPr>
          <w:ilvl w:val="0"/>
          <w:numId w:val="7"/>
        </w:numPr>
        <w:tabs>
          <w:tab w:val="left" w:pos="1900"/>
        </w:tabs>
        <w:spacing w:before="3" w:after="0" w:line="357" w:lineRule="auto"/>
        <w:ind w:left="297" w:right="567" w:firstLine="946"/>
        <w:jc w:val="both"/>
        <w:rPr>
          <w:sz w:val="42"/>
        </w:rPr>
      </w:pPr>
      <w:r>
        <w:rPr>
          <w:sz w:val="42"/>
        </w:rPr>
        <w:t>在施工区域内，有碍施工的已有建筑物和构筑物（</w:t>
      </w:r>
      <w:r>
        <w:rPr>
          <w:spacing w:val="-5"/>
          <w:sz w:val="42"/>
        </w:rPr>
        <w:t>道路、沟</w:t>
      </w:r>
      <w:r>
        <w:rPr>
          <w:w w:val="100"/>
          <w:sz w:val="42"/>
        </w:rPr>
        <w:t>渠、其它管路、电杆、树木等</w:t>
      </w:r>
      <w:r>
        <w:rPr>
          <w:spacing w:val="-189"/>
          <w:w w:val="100"/>
          <w:sz w:val="42"/>
        </w:rPr>
        <w:t>）</w:t>
      </w:r>
      <w:r>
        <w:rPr>
          <w:w w:val="100"/>
          <w:sz w:val="42"/>
        </w:rPr>
        <w:t>，开挖前建设单位与有关单位进行协</w:t>
      </w:r>
      <w:r>
        <w:rPr>
          <w:sz w:val="42"/>
        </w:rPr>
        <w:t>商；</w:t>
      </w:r>
    </w:p>
    <w:p>
      <w:pPr>
        <w:pStyle w:val="ListParagraph"/>
        <w:numPr>
          <w:ilvl w:val="0"/>
          <w:numId w:val="7"/>
        </w:numPr>
        <w:tabs>
          <w:tab w:val="left" w:pos="1900"/>
        </w:tabs>
        <w:spacing w:before="1" w:after="0" w:line="240" w:lineRule="auto"/>
        <w:ind w:left="1900" w:right="0" w:hanging="657"/>
        <w:jc w:val="left"/>
        <w:rPr>
          <w:sz w:val="42"/>
        </w:rPr>
      </w:pPr>
      <w:r>
        <w:rPr>
          <w:sz w:val="42"/>
        </w:rPr>
        <w:t>开挖前按设计管线的走向放中心线，打标记木桩；</w:t>
      </w:r>
    </w:p>
    <w:p>
      <w:pPr>
        <w:pStyle w:val="ListParagraph"/>
        <w:numPr>
          <w:ilvl w:val="0"/>
          <w:numId w:val="7"/>
        </w:numPr>
        <w:tabs>
          <w:tab w:val="left" w:pos="1900"/>
        </w:tabs>
        <w:spacing w:before="308" w:after="0" w:line="357" w:lineRule="auto"/>
        <w:ind w:left="297" w:right="484" w:firstLine="946"/>
        <w:jc w:val="both"/>
        <w:rPr>
          <w:sz w:val="42"/>
        </w:rPr>
      </w:pPr>
      <w:r>
        <w:rPr>
          <w:sz w:val="42"/>
        </w:rPr>
        <w:t>挖掘时，应考虑留用部分好的原土以备管沟回填使用，根据</w:t>
      </w:r>
      <w:r>
        <w:rPr>
          <w:spacing w:val="-1"/>
          <w:sz w:val="42"/>
        </w:rPr>
        <w:t>作业面堆放原土场地，注意堆土坡度，高度，保证施工安全，在管子</w:t>
      </w:r>
      <w:r>
        <w:rPr>
          <w:sz w:val="42"/>
        </w:rPr>
        <w:t>的接口处，管沟应宽一些，以方便接口的连接施工；</w:t>
      </w:r>
    </w:p>
    <w:p>
      <w:pPr>
        <w:pStyle w:val="ListParagraph"/>
        <w:numPr>
          <w:ilvl w:val="0"/>
          <w:numId w:val="7"/>
        </w:numPr>
        <w:tabs>
          <w:tab w:val="left" w:pos="1900"/>
        </w:tabs>
        <w:spacing w:before="2" w:after="0" w:line="357" w:lineRule="auto"/>
        <w:ind w:left="297" w:right="567" w:firstLine="946"/>
        <w:jc w:val="left"/>
        <w:rPr>
          <w:sz w:val="42"/>
        </w:rPr>
      </w:pPr>
      <w:r>
        <w:rPr>
          <w:spacing w:val="-1"/>
          <w:sz w:val="42"/>
        </w:rPr>
        <w:t>挖掘时，防备下雨时雨水流入管沟，活地下渗水现象，应当</w:t>
      </w:r>
      <w:r>
        <w:rPr>
          <w:sz w:val="42"/>
        </w:rPr>
        <w:t>准备必要的排水设备；</w:t>
      </w:r>
    </w:p>
    <w:p>
      <w:pPr>
        <w:pStyle w:val="ListParagraph"/>
        <w:numPr>
          <w:ilvl w:val="0"/>
          <w:numId w:val="7"/>
        </w:numPr>
        <w:tabs>
          <w:tab w:val="left" w:pos="1900"/>
        </w:tabs>
        <w:spacing w:before="1" w:after="0" w:line="240" w:lineRule="auto"/>
        <w:ind w:left="1900" w:right="0" w:hanging="657"/>
        <w:jc w:val="left"/>
        <w:rPr>
          <w:sz w:val="42"/>
        </w:rPr>
      </w:pPr>
      <w:r>
        <w:rPr>
          <w:sz w:val="42"/>
        </w:rPr>
        <w:t>挖掘管沟尺寸（不用钢板支撑时）</w:t>
      </w:r>
      <w:r>
        <w:rPr>
          <w:spacing w:val="-4"/>
          <w:sz w:val="42"/>
        </w:rPr>
        <w:t>一般坡度取</w:t>
      </w:r>
      <w:r>
        <w:rPr>
          <w:sz w:val="42"/>
        </w:rPr>
        <w:t>0.33，见表一</w:t>
      </w:r>
    </w:p>
    <w:p>
      <w:pPr>
        <w:spacing w:after="0" w:line="240" w:lineRule="auto"/>
        <w:jc w:val="left"/>
        <w:rPr>
          <w:sz w:val="42"/>
        </w:rPr>
        <w:sectPr>
          <w:headerReference w:type="default" r:id="rId4"/>
          <w:footerReference w:type="default" r:id="rId5"/>
          <w:pgSz w:w="17860" w:h="25260"/>
          <w:pgMar w:top="1400" w:right="2040" w:bottom="2020" w:left="2400" w:header="1050" w:footer="1831"/>
          <w:pgNumType w:start="2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16"/>
        </w:rPr>
      </w:pPr>
    </w:p>
    <w:p>
      <w:pPr>
        <w:pStyle w:val="BodyText"/>
        <w:ind w:left="1620"/>
        <w:rPr>
          <w:sz w:val="20"/>
        </w:rPr>
      </w:pPr>
      <w:r>
        <w:rPr>
          <w:sz w:val="20"/>
        </w:rPr>
        <w:pict>
          <v:group id="_x0000_i1025" style="width:491pt;height:273pt;mso-position-horizontal-relative:char;mso-position-vertical-relative:line" coordorigin="0,0" coordsize="9820,5460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6" type="#_x0000_t75" style="width:9820;height:5460;position:absolute" stroked="f">
              <v:imagedata r:id="rId6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width:2774;height:703;left:3343;position:absolute;top:128" filled="f" stroked="f">
              <v:textbox inset="0,0,0,0">
                <w:txbxContent>
                  <w:p>
                    <w:pPr>
                      <w:spacing w:before="0" w:line="331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29"/>
                      </w:rPr>
                    </w:pPr>
                    <w:r>
                      <w:rPr>
                        <w:rFonts w:ascii="宋体" w:eastAsia="宋体" w:hint="eastAsia"/>
                        <w:sz w:val="29"/>
                      </w:rPr>
                      <w:t>土质良好地方T型管沟</w:t>
                    </w:r>
                  </w:p>
                  <w:p>
                    <w:pPr>
                      <w:spacing w:before="29" w:line="342" w:lineRule="exact"/>
                      <w:ind w:left="641" w:right="0" w:firstLine="0"/>
                      <w:jc w:val="left"/>
                      <w:rPr>
                        <w:rFonts w:ascii="幼圆"/>
                        <w:sz w:val="29"/>
                      </w:rPr>
                    </w:pPr>
                    <w:r>
                      <w:rPr>
                        <w:rFonts w:ascii="幼圆"/>
                        <w:color w:val="0000FF"/>
                        <w:sz w:val="29"/>
                      </w:rPr>
                      <w:t>A</w:t>
                    </w:r>
                  </w:p>
                </w:txbxContent>
              </v:textbox>
            </v:shape>
            <v:shape id="_x0000_s1028" type="#_x0000_t202" style="width:1759;height:290;left:3349;position:absolute;top:5122" filled="f" stroked="f">
              <v:textbox inset="0,0,0,0">
                <w:txbxContent>
                  <w:p>
                    <w:pPr>
                      <w:spacing w:before="0" w:line="290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29"/>
                      </w:rPr>
                    </w:pPr>
                    <w:r>
                      <w:rPr>
                        <w:rFonts w:ascii="宋体" w:eastAsia="宋体" w:hint="eastAsia"/>
                        <w:color w:val="0000FF"/>
                        <w:sz w:val="29"/>
                      </w:rPr>
                      <w:t>：砂垫层高度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spacing w:before="72"/>
        <w:ind w:left="1016"/>
      </w:pPr>
      <w:r>
        <w:rPr>
          <w:spacing w:val="-105"/>
          <w:w w:val="100"/>
        </w:rPr>
        <w:t>注：</w:t>
      </w:r>
      <w:r>
        <w:rPr>
          <w:spacing w:val="-4"/>
          <w:w w:val="100"/>
        </w:rPr>
        <w:t>（</w:t>
      </w:r>
      <w:r>
        <w:rPr>
          <w:w w:val="100"/>
        </w:rPr>
        <w:t>1）埋深度北方地区应大于在当地冻土层以下；</w:t>
      </w:r>
    </w:p>
    <w:p>
      <w:pPr>
        <w:pStyle w:val="ListParagraph"/>
        <w:numPr>
          <w:ilvl w:val="1"/>
          <w:numId w:val="8"/>
        </w:numPr>
        <w:tabs>
          <w:tab w:val="left" w:pos="2451"/>
        </w:tabs>
        <w:spacing w:before="308" w:after="0" w:line="357" w:lineRule="auto"/>
        <w:ind w:left="1377" w:right="643" w:hanging="4"/>
        <w:jc w:val="both"/>
        <w:rPr>
          <w:sz w:val="42"/>
        </w:rPr>
      </w:pPr>
      <w:r>
        <w:rPr>
          <w:spacing w:val="-13"/>
          <w:sz w:val="42"/>
        </w:rPr>
        <w:t>快速道、重载车辆较多的埋深管子地方，按设计管道内</w:t>
      </w:r>
      <w:r>
        <w:rPr>
          <w:spacing w:val="-2"/>
          <w:sz w:val="42"/>
        </w:rPr>
        <w:t xml:space="preserve">压及外压的 </w:t>
      </w:r>
      <w:r>
        <w:rPr>
          <w:sz w:val="42"/>
        </w:rPr>
        <w:t>1.5-2</w:t>
      </w:r>
      <w:r>
        <w:rPr>
          <w:spacing w:val="-15"/>
          <w:sz w:val="42"/>
        </w:rPr>
        <w:t xml:space="preserve"> 倍安全系数考虑深度，但绝对不能小于⒈</w:t>
      </w:r>
      <w:r>
        <w:rPr>
          <w:spacing w:val="-3"/>
          <w:sz w:val="42"/>
        </w:rPr>
        <w:t>2</w:t>
      </w:r>
      <w:r>
        <w:rPr>
          <w:spacing w:val="3"/>
          <w:sz w:val="42"/>
        </w:rPr>
        <w:t xml:space="preserve"> 米</w:t>
      </w:r>
      <w:r>
        <w:rPr>
          <w:spacing w:val="-3"/>
          <w:sz w:val="42"/>
        </w:rPr>
        <w:t>埋深度；</w:t>
      </w:r>
    </w:p>
    <w:p>
      <w:pPr>
        <w:pStyle w:val="ListParagraph"/>
        <w:numPr>
          <w:ilvl w:val="1"/>
          <w:numId w:val="8"/>
        </w:numPr>
        <w:tabs>
          <w:tab w:val="left" w:pos="2451"/>
        </w:tabs>
        <w:spacing w:before="1" w:after="0" w:line="357" w:lineRule="auto"/>
        <w:ind w:left="297" w:right="7342" w:firstLine="1076"/>
        <w:jc w:val="left"/>
        <w:rPr>
          <w:sz w:val="42"/>
        </w:rPr>
      </w:pPr>
      <w:r>
        <w:drawing>
          <wp:anchor distT="0" distB="0" distL="0" distR="0" simplePos="0" relativeHeight="251658240" behindDoc="1" locked="0" layoutInCell="1" allowOverlap="1">
            <wp:simplePos x="0" y="0"/>
            <wp:positionH relativeFrom="page">
              <wp:posOffset>2959100</wp:posOffset>
            </wp:positionH>
            <wp:positionV relativeFrom="paragraph">
              <wp:posOffset>1188551</wp:posOffset>
            </wp:positionV>
            <wp:extent cx="5431550" cy="6042755"/>
            <wp:effectExtent l="0" t="0" r="0" b="0"/>
            <wp:wrapNone/>
            <wp:docPr id="3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3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31550" cy="60427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42"/>
        </w:rPr>
        <w:t>h</w:t>
      </w:r>
      <w:r>
        <w:rPr>
          <w:spacing w:val="-2"/>
          <w:sz w:val="42"/>
        </w:rPr>
        <w:t xml:space="preserve">’为砂垫层厚度； </w:t>
      </w:r>
      <w:r>
        <w:rPr>
          <w:sz w:val="42"/>
        </w:rPr>
        <w:t>表一（T</w:t>
      </w:r>
      <w:r>
        <w:rPr>
          <w:spacing w:val="-1"/>
          <w:sz w:val="42"/>
        </w:rPr>
        <w:t xml:space="preserve"> 型管数据</w:t>
      </w:r>
      <w:r>
        <w:rPr>
          <w:sz w:val="42"/>
        </w:rPr>
        <w:t>）</w:t>
      </w:r>
    </w:p>
    <w:p>
      <w:pPr>
        <w:pStyle w:val="BodyText"/>
        <w:spacing w:before="10"/>
        <w:rPr>
          <w:sz w:val="9"/>
        </w:rPr>
      </w:pPr>
    </w:p>
    <w:tbl>
      <w:tblPr>
        <w:tblStyle w:val="TableNormal0"/>
        <w:tblW w:w="0" w:type="auto"/>
        <w:jc w:val="left"/>
        <w:tblInd w:w="26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23"/>
        <w:gridCol w:w="1745"/>
        <w:gridCol w:w="1702"/>
        <w:gridCol w:w="1699"/>
        <w:gridCol w:w="1775"/>
      </w:tblGrid>
      <w:tr>
        <w:tblPrEx>
          <w:tblW w:w="0" w:type="auto"/>
          <w:jc w:val="left"/>
          <w:tblInd w:w="2608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79"/>
          <w:jc w:val="left"/>
        </w:trPr>
        <w:tc>
          <w:tcPr>
            <w:tcW w:w="1023" w:type="dxa"/>
          </w:tcPr>
          <w:p>
            <w:pPr>
              <w:pStyle w:val="TableParagraph"/>
              <w:spacing w:before="4"/>
              <w:ind w:left="50"/>
              <w:jc w:val="left"/>
              <w:rPr>
                <w:sz w:val="31"/>
              </w:rPr>
            </w:pPr>
            <w:r>
              <w:rPr>
                <w:sz w:val="31"/>
              </w:rPr>
              <w:t>口径</w:t>
            </w:r>
          </w:p>
        </w:tc>
        <w:tc>
          <w:tcPr>
            <w:tcW w:w="1745" w:type="dxa"/>
          </w:tcPr>
          <w:p>
            <w:pPr>
              <w:pStyle w:val="TableParagraph"/>
              <w:spacing w:before="4"/>
              <w:ind w:left="331" w:right="334"/>
              <w:rPr>
                <w:sz w:val="31"/>
              </w:rPr>
            </w:pPr>
            <w:r>
              <w:rPr>
                <w:sz w:val="31"/>
              </w:rPr>
              <w:t>A(mm)</w:t>
            </w:r>
          </w:p>
        </w:tc>
        <w:tc>
          <w:tcPr>
            <w:tcW w:w="1702" w:type="dxa"/>
          </w:tcPr>
          <w:p>
            <w:pPr>
              <w:pStyle w:val="TableParagraph"/>
              <w:spacing w:before="4"/>
              <w:ind w:left="334" w:right="338"/>
              <w:rPr>
                <w:sz w:val="31"/>
              </w:rPr>
            </w:pPr>
            <w:r>
              <w:rPr>
                <w:sz w:val="31"/>
              </w:rPr>
              <w:t>B(mm)</w:t>
            </w:r>
          </w:p>
        </w:tc>
        <w:tc>
          <w:tcPr>
            <w:tcW w:w="1699" w:type="dxa"/>
          </w:tcPr>
          <w:p>
            <w:pPr>
              <w:pStyle w:val="TableParagraph"/>
              <w:spacing w:before="4"/>
              <w:ind w:left="338" w:right="297"/>
              <w:rPr>
                <w:sz w:val="31"/>
              </w:rPr>
            </w:pPr>
            <w:r>
              <w:rPr>
                <w:sz w:val="31"/>
              </w:rPr>
              <w:t>H(mm)</w:t>
            </w:r>
          </w:p>
        </w:tc>
        <w:tc>
          <w:tcPr>
            <w:tcW w:w="1775" w:type="dxa"/>
          </w:tcPr>
          <w:p>
            <w:pPr>
              <w:pStyle w:val="TableParagraph"/>
              <w:spacing w:before="4"/>
              <w:ind w:left="300" w:right="47"/>
              <w:rPr>
                <w:sz w:val="31"/>
              </w:rPr>
            </w:pPr>
            <w:r>
              <w:rPr>
                <w:sz w:val="31"/>
              </w:rPr>
              <w:t>h’ (mm)</w:t>
            </w:r>
          </w:p>
        </w:tc>
      </w:tr>
      <w:tr>
        <w:tblPrEx>
          <w:tblW w:w="0" w:type="auto"/>
          <w:jc w:val="left"/>
          <w:tblInd w:w="260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23"/>
          <w:jc w:val="left"/>
        </w:trPr>
        <w:tc>
          <w:tcPr>
            <w:tcW w:w="1023" w:type="dxa"/>
          </w:tcPr>
          <w:p>
            <w:pPr>
              <w:pStyle w:val="TableParagraph"/>
              <w:ind w:left="190"/>
              <w:jc w:val="left"/>
              <w:rPr>
                <w:sz w:val="31"/>
              </w:rPr>
            </w:pPr>
            <w:r>
              <w:rPr>
                <w:sz w:val="31"/>
              </w:rPr>
              <w:t>80</w:t>
            </w:r>
          </w:p>
        </w:tc>
        <w:tc>
          <w:tcPr>
            <w:tcW w:w="1745" w:type="dxa"/>
          </w:tcPr>
          <w:p>
            <w:pPr>
              <w:pStyle w:val="TableParagraph"/>
              <w:ind w:left="327" w:right="334"/>
              <w:rPr>
                <w:sz w:val="31"/>
              </w:rPr>
            </w:pPr>
            <w:r>
              <w:rPr>
                <w:sz w:val="31"/>
              </w:rPr>
              <w:t>760</w:t>
            </w:r>
          </w:p>
        </w:tc>
        <w:tc>
          <w:tcPr>
            <w:tcW w:w="1702" w:type="dxa"/>
          </w:tcPr>
          <w:p>
            <w:pPr>
              <w:pStyle w:val="TableParagraph"/>
              <w:ind w:left="333" w:right="338"/>
              <w:rPr>
                <w:sz w:val="31"/>
              </w:rPr>
            </w:pPr>
            <w:r>
              <w:rPr>
                <w:sz w:val="31"/>
              </w:rPr>
              <w:t>500</w:t>
            </w:r>
          </w:p>
        </w:tc>
        <w:tc>
          <w:tcPr>
            <w:tcW w:w="1699" w:type="dxa"/>
          </w:tcPr>
          <w:p>
            <w:pPr>
              <w:pStyle w:val="TableParagraph"/>
              <w:ind w:left="338" w:right="294"/>
              <w:rPr>
                <w:sz w:val="31"/>
              </w:rPr>
            </w:pPr>
            <w:r>
              <w:rPr>
                <w:sz w:val="31"/>
              </w:rPr>
              <w:t>1200</w:t>
            </w:r>
          </w:p>
        </w:tc>
        <w:tc>
          <w:tcPr>
            <w:tcW w:w="1775" w:type="dxa"/>
          </w:tcPr>
          <w:p>
            <w:pPr>
              <w:pStyle w:val="TableParagraph"/>
              <w:ind w:left="294" w:right="47"/>
              <w:rPr>
                <w:sz w:val="31"/>
              </w:rPr>
            </w:pPr>
            <w:r>
              <w:rPr>
                <w:sz w:val="31"/>
              </w:rPr>
              <w:t>200</w:t>
            </w:r>
          </w:p>
        </w:tc>
      </w:tr>
      <w:tr>
        <w:tblPrEx>
          <w:tblW w:w="0" w:type="auto"/>
          <w:jc w:val="left"/>
          <w:tblInd w:w="260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23"/>
          <w:jc w:val="left"/>
        </w:trPr>
        <w:tc>
          <w:tcPr>
            <w:tcW w:w="1023" w:type="dxa"/>
          </w:tcPr>
          <w:p>
            <w:pPr>
              <w:pStyle w:val="TableParagraph"/>
              <w:ind w:left="104"/>
              <w:jc w:val="left"/>
              <w:rPr>
                <w:sz w:val="31"/>
              </w:rPr>
            </w:pPr>
            <w:r>
              <w:rPr>
                <w:sz w:val="31"/>
              </w:rPr>
              <w:t>100</w:t>
            </w:r>
          </w:p>
        </w:tc>
        <w:tc>
          <w:tcPr>
            <w:tcW w:w="1745" w:type="dxa"/>
          </w:tcPr>
          <w:p>
            <w:pPr>
              <w:pStyle w:val="TableParagraph"/>
              <w:ind w:left="327" w:right="334"/>
              <w:rPr>
                <w:sz w:val="31"/>
              </w:rPr>
            </w:pPr>
            <w:r>
              <w:rPr>
                <w:sz w:val="31"/>
              </w:rPr>
              <w:t>800</w:t>
            </w:r>
          </w:p>
        </w:tc>
        <w:tc>
          <w:tcPr>
            <w:tcW w:w="1702" w:type="dxa"/>
          </w:tcPr>
          <w:p>
            <w:pPr>
              <w:pStyle w:val="TableParagraph"/>
              <w:ind w:left="333" w:right="338"/>
              <w:rPr>
                <w:sz w:val="31"/>
              </w:rPr>
            </w:pPr>
            <w:r>
              <w:rPr>
                <w:sz w:val="31"/>
              </w:rPr>
              <w:t>550</w:t>
            </w:r>
          </w:p>
        </w:tc>
        <w:tc>
          <w:tcPr>
            <w:tcW w:w="1699" w:type="dxa"/>
          </w:tcPr>
          <w:p>
            <w:pPr>
              <w:pStyle w:val="TableParagraph"/>
              <w:ind w:left="338" w:right="294"/>
              <w:rPr>
                <w:sz w:val="31"/>
              </w:rPr>
            </w:pPr>
            <w:r>
              <w:rPr>
                <w:sz w:val="31"/>
              </w:rPr>
              <w:t>1200</w:t>
            </w:r>
          </w:p>
        </w:tc>
        <w:tc>
          <w:tcPr>
            <w:tcW w:w="1775" w:type="dxa"/>
          </w:tcPr>
          <w:p>
            <w:pPr>
              <w:pStyle w:val="TableParagraph"/>
              <w:ind w:left="294" w:right="47"/>
              <w:rPr>
                <w:sz w:val="31"/>
              </w:rPr>
            </w:pPr>
            <w:r>
              <w:rPr>
                <w:sz w:val="31"/>
              </w:rPr>
              <w:t>200</w:t>
            </w:r>
          </w:p>
        </w:tc>
      </w:tr>
      <w:tr>
        <w:tblPrEx>
          <w:tblW w:w="0" w:type="auto"/>
          <w:jc w:val="left"/>
          <w:tblInd w:w="260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25"/>
          <w:jc w:val="left"/>
        </w:trPr>
        <w:tc>
          <w:tcPr>
            <w:tcW w:w="1023" w:type="dxa"/>
          </w:tcPr>
          <w:p>
            <w:pPr>
              <w:pStyle w:val="TableParagraph"/>
              <w:ind w:left="104"/>
              <w:jc w:val="left"/>
              <w:rPr>
                <w:sz w:val="31"/>
              </w:rPr>
            </w:pPr>
            <w:r>
              <w:rPr>
                <w:sz w:val="31"/>
              </w:rPr>
              <w:t>150</w:t>
            </w:r>
          </w:p>
        </w:tc>
        <w:tc>
          <w:tcPr>
            <w:tcW w:w="1745" w:type="dxa"/>
          </w:tcPr>
          <w:p>
            <w:pPr>
              <w:pStyle w:val="TableParagraph"/>
              <w:ind w:left="327" w:right="334"/>
              <w:rPr>
                <w:sz w:val="31"/>
              </w:rPr>
            </w:pPr>
            <w:r>
              <w:rPr>
                <w:sz w:val="31"/>
              </w:rPr>
              <w:t>850</w:t>
            </w:r>
          </w:p>
        </w:tc>
        <w:tc>
          <w:tcPr>
            <w:tcW w:w="1702" w:type="dxa"/>
          </w:tcPr>
          <w:p>
            <w:pPr>
              <w:pStyle w:val="TableParagraph"/>
              <w:ind w:left="333" w:right="338"/>
              <w:rPr>
                <w:sz w:val="31"/>
              </w:rPr>
            </w:pPr>
            <w:r>
              <w:rPr>
                <w:sz w:val="31"/>
              </w:rPr>
              <w:t>580</w:t>
            </w:r>
          </w:p>
        </w:tc>
        <w:tc>
          <w:tcPr>
            <w:tcW w:w="1699" w:type="dxa"/>
          </w:tcPr>
          <w:p>
            <w:pPr>
              <w:pStyle w:val="TableParagraph"/>
              <w:ind w:left="338" w:right="294"/>
              <w:rPr>
                <w:sz w:val="31"/>
              </w:rPr>
            </w:pPr>
            <w:r>
              <w:rPr>
                <w:sz w:val="31"/>
              </w:rPr>
              <w:t>1200</w:t>
            </w:r>
          </w:p>
        </w:tc>
        <w:tc>
          <w:tcPr>
            <w:tcW w:w="1775" w:type="dxa"/>
          </w:tcPr>
          <w:p>
            <w:pPr>
              <w:pStyle w:val="TableParagraph"/>
              <w:ind w:left="294" w:right="47"/>
              <w:rPr>
                <w:sz w:val="31"/>
              </w:rPr>
            </w:pPr>
            <w:r>
              <w:rPr>
                <w:sz w:val="31"/>
              </w:rPr>
              <w:t>200</w:t>
            </w:r>
          </w:p>
        </w:tc>
      </w:tr>
      <w:tr>
        <w:tblPrEx>
          <w:tblW w:w="0" w:type="auto"/>
          <w:jc w:val="left"/>
          <w:tblInd w:w="260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25"/>
          <w:jc w:val="left"/>
        </w:trPr>
        <w:tc>
          <w:tcPr>
            <w:tcW w:w="1023" w:type="dxa"/>
          </w:tcPr>
          <w:p>
            <w:pPr>
              <w:pStyle w:val="TableParagraph"/>
              <w:spacing w:before="150"/>
              <w:ind w:left="104"/>
              <w:jc w:val="left"/>
              <w:rPr>
                <w:sz w:val="31"/>
              </w:rPr>
            </w:pPr>
            <w:r>
              <w:rPr>
                <w:sz w:val="31"/>
              </w:rPr>
              <w:t>200</w:t>
            </w:r>
          </w:p>
        </w:tc>
        <w:tc>
          <w:tcPr>
            <w:tcW w:w="1745" w:type="dxa"/>
          </w:tcPr>
          <w:p>
            <w:pPr>
              <w:pStyle w:val="TableParagraph"/>
              <w:spacing w:before="150"/>
              <w:ind w:left="327" w:right="334"/>
              <w:rPr>
                <w:sz w:val="31"/>
              </w:rPr>
            </w:pPr>
            <w:r>
              <w:rPr>
                <w:sz w:val="31"/>
              </w:rPr>
              <w:t>880</w:t>
            </w:r>
          </w:p>
        </w:tc>
        <w:tc>
          <w:tcPr>
            <w:tcW w:w="1702" w:type="dxa"/>
          </w:tcPr>
          <w:p>
            <w:pPr>
              <w:pStyle w:val="TableParagraph"/>
              <w:spacing w:before="150"/>
              <w:ind w:left="333" w:right="338"/>
              <w:rPr>
                <w:sz w:val="31"/>
              </w:rPr>
            </w:pPr>
            <w:r>
              <w:rPr>
                <w:sz w:val="31"/>
              </w:rPr>
              <w:t>600</w:t>
            </w:r>
          </w:p>
        </w:tc>
        <w:tc>
          <w:tcPr>
            <w:tcW w:w="1699" w:type="dxa"/>
          </w:tcPr>
          <w:p>
            <w:pPr>
              <w:pStyle w:val="TableParagraph"/>
              <w:spacing w:before="150"/>
              <w:ind w:left="338" w:right="294"/>
              <w:rPr>
                <w:sz w:val="31"/>
              </w:rPr>
            </w:pPr>
            <w:r>
              <w:rPr>
                <w:sz w:val="31"/>
              </w:rPr>
              <w:t>1200</w:t>
            </w:r>
          </w:p>
        </w:tc>
        <w:tc>
          <w:tcPr>
            <w:tcW w:w="1775" w:type="dxa"/>
          </w:tcPr>
          <w:p>
            <w:pPr>
              <w:pStyle w:val="TableParagraph"/>
              <w:spacing w:before="150"/>
              <w:ind w:left="294" w:right="47"/>
              <w:rPr>
                <w:sz w:val="31"/>
              </w:rPr>
            </w:pPr>
            <w:r>
              <w:rPr>
                <w:sz w:val="31"/>
              </w:rPr>
              <w:t>200</w:t>
            </w:r>
          </w:p>
        </w:tc>
      </w:tr>
      <w:tr>
        <w:tblPrEx>
          <w:tblW w:w="0" w:type="auto"/>
          <w:jc w:val="left"/>
          <w:tblInd w:w="260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23"/>
          <w:jc w:val="left"/>
        </w:trPr>
        <w:tc>
          <w:tcPr>
            <w:tcW w:w="1023" w:type="dxa"/>
          </w:tcPr>
          <w:p>
            <w:pPr>
              <w:pStyle w:val="TableParagraph"/>
              <w:ind w:left="104"/>
              <w:jc w:val="left"/>
              <w:rPr>
                <w:sz w:val="31"/>
              </w:rPr>
            </w:pPr>
            <w:r>
              <w:rPr>
                <w:sz w:val="31"/>
              </w:rPr>
              <w:t>250</w:t>
            </w:r>
          </w:p>
        </w:tc>
        <w:tc>
          <w:tcPr>
            <w:tcW w:w="1745" w:type="dxa"/>
          </w:tcPr>
          <w:p>
            <w:pPr>
              <w:pStyle w:val="TableParagraph"/>
              <w:ind w:left="327" w:right="334"/>
              <w:rPr>
                <w:sz w:val="31"/>
              </w:rPr>
            </w:pPr>
            <w:r>
              <w:rPr>
                <w:sz w:val="31"/>
              </w:rPr>
              <w:t>890</w:t>
            </w:r>
          </w:p>
        </w:tc>
        <w:tc>
          <w:tcPr>
            <w:tcW w:w="1702" w:type="dxa"/>
          </w:tcPr>
          <w:p>
            <w:pPr>
              <w:pStyle w:val="TableParagraph"/>
              <w:ind w:left="333" w:right="338"/>
              <w:rPr>
                <w:sz w:val="31"/>
              </w:rPr>
            </w:pPr>
            <w:r>
              <w:rPr>
                <w:sz w:val="31"/>
              </w:rPr>
              <w:t>600</w:t>
            </w:r>
          </w:p>
        </w:tc>
        <w:tc>
          <w:tcPr>
            <w:tcW w:w="1699" w:type="dxa"/>
          </w:tcPr>
          <w:p>
            <w:pPr>
              <w:pStyle w:val="TableParagraph"/>
              <w:ind w:left="338" w:right="294"/>
              <w:rPr>
                <w:sz w:val="31"/>
              </w:rPr>
            </w:pPr>
            <w:r>
              <w:rPr>
                <w:sz w:val="31"/>
              </w:rPr>
              <w:t>1200</w:t>
            </w:r>
          </w:p>
        </w:tc>
        <w:tc>
          <w:tcPr>
            <w:tcW w:w="1775" w:type="dxa"/>
          </w:tcPr>
          <w:p>
            <w:pPr>
              <w:pStyle w:val="TableParagraph"/>
              <w:ind w:left="294" w:right="47"/>
              <w:rPr>
                <w:sz w:val="31"/>
              </w:rPr>
            </w:pPr>
            <w:r>
              <w:rPr>
                <w:sz w:val="31"/>
              </w:rPr>
              <w:t>200</w:t>
            </w:r>
          </w:p>
        </w:tc>
      </w:tr>
      <w:tr>
        <w:tblPrEx>
          <w:tblW w:w="0" w:type="auto"/>
          <w:jc w:val="left"/>
          <w:tblInd w:w="260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23"/>
          <w:jc w:val="left"/>
        </w:trPr>
        <w:tc>
          <w:tcPr>
            <w:tcW w:w="1023" w:type="dxa"/>
          </w:tcPr>
          <w:p>
            <w:pPr>
              <w:pStyle w:val="TableParagraph"/>
              <w:ind w:left="104"/>
              <w:jc w:val="left"/>
              <w:rPr>
                <w:sz w:val="31"/>
              </w:rPr>
            </w:pPr>
            <w:r>
              <w:rPr>
                <w:sz w:val="31"/>
              </w:rPr>
              <w:t>300</w:t>
            </w:r>
          </w:p>
        </w:tc>
        <w:tc>
          <w:tcPr>
            <w:tcW w:w="1745" w:type="dxa"/>
          </w:tcPr>
          <w:p>
            <w:pPr>
              <w:pStyle w:val="TableParagraph"/>
              <w:ind w:left="327" w:right="334"/>
              <w:rPr>
                <w:sz w:val="31"/>
              </w:rPr>
            </w:pPr>
            <w:r>
              <w:rPr>
                <w:sz w:val="31"/>
              </w:rPr>
              <w:t>900</w:t>
            </w:r>
          </w:p>
        </w:tc>
        <w:tc>
          <w:tcPr>
            <w:tcW w:w="1702" w:type="dxa"/>
          </w:tcPr>
          <w:p>
            <w:pPr>
              <w:pStyle w:val="TableParagraph"/>
              <w:ind w:left="333" w:right="338"/>
              <w:rPr>
                <w:sz w:val="31"/>
              </w:rPr>
            </w:pPr>
            <w:r>
              <w:rPr>
                <w:sz w:val="31"/>
              </w:rPr>
              <w:t>600</w:t>
            </w:r>
          </w:p>
        </w:tc>
        <w:tc>
          <w:tcPr>
            <w:tcW w:w="1699" w:type="dxa"/>
          </w:tcPr>
          <w:p>
            <w:pPr>
              <w:pStyle w:val="TableParagraph"/>
              <w:ind w:left="338" w:right="294"/>
              <w:rPr>
                <w:sz w:val="31"/>
              </w:rPr>
            </w:pPr>
            <w:r>
              <w:rPr>
                <w:sz w:val="31"/>
              </w:rPr>
              <w:t>1200</w:t>
            </w:r>
          </w:p>
        </w:tc>
        <w:tc>
          <w:tcPr>
            <w:tcW w:w="1775" w:type="dxa"/>
          </w:tcPr>
          <w:p>
            <w:pPr>
              <w:pStyle w:val="TableParagraph"/>
              <w:ind w:left="294" w:right="47"/>
              <w:rPr>
                <w:sz w:val="31"/>
              </w:rPr>
            </w:pPr>
            <w:r>
              <w:rPr>
                <w:sz w:val="31"/>
              </w:rPr>
              <w:t>200</w:t>
            </w:r>
          </w:p>
        </w:tc>
      </w:tr>
      <w:tr>
        <w:tblPrEx>
          <w:tblW w:w="0" w:type="auto"/>
          <w:jc w:val="left"/>
          <w:tblInd w:w="260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25"/>
          <w:jc w:val="left"/>
        </w:trPr>
        <w:tc>
          <w:tcPr>
            <w:tcW w:w="1023" w:type="dxa"/>
          </w:tcPr>
          <w:p>
            <w:pPr>
              <w:pStyle w:val="TableParagraph"/>
              <w:ind w:left="104"/>
              <w:jc w:val="left"/>
              <w:rPr>
                <w:sz w:val="31"/>
              </w:rPr>
            </w:pPr>
            <w:r>
              <w:rPr>
                <w:sz w:val="31"/>
              </w:rPr>
              <w:t>350</w:t>
            </w:r>
          </w:p>
        </w:tc>
        <w:tc>
          <w:tcPr>
            <w:tcW w:w="1745" w:type="dxa"/>
          </w:tcPr>
          <w:p>
            <w:pPr>
              <w:pStyle w:val="TableParagraph"/>
              <w:ind w:left="330" w:right="334"/>
              <w:rPr>
                <w:sz w:val="31"/>
              </w:rPr>
            </w:pPr>
            <w:r>
              <w:rPr>
                <w:sz w:val="31"/>
              </w:rPr>
              <w:t>1010</w:t>
            </w:r>
          </w:p>
        </w:tc>
        <w:tc>
          <w:tcPr>
            <w:tcW w:w="1702" w:type="dxa"/>
          </w:tcPr>
          <w:p>
            <w:pPr>
              <w:pStyle w:val="TableParagraph"/>
              <w:ind w:left="333" w:right="338"/>
              <w:rPr>
                <w:sz w:val="31"/>
              </w:rPr>
            </w:pPr>
            <w:r>
              <w:rPr>
                <w:sz w:val="31"/>
              </w:rPr>
              <w:t>700</w:t>
            </w:r>
          </w:p>
        </w:tc>
        <w:tc>
          <w:tcPr>
            <w:tcW w:w="1699" w:type="dxa"/>
          </w:tcPr>
          <w:p>
            <w:pPr>
              <w:pStyle w:val="TableParagraph"/>
              <w:ind w:left="338" w:right="294"/>
              <w:rPr>
                <w:sz w:val="31"/>
              </w:rPr>
            </w:pPr>
            <w:r>
              <w:rPr>
                <w:sz w:val="31"/>
              </w:rPr>
              <w:t>1200</w:t>
            </w:r>
          </w:p>
        </w:tc>
        <w:tc>
          <w:tcPr>
            <w:tcW w:w="1775" w:type="dxa"/>
          </w:tcPr>
          <w:p>
            <w:pPr>
              <w:pStyle w:val="TableParagraph"/>
              <w:ind w:left="294" w:right="47"/>
              <w:rPr>
                <w:sz w:val="31"/>
              </w:rPr>
            </w:pPr>
            <w:r>
              <w:rPr>
                <w:sz w:val="31"/>
              </w:rPr>
              <w:t>200</w:t>
            </w:r>
          </w:p>
        </w:tc>
      </w:tr>
      <w:tr>
        <w:tblPrEx>
          <w:tblW w:w="0" w:type="auto"/>
          <w:jc w:val="left"/>
          <w:tblInd w:w="260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25"/>
          <w:jc w:val="left"/>
        </w:trPr>
        <w:tc>
          <w:tcPr>
            <w:tcW w:w="1023" w:type="dxa"/>
          </w:tcPr>
          <w:p>
            <w:pPr>
              <w:pStyle w:val="TableParagraph"/>
              <w:spacing w:before="150"/>
              <w:ind w:left="104"/>
              <w:jc w:val="left"/>
              <w:rPr>
                <w:sz w:val="31"/>
              </w:rPr>
            </w:pPr>
            <w:r>
              <w:rPr>
                <w:sz w:val="31"/>
              </w:rPr>
              <w:t>400</w:t>
            </w:r>
          </w:p>
        </w:tc>
        <w:tc>
          <w:tcPr>
            <w:tcW w:w="1745" w:type="dxa"/>
          </w:tcPr>
          <w:p>
            <w:pPr>
              <w:pStyle w:val="TableParagraph"/>
              <w:spacing w:before="150"/>
              <w:ind w:left="330" w:right="334"/>
              <w:rPr>
                <w:sz w:val="31"/>
              </w:rPr>
            </w:pPr>
            <w:r>
              <w:rPr>
                <w:sz w:val="31"/>
              </w:rPr>
              <w:t>1150</w:t>
            </w:r>
          </w:p>
        </w:tc>
        <w:tc>
          <w:tcPr>
            <w:tcW w:w="1702" w:type="dxa"/>
          </w:tcPr>
          <w:p>
            <w:pPr>
              <w:pStyle w:val="TableParagraph"/>
              <w:spacing w:before="150"/>
              <w:ind w:left="333" w:right="338"/>
              <w:rPr>
                <w:sz w:val="31"/>
              </w:rPr>
            </w:pPr>
            <w:r>
              <w:rPr>
                <w:sz w:val="31"/>
              </w:rPr>
              <w:t>800</w:t>
            </w:r>
          </w:p>
        </w:tc>
        <w:tc>
          <w:tcPr>
            <w:tcW w:w="1699" w:type="dxa"/>
          </w:tcPr>
          <w:p>
            <w:pPr>
              <w:pStyle w:val="TableParagraph"/>
              <w:spacing w:before="150"/>
              <w:ind w:left="338" w:right="294"/>
              <w:rPr>
                <w:sz w:val="31"/>
              </w:rPr>
            </w:pPr>
            <w:r>
              <w:rPr>
                <w:sz w:val="31"/>
              </w:rPr>
              <w:t>1200</w:t>
            </w:r>
          </w:p>
        </w:tc>
        <w:tc>
          <w:tcPr>
            <w:tcW w:w="1775" w:type="dxa"/>
          </w:tcPr>
          <w:p>
            <w:pPr>
              <w:pStyle w:val="TableParagraph"/>
              <w:spacing w:before="150"/>
              <w:ind w:left="294" w:right="47"/>
              <w:rPr>
                <w:sz w:val="31"/>
              </w:rPr>
            </w:pPr>
            <w:r>
              <w:rPr>
                <w:sz w:val="31"/>
              </w:rPr>
              <w:t>200</w:t>
            </w:r>
          </w:p>
        </w:tc>
      </w:tr>
      <w:tr>
        <w:tblPrEx>
          <w:tblW w:w="0" w:type="auto"/>
          <w:jc w:val="left"/>
          <w:tblInd w:w="260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23"/>
          <w:jc w:val="left"/>
        </w:trPr>
        <w:tc>
          <w:tcPr>
            <w:tcW w:w="1023" w:type="dxa"/>
          </w:tcPr>
          <w:p>
            <w:pPr>
              <w:pStyle w:val="TableParagraph"/>
              <w:ind w:left="104"/>
              <w:jc w:val="left"/>
              <w:rPr>
                <w:sz w:val="31"/>
              </w:rPr>
            </w:pPr>
            <w:r>
              <w:rPr>
                <w:sz w:val="31"/>
              </w:rPr>
              <w:t>450</w:t>
            </w:r>
          </w:p>
        </w:tc>
        <w:tc>
          <w:tcPr>
            <w:tcW w:w="1745" w:type="dxa"/>
          </w:tcPr>
          <w:p>
            <w:pPr>
              <w:pStyle w:val="TableParagraph"/>
              <w:ind w:left="330" w:right="334"/>
              <w:rPr>
                <w:sz w:val="31"/>
              </w:rPr>
            </w:pPr>
            <w:r>
              <w:rPr>
                <w:sz w:val="31"/>
              </w:rPr>
              <w:t>1300</w:t>
            </w:r>
          </w:p>
        </w:tc>
        <w:tc>
          <w:tcPr>
            <w:tcW w:w="1702" w:type="dxa"/>
          </w:tcPr>
          <w:p>
            <w:pPr>
              <w:pStyle w:val="TableParagraph"/>
              <w:ind w:left="333" w:right="338"/>
              <w:rPr>
                <w:sz w:val="31"/>
              </w:rPr>
            </w:pPr>
            <w:r>
              <w:rPr>
                <w:sz w:val="31"/>
              </w:rPr>
              <w:t>900</w:t>
            </w:r>
          </w:p>
        </w:tc>
        <w:tc>
          <w:tcPr>
            <w:tcW w:w="1699" w:type="dxa"/>
          </w:tcPr>
          <w:p>
            <w:pPr>
              <w:pStyle w:val="TableParagraph"/>
              <w:ind w:left="338" w:right="294"/>
              <w:rPr>
                <w:sz w:val="31"/>
              </w:rPr>
            </w:pPr>
            <w:r>
              <w:rPr>
                <w:sz w:val="31"/>
              </w:rPr>
              <w:t>1200</w:t>
            </w:r>
          </w:p>
        </w:tc>
        <w:tc>
          <w:tcPr>
            <w:tcW w:w="1775" w:type="dxa"/>
          </w:tcPr>
          <w:p>
            <w:pPr>
              <w:pStyle w:val="TableParagraph"/>
              <w:ind w:left="294" w:right="47"/>
              <w:rPr>
                <w:sz w:val="31"/>
              </w:rPr>
            </w:pPr>
            <w:r>
              <w:rPr>
                <w:sz w:val="31"/>
              </w:rPr>
              <w:t>200</w:t>
            </w:r>
          </w:p>
        </w:tc>
      </w:tr>
      <w:tr>
        <w:tblPrEx>
          <w:tblW w:w="0" w:type="auto"/>
          <w:jc w:val="left"/>
          <w:tblInd w:w="260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23"/>
          <w:jc w:val="left"/>
        </w:trPr>
        <w:tc>
          <w:tcPr>
            <w:tcW w:w="1023" w:type="dxa"/>
          </w:tcPr>
          <w:p>
            <w:pPr>
              <w:pStyle w:val="TableParagraph"/>
              <w:ind w:left="104"/>
              <w:jc w:val="left"/>
              <w:rPr>
                <w:sz w:val="31"/>
              </w:rPr>
            </w:pPr>
            <w:r>
              <w:rPr>
                <w:sz w:val="31"/>
              </w:rPr>
              <w:t>500</w:t>
            </w:r>
          </w:p>
        </w:tc>
        <w:tc>
          <w:tcPr>
            <w:tcW w:w="1745" w:type="dxa"/>
          </w:tcPr>
          <w:p>
            <w:pPr>
              <w:pStyle w:val="TableParagraph"/>
              <w:ind w:left="330" w:right="334"/>
              <w:rPr>
                <w:sz w:val="31"/>
              </w:rPr>
            </w:pPr>
            <w:r>
              <w:rPr>
                <w:sz w:val="31"/>
              </w:rPr>
              <w:t>1470</w:t>
            </w:r>
          </w:p>
        </w:tc>
        <w:tc>
          <w:tcPr>
            <w:tcW w:w="1702" w:type="dxa"/>
          </w:tcPr>
          <w:p>
            <w:pPr>
              <w:pStyle w:val="TableParagraph"/>
              <w:ind w:left="334" w:right="336"/>
              <w:rPr>
                <w:sz w:val="31"/>
              </w:rPr>
            </w:pPr>
            <w:r>
              <w:rPr>
                <w:sz w:val="31"/>
              </w:rPr>
              <w:t>1100</w:t>
            </w:r>
          </w:p>
        </w:tc>
        <w:tc>
          <w:tcPr>
            <w:tcW w:w="1699" w:type="dxa"/>
          </w:tcPr>
          <w:p>
            <w:pPr>
              <w:pStyle w:val="TableParagraph"/>
              <w:ind w:left="338" w:right="294"/>
              <w:rPr>
                <w:sz w:val="31"/>
              </w:rPr>
            </w:pPr>
            <w:r>
              <w:rPr>
                <w:sz w:val="31"/>
              </w:rPr>
              <w:t>1200</w:t>
            </w:r>
          </w:p>
        </w:tc>
        <w:tc>
          <w:tcPr>
            <w:tcW w:w="1775" w:type="dxa"/>
          </w:tcPr>
          <w:p>
            <w:pPr>
              <w:pStyle w:val="TableParagraph"/>
              <w:ind w:left="294" w:right="47"/>
              <w:rPr>
                <w:sz w:val="31"/>
              </w:rPr>
            </w:pPr>
            <w:r>
              <w:rPr>
                <w:sz w:val="31"/>
              </w:rPr>
              <w:t>200</w:t>
            </w:r>
          </w:p>
        </w:tc>
      </w:tr>
      <w:tr>
        <w:tblPrEx>
          <w:tblW w:w="0" w:type="auto"/>
          <w:jc w:val="left"/>
          <w:tblInd w:w="260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25"/>
          <w:jc w:val="left"/>
        </w:trPr>
        <w:tc>
          <w:tcPr>
            <w:tcW w:w="1023" w:type="dxa"/>
          </w:tcPr>
          <w:p>
            <w:pPr>
              <w:pStyle w:val="TableParagraph"/>
              <w:ind w:left="104"/>
              <w:jc w:val="left"/>
              <w:rPr>
                <w:sz w:val="31"/>
              </w:rPr>
            </w:pPr>
            <w:r>
              <w:rPr>
                <w:sz w:val="31"/>
              </w:rPr>
              <w:t>600</w:t>
            </w:r>
          </w:p>
        </w:tc>
        <w:tc>
          <w:tcPr>
            <w:tcW w:w="1745" w:type="dxa"/>
          </w:tcPr>
          <w:p>
            <w:pPr>
              <w:pStyle w:val="TableParagraph"/>
              <w:ind w:left="330" w:right="334"/>
              <w:rPr>
                <w:sz w:val="31"/>
              </w:rPr>
            </w:pPr>
            <w:r>
              <w:rPr>
                <w:sz w:val="31"/>
              </w:rPr>
              <w:t>1730</w:t>
            </w:r>
          </w:p>
        </w:tc>
        <w:tc>
          <w:tcPr>
            <w:tcW w:w="1702" w:type="dxa"/>
          </w:tcPr>
          <w:p>
            <w:pPr>
              <w:pStyle w:val="TableParagraph"/>
              <w:ind w:left="334" w:right="336"/>
              <w:rPr>
                <w:sz w:val="31"/>
              </w:rPr>
            </w:pPr>
            <w:r>
              <w:rPr>
                <w:sz w:val="31"/>
              </w:rPr>
              <w:t>1300</w:t>
            </w:r>
          </w:p>
        </w:tc>
        <w:tc>
          <w:tcPr>
            <w:tcW w:w="1699" w:type="dxa"/>
          </w:tcPr>
          <w:p>
            <w:pPr>
              <w:pStyle w:val="TableParagraph"/>
              <w:ind w:left="338" w:right="294"/>
              <w:rPr>
                <w:sz w:val="31"/>
              </w:rPr>
            </w:pPr>
            <w:r>
              <w:rPr>
                <w:sz w:val="31"/>
              </w:rPr>
              <w:t>1200</w:t>
            </w:r>
          </w:p>
        </w:tc>
        <w:tc>
          <w:tcPr>
            <w:tcW w:w="1775" w:type="dxa"/>
          </w:tcPr>
          <w:p>
            <w:pPr>
              <w:pStyle w:val="TableParagraph"/>
              <w:ind w:left="294" w:right="47"/>
              <w:rPr>
                <w:sz w:val="31"/>
              </w:rPr>
            </w:pPr>
            <w:r>
              <w:rPr>
                <w:sz w:val="31"/>
              </w:rPr>
              <w:t>200</w:t>
            </w:r>
          </w:p>
        </w:tc>
      </w:tr>
      <w:tr>
        <w:tblPrEx>
          <w:tblW w:w="0" w:type="auto"/>
          <w:jc w:val="left"/>
          <w:tblInd w:w="260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81"/>
          <w:jc w:val="left"/>
        </w:trPr>
        <w:tc>
          <w:tcPr>
            <w:tcW w:w="1023" w:type="dxa"/>
          </w:tcPr>
          <w:p>
            <w:pPr>
              <w:pStyle w:val="TableParagraph"/>
              <w:spacing w:before="150" w:line="412" w:lineRule="exact"/>
              <w:ind w:left="104"/>
              <w:jc w:val="left"/>
              <w:rPr>
                <w:sz w:val="31"/>
              </w:rPr>
            </w:pPr>
            <w:r>
              <w:rPr>
                <w:sz w:val="31"/>
              </w:rPr>
              <w:t>700</w:t>
            </w:r>
          </w:p>
        </w:tc>
        <w:tc>
          <w:tcPr>
            <w:tcW w:w="1745" w:type="dxa"/>
          </w:tcPr>
          <w:p>
            <w:pPr>
              <w:pStyle w:val="TableParagraph"/>
              <w:spacing w:before="150" w:line="412" w:lineRule="exact"/>
              <w:ind w:left="330" w:right="334"/>
              <w:rPr>
                <w:sz w:val="31"/>
              </w:rPr>
            </w:pPr>
            <w:r>
              <w:rPr>
                <w:sz w:val="31"/>
              </w:rPr>
              <w:t>1800</w:t>
            </w:r>
          </w:p>
        </w:tc>
        <w:tc>
          <w:tcPr>
            <w:tcW w:w="1702" w:type="dxa"/>
          </w:tcPr>
          <w:p>
            <w:pPr>
              <w:pStyle w:val="TableParagraph"/>
              <w:spacing w:before="150" w:line="412" w:lineRule="exact"/>
              <w:ind w:left="334" w:right="336"/>
              <w:rPr>
                <w:sz w:val="31"/>
              </w:rPr>
            </w:pPr>
            <w:r>
              <w:rPr>
                <w:sz w:val="31"/>
              </w:rPr>
              <w:t>1350</w:t>
            </w:r>
          </w:p>
        </w:tc>
        <w:tc>
          <w:tcPr>
            <w:tcW w:w="1699" w:type="dxa"/>
          </w:tcPr>
          <w:p>
            <w:pPr>
              <w:pStyle w:val="TableParagraph"/>
              <w:spacing w:before="150" w:line="412" w:lineRule="exact"/>
              <w:ind w:left="338" w:right="294"/>
              <w:rPr>
                <w:sz w:val="31"/>
              </w:rPr>
            </w:pPr>
            <w:r>
              <w:rPr>
                <w:sz w:val="31"/>
              </w:rPr>
              <w:t>1200</w:t>
            </w:r>
          </w:p>
        </w:tc>
        <w:tc>
          <w:tcPr>
            <w:tcW w:w="1775" w:type="dxa"/>
          </w:tcPr>
          <w:p>
            <w:pPr>
              <w:pStyle w:val="TableParagraph"/>
              <w:spacing w:before="150" w:line="412" w:lineRule="exact"/>
              <w:ind w:left="294" w:right="47"/>
              <w:rPr>
                <w:sz w:val="31"/>
              </w:rPr>
            </w:pPr>
            <w:r>
              <w:rPr>
                <w:sz w:val="31"/>
              </w:rPr>
              <w:t>200</w:t>
            </w:r>
          </w:p>
        </w:tc>
      </w:tr>
    </w:tbl>
    <w:p>
      <w:pPr>
        <w:spacing w:after="0" w:line="412" w:lineRule="exact"/>
        <w:rPr>
          <w:sz w:val="31"/>
        </w:rPr>
        <w:sectPr>
          <w:headerReference w:type="default" r:id="rId8"/>
          <w:footerReference w:type="default" r:id="rId9"/>
          <w:pgSz w:w="17860" w:h="25260"/>
          <w:pgMar w:top="1400" w:right="2040" w:bottom="2020" w:left="2400" w:header="1050" w:footer="1831"/>
          <w:pgNumType w:start="3"/>
          <w:cols w:space="708"/>
        </w:sectPr>
      </w:pPr>
    </w:p>
    <w:p>
      <w:pPr>
        <w:pStyle w:val="BodyText"/>
        <w:rPr>
          <w:sz w:val="20"/>
        </w:rPr>
      </w:pPr>
      <w:r>
        <w:pict>
          <v:group id="_x0000_s1029" style="width:645pt;height:333pt;margin-top:734pt;margin-left:125pt;mso-position-horizontal-relative:page;mso-position-vertical-relative:page;position:absolute;z-index:-251657216" coordorigin="2500,14680" coordsize="12900,6660">
            <v:shape id="_x0000_s1030" type="#_x0000_t75" style="width:12900;height:6660;left:2500;position:absolute;top:14680" stroked="f">
              <v:imagedata r:id="rId10" o:title=""/>
            </v:shape>
            <v:shape id="_x0000_s1031" type="#_x0000_t202" style="width:1233;height:1139;left:2790;position:absolute;top:15221" filled="f" stroked="f">
              <v:textbox inset="0,0,0,0">
                <w:txbxContent>
                  <w:p>
                    <w:pPr>
                      <w:spacing w:before="4"/>
                      <w:ind w:left="0" w:right="21" w:firstLine="0"/>
                      <w:jc w:val="center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口径</w:t>
                    </w:r>
                  </w:p>
                  <w:p>
                    <w:pPr>
                      <w:spacing w:before="239" w:line="432" w:lineRule="exact"/>
                      <w:ind w:left="0" w:right="18" w:firstLine="0"/>
                      <w:jc w:val="center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（MM）</w:t>
                    </w:r>
                  </w:p>
                </w:txbxContent>
              </v:textbox>
            </v:shape>
            <v:shape id="_x0000_s1032" type="#_x0000_t202" style="width:1831;height:1160;left:6092;position:absolute;top:14847" filled="f" stroked="f">
              <v:textbox inset="0,0,0,0">
                <w:txbxContent>
                  <w:p>
                    <w:pPr>
                      <w:spacing w:before="4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直管（CM）</w:t>
                    </w:r>
                  </w:p>
                  <w:p>
                    <w:pPr>
                      <w:tabs>
                        <w:tab w:val="left" w:pos="1094"/>
                      </w:tabs>
                      <w:spacing w:before="260" w:line="432" w:lineRule="exact"/>
                      <w:ind w:left="194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K</w:t>
                    </w:r>
                    <w:r>
                      <w:rPr>
                        <w:spacing w:val="3"/>
                        <w:sz w:val="31"/>
                      </w:rPr>
                      <w:t xml:space="preserve"> </w:t>
                    </w:r>
                    <w:r>
                      <w:rPr>
                        <w:sz w:val="31"/>
                      </w:rPr>
                      <w:t>型</w:t>
                      <w:tab/>
                      <w:t>T</w:t>
                    </w:r>
                    <w:r>
                      <w:rPr>
                        <w:spacing w:val="-1"/>
                        <w:sz w:val="31"/>
                      </w:rPr>
                      <w:t xml:space="preserve"> </w:t>
                    </w:r>
                    <w:r>
                      <w:rPr>
                        <w:sz w:val="31"/>
                      </w:rPr>
                      <w:t>型</w:t>
                    </w:r>
                  </w:p>
                </w:txbxContent>
              </v:textbox>
            </v:shape>
            <v:shape id="_x0000_s1033" type="#_x0000_t202" style="width:1831;height:1160;left:11630;position:absolute;top:14847" filled="f" stroked="f">
              <v:textbox inset="0,0,0,0">
                <w:txbxContent>
                  <w:p>
                    <w:pPr>
                      <w:spacing w:before="4"/>
                      <w:ind w:left="0" w:right="18" w:firstLine="0"/>
                      <w:jc w:val="center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接头（CM）</w:t>
                    </w:r>
                  </w:p>
                  <w:p>
                    <w:pPr>
                      <w:spacing w:before="260" w:line="432" w:lineRule="exact"/>
                      <w:ind w:left="0" w:right="21" w:firstLine="0"/>
                      <w:jc w:val="center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K 型</w:t>
                    </w:r>
                  </w:p>
                </w:txbxContent>
              </v:textbox>
            </v:shape>
          </v:group>
        </w:pict>
      </w:r>
    </w:p>
    <w:p>
      <w:pPr>
        <w:pStyle w:val="BodyText"/>
        <w:spacing w:before="10"/>
        <w:rPr>
          <w:sz w:val="20"/>
        </w:rPr>
      </w:pPr>
    </w:p>
    <w:tbl>
      <w:tblPr>
        <w:tblStyle w:val="TableNormal1"/>
        <w:tblW w:w="0" w:type="auto"/>
        <w:jc w:val="left"/>
        <w:tblInd w:w="257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165"/>
        <w:gridCol w:w="1626"/>
        <w:gridCol w:w="1725"/>
        <w:gridCol w:w="1826"/>
        <w:gridCol w:w="1189"/>
      </w:tblGrid>
      <w:tr>
        <w:tblPrEx>
          <w:tblW w:w="0" w:type="auto"/>
          <w:jc w:val="left"/>
          <w:tblInd w:w="2572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79"/>
          <w:jc w:val="left"/>
        </w:trPr>
        <w:tc>
          <w:tcPr>
            <w:tcW w:w="1165" w:type="dxa"/>
          </w:tcPr>
          <w:p>
            <w:pPr>
              <w:pStyle w:val="TableParagraph"/>
              <w:spacing w:before="4"/>
              <w:ind w:left="140"/>
              <w:jc w:val="left"/>
              <w:rPr>
                <w:sz w:val="31"/>
              </w:rPr>
            </w:pPr>
            <w:r>
              <w:rPr>
                <w:sz w:val="31"/>
              </w:rPr>
              <w:t>800</w:t>
            </w:r>
          </w:p>
        </w:tc>
        <w:tc>
          <w:tcPr>
            <w:tcW w:w="1626" w:type="dxa"/>
          </w:tcPr>
          <w:p>
            <w:pPr>
              <w:pStyle w:val="TableParagraph"/>
              <w:spacing w:before="4"/>
              <w:ind w:left="412"/>
              <w:jc w:val="left"/>
              <w:rPr>
                <w:sz w:val="31"/>
              </w:rPr>
            </w:pPr>
            <w:r>
              <w:rPr>
                <w:sz w:val="31"/>
              </w:rPr>
              <w:t>1850</w:t>
            </w:r>
          </w:p>
        </w:tc>
        <w:tc>
          <w:tcPr>
            <w:tcW w:w="1725" w:type="dxa"/>
          </w:tcPr>
          <w:p>
            <w:pPr>
              <w:pStyle w:val="TableParagraph"/>
              <w:spacing w:before="4"/>
              <w:ind w:left="510"/>
              <w:jc w:val="left"/>
              <w:rPr>
                <w:sz w:val="31"/>
              </w:rPr>
            </w:pPr>
            <w:r>
              <w:rPr>
                <w:sz w:val="31"/>
              </w:rPr>
              <w:t>1380</w:t>
            </w:r>
          </w:p>
        </w:tc>
        <w:tc>
          <w:tcPr>
            <w:tcW w:w="1826" w:type="dxa"/>
          </w:tcPr>
          <w:p>
            <w:pPr>
              <w:pStyle w:val="TableParagraph"/>
              <w:spacing w:before="4"/>
              <w:ind w:left="510"/>
              <w:jc w:val="left"/>
              <w:rPr>
                <w:sz w:val="31"/>
              </w:rPr>
            </w:pPr>
            <w:r>
              <w:rPr>
                <w:sz w:val="31"/>
              </w:rPr>
              <w:t>1200</w:t>
            </w:r>
          </w:p>
        </w:tc>
        <w:tc>
          <w:tcPr>
            <w:tcW w:w="1189" w:type="dxa"/>
          </w:tcPr>
          <w:p>
            <w:pPr>
              <w:pStyle w:val="TableParagraph"/>
              <w:spacing w:before="4"/>
              <w:ind w:right="49"/>
              <w:jc w:val="right"/>
              <w:rPr>
                <w:sz w:val="31"/>
              </w:rPr>
            </w:pPr>
            <w:r>
              <w:rPr>
                <w:sz w:val="31"/>
              </w:rPr>
              <w:t>200</w:t>
            </w:r>
          </w:p>
        </w:tc>
      </w:tr>
      <w:tr>
        <w:tblPrEx>
          <w:tblW w:w="0" w:type="auto"/>
          <w:jc w:val="left"/>
          <w:tblInd w:w="257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23"/>
          <w:jc w:val="left"/>
        </w:trPr>
        <w:tc>
          <w:tcPr>
            <w:tcW w:w="1165" w:type="dxa"/>
          </w:tcPr>
          <w:p>
            <w:pPr>
              <w:pStyle w:val="TableParagraph"/>
              <w:ind w:left="50"/>
              <w:jc w:val="left"/>
              <w:rPr>
                <w:sz w:val="31"/>
              </w:rPr>
            </w:pPr>
            <w:r>
              <w:rPr>
                <w:sz w:val="31"/>
              </w:rPr>
              <w:t>1000</w:t>
            </w:r>
          </w:p>
        </w:tc>
        <w:tc>
          <w:tcPr>
            <w:tcW w:w="1626" w:type="dxa"/>
          </w:tcPr>
          <w:p>
            <w:pPr>
              <w:pStyle w:val="TableParagraph"/>
              <w:ind w:left="412"/>
              <w:jc w:val="left"/>
              <w:rPr>
                <w:sz w:val="31"/>
              </w:rPr>
            </w:pPr>
            <w:r>
              <w:rPr>
                <w:sz w:val="31"/>
              </w:rPr>
              <w:t>1928</w:t>
            </w:r>
          </w:p>
        </w:tc>
        <w:tc>
          <w:tcPr>
            <w:tcW w:w="1725" w:type="dxa"/>
          </w:tcPr>
          <w:p>
            <w:pPr>
              <w:pStyle w:val="TableParagraph"/>
              <w:ind w:left="510"/>
              <w:jc w:val="left"/>
              <w:rPr>
                <w:sz w:val="31"/>
              </w:rPr>
            </w:pPr>
            <w:r>
              <w:rPr>
                <w:sz w:val="31"/>
              </w:rPr>
              <w:t>1450</w:t>
            </w:r>
          </w:p>
        </w:tc>
        <w:tc>
          <w:tcPr>
            <w:tcW w:w="1826" w:type="dxa"/>
          </w:tcPr>
          <w:p>
            <w:pPr>
              <w:pStyle w:val="TableParagraph"/>
              <w:ind w:left="510"/>
              <w:jc w:val="left"/>
              <w:rPr>
                <w:sz w:val="31"/>
              </w:rPr>
            </w:pPr>
            <w:r>
              <w:rPr>
                <w:sz w:val="31"/>
              </w:rPr>
              <w:t>1200</w:t>
            </w:r>
          </w:p>
        </w:tc>
        <w:tc>
          <w:tcPr>
            <w:tcW w:w="1189" w:type="dxa"/>
          </w:tcPr>
          <w:p>
            <w:pPr>
              <w:pStyle w:val="TableParagraph"/>
              <w:ind w:right="49"/>
              <w:jc w:val="right"/>
              <w:rPr>
                <w:sz w:val="31"/>
              </w:rPr>
            </w:pPr>
            <w:r>
              <w:rPr>
                <w:sz w:val="31"/>
              </w:rPr>
              <w:t>200</w:t>
            </w:r>
          </w:p>
        </w:tc>
      </w:tr>
      <w:tr>
        <w:tblPrEx>
          <w:tblW w:w="0" w:type="auto"/>
          <w:jc w:val="left"/>
          <w:tblInd w:w="257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23"/>
          <w:jc w:val="left"/>
        </w:trPr>
        <w:tc>
          <w:tcPr>
            <w:tcW w:w="1165" w:type="dxa"/>
          </w:tcPr>
          <w:p>
            <w:pPr>
              <w:pStyle w:val="TableParagraph"/>
              <w:ind w:left="50"/>
              <w:jc w:val="left"/>
              <w:rPr>
                <w:sz w:val="31"/>
              </w:rPr>
            </w:pPr>
            <w:r>
              <w:rPr>
                <w:sz w:val="31"/>
              </w:rPr>
              <w:t>1200</w:t>
            </w:r>
          </w:p>
        </w:tc>
        <w:tc>
          <w:tcPr>
            <w:tcW w:w="1626" w:type="dxa"/>
          </w:tcPr>
          <w:p>
            <w:pPr>
              <w:pStyle w:val="TableParagraph"/>
              <w:ind w:left="412"/>
              <w:jc w:val="left"/>
              <w:rPr>
                <w:sz w:val="31"/>
              </w:rPr>
            </w:pPr>
            <w:r>
              <w:rPr>
                <w:sz w:val="31"/>
              </w:rPr>
              <w:t>2000</w:t>
            </w:r>
          </w:p>
        </w:tc>
        <w:tc>
          <w:tcPr>
            <w:tcW w:w="1725" w:type="dxa"/>
          </w:tcPr>
          <w:p>
            <w:pPr>
              <w:pStyle w:val="TableParagraph"/>
              <w:ind w:left="510"/>
              <w:jc w:val="left"/>
              <w:rPr>
                <w:sz w:val="31"/>
              </w:rPr>
            </w:pPr>
            <w:r>
              <w:rPr>
                <w:sz w:val="31"/>
              </w:rPr>
              <w:t>1500</w:t>
            </w:r>
          </w:p>
        </w:tc>
        <w:tc>
          <w:tcPr>
            <w:tcW w:w="1826" w:type="dxa"/>
          </w:tcPr>
          <w:p>
            <w:pPr>
              <w:pStyle w:val="TableParagraph"/>
              <w:ind w:left="510"/>
              <w:jc w:val="left"/>
              <w:rPr>
                <w:sz w:val="31"/>
              </w:rPr>
            </w:pPr>
            <w:r>
              <w:rPr>
                <w:sz w:val="31"/>
              </w:rPr>
              <w:t>1300</w:t>
            </w:r>
          </w:p>
        </w:tc>
        <w:tc>
          <w:tcPr>
            <w:tcW w:w="1189" w:type="dxa"/>
          </w:tcPr>
          <w:p>
            <w:pPr>
              <w:pStyle w:val="TableParagraph"/>
              <w:ind w:right="49"/>
              <w:jc w:val="right"/>
              <w:rPr>
                <w:sz w:val="31"/>
              </w:rPr>
            </w:pPr>
            <w:r>
              <w:rPr>
                <w:sz w:val="31"/>
              </w:rPr>
              <w:t>200</w:t>
            </w:r>
          </w:p>
        </w:tc>
      </w:tr>
      <w:tr>
        <w:tblPrEx>
          <w:tblW w:w="0" w:type="auto"/>
          <w:jc w:val="left"/>
          <w:tblInd w:w="257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79"/>
          <w:jc w:val="left"/>
        </w:trPr>
        <w:tc>
          <w:tcPr>
            <w:tcW w:w="1165" w:type="dxa"/>
          </w:tcPr>
          <w:p>
            <w:pPr>
              <w:pStyle w:val="TableParagraph"/>
              <w:spacing w:line="412" w:lineRule="exact"/>
              <w:ind w:left="50"/>
              <w:jc w:val="left"/>
              <w:rPr>
                <w:sz w:val="31"/>
              </w:rPr>
            </w:pPr>
            <w:r>
              <w:rPr>
                <w:sz w:val="31"/>
              </w:rPr>
              <w:t>1400</w:t>
            </w:r>
          </w:p>
        </w:tc>
        <w:tc>
          <w:tcPr>
            <w:tcW w:w="1626" w:type="dxa"/>
          </w:tcPr>
          <w:p>
            <w:pPr>
              <w:pStyle w:val="TableParagraph"/>
              <w:spacing w:line="412" w:lineRule="exact"/>
              <w:ind w:left="412"/>
              <w:jc w:val="left"/>
              <w:rPr>
                <w:sz w:val="31"/>
              </w:rPr>
            </w:pPr>
            <w:r>
              <w:rPr>
                <w:sz w:val="31"/>
              </w:rPr>
              <w:t>2060</w:t>
            </w:r>
          </w:p>
        </w:tc>
        <w:tc>
          <w:tcPr>
            <w:tcW w:w="1725" w:type="dxa"/>
          </w:tcPr>
          <w:p>
            <w:pPr>
              <w:pStyle w:val="TableParagraph"/>
              <w:spacing w:line="412" w:lineRule="exact"/>
              <w:ind w:left="510"/>
              <w:jc w:val="left"/>
              <w:rPr>
                <w:sz w:val="31"/>
              </w:rPr>
            </w:pPr>
            <w:r>
              <w:rPr>
                <w:sz w:val="31"/>
              </w:rPr>
              <w:t>1550</w:t>
            </w:r>
          </w:p>
        </w:tc>
        <w:tc>
          <w:tcPr>
            <w:tcW w:w="1826" w:type="dxa"/>
          </w:tcPr>
          <w:p>
            <w:pPr>
              <w:pStyle w:val="TableParagraph"/>
              <w:spacing w:line="412" w:lineRule="exact"/>
              <w:ind w:left="510"/>
              <w:jc w:val="left"/>
              <w:rPr>
                <w:sz w:val="31"/>
              </w:rPr>
            </w:pPr>
            <w:r>
              <w:rPr>
                <w:sz w:val="31"/>
              </w:rPr>
              <w:t>1400</w:t>
            </w:r>
          </w:p>
        </w:tc>
        <w:tc>
          <w:tcPr>
            <w:tcW w:w="1189" w:type="dxa"/>
          </w:tcPr>
          <w:p>
            <w:pPr>
              <w:pStyle w:val="TableParagraph"/>
              <w:spacing w:line="412" w:lineRule="exact"/>
              <w:ind w:right="49"/>
              <w:jc w:val="right"/>
              <w:rPr>
                <w:sz w:val="31"/>
              </w:rPr>
            </w:pPr>
            <w:r>
              <w:rPr>
                <w:sz w:val="31"/>
              </w:rPr>
              <w:t>200</w:t>
            </w: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13"/>
        </w:rPr>
      </w:pPr>
    </w:p>
    <w:p>
      <w:pPr>
        <w:pStyle w:val="BodyText"/>
        <w:spacing w:before="98"/>
        <w:ind w:left="297"/>
      </w:pPr>
      <w:r>
        <w:drawing>
          <wp:anchor distT="0" distB="0" distL="0" distR="0" simplePos="0" relativeHeight="251660288" behindDoc="1" locked="0" layoutInCell="1" allowOverlap="1">
            <wp:simplePos x="0" y="0"/>
            <wp:positionH relativeFrom="page">
              <wp:posOffset>2959100</wp:posOffset>
            </wp:positionH>
            <wp:positionV relativeFrom="paragraph">
              <wp:posOffset>-2459240</wp:posOffset>
            </wp:positionV>
            <wp:extent cx="5422010" cy="1925574"/>
            <wp:effectExtent l="0" t="0" r="0" b="0"/>
            <wp:wrapNone/>
            <wp:docPr id="5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5.png"/>
                    <pic:cNvPicPr/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22010" cy="192557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土质良好地方机械接口管沟：</w:t>
      </w:r>
    </w:p>
    <w:p>
      <w:pPr>
        <w:pStyle w:val="BodyText"/>
        <w:spacing w:before="3"/>
        <w:rPr>
          <w:sz w:val="20"/>
        </w:rPr>
      </w:pPr>
      <w:r>
        <w:pict>
          <v:group id="_x0000_s1034" style="width:624pt;height:347pt;margin-top:17.07pt;margin-left:134pt;mso-position-horizontal-relative:page;mso-wrap-distance-left:0;mso-wrap-distance-right:0;position:absolute;z-index:-251655168" coordorigin="2680,341" coordsize="12480,6940">
            <v:shape id="_x0000_s1035" type="#_x0000_t75" style="width:12480;height:6940;left:2680;position:absolute;top:341" stroked="f">
              <v:imagedata r:id="rId12" o:title=""/>
            </v:shape>
            <v:shape id="_x0000_s1036" type="#_x0000_t202" style="width:12480;height:6940;left:2680;position:absolute;top:341" filled="f" stroked="f">
              <v:textbox inset="0,0,0,0">
                <w:txbxContent>
                  <w:p>
                    <w:pPr>
                      <w:spacing w:before="0" w:line="240" w:lineRule="auto"/>
                      <w:rPr>
                        <w:sz w:val="30"/>
                      </w:rPr>
                    </w:pPr>
                  </w:p>
                  <w:p>
                    <w:pPr>
                      <w:spacing w:before="0" w:line="240" w:lineRule="auto"/>
                      <w:rPr>
                        <w:sz w:val="30"/>
                      </w:rPr>
                    </w:pPr>
                  </w:p>
                  <w:p>
                    <w:pPr>
                      <w:spacing w:before="0" w:line="240" w:lineRule="auto"/>
                      <w:rPr>
                        <w:sz w:val="30"/>
                      </w:rPr>
                    </w:pPr>
                  </w:p>
                  <w:p>
                    <w:pPr>
                      <w:spacing w:before="0" w:line="240" w:lineRule="auto"/>
                      <w:rPr>
                        <w:sz w:val="30"/>
                      </w:rPr>
                    </w:pPr>
                  </w:p>
                  <w:p>
                    <w:pPr>
                      <w:spacing w:before="0" w:line="240" w:lineRule="auto"/>
                      <w:rPr>
                        <w:sz w:val="30"/>
                      </w:rPr>
                    </w:pPr>
                  </w:p>
                  <w:p>
                    <w:pPr>
                      <w:spacing w:before="0" w:line="240" w:lineRule="auto"/>
                      <w:rPr>
                        <w:sz w:val="30"/>
                      </w:rPr>
                    </w:pPr>
                  </w:p>
                  <w:p>
                    <w:pPr>
                      <w:spacing w:before="8" w:line="240" w:lineRule="auto"/>
                      <w:rPr>
                        <w:sz w:val="34"/>
                      </w:rPr>
                    </w:pPr>
                  </w:p>
                  <w:p>
                    <w:pPr>
                      <w:spacing w:before="0" w:line="242" w:lineRule="auto"/>
                      <w:ind w:left="9004" w:right="1025" w:firstLine="106"/>
                      <w:jc w:val="left"/>
                      <w:rPr>
                        <w:rFonts w:ascii="宋体" w:eastAsia="宋体" w:hint="eastAsia"/>
                        <w:sz w:val="31"/>
                      </w:rPr>
                    </w:pPr>
                    <w:r>
                      <w:rPr>
                        <w:rFonts w:ascii="宋体" w:eastAsia="宋体" w:hint="eastAsia"/>
                        <w:color w:val="0000FF"/>
                        <w:sz w:val="31"/>
                      </w:rPr>
                      <w:t>挖掘斜度：1:0.1 (受地质而变动)</w:t>
                    </w:r>
                  </w:p>
                  <w:p>
                    <w:pPr>
                      <w:spacing w:before="0"/>
                      <w:ind w:left="8315" w:right="0" w:firstLine="0"/>
                      <w:jc w:val="left"/>
                      <w:rPr>
                        <w:rFonts w:ascii="宋体" w:eastAsia="宋体" w:hint="eastAsia"/>
                        <w:sz w:val="31"/>
                      </w:rPr>
                    </w:pPr>
                    <w:r>
                      <w:rPr>
                        <w:rFonts w:ascii="宋体" w:eastAsia="宋体" w:hint="eastAsia"/>
                        <w:color w:val="0000FF"/>
                        <w:sz w:val="31"/>
                      </w:rPr>
                      <w:t>(3) L：管轴方向</w:t>
                    </w:r>
                  </w:p>
                  <w:p>
                    <w:pPr>
                      <w:spacing w:before="5"/>
                      <w:ind w:left="9004" w:right="0" w:firstLine="0"/>
                      <w:jc w:val="left"/>
                      <w:rPr>
                        <w:rFonts w:ascii="宋体" w:eastAsia="宋体" w:hint="eastAsia"/>
                        <w:sz w:val="31"/>
                      </w:rPr>
                    </w:pPr>
                    <w:r>
                      <w:rPr>
                        <w:rFonts w:ascii="宋体" w:eastAsia="宋体" w:hint="eastAsia"/>
                        <w:color w:val="0000FF"/>
                        <w:sz w:val="31"/>
                      </w:rPr>
                      <w:t>接头部分挖掘长度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19"/>
        <w:ind w:left="297"/>
      </w:pPr>
      <w:r>
        <w:t>表二：机械接口管沟数据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7"/>
        </w:rPr>
      </w:pPr>
    </w:p>
    <w:tbl>
      <w:tblPr>
        <w:tblStyle w:val="TableNormal1"/>
        <w:tblW w:w="0" w:type="auto"/>
        <w:jc w:val="left"/>
        <w:tblInd w:w="60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279"/>
        <w:gridCol w:w="1514"/>
        <w:gridCol w:w="1368"/>
        <w:gridCol w:w="1290"/>
        <w:gridCol w:w="1299"/>
        <w:gridCol w:w="1344"/>
        <w:gridCol w:w="1451"/>
        <w:gridCol w:w="1376"/>
        <w:gridCol w:w="1080"/>
      </w:tblGrid>
      <w:tr>
        <w:tblPrEx>
          <w:tblW w:w="0" w:type="auto"/>
          <w:jc w:val="left"/>
          <w:tblInd w:w="603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81"/>
          <w:jc w:val="left"/>
        </w:trPr>
        <w:tc>
          <w:tcPr>
            <w:tcW w:w="12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514" w:type="dxa"/>
          </w:tcPr>
          <w:p>
            <w:pPr>
              <w:pStyle w:val="TableParagraph"/>
              <w:spacing w:before="4"/>
              <w:ind w:left="64"/>
              <w:rPr>
                <w:sz w:val="31"/>
              </w:rPr>
            </w:pPr>
            <w:r>
              <w:rPr>
                <w:w w:val="102"/>
                <w:sz w:val="31"/>
              </w:rPr>
              <w:t>A</w:t>
            </w:r>
          </w:p>
        </w:tc>
        <w:tc>
          <w:tcPr>
            <w:tcW w:w="1368" w:type="dxa"/>
          </w:tcPr>
          <w:p>
            <w:pPr>
              <w:pStyle w:val="TableParagraph"/>
              <w:spacing w:before="4"/>
              <w:ind w:left="83"/>
              <w:rPr>
                <w:sz w:val="31"/>
              </w:rPr>
            </w:pPr>
            <w:r>
              <w:rPr>
                <w:w w:val="102"/>
                <w:sz w:val="31"/>
              </w:rPr>
              <w:t>B</w:t>
            </w:r>
          </w:p>
        </w:tc>
        <w:tc>
          <w:tcPr>
            <w:tcW w:w="1290" w:type="dxa"/>
          </w:tcPr>
          <w:p>
            <w:pPr>
              <w:pStyle w:val="TableParagraph"/>
              <w:spacing w:before="4"/>
              <w:rPr>
                <w:sz w:val="31"/>
              </w:rPr>
            </w:pPr>
            <w:r>
              <w:rPr>
                <w:w w:val="102"/>
                <w:sz w:val="31"/>
              </w:rPr>
              <w:t>h</w:t>
            </w:r>
          </w:p>
        </w:tc>
        <w:tc>
          <w:tcPr>
            <w:tcW w:w="1299" w:type="dxa"/>
          </w:tcPr>
          <w:p>
            <w:pPr>
              <w:pStyle w:val="TableParagraph"/>
              <w:spacing w:before="4"/>
              <w:ind w:right="8"/>
              <w:rPr>
                <w:sz w:val="31"/>
              </w:rPr>
            </w:pPr>
            <w:r>
              <w:rPr>
                <w:w w:val="102"/>
                <w:sz w:val="31"/>
              </w:rPr>
              <w:t>H</w:t>
            </w:r>
          </w:p>
        </w:tc>
        <w:tc>
          <w:tcPr>
            <w:tcW w:w="1344" w:type="dxa"/>
          </w:tcPr>
          <w:p>
            <w:pPr>
              <w:pStyle w:val="TableParagraph"/>
              <w:spacing w:before="4"/>
              <w:ind w:left="380" w:right="384"/>
              <w:rPr>
                <w:sz w:val="31"/>
              </w:rPr>
            </w:pPr>
            <w:r>
              <w:rPr>
                <w:sz w:val="31"/>
              </w:rPr>
              <w:t>A’</w:t>
            </w:r>
          </w:p>
        </w:tc>
        <w:tc>
          <w:tcPr>
            <w:tcW w:w="1451" w:type="dxa"/>
          </w:tcPr>
          <w:p>
            <w:pPr>
              <w:pStyle w:val="TableParagraph"/>
              <w:spacing w:before="4"/>
              <w:ind w:left="420"/>
              <w:jc w:val="left"/>
              <w:rPr>
                <w:sz w:val="31"/>
              </w:rPr>
            </w:pPr>
            <w:r>
              <w:rPr>
                <w:sz w:val="31"/>
              </w:rPr>
              <w:t>B’</w:t>
            </w:r>
          </w:p>
        </w:tc>
        <w:tc>
          <w:tcPr>
            <w:tcW w:w="1376" w:type="dxa"/>
          </w:tcPr>
          <w:p>
            <w:pPr>
              <w:pStyle w:val="TableParagraph"/>
              <w:spacing w:before="4"/>
              <w:ind w:left="572"/>
              <w:jc w:val="left"/>
              <w:rPr>
                <w:sz w:val="31"/>
              </w:rPr>
            </w:pPr>
            <w:r>
              <w:rPr>
                <w:w w:val="102"/>
                <w:sz w:val="31"/>
              </w:rPr>
              <w:t>C</w:t>
            </w:r>
          </w:p>
        </w:tc>
        <w:tc>
          <w:tcPr>
            <w:tcW w:w="1080" w:type="dxa"/>
          </w:tcPr>
          <w:p>
            <w:pPr>
              <w:pStyle w:val="TableParagraph"/>
              <w:spacing w:before="4"/>
              <w:ind w:left="462"/>
              <w:rPr>
                <w:sz w:val="31"/>
              </w:rPr>
            </w:pPr>
            <w:r>
              <w:rPr>
                <w:w w:val="102"/>
                <w:sz w:val="31"/>
              </w:rPr>
              <w:t>L</w:t>
            </w:r>
          </w:p>
        </w:tc>
      </w:tr>
      <w:tr>
        <w:tblPrEx>
          <w:tblW w:w="0" w:type="auto"/>
          <w:jc w:val="left"/>
          <w:tblInd w:w="60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25"/>
          <w:jc w:val="left"/>
        </w:trPr>
        <w:tc>
          <w:tcPr>
            <w:tcW w:w="1279" w:type="dxa"/>
          </w:tcPr>
          <w:p>
            <w:pPr>
              <w:pStyle w:val="TableParagraph"/>
              <w:spacing w:before="150"/>
              <w:ind w:left="50"/>
              <w:jc w:val="left"/>
              <w:rPr>
                <w:sz w:val="31"/>
              </w:rPr>
            </w:pPr>
            <w:r>
              <w:rPr>
                <w:sz w:val="31"/>
              </w:rPr>
              <w:t>1600</w:t>
            </w:r>
          </w:p>
        </w:tc>
        <w:tc>
          <w:tcPr>
            <w:tcW w:w="1514" w:type="dxa"/>
          </w:tcPr>
          <w:p>
            <w:pPr>
              <w:pStyle w:val="TableParagraph"/>
              <w:spacing w:before="150"/>
              <w:ind w:left="513" w:right="445"/>
              <w:rPr>
                <w:sz w:val="31"/>
              </w:rPr>
            </w:pPr>
            <w:r>
              <w:rPr>
                <w:sz w:val="31"/>
              </w:rPr>
              <w:t>210</w:t>
            </w:r>
          </w:p>
        </w:tc>
        <w:tc>
          <w:tcPr>
            <w:tcW w:w="1368" w:type="dxa"/>
          </w:tcPr>
          <w:p>
            <w:pPr>
              <w:pStyle w:val="TableParagraph"/>
              <w:spacing w:before="150"/>
              <w:ind w:left="447" w:right="365"/>
              <w:rPr>
                <w:sz w:val="31"/>
              </w:rPr>
            </w:pPr>
            <w:r>
              <w:rPr>
                <w:sz w:val="31"/>
              </w:rPr>
              <w:t>272</w:t>
            </w:r>
          </w:p>
        </w:tc>
        <w:tc>
          <w:tcPr>
            <w:tcW w:w="1290" w:type="dxa"/>
          </w:tcPr>
          <w:p>
            <w:pPr>
              <w:pStyle w:val="TableParagraph"/>
              <w:spacing w:before="150"/>
              <w:ind w:left="367" w:right="366"/>
              <w:rPr>
                <w:sz w:val="31"/>
              </w:rPr>
            </w:pPr>
            <w:r>
              <w:rPr>
                <w:sz w:val="31"/>
              </w:rPr>
              <w:t>150</w:t>
            </w:r>
          </w:p>
        </w:tc>
        <w:tc>
          <w:tcPr>
            <w:tcW w:w="1299" w:type="dxa"/>
          </w:tcPr>
          <w:p>
            <w:pPr>
              <w:pStyle w:val="TableParagraph"/>
              <w:spacing w:before="150"/>
              <w:ind w:left="371" w:right="371"/>
              <w:rPr>
                <w:sz w:val="31"/>
              </w:rPr>
            </w:pPr>
            <w:r>
              <w:rPr>
                <w:sz w:val="31"/>
              </w:rPr>
              <w:t>310</w:t>
            </w:r>
          </w:p>
        </w:tc>
        <w:tc>
          <w:tcPr>
            <w:tcW w:w="1344" w:type="dxa"/>
          </w:tcPr>
          <w:p>
            <w:pPr>
              <w:pStyle w:val="TableParagraph"/>
              <w:spacing w:before="150"/>
              <w:ind w:left="380" w:right="381"/>
              <w:rPr>
                <w:sz w:val="31"/>
              </w:rPr>
            </w:pPr>
            <w:r>
              <w:rPr>
                <w:sz w:val="31"/>
              </w:rPr>
              <w:t>260</w:t>
            </w:r>
          </w:p>
        </w:tc>
        <w:tc>
          <w:tcPr>
            <w:tcW w:w="1451" w:type="dxa"/>
          </w:tcPr>
          <w:p>
            <w:pPr>
              <w:pStyle w:val="TableParagraph"/>
              <w:spacing w:before="150"/>
              <w:ind w:left="406"/>
              <w:jc w:val="left"/>
              <w:rPr>
                <w:sz w:val="31"/>
              </w:rPr>
            </w:pPr>
            <w:r>
              <w:rPr>
                <w:sz w:val="31"/>
              </w:rPr>
              <w:t>320</w:t>
            </w:r>
          </w:p>
        </w:tc>
        <w:tc>
          <w:tcPr>
            <w:tcW w:w="1376" w:type="dxa"/>
          </w:tcPr>
          <w:p>
            <w:pPr>
              <w:pStyle w:val="TableParagraph"/>
              <w:spacing w:before="150"/>
              <w:ind w:left="525"/>
              <w:jc w:val="left"/>
              <w:rPr>
                <w:sz w:val="31"/>
              </w:rPr>
            </w:pPr>
            <w:r>
              <w:rPr>
                <w:sz w:val="31"/>
              </w:rPr>
              <w:t>50</w:t>
            </w:r>
          </w:p>
        </w:tc>
        <w:tc>
          <w:tcPr>
            <w:tcW w:w="1080" w:type="dxa"/>
          </w:tcPr>
          <w:p>
            <w:pPr>
              <w:pStyle w:val="TableParagraph"/>
              <w:spacing w:before="150"/>
              <w:ind w:left="492" w:right="31"/>
              <w:rPr>
                <w:sz w:val="31"/>
              </w:rPr>
            </w:pPr>
            <w:r>
              <w:rPr>
                <w:sz w:val="31"/>
              </w:rPr>
              <w:t>100</w:t>
            </w:r>
          </w:p>
        </w:tc>
      </w:tr>
      <w:tr>
        <w:tblPrEx>
          <w:tblW w:w="0" w:type="auto"/>
          <w:jc w:val="left"/>
          <w:tblInd w:w="60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23"/>
          <w:jc w:val="left"/>
        </w:trPr>
        <w:tc>
          <w:tcPr>
            <w:tcW w:w="1279" w:type="dxa"/>
          </w:tcPr>
          <w:p>
            <w:pPr>
              <w:pStyle w:val="TableParagraph"/>
              <w:ind w:left="50"/>
              <w:jc w:val="left"/>
              <w:rPr>
                <w:sz w:val="31"/>
              </w:rPr>
            </w:pPr>
            <w:r>
              <w:rPr>
                <w:sz w:val="31"/>
              </w:rPr>
              <w:t>1800</w:t>
            </w:r>
          </w:p>
        </w:tc>
        <w:tc>
          <w:tcPr>
            <w:tcW w:w="1514" w:type="dxa"/>
          </w:tcPr>
          <w:p>
            <w:pPr>
              <w:pStyle w:val="TableParagraph"/>
              <w:ind w:left="513" w:right="445"/>
              <w:rPr>
                <w:sz w:val="31"/>
              </w:rPr>
            </w:pPr>
            <w:r>
              <w:rPr>
                <w:sz w:val="31"/>
              </w:rPr>
              <w:t>230</w:t>
            </w:r>
          </w:p>
        </w:tc>
        <w:tc>
          <w:tcPr>
            <w:tcW w:w="1368" w:type="dxa"/>
          </w:tcPr>
          <w:p>
            <w:pPr>
              <w:pStyle w:val="TableParagraph"/>
              <w:ind w:left="447" w:right="365"/>
              <w:rPr>
                <w:sz w:val="31"/>
              </w:rPr>
            </w:pPr>
            <w:r>
              <w:rPr>
                <w:sz w:val="31"/>
              </w:rPr>
              <w:t>293</w:t>
            </w:r>
          </w:p>
        </w:tc>
        <w:tc>
          <w:tcPr>
            <w:tcW w:w="1290" w:type="dxa"/>
          </w:tcPr>
          <w:p>
            <w:pPr>
              <w:pStyle w:val="TableParagraph"/>
              <w:ind w:left="367" w:right="366"/>
              <w:rPr>
                <w:sz w:val="31"/>
              </w:rPr>
            </w:pPr>
            <w:r>
              <w:rPr>
                <w:sz w:val="31"/>
              </w:rPr>
              <w:t>150</w:t>
            </w:r>
          </w:p>
        </w:tc>
        <w:tc>
          <w:tcPr>
            <w:tcW w:w="1299" w:type="dxa"/>
          </w:tcPr>
          <w:p>
            <w:pPr>
              <w:pStyle w:val="TableParagraph"/>
              <w:ind w:left="371" w:right="371"/>
              <w:rPr>
                <w:sz w:val="31"/>
              </w:rPr>
            </w:pPr>
            <w:r>
              <w:rPr>
                <w:sz w:val="31"/>
              </w:rPr>
              <w:t>330</w:t>
            </w:r>
          </w:p>
        </w:tc>
        <w:tc>
          <w:tcPr>
            <w:tcW w:w="1344" w:type="dxa"/>
          </w:tcPr>
          <w:p>
            <w:pPr>
              <w:pStyle w:val="TableParagraph"/>
              <w:ind w:left="380" w:right="381"/>
              <w:rPr>
                <w:sz w:val="31"/>
              </w:rPr>
            </w:pPr>
            <w:r>
              <w:rPr>
                <w:sz w:val="31"/>
              </w:rPr>
              <w:t>280</w:t>
            </w:r>
          </w:p>
        </w:tc>
        <w:tc>
          <w:tcPr>
            <w:tcW w:w="1451" w:type="dxa"/>
          </w:tcPr>
          <w:p>
            <w:pPr>
              <w:pStyle w:val="TableParagraph"/>
              <w:ind w:left="406"/>
              <w:jc w:val="left"/>
              <w:rPr>
                <w:sz w:val="31"/>
              </w:rPr>
            </w:pPr>
            <w:r>
              <w:rPr>
                <w:sz w:val="31"/>
              </w:rPr>
              <w:t>340</w:t>
            </w:r>
          </w:p>
        </w:tc>
        <w:tc>
          <w:tcPr>
            <w:tcW w:w="1376" w:type="dxa"/>
          </w:tcPr>
          <w:p>
            <w:pPr>
              <w:pStyle w:val="TableParagraph"/>
              <w:ind w:left="525"/>
              <w:jc w:val="left"/>
              <w:rPr>
                <w:sz w:val="31"/>
              </w:rPr>
            </w:pPr>
            <w:r>
              <w:rPr>
                <w:sz w:val="31"/>
              </w:rPr>
              <w:t>50</w:t>
            </w:r>
          </w:p>
        </w:tc>
        <w:tc>
          <w:tcPr>
            <w:tcW w:w="1080" w:type="dxa"/>
          </w:tcPr>
          <w:p>
            <w:pPr>
              <w:pStyle w:val="TableParagraph"/>
              <w:ind w:left="492" w:right="31"/>
              <w:rPr>
                <w:sz w:val="31"/>
              </w:rPr>
            </w:pPr>
            <w:r>
              <w:rPr>
                <w:sz w:val="31"/>
              </w:rPr>
              <w:t>100</w:t>
            </w:r>
          </w:p>
        </w:tc>
      </w:tr>
      <w:tr>
        <w:tblPrEx>
          <w:tblW w:w="0" w:type="auto"/>
          <w:jc w:val="left"/>
          <w:tblInd w:w="60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23"/>
          <w:jc w:val="left"/>
        </w:trPr>
        <w:tc>
          <w:tcPr>
            <w:tcW w:w="1279" w:type="dxa"/>
          </w:tcPr>
          <w:p>
            <w:pPr>
              <w:pStyle w:val="TableParagraph"/>
              <w:ind w:left="50"/>
              <w:jc w:val="left"/>
              <w:rPr>
                <w:sz w:val="31"/>
              </w:rPr>
            </w:pPr>
            <w:r>
              <w:rPr>
                <w:sz w:val="31"/>
              </w:rPr>
              <w:t>2000</w:t>
            </w:r>
          </w:p>
        </w:tc>
        <w:tc>
          <w:tcPr>
            <w:tcW w:w="1514" w:type="dxa"/>
          </w:tcPr>
          <w:p>
            <w:pPr>
              <w:pStyle w:val="TableParagraph"/>
              <w:ind w:left="513" w:right="445"/>
              <w:rPr>
                <w:sz w:val="31"/>
              </w:rPr>
            </w:pPr>
            <w:r>
              <w:rPr>
                <w:sz w:val="31"/>
              </w:rPr>
              <w:t>250</w:t>
            </w:r>
          </w:p>
        </w:tc>
        <w:tc>
          <w:tcPr>
            <w:tcW w:w="1368" w:type="dxa"/>
          </w:tcPr>
          <w:p>
            <w:pPr>
              <w:pStyle w:val="TableParagraph"/>
              <w:ind w:left="447" w:right="365"/>
              <w:rPr>
                <w:sz w:val="31"/>
              </w:rPr>
            </w:pPr>
            <w:r>
              <w:rPr>
                <w:sz w:val="31"/>
              </w:rPr>
              <w:t>320</w:t>
            </w:r>
          </w:p>
        </w:tc>
        <w:tc>
          <w:tcPr>
            <w:tcW w:w="1290" w:type="dxa"/>
          </w:tcPr>
          <w:p>
            <w:pPr>
              <w:pStyle w:val="TableParagraph"/>
              <w:ind w:left="367" w:right="366"/>
              <w:rPr>
                <w:sz w:val="31"/>
              </w:rPr>
            </w:pPr>
            <w:r>
              <w:rPr>
                <w:sz w:val="31"/>
              </w:rPr>
              <w:t>150</w:t>
            </w:r>
          </w:p>
        </w:tc>
        <w:tc>
          <w:tcPr>
            <w:tcW w:w="1299" w:type="dxa"/>
          </w:tcPr>
          <w:p>
            <w:pPr>
              <w:pStyle w:val="TableParagraph"/>
              <w:ind w:left="371" w:right="371"/>
              <w:rPr>
                <w:sz w:val="31"/>
              </w:rPr>
            </w:pPr>
            <w:r>
              <w:rPr>
                <w:sz w:val="31"/>
              </w:rPr>
              <w:t>350</w:t>
            </w:r>
          </w:p>
        </w:tc>
        <w:tc>
          <w:tcPr>
            <w:tcW w:w="1344" w:type="dxa"/>
          </w:tcPr>
          <w:p>
            <w:pPr>
              <w:pStyle w:val="TableParagraph"/>
              <w:ind w:left="380" w:right="381"/>
              <w:rPr>
                <w:sz w:val="31"/>
              </w:rPr>
            </w:pPr>
            <w:r>
              <w:rPr>
                <w:sz w:val="31"/>
              </w:rPr>
              <w:t>300</w:t>
            </w:r>
          </w:p>
        </w:tc>
        <w:tc>
          <w:tcPr>
            <w:tcW w:w="1451" w:type="dxa"/>
          </w:tcPr>
          <w:p>
            <w:pPr>
              <w:pStyle w:val="TableParagraph"/>
              <w:ind w:left="406"/>
              <w:jc w:val="left"/>
              <w:rPr>
                <w:sz w:val="31"/>
              </w:rPr>
            </w:pPr>
            <w:r>
              <w:rPr>
                <w:sz w:val="31"/>
              </w:rPr>
              <w:t>370</w:t>
            </w:r>
          </w:p>
        </w:tc>
        <w:tc>
          <w:tcPr>
            <w:tcW w:w="1376" w:type="dxa"/>
          </w:tcPr>
          <w:p>
            <w:pPr>
              <w:pStyle w:val="TableParagraph"/>
              <w:ind w:left="525"/>
              <w:jc w:val="left"/>
              <w:rPr>
                <w:sz w:val="31"/>
              </w:rPr>
            </w:pPr>
            <w:r>
              <w:rPr>
                <w:sz w:val="31"/>
              </w:rPr>
              <w:t>50</w:t>
            </w:r>
          </w:p>
        </w:tc>
        <w:tc>
          <w:tcPr>
            <w:tcW w:w="1080" w:type="dxa"/>
          </w:tcPr>
          <w:p>
            <w:pPr>
              <w:pStyle w:val="TableParagraph"/>
              <w:ind w:left="492" w:right="31"/>
              <w:rPr>
                <w:sz w:val="31"/>
              </w:rPr>
            </w:pPr>
            <w:r>
              <w:rPr>
                <w:sz w:val="31"/>
              </w:rPr>
              <w:t>100</w:t>
            </w:r>
          </w:p>
        </w:tc>
      </w:tr>
      <w:tr>
        <w:tblPrEx>
          <w:tblW w:w="0" w:type="auto"/>
          <w:jc w:val="left"/>
          <w:tblInd w:w="60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25"/>
          <w:jc w:val="left"/>
        </w:trPr>
        <w:tc>
          <w:tcPr>
            <w:tcW w:w="1279" w:type="dxa"/>
          </w:tcPr>
          <w:p>
            <w:pPr>
              <w:pStyle w:val="TableParagraph"/>
              <w:ind w:left="50"/>
              <w:jc w:val="left"/>
              <w:rPr>
                <w:sz w:val="31"/>
              </w:rPr>
            </w:pPr>
            <w:r>
              <w:rPr>
                <w:sz w:val="31"/>
              </w:rPr>
              <w:t>2200</w:t>
            </w:r>
          </w:p>
        </w:tc>
        <w:tc>
          <w:tcPr>
            <w:tcW w:w="1514" w:type="dxa"/>
          </w:tcPr>
          <w:p>
            <w:pPr>
              <w:pStyle w:val="TableParagraph"/>
              <w:ind w:left="513" w:right="445"/>
              <w:rPr>
                <w:sz w:val="31"/>
              </w:rPr>
            </w:pPr>
            <w:r>
              <w:rPr>
                <w:sz w:val="31"/>
              </w:rPr>
              <w:t>270</w:t>
            </w:r>
          </w:p>
        </w:tc>
        <w:tc>
          <w:tcPr>
            <w:tcW w:w="1368" w:type="dxa"/>
          </w:tcPr>
          <w:p>
            <w:pPr>
              <w:pStyle w:val="TableParagraph"/>
              <w:ind w:left="447" w:right="365"/>
              <w:rPr>
                <w:sz w:val="31"/>
              </w:rPr>
            </w:pPr>
            <w:r>
              <w:rPr>
                <w:sz w:val="31"/>
              </w:rPr>
              <w:t>342</w:t>
            </w:r>
          </w:p>
        </w:tc>
        <w:tc>
          <w:tcPr>
            <w:tcW w:w="1290" w:type="dxa"/>
          </w:tcPr>
          <w:p>
            <w:pPr>
              <w:pStyle w:val="TableParagraph"/>
              <w:ind w:left="367" w:right="366"/>
              <w:rPr>
                <w:sz w:val="31"/>
              </w:rPr>
            </w:pPr>
            <w:r>
              <w:rPr>
                <w:sz w:val="31"/>
              </w:rPr>
              <w:t>150</w:t>
            </w:r>
          </w:p>
        </w:tc>
        <w:tc>
          <w:tcPr>
            <w:tcW w:w="1299" w:type="dxa"/>
          </w:tcPr>
          <w:p>
            <w:pPr>
              <w:pStyle w:val="TableParagraph"/>
              <w:ind w:left="371" w:right="371"/>
              <w:rPr>
                <w:sz w:val="31"/>
              </w:rPr>
            </w:pPr>
            <w:r>
              <w:rPr>
                <w:sz w:val="31"/>
              </w:rPr>
              <w:t>370</w:t>
            </w:r>
          </w:p>
        </w:tc>
        <w:tc>
          <w:tcPr>
            <w:tcW w:w="1344" w:type="dxa"/>
          </w:tcPr>
          <w:p>
            <w:pPr>
              <w:pStyle w:val="TableParagraph"/>
              <w:ind w:left="380" w:right="381"/>
              <w:rPr>
                <w:sz w:val="31"/>
              </w:rPr>
            </w:pPr>
            <w:r>
              <w:rPr>
                <w:sz w:val="31"/>
              </w:rPr>
              <w:t>320</w:t>
            </w:r>
          </w:p>
        </w:tc>
        <w:tc>
          <w:tcPr>
            <w:tcW w:w="1451" w:type="dxa"/>
          </w:tcPr>
          <w:p>
            <w:pPr>
              <w:pStyle w:val="TableParagraph"/>
              <w:ind w:left="406"/>
              <w:jc w:val="left"/>
              <w:rPr>
                <w:sz w:val="31"/>
              </w:rPr>
            </w:pPr>
            <w:r>
              <w:rPr>
                <w:sz w:val="31"/>
              </w:rPr>
              <w:t>390</w:t>
            </w:r>
          </w:p>
        </w:tc>
        <w:tc>
          <w:tcPr>
            <w:tcW w:w="1376" w:type="dxa"/>
          </w:tcPr>
          <w:p>
            <w:pPr>
              <w:pStyle w:val="TableParagraph"/>
              <w:ind w:left="525"/>
              <w:jc w:val="left"/>
              <w:rPr>
                <w:sz w:val="31"/>
              </w:rPr>
            </w:pPr>
            <w:r>
              <w:rPr>
                <w:sz w:val="31"/>
              </w:rPr>
              <w:t>50</w:t>
            </w:r>
          </w:p>
        </w:tc>
        <w:tc>
          <w:tcPr>
            <w:tcW w:w="1080" w:type="dxa"/>
          </w:tcPr>
          <w:p>
            <w:pPr>
              <w:pStyle w:val="TableParagraph"/>
              <w:ind w:left="492" w:right="31"/>
              <w:rPr>
                <w:sz w:val="31"/>
              </w:rPr>
            </w:pPr>
            <w:r>
              <w:rPr>
                <w:sz w:val="31"/>
              </w:rPr>
              <w:t>100</w:t>
            </w:r>
          </w:p>
        </w:tc>
      </w:tr>
      <w:tr>
        <w:tblPrEx>
          <w:tblW w:w="0" w:type="auto"/>
          <w:jc w:val="left"/>
          <w:tblInd w:w="60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25"/>
          <w:jc w:val="left"/>
        </w:trPr>
        <w:tc>
          <w:tcPr>
            <w:tcW w:w="1279" w:type="dxa"/>
          </w:tcPr>
          <w:p>
            <w:pPr>
              <w:pStyle w:val="TableParagraph"/>
              <w:spacing w:before="150"/>
              <w:ind w:left="50"/>
              <w:jc w:val="left"/>
              <w:rPr>
                <w:sz w:val="31"/>
              </w:rPr>
            </w:pPr>
            <w:r>
              <w:rPr>
                <w:sz w:val="31"/>
              </w:rPr>
              <w:t>2400</w:t>
            </w:r>
          </w:p>
        </w:tc>
        <w:tc>
          <w:tcPr>
            <w:tcW w:w="1514" w:type="dxa"/>
          </w:tcPr>
          <w:p>
            <w:pPr>
              <w:pStyle w:val="TableParagraph"/>
              <w:spacing w:before="150"/>
              <w:ind w:left="513" w:right="445"/>
              <w:rPr>
                <w:sz w:val="31"/>
              </w:rPr>
            </w:pPr>
            <w:r>
              <w:rPr>
                <w:sz w:val="31"/>
              </w:rPr>
              <w:t>290</w:t>
            </w:r>
          </w:p>
        </w:tc>
        <w:tc>
          <w:tcPr>
            <w:tcW w:w="1368" w:type="dxa"/>
          </w:tcPr>
          <w:p>
            <w:pPr>
              <w:pStyle w:val="TableParagraph"/>
              <w:spacing w:before="150"/>
              <w:ind w:left="447" w:right="365"/>
              <w:rPr>
                <w:sz w:val="31"/>
              </w:rPr>
            </w:pPr>
            <w:r>
              <w:rPr>
                <w:sz w:val="31"/>
              </w:rPr>
              <w:t>368</w:t>
            </w:r>
          </w:p>
        </w:tc>
        <w:tc>
          <w:tcPr>
            <w:tcW w:w="1290" w:type="dxa"/>
          </w:tcPr>
          <w:p>
            <w:pPr>
              <w:pStyle w:val="TableParagraph"/>
              <w:spacing w:before="150"/>
              <w:ind w:left="367" w:right="366"/>
              <w:rPr>
                <w:sz w:val="31"/>
              </w:rPr>
            </w:pPr>
            <w:r>
              <w:rPr>
                <w:sz w:val="31"/>
              </w:rPr>
              <w:t>150</w:t>
            </w:r>
          </w:p>
        </w:tc>
        <w:tc>
          <w:tcPr>
            <w:tcW w:w="1299" w:type="dxa"/>
          </w:tcPr>
          <w:p>
            <w:pPr>
              <w:pStyle w:val="TableParagraph"/>
              <w:spacing w:before="150"/>
              <w:ind w:left="371" w:right="371"/>
              <w:rPr>
                <w:sz w:val="31"/>
              </w:rPr>
            </w:pPr>
            <w:r>
              <w:rPr>
                <w:sz w:val="31"/>
              </w:rPr>
              <w:t>390</w:t>
            </w:r>
          </w:p>
        </w:tc>
        <w:tc>
          <w:tcPr>
            <w:tcW w:w="1344" w:type="dxa"/>
          </w:tcPr>
          <w:p>
            <w:pPr>
              <w:pStyle w:val="TableParagraph"/>
              <w:spacing w:before="150"/>
              <w:ind w:left="380" w:right="381"/>
              <w:rPr>
                <w:sz w:val="31"/>
              </w:rPr>
            </w:pPr>
            <w:r>
              <w:rPr>
                <w:sz w:val="31"/>
              </w:rPr>
              <w:t>340</w:t>
            </w:r>
          </w:p>
        </w:tc>
        <w:tc>
          <w:tcPr>
            <w:tcW w:w="1451" w:type="dxa"/>
          </w:tcPr>
          <w:p>
            <w:pPr>
              <w:pStyle w:val="TableParagraph"/>
              <w:spacing w:before="150"/>
              <w:ind w:left="406"/>
              <w:jc w:val="left"/>
              <w:rPr>
                <w:sz w:val="31"/>
              </w:rPr>
            </w:pPr>
            <w:r>
              <w:rPr>
                <w:sz w:val="31"/>
              </w:rPr>
              <w:t>420</w:t>
            </w:r>
          </w:p>
        </w:tc>
        <w:tc>
          <w:tcPr>
            <w:tcW w:w="1376" w:type="dxa"/>
          </w:tcPr>
          <w:p>
            <w:pPr>
              <w:pStyle w:val="TableParagraph"/>
              <w:spacing w:before="150"/>
              <w:ind w:left="525"/>
              <w:jc w:val="left"/>
              <w:rPr>
                <w:sz w:val="31"/>
              </w:rPr>
            </w:pPr>
            <w:r>
              <w:rPr>
                <w:sz w:val="31"/>
              </w:rPr>
              <w:t>50</w:t>
            </w:r>
          </w:p>
        </w:tc>
        <w:tc>
          <w:tcPr>
            <w:tcW w:w="1080" w:type="dxa"/>
          </w:tcPr>
          <w:p>
            <w:pPr>
              <w:pStyle w:val="TableParagraph"/>
              <w:spacing w:before="150"/>
              <w:ind w:left="492" w:right="31"/>
              <w:rPr>
                <w:sz w:val="31"/>
              </w:rPr>
            </w:pPr>
            <w:r>
              <w:rPr>
                <w:sz w:val="31"/>
              </w:rPr>
              <w:t>100</w:t>
            </w:r>
          </w:p>
        </w:tc>
      </w:tr>
      <w:tr>
        <w:tblPrEx>
          <w:tblW w:w="0" w:type="auto"/>
          <w:jc w:val="left"/>
          <w:tblInd w:w="60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79"/>
          <w:jc w:val="left"/>
        </w:trPr>
        <w:tc>
          <w:tcPr>
            <w:tcW w:w="1279" w:type="dxa"/>
          </w:tcPr>
          <w:p>
            <w:pPr>
              <w:pStyle w:val="TableParagraph"/>
              <w:spacing w:line="412" w:lineRule="exact"/>
              <w:ind w:left="50"/>
              <w:jc w:val="left"/>
              <w:rPr>
                <w:sz w:val="31"/>
              </w:rPr>
            </w:pPr>
            <w:r>
              <w:rPr>
                <w:sz w:val="31"/>
              </w:rPr>
              <w:t>2600</w:t>
            </w:r>
          </w:p>
        </w:tc>
        <w:tc>
          <w:tcPr>
            <w:tcW w:w="1514" w:type="dxa"/>
          </w:tcPr>
          <w:p>
            <w:pPr>
              <w:pStyle w:val="TableParagraph"/>
              <w:spacing w:line="412" w:lineRule="exact"/>
              <w:ind w:left="513" w:right="445"/>
              <w:rPr>
                <w:sz w:val="31"/>
              </w:rPr>
            </w:pPr>
            <w:r>
              <w:rPr>
                <w:sz w:val="31"/>
              </w:rPr>
              <w:t>310</w:t>
            </w:r>
          </w:p>
        </w:tc>
        <w:tc>
          <w:tcPr>
            <w:tcW w:w="1368" w:type="dxa"/>
          </w:tcPr>
          <w:p>
            <w:pPr>
              <w:pStyle w:val="TableParagraph"/>
              <w:spacing w:line="412" w:lineRule="exact"/>
              <w:ind w:left="447" w:right="365"/>
              <w:rPr>
                <w:sz w:val="31"/>
              </w:rPr>
            </w:pPr>
            <w:r>
              <w:rPr>
                <w:sz w:val="31"/>
              </w:rPr>
              <w:t>392</w:t>
            </w:r>
          </w:p>
        </w:tc>
        <w:tc>
          <w:tcPr>
            <w:tcW w:w="1290" w:type="dxa"/>
          </w:tcPr>
          <w:p>
            <w:pPr>
              <w:pStyle w:val="TableParagraph"/>
              <w:spacing w:line="412" w:lineRule="exact"/>
              <w:ind w:left="367" w:right="366"/>
              <w:rPr>
                <w:sz w:val="31"/>
              </w:rPr>
            </w:pPr>
            <w:r>
              <w:rPr>
                <w:sz w:val="31"/>
              </w:rPr>
              <w:t>150</w:t>
            </w:r>
          </w:p>
        </w:tc>
        <w:tc>
          <w:tcPr>
            <w:tcW w:w="1299" w:type="dxa"/>
          </w:tcPr>
          <w:p>
            <w:pPr>
              <w:pStyle w:val="TableParagraph"/>
              <w:spacing w:line="412" w:lineRule="exact"/>
              <w:ind w:left="371" w:right="371"/>
              <w:rPr>
                <w:sz w:val="31"/>
              </w:rPr>
            </w:pPr>
            <w:r>
              <w:rPr>
                <w:sz w:val="31"/>
              </w:rPr>
              <w:t>410</w:t>
            </w:r>
          </w:p>
        </w:tc>
        <w:tc>
          <w:tcPr>
            <w:tcW w:w="1344" w:type="dxa"/>
          </w:tcPr>
          <w:p>
            <w:pPr>
              <w:pStyle w:val="TableParagraph"/>
              <w:spacing w:line="412" w:lineRule="exact"/>
              <w:ind w:left="380" w:right="381"/>
              <w:rPr>
                <w:sz w:val="31"/>
              </w:rPr>
            </w:pPr>
            <w:r>
              <w:rPr>
                <w:sz w:val="31"/>
              </w:rPr>
              <w:t>410</w:t>
            </w:r>
          </w:p>
        </w:tc>
        <w:tc>
          <w:tcPr>
            <w:tcW w:w="1451" w:type="dxa"/>
          </w:tcPr>
          <w:p>
            <w:pPr>
              <w:pStyle w:val="TableParagraph"/>
              <w:spacing w:line="412" w:lineRule="exact"/>
              <w:ind w:left="406"/>
              <w:jc w:val="left"/>
              <w:rPr>
                <w:sz w:val="31"/>
              </w:rPr>
            </w:pPr>
            <w:r>
              <w:rPr>
                <w:sz w:val="31"/>
              </w:rPr>
              <w:t>440</w:t>
            </w:r>
          </w:p>
        </w:tc>
        <w:tc>
          <w:tcPr>
            <w:tcW w:w="1376" w:type="dxa"/>
          </w:tcPr>
          <w:p>
            <w:pPr>
              <w:pStyle w:val="TableParagraph"/>
              <w:spacing w:line="412" w:lineRule="exact"/>
              <w:ind w:left="525"/>
              <w:jc w:val="left"/>
              <w:rPr>
                <w:sz w:val="31"/>
              </w:rPr>
            </w:pPr>
            <w:r>
              <w:rPr>
                <w:sz w:val="31"/>
              </w:rPr>
              <w:t>50</w:t>
            </w:r>
          </w:p>
        </w:tc>
        <w:tc>
          <w:tcPr>
            <w:tcW w:w="1080" w:type="dxa"/>
          </w:tcPr>
          <w:p>
            <w:pPr>
              <w:pStyle w:val="TableParagraph"/>
              <w:spacing w:line="412" w:lineRule="exact"/>
              <w:ind w:left="492" w:right="31"/>
              <w:rPr>
                <w:sz w:val="31"/>
              </w:rPr>
            </w:pPr>
            <w:r>
              <w:rPr>
                <w:sz w:val="31"/>
              </w:rPr>
              <w:t>100</w:t>
            </w:r>
          </w:p>
        </w:tc>
      </w:tr>
    </w:tbl>
    <w:p>
      <w:pPr>
        <w:spacing w:after="0" w:line="412" w:lineRule="exact"/>
        <w:rPr>
          <w:sz w:val="31"/>
        </w:rPr>
        <w:sectPr>
          <w:headerReference w:type="default" r:id="rId13"/>
          <w:footerReference w:type="default" r:id="rId14"/>
          <w:pgSz w:w="17860" w:h="25260"/>
          <w:pgMar w:top="1400" w:right="2040" w:bottom="2020" w:left="2400" w:header="1050" w:footer="1831"/>
          <w:pgNumType w:start="4"/>
          <w:cols w:space="708"/>
        </w:sectPr>
      </w:pPr>
    </w:p>
    <w:p>
      <w:pPr>
        <w:pStyle w:val="BodyText"/>
        <w:spacing w:before="8"/>
        <w:rPr>
          <w:sz w:val="24"/>
        </w:rPr>
      </w:pPr>
    </w:p>
    <w:p>
      <w:pPr>
        <w:pStyle w:val="BodyText"/>
        <w:spacing w:before="98" w:line="357" w:lineRule="auto"/>
        <w:ind w:left="297" w:right="631" w:firstLine="946"/>
        <w:jc w:val="both"/>
      </w:pPr>
      <w:r>
        <w:pict>
          <v:group id="_x0000_s1037" style="width:574pt;height:320pt;margin-top:148.64pt;margin-left:182pt;mso-position-horizontal-relative:page;mso-wrap-distance-left:0;mso-wrap-distance-right:0;position:absolute;z-index:-251653120" coordorigin="3640,2973" coordsize="11480,6400">
            <v:shape id="_x0000_s1038" type="#_x0000_t75" style="width:11480;height:6400;left:3640;position:absolute;top:2972" stroked="f">
              <v:imagedata r:id="rId15" o:title=""/>
            </v:shape>
            <v:shape id="_x0000_s1039" type="#_x0000_t202" style="width:2795;height:795;left:10962;position:absolute;top:4959" filled="f" stroked="f">
              <v:textbox inset="0,0,0,0">
                <w:txbxContent>
                  <w:p>
                    <w:pPr>
                      <w:spacing w:before="0" w:line="394" w:lineRule="exact"/>
                      <w:ind w:left="243" w:right="0" w:firstLine="0"/>
                      <w:jc w:val="left"/>
                      <w:rPr>
                        <w:rFonts w:ascii="宋体" w:eastAsia="宋体" w:hint="eastAsia"/>
                        <w:sz w:val="34"/>
                      </w:rPr>
                    </w:pPr>
                    <w:r>
                      <w:rPr>
                        <w:rFonts w:ascii="宋体" w:eastAsia="宋体" w:hint="eastAsia"/>
                        <w:color w:val="0000FF"/>
                        <w:sz w:val="34"/>
                      </w:rPr>
                      <w:t>：管轴方向</w:t>
                    </w:r>
                  </w:p>
                  <w:p>
                    <w:pPr>
                      <w:spacing w:before="12" w:line="389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34"/>
                      </w:rPr>
                    </w:pPr>
                    <w:r>
                      <w:rPr>
                        <w:rFonts w:ascii="宋体" w:eastAsia="宋体" w:hint="eastAsia"/>
                        <w:color w:val="0000FF"/>
                        <w:sz w:val="34"/>
                      </w:rPr>
                      <w:t>接头部分挖掘长度</w:t>
                    </w:r>
                  </w:p>
                </w:txbxContent>
              </v:textbox>
            </v:shape>
            <w10:wrap type="topAndBottom"/>
          </v:group>
        </w:pict>
      </w:r>
      <w:r>
        <w:t>松土或其它不稳定土层大于 2 米深采用撑板支撑，开始支撑的开挖管沟深度不得超过 1.0m，挖深与支撑交替进行，每次交替的深度为 0.4—0.8m；</w:t>
      </w:r>
    </w:p>
    <w:p>
      <w:pPr>
        <w:pStyle w:val="BodyText"/>
        <w:spacing w:before="57"/>
        <w:ind w:left="297"/>
      </w:pPr>
      <w:r>
        <w:t>表三：地质不佳处管沟数据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7"/>
        </w:rPr>
      </w:pPr>
    </w:p>
    <w:tbl>
      <w:tblPr>
        <w:tblStyle w:val="TableNormal2"/>
        <w:tblW w:w="0" w:type="auto"/>
        <w:jc w:val="left"/>
        <w:tblInd w:w="65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357"/>
        <w:gridCol w:w="1826"/>
        <w:gridCol w:w="1740"/>
        <w:gridCol w:w="1872"/>
        <w:gridCol w:w="1871"/>
        <w:gridCol w:w="1740"/>
        <w:gridCol w:w="1273"/>
      </w:tblGrid>
      <w:tr>
        <w:tblPrEx>
          <w:tblW w:w="0" w:type="auto"/>
          <w:jc w:val="left"/>
          <w:tblInd w:w="657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79"/>
          <w:jc w:val="left"/>
        </w:trPr>
        <w:tc>
          <w:tcPr>
            <w:tcW w:w="135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826" w:type="dxa"/>
          </w:tcPr>
          <w:p>
            <w:pPr>
              <w:pStyle w:val="TableParagraph"/>
              <w:spacing w:before="4"/>
              <w:ind w:right="92"/>
              <w:rPr>
                <w:sz w:val="31"/>
              </w:rPr>
            </w:pPr>
            <w:r>
              <w:rPr>
                <w:w w:val="102"/>
                <w:sz w:val="31"/>
              </w:rPr>
              <w:t>A</w:t>
            </w:r>
          </w:p>
        </w:tc>
        <w:tc>
          <w:tcPr>
            <w:tcW w:w="1740" w:type="dxa"/>
          </w:tcPr>
          <w:p>
            <w:pPr>
              <w:pStyle w:val="TableParagraph"/>
              <w:spacing w:before="4"/>
              <w:rPr>
                <w:sz w:val="31"/>
              </w:rPr>
            </w:pPr>
            <w:r>
              <w:rPr>
                <w:w w:val="102"/>
                <w:sz w:val="31"/>
              </w:rPr>
              <w:t>E</w:t>
            </w:r>
          </w:p>
        </w:tc>
        <w:tc>
          <w:tcPr>
            <w:tcW w:w="1872" w:type="dxa"/>
          </w:tcPr>
          <w:p>
            <w:pPr>
              <w:pStyle w:val="TableParagraph"/>
              <w:spacing w:before="4"/>
              <w:ind w:left="39"/>
              <w:rPr>
                <w:sz w:val="31"/>
              </w:rPr>
            </w:pPr>
            <w:r>
              <w:rPr>
                <w:w w:val="102"/>
                <w:sz w:val="31"/>
              </w:rPr>
              <w:t>h</w:t>
            </w:r>
          </w:p>
        </w:tc>
        <w:tc>
          <w:tcPr>
            <w:tcW w:w="1871" w:type="dxa"/>
          </w:tcPr>
          <w:p>
            <w:pPr>
              <w:pStyle w:val="TableParagraph"/>
              <w:spacing w:before="4"/>
              <w:ind w:right="41"/>
              <w:rPr>
                <w:sz w:val="31"/>
              </w:rPr>
            </w:pPr>
            <w:r>
              <w:rPr>
                <w:w w:val="102"/>
                <w:sz w:val="31"/>
              </w:rPr>
              <w:t>H</w:t>
            </w:r>
          </w:p>
        </w:tc>
        <w:tc>
          <w:tcPr>
            <w:tcW w:w="1740" w:type="dxa"/>
          </w:tcPr>
          <w:p>
            <w:pPr>
              <w:pStyle w:val="TableParagraph"/>
              <w:spacing w:before="4"/>
              <w:ind w:right="4"/>
              <w:rPr>
                <w:sz w:val="31"/>
              </w:rPr>
            </w:pPr>
            <w:r>
              <w:rPr>
                <w:w w:val="102"/>
                <w:sz w:val="31"/>
              </w:rPr>
              <w:t>C</w:t>
            </w:r>
          </w:p>
        </w:tc>
        <w:tc>
          <w:tcPr>
            <w:tcW w:w="1273" w:type="dxa"/>
          </w:tcPr>
          <w:p>
            <w:pPr>
              <w:pStyle w:val="TableParagraph"/>
              <w:spacing w:before="4"/>
              <w:ind w:left="644"/>
              <w:rPr>
                <w:sz w:val="31"/>
              </w:rPr>
            </w:pPr>
            <w:r>
              <w:rPr>
                <w:w w:val="102"/>
                <w:sz w:val="31"/>
              </w:rPr>
              <w:t>L</w:t>
            </w:r>
          </w:p>
        </w:tc>
      </w:tr>
      <w:tr>
        <w:tblPrEx>
          <w:tblW w:w="0" w:type="auto"/>
          <w:jc w:val="left"/>
          <w:tblInd w:w="65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25"/>
          <w:jc w:val="left"/>
        </w:trPr>
        <w:tc>
          <w:tcPr>
            <w:tcW w:w="1357" w:type="dxa"/>
          </w:tcPr>
          <w:p>
            <w:pPr>
              <w:pStyle w:val="TableParagraph"/>
              <w:ind w:left="50"/>
              <w:jc w:val="left"/>
              <w:rPr>
                <w:sz w:val="31"/>
              </w:rPr>
            </w:pPr>
            <w:r>
              <w:rPr>
                <w:sz w:val="31"/>
              </w:rPr>
              <w:t>1000</w:t>
            </w:r>
          </w:p>
        </w:tc>
        <w:tc>
          <w:tcPr>
            <w:tcW w:w="1826" w:type="dxa"/>
          </w:tcPr>
          <w:p>
            <w:pPr>
              <w:pStyle w:val="TableParagraph"/>
              <w:ind w:left="591" w:right="679"/>
              <w:rPr>
                <w:sz w:val="31"/>
              </w:rPr>
            </w:pPr>
            <w:r>
              <w:rPr>
                <w:sz w:val="31"/>
              </w:rPr>
              <w:t>200</w:t>
            </w:r>
          </w:p>
        </w:tc>
        <w:tc>
          <w:tcPr>
            <w:tcW w:w="1740" w:type="dxa"/>
          </w:tcPr>
          <w:p>
            <w:pPr>
              <w:pStyle w:val="TableParagraph"/>
              <w:ind w:left="676" w:right="676"/>
              <w:rPr>
                <w:sz w:val="31"/>
              </w:rPr>
            </w:pPr>
            <w:r>
              <w:rPr>
                <w:sz w:val="31"/>
              </w:rPr>
              <w:t>55</w:t>
            </w:r>
          </w:p>
        </w:tc>
        <w:tc>
          <w:tcPr>
            <w:tcW w:w="1872" w:type="dxa"/>
          </w:tcPr>
          <w:p>
            <w:pPr>
              <w:pStyle w:val="TableParagraph"/>
              <w:ind w:left="678" w:right="637"/>
              <w:rPr>
                <w:sz w:val="31"/>
              </w:rPr>
            </w:pPr>
            <w:r>
              <w:rPr>
                <w:sz w:val="31"/>
              </w:rPr>
              <w:t>120</w:t>
            </w:r>
          </w:p>
        </w:tc>
        <w:tc>
          <w:tcPr>
            <w:tcW w:w="1871" w:type="dxa"/>
          </w:tcPr>
          <w:p>
            <w:pPr>
              <w:pStyle w:val="TableParagraph"/>
              <w:ind w:left="637" w:right="677"/>
              <w:rPr>
                <w:sz w:val="31"/>
              </w:rPr>
            </w:pPr>
            <w:r>
              <w:rPr>
                <w:sz w:val="31"/>
              </w:rPr>
              <w:t>220</w:t>
            </w:r>
          </w:p>
        </w:tc>
        <w:tc>
          <w:tcPr>
            <w:tcW w:w="174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27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65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25"/>
          <w:jc w:val="left"/>
        </w:trPr>
        <w:tc>
          <w:tcPr>
            <w:tcW w:w="1357" w:type="dxa"/>
          </w:tcPr>
          <w:p>
            <w:pPr>
              <w:pStyle w:val="TableParagraph"/>
              <w:spacing w:before="150"/>
              <w:ind w:left="50"/>
              <w:jc w:val="left"/>
              <w:rPr>
                <w:sz w:val="31"/>
              </w:rPr>
            </w:pPr>
            <w:r>
              <w:rPr>
                <w:sz w:val="31"/>
              </w:rPr>
              <w:t>1200</w:t>
            </w:r>
          </w:p>
        </w:tc>
        <w:tc>
          <w:tcPr>
            <w:tcW w:w="1826" w:type="dxa"/>
          </w:tcPr>
          <w:p>
            <w:pPr>
              <w:pStyle w:val="TableParagraph"/>
              <w:spacing w:before="150"/>
              <w:ind w:left="591" w:right="679"/>
              <w:rPr>
                <w:sz w:val="31"/>
              </w:rPr>
            </w:pPr>
            <w:r>
              <w:rPr>
                <w:sz w:val="31"/>
              </w:rPr>
              <w:t>220</w:t>
            </w:r>
          </w:p>
        </w:tc>
        <w:tc>
          <w:tcPr>
            <w:tcW w:w="1740" w:type="dxa"/>
          </w:tcPr>
          <w:p>
            <w:pPr>
              <w:pStyle w:val="TableParagraph"/>
              <w:spacing w:before="150"/>
              <w:ind w:left="676" w:right="676"/>
              <w:rPr>
                <w:sz w:val="31"/>
              </w:rPr>
            </w:pPr>
            <w:r>
              <w:rPr>
                <w:sz w:val="31"/>
              </w:rPr>
              <w:t>55</w:t>
            </w:r>
          </w:p>
        </w:tc>
        <w:tc>
          <w:tcPr>
            <w:tcW w:w="1872" w:type="dxa"/>
          </w:tcPr>
          <w:p>
            <w:pPr>
              <w:pStyle w:val="TableParagraph"/>
              <w:spacing w:before="150"/>
              <w:ind w:left="678" w:right="637"/>
              <w:rPr>
                <w:sz w:val="31"/>
              </w:rPr>
            </w:pPr>
            <w:r>
              <w:rPr>
                <w:sz w:val="31"/>
              </w:rPr>
              <w:t>130</w:t>
            </w:r>
          </w:p>
        </w:tc>
        <w:tc>
          <w:tcPr>
            <w:tcW w:w="1871" w:type="dxa"/>
          </w:tcPr>
          <w:p>
            <w:pPr>
              <w:pStyle w:val="TableParagraph"/>
              <w:spacing w:before="150"/>
              <w:ind w:left="637" w:right="677"/>
              <w:rPr>
                <w:sz w:val="31"/>
              </w:rPr>
            </w:pPr>
            <w:r>
              <w:rPr>
                <w:sz w:val="31"/>
              </w:rPr>
              <w:t>250</w:t>
            </w:r>
          </w:p>
        </w:tc>
        <w:tc>
          <w:tcPr>
            <w:tcW w:w="174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27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65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23"/>
          <w:jc w:val="left"/>
        </w:trPr>
        <w:tc>
          <w:tcPr>
            <w:tcW w:w="1357" w:type="dxa"/>
          </w:tcPr>
          <w:p>
            <w:pPr>
              <w:pStyle w:val="TableParagraph"/>
              <w:ind w:left="50"/>
              <w:jc w:val="left"/>
              <w:rPr>
                <w:sz w:val="31"/>
              </w:rPr>
            </w:pPr>
            <w:r>
              <w:rPr>
                <w:sz w:val="31"/>
              </w:rPr>
              <w:t>1400</w:t>
            </w:r>
          </w:p>
        </w:tc>
        <w:tc>
          <w:tcPr>
            <w:tcW w:w="1826" w:type="dxa"/>
          </w:tcPr>
          <w:p>
            <w:pPr>
              <w:pStyle w:val="TableParagraph"/>
              <w:ind w:left="591" w:right="679"/>
              <w:rPr>
                <w:sz w:val="31"/>
              </w:rPr>
            </w:pPr>
            <w:r>
              <w:rPr>
                <w:sz w:val="31"/>
              </w:rPr>
              <w:t>240</w:t>
            </w:r>
          </w:p>
        </w:tc>
        <w:tc>
          <w:tcPr>
            <w:tcW w:w="1740" w:type="dxa"/>
          </w:tcPr>
          <w:p>
            <w:pPr>
              <w:pStyle w:val="TableParagraph"/>
              <w:ind w:left="676" w:right="676"/>
              <w:rPr>
                <w:sz w:val="31"/>
              </w:rPr>
            </w:pPr>
            <w:r>
              <w:rPr>
                <w:sz w:val="31"/>
              </w:rPr>
              <w:t>55</w:t>
            </w:r>
          </w:p>
        </w:tc>
        <w:tc>
          <w:tcPr>
            <w:tcW w:w="1872" w:type="dxa"/>
          </w:tcPr>
          <w:p>
            <w:pPr>
              <w:pStyle w:val="TableParagraph"/>
              <w:ind w:left="678" w:right="637"/>
              <w:rPr>
                <w:sz w:val="31"/>
              </w:rPr>
            </w:pPr>
            <w:r>
              <w:rPr>
                <w:sz w:val="31"/>
              </w:rPr>
              <w:t>140</w:t>
            </w:r>
          </w:p>
        </w:tc>
        <w:tc>
          <w:tcPr>
            <w:tcW w:w="1871" w:type="dxa"/>
          </w:tcPr>
          <w:p>
            <w:pPr>
              <w:pStyle w:val="TableParagraph"/>
              <w:ind w:left="637" w:right="677"/>
              <w:rPr>
                <w:sz w:val="31"/>
              </w:rPr>
            </w:pPr>
            <w:r>
              <w:rPr>
                <w:sz w:val="31"/>
              </w:rPr>
              <w:t>280</w:t>
            </w:r>
          </w:p>
        </w:tc>
        <w:tc>
          <w:tcPr>
            <w:tcW w:w="174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27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65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23"/>
          <w:jc w:val="left"/>
        </w:trPr>
        <w:tc>
          <w:tcPr>
            <w:tcW w:w="1357" w:type="dxa"/>
          </w:tcPr>
          <w:p>
            <w:pPr>
              <w:pStyle w:val="TableParagraph"/>
              <w:ind w:left="50"/>
              <w:jc w:val="left"/>
              <w:rPr>
                <w:sz w:val="31"/>
              </w:rPr>
            </w:pPr>
            <w:r>
              <w:rPr>
                <w:sz w:val="31"/>
              </w:rPr>
              <w:t>1600</w:t>
            </w:r>
          </w:p>
        </w:tc>
        <w:tc>
          <w:tcPr>
            <w:tcW w:w="1826" w:type="dxa"/>
          </w:tcPr>
          <w:p>
            <w:pPr>
              <w:pStyle w:val="TableParagraph"/>
              <w:ind w:left="591" w:right="679"/>
              <w:rPr>
                <w:sz w:val="31"/>
              </w:rPr>
            </w:pPr>
            <w:r>
              <w:rPr>
                <w:sz w:val="31"/>
              </w:rPr>
              <w:t>270</w:t>
            </w:r>
          </w:p>
        </w:tc>
        <w:tc>
          <w:tcPr>
            <w:tcW w:w="1740" w:type="dxa"/>
          </w:tcPr>
          <w:p>
            <w:pPr>
              <w:pStyle w:val="TableParagraph"/>
              <w:ind w:left="676" w:right="676"/>
              <w:rPr>
                <w:sz w:val="31"/>
              </w:rPr>
            </w:pPr>
            <w:r>
              <w:rPr>
                <w:sz w:val="31"/>
              </w:rPr>
              <w:t>55</w:t>
            </w:r>
          </w:p>
        </w:tc>
        <w:tc>
          <w:tcPr>
            <w:tcW w:w="1872" w:type="dxa"/>
          </w:tcPr>
          <w:p>
            <w:pPr>
              <w:pStyle w:val="TableParagraph"/>
              <w:ind w:left="678" w:right="637"/>
              <w:rPr>
                <w:sz w:val="31"/>
              </w:rPr>
            </w:pPr>
            <w:r>
              <w:rPr>
                <w:sz w:val="31"/>
              </w:rPr>
              <w:t>150</w:t>
            </w:r>
          </w:p>
        </w:tc>
        <w:tc>
          <w:tcPr>
            <w:tcW w:w="1871" w:type="dxa"/>
          </w:tcPr>
          <w:p>
            <w:pPr>
              <w:pStyle w:val="TableParagraph"/>
              <w:ind w:left="637" w:right="677"/>
              <w:rPr>
                <w:sz w:val="31"/>
              </w:rPr>
            </w:pPr>
            <w:r>
              <w:rPr>
                <w:sz w:val="31"/>
              </w:rPr>
              <w:t>315</w:t>
            </w:r>
          </w:p>
        </w:tc>
        <w:tc>
          <w:tcPr>
            <w:tcW w:w="1740" w:type="dxa"/>
          </w:tcPr>
          <w:p>
            <w:pPr>
              <w:pStyle w:val="TableParagraph"/>
              <w:ind w:left="675" w:right="678"/>
              <w:rPr>
                <w:sz w:val="31"/>
              </w:rPr>
            </w:pPr>
            <w:r>
              <w:rPr>
                <w:sz w:val="31"/>
              </w:rPr>
              <w:t>50</w:t>
            </w:r>
          </w:p>
        </w:tc>
        <w:tc>
          <w:tcPr>
            <w:tcW w:w="1273" w:type="dxa"/>
          </w:tcPr>
          <w:p>
            <w:pPr>
              <w:pStyle w:val="TableParagraph"/>
              <w:ind w:left="680" w:right="37"/>
              <w:rPr>
                <w:sz w:val="31"/>
              </w:rPr>
            </w:pPr>
            <w:r>
              <w:rPr>
                <w:sz w:val="31"/>
              </w:rPr>
              <w:t>100</w:t>
            </w:r>
          </w:p>
        </w:tc>
      </w:tr>
      <w:tr>
        <w:tblPrEx>
          <w:tblW w:w="0" w:type="auto"/>
          <w:jc w:val="left"/>
          <w:tblInd w:w="65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25"/>
          <w:jc w:val="left"/>
        </w:trPr>
        <w:tc>
          <w:tcPr>
            <w:tcW w:w="1357" w:type="dxa"/>
          </w:tcPr>
          <w:p>
            <w:pPr>
              <w:pStyle w:val="TableParagraph"/>
              <w:ind w:left="50"/>
              <w:jc w:val="left"/>
              <w:rPr>
                <w:sz w:val="31"/>
              </w:rPr>
            </w:pPr>
            <w:r>
              <w:rPr>
                <w:sz w:val="31"/>
              </w:rPr>
              <w:t>1800</w:t>
            </w:r>
          </w:p>
        </w:tc>
        <w:tc>
          <w:tcPr>
            <w:tcW w:w="1826" w:type="dxa"/>
          </w:tcPr>
          <w:p>
            <w:pPr>
              <w:pStyle w:val="TableParagraph"/>
              <w:ind w:left="591" w:right="679"/>
              <w:rPr>
                <w:sz w:val="31"/>
              </w:rPr>
            </w:pPr>
            <w:r>
              <w:rPr>
                <w:sz w:val="31"/>
              </w:rPr>
              <w:t>290</w:t>
            </w:r>
          </w:p>
        </w:tc>
        <w:tc>
          <w:tcPr>
            <w:tcW w:w="1740" w:type="dxa"/>
          </w:tcPr>
          <w:p>
            <w:pPr>
              <w:pStyle w:val="TableParagraph"/>
              <w:ind w:left="676" w:right="676"/>
              <w:rPr>
                <w:sz w:val="31"/>
              </w:rPr>
            </w:pPr>
            <w:r>
              <w:rPr>
                <w:sz w:val="31"/>
              </w:rPr>
              <w:t>55</w:t>
            </w:r>
          </w:p>
        </w:tc>
        <w:tc>
          <w:tcPr>
            <w:tcW w:w="1872" w:type="dxa"/>
          </w:tcPr>
          <w:p>
            <w:pPr>
              <w:pStyle w:val="TableParagraph"/>
              <w:ind w:left="678" w:right="637"/>
              <w:rPr>
                <w:sz w:val="31"/>
              </w:rPr>
            </w:pPr>
            <w:r>
              <w:rPr>
                <w:sz w:val="31"/>
              </w:rPr>
              <w:t>150</w:t>
            </w:r>
          </w:p>
        </w:tc>
        <w:tc>
          <w:tcPr>
            <w:tcW w:w="1871" w:type="dxa"/>
          </w:tcPr>
          <w:p>
            <w:pPr>
              <w:pStyle w:val="TableParagraph"/>
              <w:ind w:left="637" w:right="677"/>
              <w:rPr>
                <w:sz w:val="31"/>
              </w:rPr>
            </w:pPr>
            <w:r>
              <w:rPr>
                <w:sz w:val="31"/>
              </w:rPr>
              <w:t>335</w:t>
            </w:r>
          </w:p>
        </w:tc>
        <w:tc>
          <w:tcPr>
            <w:tcW w:w="1740" w:type="dxa"/>
          </w:tcPr>
          <w:p>
            <w:pPr>
              <w:pStyle w:val="TableParagraph"/>
              <w:ind w:left="675" w:right="678"/>
              <w:rPr>
                <w:sz w:val="31"/>
              </w:rPr>
            </w:pPr>
            <w:r>
              <w:rPr>
                <w:sz w:val="31"/>
              </w:rPr>
              <w:t>50</w:t>
            </w:r>
          </w:p>
        </w:tc>
        <w:tc>
          <w:tcPr>
            <w:tcW w:w="1273" w:type="dxa"/>
          </w:tcPr>
          <w:p>
            <w:pPr>
              <w:pStyle w:val="TableParagraph"/>
              <w:ind w:left="680" w:right="37"/>
              <w:rPr>
                <w:sz w:val="31"/>
              </w:rPr>
            </w:pPr>
            <w:r>
              <w:rPr>
                <w:sz w:val="31"/>
              </w:rPr>
              <w:t>100</w:t>
            </w:r>
          </w:p>
        </w:tc>
      </w:tr>
      <w:tr>
        <w:tblPrEx>
          <w:tblW w:w="0" w:type="auto"/>
          <w:jc w:val="left"/>
          <w:tblInd w:w="65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25"/>
          <w:jc w:val="left"/>
        </w:trPr>
        <w:tc>
          <w:tcPr>
            <w:tcW w:w="1357" w:type="dxa"/>
          </w:tcPr>
          <w:p>
            <w:pPr>
              <w:pStyle w:val="TableParagraph"/>
              <w:spacing w:before="150"/>
              <w:ind w:left="50"/>
              <w:jc w:val="left"/>
              <w:rPr>
                <w:sz w:val="31"/>
              </w:rPr>
            </w:pPr>
            <w:r>
              <w:rPr>
                <w:sz w:val="31"/>
              </w:rPr>
              <w:t>2000</w:t>
            </w:r>
          </w:p>
        </w:tc>
        <w:tc>
          <w:tcPr>
            <w:tcW w:w="1826" w:type="dxa"/>
          </w:tcPr>
          <w:p>
            <w:pPr>
              <w:pStyle w:val="TableParagraph"/>
              <w:spacing w:before="150"/>
              <w:ind w:left="591" w:right="679"/>
              <w:rPr>
                <w:sz w:val="31"/>
              </w:rPr>
            </w:pPr>
            <w:r>
              <w:rPr>
                <w:sz w:val="31"/>
              </w:rPr>
              <w:t>310</w:t>
            </w:r>
          </w:p>
        </w:tc>
        <w:tc>
          <w:tcPr>
            <w:tcW w:w="1740" w:type="dxa"/>
          </w:tcPr>
          <w:p>
            <w:pPr>
              <w:pStyle w:val="TableParagraph"/>
              <w:spacing w:before="150"/>
              <w:ind w:left="676" w:right="676"/>
              <w:rPr>
                <w:sz w:val="31"/>
              </w:rPr>
            </w:pPr>
            <w:r>
              <w:rPr>
                <w:sz w:val="31"/>
              </w:rPr>
              <w:t>55</w:t>
            </w:r>
          </w:p>
        </w:tc>
        <w:tc>
          <w:tcPr>
            <w:tcW w:w="1872" w:type="dxa"/>
          </w:tcPr>
          <w:p>
            <w:pPr>
              <w:pStyle w:val="TableParagraph"/>
              <w:spacing w:before="150"/>
              <w:ind w:left="678" w:right="637"/>
              <w:rPr>
                <w:sz w:val="31"/>
              </w:rPr>
            </w:pPr>
            <w:r>
              <w:rPr>
                <w:sz w:val="31"/>
              </w:rPr>
              <w:t>150</w:t>
            </w:r>
          </w:p>
        </w:tc>
        <w:tc>
          <w:tcPr>
            <w:tcW w:w="1871" w:type="dxa"/>
          </w:tcPr>
          <w:p>
            <w:pPr>
              <w:pStyle w:val="TableParagraph"/>
              <w:spacing w:before="150"/>
              <w:ind w:left="637" w:right="677"/>
              <w:rPr>
                <w:sz w:val="31"/>
              </w:rPr>
            </w:pPr>
            <w:r>
              <w:rPr>
                <w:sz w:val="31"/>
              </w:rPr>
              <w:t>356</w:t>
            </w:r>
          </w:p>
        </w:tc>
        <w:tc>
          <w:tcPr>
            <w:tcW w:w="1740" w:type="dxa"/>
          </w:tcPr>
          <w:p>
            <w:pPr>
              <w:pStyle w:val="TableParagraph"/>
              <w:spacing w:before="150"/>
              <w:ind w:left="675" w:right="678"/>
              <w:rPr>
                <w:sz w:val="31"/>
              </w:rPr>
            </w:pPr>
            <w:r>
              <w:rPr>
                <w:sz w:val="31"/>
              </w:rPr>
              <w:t>50</w:t>
            </w:r>
          </w:p>
        </w:tc>
        <w:tc>
          <w:tcPr>
            <w:tcW w:w="1273" w:type="dxa"/>
          </w:tcPr>
          <w:p>
            <w:pPr>
              <w:pStyle w:val="TableParagraph"/>
              <w:spacing w:before="150"/>
              <w:ind w:left="680" w:right="37"/>
              <w:rPr>
                <w:sz w:val="31"/>
              </w:rPr>
            </w:pPr>
            <w:r>
              <w:rPr>
                <w:sz w:val="31"/>
              </w:rPr>
              <w:t>100</w:t>
            </w:r>
          </w:p>
        </w:tc>
      </w:tr>
      <w:tr>
        <w:tblPrEx>
          <w:tblW w:w="0" w:type="auto"/>
          <w:jc w:val="left"/>
          <w:tblInd w:w="65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23"/>
          <w:jc w:val="left"/>
        </w:trPr>
        <w:tc>
          <w:tcPr>
            <w:tcW w:w="1357" w:type="dxa"/>
          </w:tcPr>
          <w:p>
            <w:pPr>
              <w:pStyle w:val="TableParagraph"/>
              <w:ind w:left="50"/>
              <w:jc w:val="left"/>
              <w:rPr>
                <w:sz w:val="31"/>
              </w:rPr>
            </w:pPr>
            <w:r>
              <w:rPr>
                <w:sz w:val="31"/>
              </w:rPr>
              <w:t>2200</w:t>
            </w:r>
          </w:p>
        </w:tc>
        <w:tc>
          <w:tcPr>
            <w:tcW w:w="1826" w:type="dxa"/>
          </w:tcPr>
          <w:p>
            <w:pPr>
              <w:pStyle w:val="TableParagraph"/>
              <w:ind w:left="591" w:right="679"/>
              <w:rPr>
                <w:sz w:val="31"/>
              </w:rPr>
            </w:pPr>
            <w:r>
              <w:rPr>
                <w:sz w:val="31"/>
              </w:rPr>
              <w:t>330</w:t>
            </w:r>
          </w:p>
        </w:tc>
        <w:tc>
          <w:tcPr>
            <w:tcW w:w="1740" w:type="dxa"/>
          </w:tcPr>
          <w:p>
            <w:pPr>
              <w:pStyle w:val="TableParagraph"/>
              <w:ind w:left="676" w:right="676"/>
              <w:rPr>
                <w:sz w:val="31"/>
              </w:rPr>
            </w:pPr>
            <w:r>
              <w:rPr>
                <w:sz w:val="31"/>
              </w:rPr>
              <w:t>55</w:t>
            </w:r>
          </w:p>
        </w:tc>
        <w:tc>
          <w:tcPr>
            <w:tcW w:w="1872" w:type="dxa"/>
          </w:tcPr>
          <w:p>
            <w:pPr>
              <w:pStyle w:val="TableParagraph"/>
              <w:ind w:left="678" w:right="637"/>
              <w:rPr>
                <w:sz w:val="31"/>
              </w:rPr>
            </w:pPr>
            <w:r>
              <w:rPr>
                <w:sz w:val="31"/>
              </w:rPr>
              <w:t>150</w:t>
            </w:r>
          </w:p>
        </w:tc>
        <w:tc>
          <w:tcPr>
            <w:tcW w:w="1871" w:type="dxa"/>
          </w:tcPr>
          <w:p>
            <w:pPr>
              <w:pStyle w:val="TableParagraph"/>
              <w:ind w:left="637" w:right="677"/>
              <w:rPr>
                <w:sz w:val="31"/>
              </w:rPr>
            </w:pPr>
            <w:r>
              <w:rPr>
                <w:sz w:val="31"/>
              </w:rPr>
              <w:t>378</w:t>
            </w:r>
          </w:p>
        </w:tc>
        <w:tc>
          <w:tcPr>
            <w:tcW w:w="1740" w:type="dxa"/>
          </w:tcPr>
          <w:p>
            <w:pPr>
              <w:pStyle w:val="TableParagraph"/>
              <w:ind w:left="675" w:right="678"/>
              <w:rPr>
                <w:sz w:val="31"/>
              </w:rPr>
            </w:pPr>
            <w:r>
              <w:rPr>
                <w:sz w:val="31"/>
              </w:rPr>
              <w:t>50</w:t>
            </w:r>
          </w:p>
        </w:tc>
        <w:tc>
          <w:tcPr>
            <w:tcW w:w="1273" w:type="dxa"/>
          </w:tcPr>
          <w:p>
            <w:pPr>
              <w:pStyle w:val="TableParagraph"/>
              <w:ind w:left="680" w:right="37"/>
              <w:rPr>
                <w:sz w:val="31"/>
              </w:rPr>
            </w:pPr>
            <w:r>
              <w:rPr>
                <w:sz w:val="31"/>
              </w:rPr>
              <w:t>100</w:t>
            </w:r>
          </w:p>
        </w:tc>
      </w:tr>
      <w:tr>
        <w:tblPrEx>
          <w:tblW w:w="0" w:type="auto"/>
          <w:jc w:val="left"/>
          <w:tblInd w:w="65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23"/>
          <w:jc w:val="left"/>
        </w:trPr>
        <w:tc>
          <w:tcPr>
            <w:tcW w:w="1357" w:type="dxa"/>
          </w:tcPr>
          <w:p>
            <w:pPr>
              <w:pStyle w:val="TableParagraph"/>
              <w:ind w:left="50"/>
              <w:jc w:val="left"/>
              <w:rPr>
                <w:sz w:val="31"/>
              </w:rPr>
            </w:pPr>
            <w:r>
              <w:rPr>
                <w:sz w:val="31"/>
              </w:rPr>
              <w:t>2400</w:t>
            </w:r>
          </w:p>
        </w:tc>
        <w:tc>
          <w:tcPr>
            <w:tcW w:w="1826" w:type="dxa"/>
          </w:tcPr>
          <w:p>
            <w:pPr>
              <w:pStyle w:val="TableParagraph"/>
              <w:ind w:left="591" w:right="679"/>
              <w:rPr>
                <w:sz w:val="31"/>
              </w:rPr>
            </w:pPr>
            <w:r>
              <w:rPr>
                <w:sz w:val="31"/>
              </w:rPr>
              <w:t>350</w:t>
            </w:r>
          </w:p>
        </w:tc>
        <w:tc>
          <w:tcPr>
            <w:tcW w:w="1740" w:type="dxa"/>
          </w:tcPr>
          <w:p>
            <w:pPr>
              <w:pStyle w:val="TableParagraph"/>
              <w:ind w:left="676" w:right="676"/>
              <w:rPr>
                <w:sz w:val="31"/>
              </w:rPr>
            </w:pPr>
            <w:r>
              <w:rPr>
                <w:sz w:val="31"/>
              </w:rPr>
              <w:t>55</w:t>
            </w:r>
          </w:p>
        </w:tc>
        <w:tc>
          <w:tcPr>
            <w:tcW w:w="1872" w:type="dxa"/>
          </w:tcPr>
          <w:p>
            <w:pPr>
              <w:pStyle w:val="TableParagraph"/>
              <w:ind w:left="678" w:right="637"/>
              <w:rPr>
                <w:sz w:val="31"/>
              </w:rPr>
            </w:pPr>
            <w:r>
              <w:rPr>
                <w:sz w:val="31"/>
              </w:rPr>
              <w:t>150</w:t>
            </w:r>
          </w:p>
        </w:tc>
        <w:tc>
          <w:tcPr>
            <w:tcW w:w="1871" w:type="dxa"/>
          </w:tcPr>
          <w:p>
            <w:pPr>
              <w:pStyle w:val="TableParagraph"/>
              <w:ind w:left="637" w:right="677"/>
              <w:rPr>
                <w:sz w:val="31"/>
              </w:rPr>
            </w:pPr>
            <w:r>
              <w:rPr>
                <w:sz w:val="31"/>
              </w:rPr>
              <w:t>396</w:t>
            </w:r>
          </w:p>
        </w:tc>
        <w:tc>
          <w:tcPr>
            <w:tcW w:w="1740" w:type="dxa"/>
          </w:tcPr>
          <w:p>
            <w:pPr>
              <w:pStyle w:val="TableParagraph"/>
              <w:ind w:left="675" w:right="678"/>
              <w:rPr>
                <w:sz w:val="31"/>
              </w:rPr>
            </w:pPr>
            <w:r>
              <w:rPr>
                <w:sz w:val="31"/>
              </w:rPr>
              <w:t>50</w:t>
            </w:r>
          </w:p>
        </w:tc>
        <w:tc>
          <w:tcPr>
            <w:tcW w:w="1273" w:type="dxa"/>
          </w:tcPr>
          <w:p>
            <w:pPr>
              <w:pStyle w:val="TableParagraph"/>
              <w:ind w:left="680" w:right="37"/>
              <w:rPr>
                <w:sz w:val="31"/>
              </w:rPr>
            </w:pPr>
            <w:r>
              <w:rPr>
                <w:sz w:val="31"/>
              </w:rPr>
              <w:t>100</w:t>
            </w:r>
          </w:p>
        </w:tc>
      </w:tr>
      <w:tr>
        <w:tblPrEx>
          <w:tblW w:w="0" w:type="auto"/>
          <w:jc w:val="left"/>
          <w:tblInd w:w="65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79"/>
          <w:jc w:val="left"/>
        </w:trPr>
        <w:tc>
          <w:tcPr>
            <w:tcW w:w="1357" w:type="dxa"/>
          </w:tcPr>
          <w:p>
            <w:pPr>
              <w:pStyle w:val="TableParagraph"/>
              <w:spacing w:line="412" w:lineRule="exact"/>
              <w:ind w:left="50"/>
              <w:jc w:val="left"/>
              <w:rPr>
                <w:sz w:val="31"/>
              </w:rPr>
            </w:pPr>
            <w:r>
              <w:rPr>
                <w:sz w:val="31"/>
              </w:rPr>
              <w:t>2600</w:t>
            </w:r>
          </w:p>
        </w:tc>
        <w:tc>
          <w:tcPr>
            <w:tcW w:w="1826" w:type="dxa"/>
          </w:tcPr>
          <w:p>
            <w:pPr>
              <w:pStyle w:val="TableParagraph"/>
              <w:spacing w:line="412" w:lineRule="exact"/>
              <w:ind w:left="591" w:right="679"/>
              <w:rPr>
                <w:sz w:val="31"/>
              </w:rPr>
            </w:pPr>
            <w:r>
              <w:rPr>
                <w:sz w:val="31"/>
              </w:rPr>
              <w:t>370</w:t>
            </w:r>
          </w:p>
        </w:tc>
        <w:tc>
          <w:tcPr>
            <w:tcW w:w="1740" w:type="dxa"/>
          </w:tcPr>
          <w:p>
            <w:pPr>
              <w:pStyle w:val="TableParagraph"/>
              <w:spacing w:line="412" w:lineRule="exact"/>
              <w:ind w:left="676" w:right="676"/>
              <w:rPr>
                <w:sz w:val="31"/>
              </w:rPr>
            </w:pPr>
            <w:r>
              <w:rPr>
                <w:sz w:val="31"/>
              </w:rPr>
              <w:t>55</w:t>
            </w:r>
          </w:p>
        </w:tc>
        <w:tc>
          <w:tcPr>
            <w:tcW w:w="1872" w:type="dxa"/>
          </w:tcPr>
          <w:p>
            <w:pPr>
              <w:pStyle w:val="TableParagraph"/>
              <w:spacing w:line="412" w:lineRule="exact"/>
              <w:ind w:left="678" w:right="637"/>
              <w:rPr>
                <w:sz w:val="31"/>
              </w:rPr>
            </w:pPr>
            <w:r>
              <w:rPr>
                <w:sz w:val="31"/>
              </w:rPr>
              <w:t>150</w:t>
            </w:r>
          </w:p>
        </w:tc>
        <w:tc>
          <w:tcPr>
            <w:tcW w:w="1871" w:type="dxa"/>
          </w:tcPr>
          <w:p>
            <w:pPr>
              <w:pStyle w:val="TableParagraph"/>
              <w:spacing w:line="412" w:lineRule="exact"/>
              <w:ind w:left="637" w:right="677"/>
              <w:rPr>
                <w:sz w:val="31"/>
              </w:rPr>
            </w:pPr>
            <w:r>
              <w:rPr>
                <w:sz w:val="31"/>
              </w:rPr>
              <w:t>416</w:t>
            </w:r>
          </w:p>
        </w:tc>
        <w:tc>
          <w:tcPr>
            <w:tcW w:w="1740" w:type="dxa"/>
          </w:tcPr>
          <w:p>
            <w:pPr>
              <w:pStyle w:val="TableParagraph"/>
              <w:spacing w:line="412" w:lineRule="exact"/>
              <w:ind w:left="675" w:right="678"/>
              <w:rPr>
                <w:sz w:val="31"/>
              </w:rPr>
            </w:pPr>
            <w:r>
              <w:rPr>
                <w:sz w:val="31"/>
              </w:rPr>
              <w:t>50</w:t>
            </w:r>
          </w:p>
        </w:tc>
        <w:tc>
          <w:tcPr>
            <w:tcW w:w="1273" w:type="dxa"/>
          </w:tcPr>
          <w:p>
            <w:pPr>
              <w:pStyle w:val="TableParagraph"/>
              <w:spacing w:line="412" w:lineRule="exact"/>
              <w:ind w:left="680" w:right="37"/>
              <w:rPr>
                <w:sz w:val="31"/>
              </w:rPr>
            </w:pPr>
            <w:r>
              <w:rPr>
                <w:sz w:val="31"/>
              </w:rPr>
              <w:t>100</w:t>
            </w: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13"/>
        </w:rPr>
      </w:pPr>
    </w:p>
    <w:p>
      <w:pPr>
        <w:pStyle w:val="BodyText"/>
        <w:spacing w:before="98"/>
        <w:ind w:left="1135"/>
      </w:pPr>
      <w:r>
        <w:pict>
          <v:group id="_x0000_s1040" style="width:645pt;height:441pt;margin-top:-483.35pt;margin-left:125pt;mso-position-horizontal-relative:page;position:absolute;z-index:-251654144" coordorigin="2500,-9667" coordsize="12900,8820">
            <v:shape id="_x0000_s1041" type="#_x0000_t75" style="width:12900;height:8820;left:2500;position:absolute;top:-9668" stroked="f">
              <v:imagedata r:id="rId16" o:title=""/>
            </v:shape>
            <v:shape id="_x0000_s1042" type="#_x0000_t202" style="width:1233;height:1139;left:2844;position:absolute;top:-9131" filled="f" stroked="f">
              <v:textbox inset="0,0,0,0">
                <w:txbxContent>
                  <w:p>
                    <w:pPr>
                      <w:spacing w:before="4"/>
                      <w:ind w:left="0" w:right="21" w:firstLine="0"/>
                      <w:jc w:val="center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口径</w:t>
                    </w:r>
                  </w:p>
                  <w:p>
                    <w:pPr>
                      <w:spacing w:before="239" w:line="432" w:lineRule="exact"/>
                      <w:ind w:left="0" w:right="18" w:firstLine="0"/>
                      <w:jc w:val="center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（MM）</w:t>
                    </w:r>
                  </w:p>
                </w:txbxContent>
              </v:textbox>
            </v:shape>
            <v:shape id="_x0000_s1043" type="#_x0000_t202" style="width:1831;height:1161;left:7111;position:absolute;top:-9502" filled="f" stroked="f">
              <v:textbox inset="0,0,0,0">
                <w:txbxContent>
                  <w:p>
                    <w:pPr>
                      <w:spacing w:before="4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直管（CM）</w:t>
                    </w:r>
                  </w:p>
                  <w:p>
                    <w:pPr>
                      <w:tabs>
                        <w:tab w:val="left" w:pos="1090"/>
                      </w:tabs>
                      <w:spacing w:before="261" w:line="432" w:lineRule="exact"/>
                      <w:ind w:left="19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K</w:t>
                    </w:r>
                    <w:r>
                      <w:rPr>
                        <w:spacing w:val="3"/>
                        <w:sz w:val="31"/>
                      </w:rPr>
                      <w:t xml:space="preserve"> </w:t>
                    </w:r>
                    <w:r>
                      <w:rPr>
                        <w:sz w:val="31"/>
                      </w:rPr>
                      <w:t>型</w:t>
                      <w:tab/>
                      <w:t>T</w:t>
                    </w:r>
                    <w:r>
                      <w:rPr>
                        <w:spacing w:val="-1"/>
                        <w:sz w:val="31"/>
                      </w:rPr>
                      <w:t xml:space="preserve"> </w:t>
                    </w:r>
                    <w:r>
                      <w:rPr>
                        <w:sz w:val="31"/>
                      </w:rPr>
                      <w:t>型</w:t>
                    </w:r>
                  </w:p>
                </w:txbxContent>
              </v:textbox>
            </v:shape>
            <v:shape id="_x0000_s1044" type="#_x0000_t202" style="width:1832;height:1161;left:12594;position:absolute;top:-9502" filled="f" stroked="f">
              <v:textbox inset="0,0,0,0">
                <w:txbxContent>
                  <w:p>
                    <w:pPr>
                      <w:spacing w:before="4"/>
                      <w:ind w:left="0" w:right="18" w:firstLine="0"/>
                      <w:jc w:val="center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接头（CM）</w:t>
                    </w:r>
                  </w:p>
                  <w:p>
                    <w:pPr>
                      <w:spacing w:before="261" w:line="432" w:lineRule="exact"/>
                      <w:ind w:left="0" w:right="21" w:firstLine="0"/>
                      <w:jc w:val="center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K 型</w:t>
                    </w:r>
                  </w:p>
                </w:txbxContent>
              </v:textbox>
            </v:shape>
          </v:group>
        </w:pict>
      </w:r>
      <w:r>
        <w:t>管沟开挖质量应符合下列规定：</w:t>
      </w:r>
    </w:p>
    <w:p>
      <w:pPr>
        <w:spacing w:after="0"/>
        <w:sectPr>
          <w:headerReference w:type="default" r:id="rId17"/>
          <w:footerReference w:type="default" r:id="rId18"/>
          <w:pgSz w:w="17860" w:h="25260"/>
          <w:pgMar w:top="1400" w:right="2040" w:bottom="2020" w:left="2400" w:header="1050" w:footer="1831"/>
          <w:pgNumType w:start="5"/>
          <w:cols w:space="708"/>
        </w:sectPr>
      </w:pPr>
    </w:p>
    <w:p>
      <w:pPr>
        <w:pStyle w:val="BodyText"/>
        <w:spacing w:before="8"/>
        <w:rPr>
          <w:sz w:val="24"/>
        </w:rPr>
      </w:pPr>
    </w:p>
    <w:p>
      <w:pPr>
        <w:pStyle w:val="ListParagraph"/>
        <w:numPr>
          <w:ilvl w:val="0"/>
          <w:numId w:val="5"/>
        </w:numPr>
        <w:tabs>
          <w:tab w:val="left" w:pos="1584"/>
        </w:tabs>
        <w:spacing w:before="98" w:after="0" w:line="240" w:lineRule="auto"/>
        <w:ind w:left="1583" w:right="0" w:hanging="658"/>
        <w:jc w:val="left"/>
        <w:rPr>
          <w:sz w:val="42"/>
        </w:rPr>
      </w:pPr>
      <w:r>
        <w:rPr>
          <w:sz w:val="42"/>
        </w:rPr>
        <w:t>地基处理要符合设计要求；</w:t>
      </w:r>
    </w:p>
    <w:p>
      <w:pPr>
        <w:pStyle w:val="ListParagraph"/>
        <w:numPr>
          <w:ilvl w:val="0"/>
          <w:numId w:val="5"/>
        </w:numPr>
        <w:tabs>
          <w:tab w:val="left" w:pos="1584"/>
        </w:tabs>
        <w:spacing w:before="308" w:after="0" w:line="240" w:lineRule="auto"/>
        <w:ind w:left="1583" w:right="0" w:hanging="658"/>
        <w:jc w:val="left"/>
        <w:rPr>
          <w:sz w:val="42"/>
        </w:rPr>
      </w:pPr>
      <w:r>
        <w:rPr>
          <w:sz w:val="42"/>
        </w:rPr>
        <w:t>沟壁平整，边坡坡度符合施工设计的规定；</w:t>
      </w:r>
    </w:p>
    <w:p>
      <w:pPr>
        <w:pStyle w:val="ListParagraph"/>
        <w:numPr>
          <w:ilvl w:val="0"/>
          <w:numId w:val="5"/>
        </w:numPr>
        <w:tabs>
          <w:tab w:val="left" w:pos="1587"/>
        </w:tabs>
        <w:spacing w:before="308" w:after="0" w:line="357" w:lineRule="auto"/>
        <w:ind w:left="297" w:right="647" w:firstLine="629"/>
        <w:jc w:val="both"/>
        <w:rPr>
          <w:sz w:val="42"/>
        </w:rPr>
      </w:pPr>
      <w:r>
        <w:rPr>
          <w:spacing w:val="2"/>
          <w:sz w:val="42"/>
        </w:rPr>
        <w:t xml:space="preserve">沟槽底高度的偏差，开挖土方时应为 </w:t>
      </w:r>
      <w:r>
        <w:rPr>
          <w:sz w:val="42"/>
        </w:rPr>
        <w:t>20mm，开挖石方时应</w:t>
      </w:r>
      <w:r>
        <w:rPr>
          <w:spacing w:val="25"/>
          <w:sz w:val="42"/>
        </w:rPr>
        <w:t xml:space="preserve">为 </w:t>
      </w:r>
      <w:r>
        <w:rPr>
          <w:sz w:val="42"/>
        </w:rPr>
        <w:t>30—200mm</w:t>
      </w:r>
      <w:r>
        <w:rPr>
          <w:spacing w:val="2"/>
          <w:sz w:val="42"/>
        </w:rPr>
        <w:t xml:space="preserve">，用机械挖沟时，槽底应预留 </w:t>
      </w:r>
      <w:r>
        <w:rPr>
          <w:sz w:val="42"/>
        </w:rPr>
        <w:t>50-100mm</w:t>
      </w:r>
      <w:r>
        <w:rPr>
          <w:spacing w:val="5"/>
          <w:sz w:val="42"/>
        </w:rPr>
        <w:t xml:space="preserve"> 左右的厚</w:t>
      </w:r>
      <w:r>
        <w:rPr>
          <w:sz w:val="42"/>
        </w:rPr>
        <w:t>土层暂不开挖，改为人工清理沟底至标高；</w:t>
      </w:r>
    </w:p>
    <w:p>
      <w:pPr>
        <w:pStyle w:val="ListParagraph"/>
        <w:numPr>
          <w:ilvl w:val="0"/>
          <w:numId w:val="5"/>
        </w:numPr>
        <w:tabs>
          <w:tab w:val="left" w:pos="1584"/>
        </w:tabs>
        <w:spacing w:before="2" w:after="0" w:line="240" w:lineRule="auto"/>
        <w:ind w:left="1583" w:right="0" w:hanging="658"/>
        <w:jc w:val="left"/>
        <w:rPr>
          <w:sz w:val="42"/>
        </w:rPr>
      </w:pPr>
      <w:r>
        <w:rPr>
          <w:spacing w:val="-9"/>
          <w:sz w:val="42"/>
        </w:rPr>
        <w:t>沟槽挖深较大时，应合理确定分层开挖的深度，人工开挖超过</w:t>
      </w:r>
    </w:p>
    <w:p>
      <w:pPr>
        <w:pStyle w:val="BodyText"/>
        <w:spacing w:before="309"/>
        <w:ind w:left="297"/>
      </w:pPr>
      <w:r>
        <w:t>3 米时应分层开挖，每层深度不宜超过 1 米；</w:t>
      </w:r>
    </w:p>
    <w:p>
      <w:pPr>
        <w:pStyle w:val="ListParagraph"/>
        <w:numPr>
          <w:ilvl w:val="0"/>
          <w:numId w:val="5"/>
        </w:numPr>
        <w:tabs>
          <w:tab w:val="left" w:pos="1584"/>
        </w:tabs>
        <w:spacing w:before="308" w:after="0" w:line="357" w:lineRule="auto"/>
        <w:ind w:left="297" w:right="464" w:firstLine="629"/>
        <w:jc w:val="left"/>
        <w:rPr>
          <w:sz w:val="42"/>
        </w:rPr>
      </w:pPr>
      <w:r>
        <w:rPr>
          <w:spacing w:val="-1"/>
          <w:sz w:val="42"/>
        </w:rPr>
        <w:t xml:space="preserve">管沟的直立壁和边坡，在开挖过程中和敞露期间应防止塌陷， </w:t>
      </w:r>
      <w:r>
        <w:rPr>
          <w:sz w:val="42"/>
        </w:rPr>
        <w:t>应根据施工现场的具体情况进行支撑的选择，确保施工安全；</w:t>
      </w:r>
    </w:p>
    <w:p>
      <w:pPr>
        <w:pStyle w:val="ListParagraph"/>
        <w:numPr>
          <w:ilvl w:val="0"/>
          <w:numId w:val="5"/>
        </w:numPr>
        <w:tabs>
          <w:tab w:val="left" w:pos="1584"/>
        </w:tabs>
        <w:spacing w:before="0" w:after="0" w:line="357" w:lineRule="auto"/>
        <w:ind w:left="297" w:right="647" w:firstLine="629"/>
        <w:jc w:val="left"/>
        <w:rPr>
          <w:sz w:val="42"/>
        </w:rPr>
      </w:pPr>
      <w:r>
        <w:rPr>
          <w:spacing w:val="-6"/>
          <w:sz w:val="42"/>
        </w:rPr>
        <w:t xml:space="preserve">每一个作业组开挖沟槽修平至标高，最长不应多与 </w:t>
      </w:r>
      <w:r>
        <w:rPr>
          <w:sz w:val="42"/>
        </w:rPr>
        <w:t>2</w:t>
      </w:r>
      <w:r>
        <w:rPr>
          <w:spacing w:val="-16"/>
          <w:sz w:val="42"/>
        </w:rPr>
        <w:t xml:space="preserve"> 公里， </w:t>
      </w:r>
      <w:r>
        <w:rPr>
          <w:spacing w:val="-4"/>
          <w:sz w:val="42"/>
        </w:rPr>
        <w:t>以免塌陷变形。</w:t>
      </w:r>
    </w:p>
    <w:p>
      <w:pPr>
        <w:pStyle w:val="BodyText"/>
        <w:spacing w:before="394"/>
        <w:ind w:left="297"/>
      </w:pPr>
      <w:r>
        <w:t>二、管基土加固</w:t>
      </w:r>
    </w:p>
    <w:p>
      <w:pPr>
        <w:pStyle w:val="BodyText"/>
        <w:spacing w:before="9"/>
        <w:rPr>
          <w:sz w:val="46"/>
        </w:rPr>
      </w:pPr>
    </w:p>
    <w:p>
      <w:pPr>
        <w:pStyle w:val="ListParagraph"/>
        <w:numPr>
          <w:ilvl w:val="0"/>
          <w:numId w:val="4"/>
        </w:numPr>
        <w:tabs>
          <w:tab w:val="left" w:pos="1584"/>
        </w:tabs>
        <w:spacing w:before="1" w:after="0" w:line="357" w:lineRule="auto"/>
        <w:ind w:left="297" w:right="427" w:firstLine="629"/>
        <w:jc w:val="left"/>
        <w:rPr>
          <w:sz w:val="42"/>
        </w:rPr>
      </w:pPr>
      <w:r>
        <w:rPr>
          <w:spacing w:val="-5"/>
          <w:sz w:val="42"/>
        </w:rPr>
        <w:t>管道地基应同时满足容许沉降量和容许垂直承载力的要求，如不满足时，应按设计要求采取措施，如某管基段岩土勘测不明，设计</w:t>
      </w:r>
      <w:r>
        <w:rPr>
          <w:spacing w:val="-22"/>
          <w:sz w:val="42"/>
        </w:rPr>
        <w:t xml:space="preserve">未考虑到，开挖后现场发现淤泥质及松质粘土，应及时通知施工监理， </w:t>
      </w:r>
      <w:r>
        <w:rPr>
          <w:sz w:val="42"/>
        </w:rPr>
        <w:t>地基采用置换土垫层法或打地基桩等方法解决；</w:t>
      </w:r>
    </w:p>
    <w:p>
      <w:pPr>
        <w:pStyle w:val="ListParagraph"/>
        <w:numPr>
          <w:ilvl w:val="0"/>
          <w:numId w:val="4"/>
        </w:numPr>
        <w:tabs>
          <w:tab w:val="left" w:pos="1587"/>
        </w:tabs>
        <w:spacing w:before="1" w:after="0" w:line="357" w:lineRule="auto"/>
        <w:ind w:left="297" w:right="636" w:firstLine="629"/>
        <w:jc w:val="both"/>
        <w:rPr>
          <w:sz w:val="42"/>
        </w:rPr>
      </w:pPr>
      <w:r>
        <w:rPr>
          <w:sz w:val="42"/>
        </w:rPr>
        <w:t>一般情况下球管管基垂直承载力满足设计要求,不需要设特别</w:t>
      </w:r>
      <w:r>
        <w:rPr>
          <w:spacing w:val="-15"/>
          <w:sz w:val="42"/>
        </w:rPr>
        <w:t>基础，个别地段为减少管子产生的应力，施工现场有时把管子的支撑</w:t>
      </w:r>
      <w:r>
        <w:rPr>
          <w:sz w:val="42"/>
        </w:rPr>
        <w:t>面挖成圆形，使管子安装时管体尽量与原来地基紧密接触；</w:t>
      </w:r>
    </w:p>
    <w:p>
      <w:pPr>
        <w:pStyle w:val="ListParagraph"/>
        <w:numPr>
          <w:ilvl w:val="0"/>
          <w:numId w:val="4"/>
        </w:numPr>
        <w:tabs>
          <w:tab w:val="left" w:pos="1584"/>
        </w:tabs>
        <w:spacing w:before="3" w:after="0" w:line="240" w:lineRule="auto"/>
        <w:ind w:left="1583" w:right="0" w:hanging="658"/>
        <w:jc w:val="left"/>
        <w:rPr>
          <w:sz w:val="42"/>
        </w:rPr>
      </w:pPr>
      <w:r>
        <w:rPr>
          <w:sz w:val="42"/>
        </w:rPr>
        <w:t>采用砂夹石灰土基础；</w:t>
      </w:r>
    </w:p>
    <w:p>
      <w:pPr>
        <w:pStyle w:val="ListParagraph"/>
        <w:numPr>
          <w:ilvl w:val="0"/>
          <w:numId w:val="4"/>
        </w:numPr>
        <w:tabs>
          <w:tab w:val="left" w:pos="1584"/>
        </w:tabs>
        <w:spacing w:before="307" w:after="0" w:line="240" w:lineRule="auto"/>
        <w:ind w:left="1583" w:right="0" w:hanging="658"/>
        <w:jc w:val="left"/>
        <w:rPr>
          <w:sz w:val="42"/>
        </w:rPr>
      </w:pPr>
      <w:r>
        <w:rPr>
          <w:sz w:val="42"/>
        </w:rPr>
        <w:t>过路口采用套管或混凝土承台式基础；</w:t>
      </w:r>
    </w:p>
    <w:p>
      <w:pPr>
        <w:spacing w:after="0" w:line="240" w:lineRule="auto"/>
        <w:jc w:val="left"/>
        <w:rPr>
          <w:sz w:val="42"/>
        </w:rPr>
        <w:sectPr>
          <w:headerReference w:type="default" r:id="rId19"/>
          <w:footerReference w:type="default" r:id="rId20"/>
          <w:pgSz w:w="17860" w:h="25260"/>
          <w:pgMar w:top="1400" w:right="2040" w:bottom="2020" w:left="2400" w:header="1050" w:footer="1831"/>
          <w:pgNumType w:start="6"/>
          <w:cols w:space="708"/>
        </w:sectPr>
      </w:pPr>
    </w:p>
    <w:p>
      <w:pPr>
        <w:pStyle w:val="Heading1"/>
      </w:pPr>
      <w:r>
        <w:t>第二章、管道安装</w:t>
      </w:r>
    </w:p>
    <w:p>
      <w:pPr>
        <w:pStyle w:val="BodyText"/>
        <w:spacing w:before="12"/>
        <w:rPr>
          <w:b/>
          <w:sz w:val="65"/>
        </w:rPr>
      </w:pPr>
    </w:p>
    <w:p>
      <w:pPr>
        <w:pStyle w:val="BodyText"/>
        <w:spacing w:before="1"/>
        <w:ind w:left="297"/>
      </w:pPr>
      <w:r>
        <w:t>一、安装程序；</w:t>
      </w:r>
    </w:p>
    <w:p>
      <w:pPr>
        <w:pStyle w:val="BodyText"/>
        <w:spacing w:before="3"/>
        <w:rPr>
          <w:sz w:val="44"/>
        </w:rPr>
      </w:pPr>
    </w:p>
    <w:p>
      <w:pPr>
        <w:pStyle w:val="BodyText"/>
        <w:tabs>
          <w:tab w:val="left" w:pos="6396"/>
          <w:tab w:val="left" w:pos="8985"/>
        </w:tabs>
        <w:spacing w:line="276" w:lineRule="auto"/>
        <w:ind w:left="297" w:right="641" w:firstLine="838"/>
      </w:pPr>
      <w:r>
        <w:t>本规定按照中华人民共和国</w:t>
        <w:tab/>
        <w:t>GB50268-97</w:t>
        <w:tab/>
        <w:t>给排水施工及验收</w:t>
      </w:r>
      <w:r>
        <w:rPr>
          <w:spacing w:val="-18"/>
        </w:rPr>
        <w:t>规</w:t>
      </w:r>
      <w:r>
        <w:t>范</w:t>
      </w:r>
      <w:r>
        <w:rPr>
          <w:spacing w:val="-1"/>
        </w:rPr>
        <w:t xml:space="preserve"> </w:t>
      </w:r>
      <w:r>
        <w:t>6-5-1</w:t>
      </w:r>
      <w:r>
        <w:rPr>
          <w:spacing w:val="-2"/>
        </w:rPr>
        <w:t xml:space="preserve"> </w:t>
      </w:r>
      <w:r>
        <w:t>铸铁管道安装基础。</w:t>
      </w:r>
    </w:p>
    <w:p>
      <w:pPr>
        <w:pStyle w:val="BodyText"/>
        <w:spacing w:before="1"/>
        <w:rPr>
          <w:sz w:val="9"/>
        </w:rPr>
      </w:pPr>
      <w:r>
        <w:pict>
          <v:group id="_x0000_s1045" style="width:649.15pt;height:282pt;margin-top:8.73pt;margin-left:134.86pt;mso-position-horizontal-relative:page;mso-wrap-distance-left:0;mso-wrap-distance-right:0;position:absolute;z-index:-251652096" coordorigin="2697,175" coordsize="12983,5640">
            <v:shape id="_x0000_s1046" type="#_x0000_t75" style="width:12720;height:5640;left:2960;position:absolute;top:174" stroked="f">
              <v:imagedata r:id="rId21" o:title=""/>
            </v:shape>
            <v:shape id="_x0000_s1047" type="#_x0000_t202" style="width:971;height:317;left:3733;position:absolute;top:934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31"/>
                      </w:rPr>
                    </w:pPr>
                    <w:r>
                      <w:rPr>
                        <w:rFonts w:ascii="宋体" w:eastAsia="宋体" w:hint="eastAsia"/>
                        <w:sz w:val="31"/>
                      </w:rPr>
                      <w:t>验沟槽</w:t>
                    </w:r>
                  </w:p>
                </w:txbxContent>
              </v:textbox>
            </v:shape>
            <v:shape id="_x0000_s1048" type="#_x0000_t202" style="width:2555;height:1254;left:6179;position:absolute;top:643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31"/>
                      </w:rPr>
                    </w:pPr>
                    <w:r>
                      <w:rPr>
                        <w:rFonts w:ascii="宋体" w:eastAsia="宋体" w:hint="eastAsia"/>
                        <w:sz w:val="31"/>
                      </w:rPr>
                      <w:t>按管沟上已排放的</w:t>
                    </w:r>
                  </w:p>
                  <w:p>
                    <w:pPr>
                      <w:spacing w:before="5" w:line="470" w:lineRule="exact"/>
                      <w:ind w:left="0" w:right="18" w:firstLine="0"/>
                      <w:jc w:val="left"/>
                      <w:rPr>
                        <w:rFonts w:ascii="宋体" w:eastAsia="宋体" w:hint="eastAsia"/>
                        <w:sz w:val="31"/>
                      </w:rPr>
                    </w:pPr>
                    <w:r>
                      <w:rPr>
                        <w:rFonts w:ascii="宋体" w:eastAsia="宋体" w:hint="eastAsia"/>
                        <w:sz w:val="31"/>
                      </w:rPr>
                      <w:t>管实际长度挖工作坑</w:t>
                    </w:r>
                  </w:p>
                </w:txbxContent>
              </v:textbox>
            </v:shape>
            <v:shape id="_x0000_s1049" type="#_x0000_t202" style="width:1525;height:1254;left:10334;position:absolute;top:643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31"/>
                      </w:rPr>
                    </w:pPr>
                    <w:r>
                      <w:rPr>
                        <w:rFonts w:ascii="宋体" w:eastAsia="宋体" w:hint="eastAsia"/>
                        <w:spacing w:val="-30"/>
                        <w:sz w:val="31"/>
                      </w:rPr>
                      <w:t>清 理 承 插</w:t>
                    </w:r>
                  </w:p>
                  <w:p>
                    <w:pPr>
                      <w:spacing w:before="5" w:line="470" w:lineRule="exact"/>
                      <w:ind w:left="0" w:right="18" w:firstLine="0"/>
                      <w:jc w:val="left"/>
                      <w:rPr>
                        <w:rFonts w:ascii="宋体" w:eastAsia="宋体" w:hint="eastAsia"/>
                        <w:sz w:val="31"/>
                      </w:rPr>
                    </w:pPr>
                    <w:r>
                      <w:rPr>
                        <w:rFonts w:ascii="宋体" w:eastAsia="宋体" w:hint="eastAsia"/>
                        <w:spacing w:val="-33"/>
                        <w:sz w:val="31"/>
                      </w:rPr>
                      <w:t>口 工 作 面</w:t>
                    </w:r>
                    <w:r>
                      <w:rPr>
                        <w:rFonts w:ascii="宋体" w:eastAsia="宋体" w:hint="eastAsia"/>
                        <w:sz w:val="31"/>
                      </w:rPr>
                      <w:t>杂物</w:t>
                    </w:r>
                  </w:p>
                </w:txbxContent>
              </v:textbox>
            </v:shape>
            <v:shape id="_x0000_s1050" type="#_x0000_t202" style="width:2188;height:1294;left:13269;position:absolute;top:369" filled="f" stroked="f">
              <v:textbox inset="0,0,0,0">
                <w:txbxContent>
                  <w:p>
                    <w:pPr>
                      <w:spacing w:before="2" w:line="283" w:lineRule="auto"/>
                      <w:ind w:left="0" w:right="18" w:firstLine="0"/>
                      <w:jc w:val="left"/>
                      <w:rPr>
                        <w:rFonts w:ascii="宋体" w:eastAsia="宋体" w:hint="eastAsia"/>
                        <w:sz w:val="31"/>
                      </w:rPr>
                    </w:pPr>
                    <w:r>
                      <w:rPr>
                        <w:rFonts w:ascii="Arial" w:eastAsia="Arial"/>
                        <w:spacing w:val="8"/>
                        <w:sz w:val="31"/>
                      </w:rPr>
                      <w:t>K</w:t>
                    </w:r>
                    <w:r>
                      <w:rPr>
                        <w:rFonts w:ascii="宋体" w:eastAsia="宋体" w:hint="eastAsia"/>
                        <w:spacing w:val="14"/>
                        <w:sz w:val="31"/>
                      </w:rPr>
                      <w:t>、</w:t>
                    </w:r>
                    <w:r>
                      <w:rPr>
                        <w:rFonts w:ascii="Arial" w:eastAsia="Arial"/>
                        <w:spacing w:val="6"/>
                        <w:sz w:val="31"/>
                      </w:rPr>
                      <w:t>N1</w:t>
                    </w:r>
                    <w:r>
                      <w:rPr>
                        <w:rFonts w:ascii="宋体" w:eastAsia="宋体" w:hint="eastAsia"/>
                        <w:spacing w:val="10"/>
                        <w:sz w:val="31"/>
                      </w:rPr>
                      <w:t>、</w:t>
                    </w:r>
                    <w:r>
                      <w:rPr>
                        <w:rFonts w:ascii="Arial" w:eastAsia="Arial"/>
                        <w:sz w:val="31"/>
                      </w:rPr>
                      <w:t xml:space="preserve">N2 </w:t>
                    </w:r>
                    <w:r>
                      <w:rPr>
                        <w:rFonts w:ascii="宋体" w:eastAsia="宋体" w:hint="eastAsia"/>
                        <w:spacing w:val="-16"/>
                        <w:sz w:val="31"/>
                      </w:rPr>
                      <w:t>型</w:t>
                    </w:r>
                    <w:r>
                      <w:rPr>
                        <w:rFonts w:ascii="宋体" w:eastAsia="宋体" w:hint="eastAsia"/>
                        <w:spacing w:val="41"/>
                        <w:sz w:val="31"/>
                      </w:rPr>
                      <w:t>管上压兰支撑</w:t>
                    </w:r>
                  </w:p>
                  <w:p>
                    <w:pPr>
                      <w:spacing w:before="0" w:line="354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31"/>
                      </w:rPr>
                    </w:pPr>
                    <w:r>
                      <w:rPr>
                        <w:rFonts w:ascii="宋体" w:eastAsia="宋体" w:hint="eastAsia"/>
                        <w:sz w:val="31"/>
                      </w:rPr>
                      <w:t>环、</w:t>
                    </w:r>
                    <w:r>
                      <w:rPr>
                        <w:rFonts w:ascii="Arial" w:eastAsia="Arial"/>
                        <w:sz w:val="31"/>
                      </w:rPr>
                      <w:t xml:space="preserve">T </w:t>
                    </w:r>
                    <w:r>
                      <w:rPr>
                        <w:rFonts w:ascii="宋体" w:eastAsia="宋体" w:hint="eastAsia"/>
                        <w:sz w:val="31"/>
                      </w:rPr>
                      <w:t>型胶圈</w:t>
                    </w:r>
                  </w:p>
                </w:txbxContent>
              </v:textbox>
            </v:shape>
            <v:shape id="_x0000_s1051" type="#_x0000_t202" style="width:1388;height:825;left:11025;position:absolute;top:2476" filled="f" stroked="f">
              <v:textbox inset="0,0,0,0">
                <w:txbxContent>
                  <w:p>
                    <w:pPr>
                      <w:spacing w:before="2"/>
                      <w:ind w:left="0" w:right="0" w:firstLine="0"/>
                      <w:jc w:val="left"/>
                      <w:rPr>
                        <w:rFonts w:ascii="宋体" w:eastAsia="宋体" w:hint="eastAsia"/>
                        <w:sz w:val="31"/>
                      </w:rPr>
                    </w:pPr>
                    <w:r>
                      <w:rPr>
                        <w:rFonts w:ascii="Arial" w:eastAsia="Arial"/>
                        <w:w w:val="105"/>
                        <w:sz w:val="31"/>
                      </w:rPr>
                      <w:t>K</w:t>
                    </w:r>
                    <w:r>
                      <w:rPr>
                        <w:rFonts w:ascii="Arial" w:eastAsia="Arial"/>
                        <w:spacing w:val="84"/>
                        <w:w w:val="105"/>
                        <w:sz w:val="31"/>
                      </w:rPr>
                      <w:t xml:space="preserve"> </w:t>
                    </w:r>
                    <w:r>
                      <w:rPr>
                        <w:rFonts w:ascii="宋体" w:eastAsia="宋体" w:hint="eastAsia"/>
                        <w:w w:val="105"/>
                        <w:sz w:val="31"/>
                      </w:rPr>
                      <w:t>型紧螺</w:t>
                    </w:r>
                  </w:p>
                  <w:p>
                    <w:pPr>
                      <w:spacing w:before="70" w:line="355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31"/>
                      </w:rPr>
                    </w:pPr>
                    <w:r>
                      <w:rPr>
                        <w:rFonts w:ascii="宋体" w:eastAsia="宋体" w:hint="eastAsia"/>
                        <w:w w:val="102"/>
                        <w:sz w:val="31"/>
                      </w:rPr>
                      <w:t>栓</w:t>
                    </w:r>
                  </w:p>
                </w:txbxContent>
              </v:textbox>
            </v:shape>
            <v:shape id="_x0000_s1052" type="#_x0000_t202" style="width:654;height:317;left:3193;position:absolute;top:3686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31"/>
                      </w:rPr>
                    </w:pPr>
                    <w:r>
                      <w:rPr>
                        <w:rFonts w:ascii="宋体" w:eastAsia="宋体" w:hint="eastAsia"/>
                        <w:sz w:val="31"/>
                      </w:rPr>
                      <w:t>验收</w:t>
                    </w:r>
                  </w:p>
                </w:txbxContent>
              </v:textbox>
            </v:shape>
            <v:shape id="_x0000_s1053" type="#_x0000_t202" style="width:654;height:317;left:5353;position:absolute;top:3686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31"/>
                      </w:rPr>
                    </w:pPr>
                    <w:r>
                      <w:rPr>
                        <w:rFonts w:ascii="宋体" w:eastAsia="宋体" w:hint="eastAsia"/>
                        <w:sz w:val="31"/>
                      </w:rPr>
                      <w:t>试压</w:t>
                    </w:r>
                  </w:p>
                </w:txbxContent>
              </v:textbox>
            </v:shape>
            <v:shape id="_x0000_s1054" type="#_x0000_t202" style="width:654;height:317;left:7244;position:absolute;top:3686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31"/>
                      </w:rPr>
                    </w:pPr>
                    <w:r>
                      <w:rPr>
                        <w:rFonts w:ascii="宋体" w:eastAsia="宋体" w:hint="eastAsia"/>
                        <w:sz w:val="31"/>
                      </w:rPr>
                      <w:t>回填</w:t>
                    </w:r>
                  </w:p>
                </w:txbxContent>
              </v:textbox>
            </v:shape>
            <v:shape id="_x0000_s1055" type="#_x0000_t202" style="width:654;height:317;left:9404;position:absolute;top:3686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31"/>
                      </w:rPr>
                    </w:pPr>
                    <w:r>
                      <w:rPr>
                        <w:rFonts w:ascii="宋体" w:eastAsia="宋体" w:hint="eastAsia"/>
                        <w:sz w:val="31"/>
                      </w:rPr>
                      <w:t>装配</w:t>
                    </w:r>
                  </w:p>
                </w:txbxContent>
              </v:textbox>
            </v:shape>
            <v:shape id="_x0000_s1056" type="#_x0000_t202" style="width:1190;height:1761;left:11295;position:absolute;top:3664" filled="f" stroked="f">
              <v:textbox inset="0,0,0,0">
                <w:txbxContent>
                  <w:p>
                    <w:pPr>
                      <w:spacing w:before="2"/>
                      <w:ind w:left="0" w:right="0" w:firstLine="0"/>
                      <w:jc w:val="both"/>
                      <w:rPr>
                        <w:rFonts w:ascii="Arial" w:eastAsia="Arial"/>
                        <w:sz w:val="31"/>
                      </w:rPr>
                    </w:pPr>
                    <w:r>
                      <w:rPr>
                        <w:rFonts w:ascii="Arial" w:eastAsia="Arial"/>
                        <w:sz w:val="31"/>
                      </w:rPr>
                      <w:t xml:space="preserve">T </w:t>
                    </w:r>
                    <w:r>
                      <w:rPr>
                        <w:rFonts w:ascii="宋体" w:eastAsia="宋体" w:hint="eastAsia"/>
                        <w:spacing w:val="-43"/>
                        <w:sz w:val="31"/>
                      </w:rPr>
                      <w:t xml:space="preserve">型 </w:t>
                    </w:r>
                    <w:r>
                      <w:rPr>
                        <w:rFonts w:ascii="Arial" w:eastAsia="Arial"/>
                        <w:sz w:val="31"/>
                      </w:rPr>
                      <w:t>300</w:t>
                    </w:r>
                  </w:p>
                  <w:p>
                    <w:pPr>
                      <w:spacing w:before="8" w:line="460" w:lineRule="atLeast"/>
                      <w:ind w:left="0" w:right="18" w:firstLine="0"/>
                      <w:jc w:val="both"/>
                      <w:rPr>
                        <w:rFonts w:ascii="宋体" w:eastAsia="宋体" w:hint="eastAsia"/>
                        <w:sz w:val="31"/>
                      </w:rPr>
                    </w:pPr>
                    <w:r>
                      <w:rPr>
                        <w:rFonts w:ascii="宋体" w:eastAsia="宋体" w:hint="eastAsia"/>
                        <w:spacing w:val="-19"/>
                        <w:sz w:val="31"/>
                      </w:rPr>
                      <w:t>以 上 用导 链 安</w:t>
                    </w:r>
                    <w:r>
                      <w:rPr>
                        <w:rFonts w:ascii="宋体" w:eastAsia="宋体" w:hint="eastAsia"/>
                        <w:sz w:val="31"/>
                      </w:rPr>
                      <w:t>装</w:t>
                    </w:r>
                  </w:p>
                </w:txbxContent>
              </v:textbox>
            </v:shape>
            <v:shape id="_x0000_s1057" type="#_x0000_t202" style="width:1837;height:785;left:13618;position:absolute;top:3686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31"/>
                      </w:rPr>
                    </w:pPr>
                    <w:r>
                      <w:rPr>
                        <w:rFonts w:ascii="宋体" w:eastAsia="宋体" w:hint="eastAsia"/>
                        <w:sz w:val="31"/>
                      </w:rPr>
                      <w:t>涂油插口与</w:t>
                    </w:r>
                  </w:p>
                  <w:p>
                    <w:pPr>
                      <w:spacing w:before="71" w:line="355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31"/>
                      </w:rPr>
                    </w:pPr>
                    <w:r>
                      <w:rPr>
                        <w:rFonts w:ascii="宋体" w:eastAsia="宋体" w:hint="eastAsia"/>
                        <w:sz w:val="31"/>
                      </w:rPr>
                      <w:t>胶圈接触面</w:t>
                    </w:r>
                  </w:p>
                </w:txbxContent>
              </v:textbox>
            </v:shape>
            <v:shape id="_x0000_s1058" type="#_x0000_t202" style="width:4095;height:580;left:2697;position:absolute;top:4960" filled="f" stroked="f">
              <v:textbox inset="0,0,0,0">
                <w:txbxContent>
                  <w:p>
                    <w:pPr>
                      <w:spacing w:before="0" w:line="580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二、T 型管安装要点：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12"/>
        <w:rPr>
          <w:sz w:val="22"/>
        </w:rPr>
      </w:pPr>
    </w:p>
    <w:p>
      <w:pPr>
        <w:pStyle w:val="BodyText"/>
        <w:spacing w:before="98"/>
        <w:ind w:left="926"/>
      </w:pPr>
      <w:r>
        <w:t>1600mm 以下 T 型球管安装要点：</w:t>
      </w:r>
    </w:p>
    <w:p>
      <w:pPr>
        <w:pStyle w:val="BodyText"/>
        <w:spacing w:before="308" w:line="357" w:lineRule="auto"/>
        <w:ind w:left="297" w:right="484" w:firstLine="629"/>
      </w:pPr>
      <w:r>
        <w:t>1、用钢丝刷、25mm 油灰平铲、毛刷、抹布清理 T 型承口工作面槽内杂物，检查另一支管插口倒角情况，插口和胶圈要保持干净；</w:t>
      </w:r>
    </w:p>
    <w:p>
      <w:pPr>
        <w:pStyle w:val="BodyText"/>
        <w:spacing w:before="1"/>
        <w:ind w:left="926"/>
      </w:pPr>
      <w:r>
        <w:t>安装示意图：</w:t>
      </w:r>
    </w:p>
    <w:p>
      <w:pPr>
        <w:pStyle w:val="BodyText"/>
        <w:spacing w:before="13"/>
        <w:rPr>
          <w:sz w:val="23"/>
        </w:rPr>
      </w:pPr>
      <w:r>
        <w:pict>
          <v:group id="_x0000_s1059" style="width:487pt;height:271pt;margin-top:19.81pt;margin-left:203pt;mso-position-horizontal-relative:page;mso-wrap-distance-left:0;mso-wrap-distance-right:0;position:absolute;z-index:-251651072" coordorigin="4060,396" coordsize="9740,5420">
            <v:shape id="_x0000_s1060" type="#_x0000_t75" style="width:9740;height:5420;left:4060;position:absolute;top:396" stroked="f">
              <v:imagedata r:id="rId22" o:title=""/>
            </v:shape>
            <v:shape id="_x0000_s1061" type="#_x0000_t202" style="width:9740;height:5420;left:4060;position:absolute;top:396" filled="f" stroked="f">
              <v:textbox inset="0,0,0,0">
                <w:txbxContent>
                  <w:p>
                    <w:pPr>
                      <w:spacing w:before="320" w:line="242" w:lineRule="auto"/>
                      <w:ind w:left="5270" w:right="1488" w:firstLine="311"/>
                      <w:jc w:val="left"/>
                      <w:rPr>
                        <w:rFonts w:ascii="宋体" w:eastAsia="宋体" w:hint="eastAsia"/>
                        <w:sz w:val="44"/>
                      </w:rPr>
                    </w:pPr>
                    <w:r>
                      <w:rPr>
                        <w:rFonts w:ascii="宋体" w:eastAsia="宋体" w:hint="eastAsia"/>
                        <w:sz w:val="44"/>
                      </w:rPr>
                      <w:t>型管清理承口的工作面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80"/>
        <w:ind w:left="926"/>
      </w:pPr>
      <w:r>
        <w:t>2、将胶圈装入承口凹槽（DN800 以下把胶圈捏成 8 字型DN800</w:t>
      </w:r>
    </w:p>
    <w:p>
      <w:pPr>
        <w:spacing w:after="0"/>
        <w:sectPr>
          <w:headerReference w:type="default" r:id="rId23"/>
          <w:footerReference w:type="default" r:id="rId24"/>
          <w:pgSz w:w="17860" w:h="25260"/>
          <w:pgMar w:top="1400" w:right="2040" w:bottom="2020" w:left="2400" w:header="1050" w:footer="1831"/>
          <w:pgNumType w:start="7"/>
          <w:cols w:space="708"/>
        </w:sectPr>
      </w:pPr>
    </w:p>
    <w:p>
      <w:pPr>
        <w:pStyle w:val="BodyText"/>
        <w:spacing w:before="8"/>
        <w:rPr>
          <w:sz w:val="24"/>
        </w:rPr>
      </w:pPr>
    </w:p>
    <w:p>
      <w:pPr>
        <w:pStyle w:val="BodyText"/>
        <w:spacing w:before="98"/>
        <w:ind w:left="297"/>
      </w:pPr>
      <w:r>
        <w:rPr>
          <w:w w:val="100"/>
        </w:rPr>
        <w:t>以上胶圈捏成三等分或梅花形容易安装</w:t>
      </w:r>
      <w:r>
        <w:rPr>
          <w:spacing w:val="-232"/>
          <w:w w:val="100"/>
        </w:rPr>
        <w:t>）</w:t>
      </w:r>
      <w:r>
        <w:rPr>
          <w:w w:val="100"/>
        </w:rPr>
        <w:t>（见下图</w:t>
      </w:r>
      <w:r>
        <w:rPr>
          <w:spacing w:val="-217"/>
          <w:w w:val="100"/>
        </w:rPr>
        <w:t>）</w:t>
      </w:r>
      <w:r>
        <w:rPr>
          <w:w w:val="100"/>
        </w:rPr>
        <w:t>；</w:t>
      </w:r>
    </w:p>
    <w:p>
      <w:pPr>
        <w:pStyle w:val="BodyText"/>
        <w:spacing w:before="308"/>
        <w:ind w:left="926"/>
      </w:pPr>
      <w:r>
        <w:rPr>
          <w:w w:val="100"/>
        </w:rPr>
        <w:t>3、给胶圈内表面和插口接触面涂以润滑油（见下图</w:t>
      </w:r>
      <w:r>
        <w:rPr>
          <w:spacing w:val="-237"/>
          <w:w w:val="100"/>
        </w:rPr>
        <w:t>）</w:t>
      </w:r>
      <w:r>
        <w:rPr>
          <w:w w:val="100"/>
        </w:rPr>
        <w:t>；</w:t>
      </w:r>
    </w:p>
    <w:p>
      <w:pPr>
        <w:pStyle w:val="BodyText"/>
        <w:spacing w:before="13"/>
        <w:rPr>
          <w:sz w:val="16"/>
        </w:rPr>
      </w:pPr>
      <w:r>
        <w:pict>
          <v:group id="_x0000_s1062" style="width:591pt;height:328pt;margin-top:14.57pt;margin-left:166pt;mso-position-horizontal-relative:page;mso-wrap-distance-left:0;mso-wrap-distance-right:0;position:absolute;z-index:-251650048" coordorigin="3320,291" coordsize="11820,6560">
            <v:shape id="_x0000_s1063" type="#_x0000_t75" style="width:11820;height:6560;left:3320;position:absolute;top:291" stroked="f">
              <v:imagedata r:id="rId25" o:title=""/>
            </v:shape>
            <v:shape id="_x0000_s1064" type="#_x0000_t202" style="width:5714;height:1421;left:6505;position:absolute;top:1008" filled="f" stroked="f">
              <v:textbox inset="0,0,0,0">
                <w:txbxContent>
                  <w:p>
                    <w:pPr>
                      <w:spacing w:before="0" w:line="491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43"/>
                      </w:rPr>
                    </w:pPr>
                    <w:r>
                      <w:rPr>
                        <w:rFonts w:ascii="宋体" w:eastAsia="宋体" w:hint="eastAsia"/>
                        <w:sz w:val="43"/>
                      </w:rPr>
                      <w:t>胶圈捏成梅花型容易装入</w:t>
                    </w:r>
                  </w:p>
                  <w:p>
                    <w:pPr>
                      <w:spacing w:before="117" w:line="436" w:lineRule="exact"/>
                      <w:ind w:left="3542" w:right="0" w:firstLine="0"/>
                      <w:jc w:val="left"/>
                      <w:rPr>
                        <w:rFonts w:ascii="宋体" w:eastAsia="宋体" w:hint="eastAsia"/>
                        <w:sz w:val="43"/>
                      </w:rPr>
                    </w:pPr>
                    <w:r>
                      <w:rPr>
                        <w:rFonts w:ascii="宋体" w:eastAsia="宋体" w:hint="eastAsia"/>
                        <w:sz w:val="43"/>
                      </w:rPr>
                      <w:t>润滑油涂处</w:t>
                    </w:r>
                  </w:p>
                  <w:p>
                    <w:pPr>
                      <w:spacing w:before="0" w:line="376" w:lineRule="exact"/>
                      <w:ind w:left="1140" w:right="0" w:firstLine="0"/>
                      <w:jc w:val="left"/>
                      <w:rPr>
                        <w:rFonts w:ascii="宋体" w:eastAsia="宋体" w:hint="eastAsia"/>
                        <w:sz w:val="43"/>
                      </w:rPr>
                    </w:pPr>
                    <w:r>
                      <w:rPr>
                        <w:rFonts w:ascii="宋体" w:eastAsia="宋体" w:hint="eastAsia"/>
                        <w:sz w:val="43"/>
                      </w:rPr>
                      <w:t>胶圈</w:t>
                    </w:r>
                  </w:p>
                </w:txbxContent>
              </v:textbox>
            </v:shape>
            <v:shape id="_x0000_s1065" type="#_x0000_t202" style="width:881;height:431;left:7613;position:absolute;top:4738" filled="f" stroked="f">
              <v:textbox inset="0,0,0,0">
                <w:txbxContent>
                  <w:p>
                    <w:pPr>
                      <w:spacing w:before="0" w:line="430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43"/>
                      </w:rPr>
                    </w:pPr>
                    <w:r>
                      <w:rPr>
                        <w:rFonts w:ascii="宋体" w:eastAsia="宋体" w:hint="eastAsia"/>
                        <w:sz w:val="43"/>
                      </w:rPr>
                      <w:t>承口</w:t>
                    </w:r>
                  </w:p>
                </w:txbxContent>
              </v:textbox>
            </v:shape>
            <v:shape id="_x0000_s1066" type="#_x0000_t202" style="width:2602;height:431;left:9338;position:absolute;top:4789" filled="f" stroked="f">
              <v:textbox inset="0,0,0,0">
                <w:txbxContent>
                  <w:p>
                    <w:pPr>
                      <w:spacing w:before="0" w:line="430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43"/>
                      </w:rPr>
                    </w:pPr>
                    <w:r>
                      <w:rPr>
                        <w:rFonts w:ascii="宋体" w:eastAsia="宋体" w:hint="eastAsia"/>
                        <w:sz w:val="43"/>
                      </w:rPr>
                      <w:t>底部不能粘油</w:t>
                    </w:r>
                  </w:p>
                </w:txbxContent>
              </v:textbox>
            </v:shape>
            <v:shape id="_x0000_s1067" type="#_x0000_t202" style="width:881;height:431;left:6759;position:absolute;top:5544" filled="f" stroked="f">
              <v:textbox inset="0,0,0,0">
                <w:txbxContent>
                  <w:p>
                    <w:pPr>
                      <w:spacing w:before="0" w:line="430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43"/>
                      </w:rPr>
                    </w:pPr>
                    <w:r>
                      <w:rPr>
                        <w:rFonts w:ascii="宋体" w:eastAsia="宋体" w:hint="eastAsia"/>
                        <w:sz w:val="43"/>
                      </w:rPr>
                      <w:t>承口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line="609" w:lineRule="exact"/>
        <w:ind w:left="297"/>
      </w:pPr>
      <w:r>
        <w:rPr>
          <w:w w:val="100"/>
        </w:rPr>
        <w:t>4、插口端涂油位置（见下图</w:t>
      </w:r>
      <w:r>
        <w:rPr>
          <w:spacing w:val="-225"/>
          <w:w w:val="100"/>
        </w:rPr>
        <w:t>）</w:t>
      </w:r>
      <w:r>
        <w:rPr>
          <w:w w:val="100"/>
        </w:rPr>
        <w:t>；</w:t>
      </w:r>
    </w:p>
    <w:p>
      <w:pPr>
        <w:pStyle w:val="BodyText"/>
        <w:spacing w:before="8"/>
        <w:rPr>
          <w:sz w:val="17"/>
        </w:rPr>
      </w:pPr>
      <w:r>
        <w:pict>
          <v:group id="_x0000_s1068" style="width:591pt;height:328pt;margin-top:15.1pt;margin-left:166pt;mso-position-horizontal-relative:page;mso-wrap-distance-left:0;mso-wrap-distance-right:0;position:absolute;z-index:-251649024" coordorigin="3320,302" coordsize="11820,6560">
            <v:shape id="_x0000_s1069" type="#_x0000_t75" style="width:11820;height:6560;left:3320;position:absolute;top:302" stroked="f">
              <v:imagedata r:id="rId26" o:title=""/>
            </v:shape>
            <v:shape id="_x0000_s1070" type="#_x0000_t202" style="width:3790;height:290;left:5900;position:absolute;top:2450" filled="f" stroked="f">
              <v:textbox inset="0,0,0,0">
                <w:txbxContent>
                  <w:p>
                    <w:pPr>
                      <w:spacing w:before="0" w:line="290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29"/>
                      </w:rPr>
                    </w:pPr>
                    <w:r>
                      <w:rPr>
                        <w:rFonts w:ascii="宋体" w:eastAsia="宋体" w:hint="eastAsia"/>
                        <w:sz w:val="29"/>
                      </w:rPr>
                      <w:t>从倒角处开始涂为正确涂油法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line="598" w:lineRule="exact"/>
        <w:ind w:left="297"/>
      </w:pPr>
      <w:r>
        <w:t>5、第一支管下沟槽按设计承口方向应朝水流方向，对正中心线定位，</w:t>
      </w:r>
    </w:p>
    <w:p>
      <w:pPr>
        <w:pStyle w:val="BodyText"/>
        <w:spacing w:before="309" w:line="357" w:lineRule="auto"/>
        <w:ind w:left="297" w:right="484"/>
        <w:jc w:val="both"/>
      </w:pPr>
      <w:r>
        <w:t>小于 DN300mm 的管下管时人工抬入用绳子导滑至沟底，&gt;400mm 的管用设备提升吊人沟底，与前一支管装配应找水平，DN150 以下管用绳索叉杆将插口推入承口，&gt;200 以上管用钢丝绳和导链拉入承口（注意装配内外涂绝缘与环氧陶瓷管，绳索应套胶管，包括钩头、</w:t>
      </w:r>
    </w:p>
    <w:p>
      <w:pPr>
        <w:spacing w:after="0" w:line="357" w:lineRule="auto"/>
        <w:jc w:val="both"/>
        <w:sectPr>
          <w:headerReference w:type="default" r:id="rId27"/>
          <w:footerReference w:type="default" r:id="rId28"/>
          <w:pgSz w:w="17860" w:h="25260"/>
          <w:pgMar w:top="1400" w:right="2040" w:bottom="2020" w:left="2400" w:header="1050" w:footer="1831"/>
          <w:pgNumType w:start="8"/>
          <w:cols w:space="708"/>
        </w:sectPr>
      </w:pPr>
    </w:p>
    <w:p>
      <w:pPr>
        <w:pStyle w:val="BodyText"/>
        <w:spacing w:before="8"/>
        <w:rPr>
          <w:sz w:val="24"/>
        </w:rPr>
      </w:pPr>
    </w:p>
    <w:p>
      <w:pPr>
        <w:pStyle w:val="BodyText"/>
        <w:spacing w:before="98"/>
        <w:ind w:left="297"/>
      </w:pPr>
      <w:r>
        <w:rPr>
          <w:w w:val="100"/>
        </w:rPr>
        <w:t>导链用橡胶保护，以免外壁碰伤</w:t>
      </w:r>
      <w:r>
        <w:rPr>
          <w:spacing w:val="-227"/>
          <w:w w:val="100"/>
        </w:rPr>
        <w:t>）</w:t>
      </w:r>
      <w:r>
        <w:rPr>
          <w:w w:val="100"/>
        </w:rPr>
        <w:t>（见下图</w:t>
      </w:r>
      <w:r>
        <w:rPr>
          <w:spacing w:val="-217"/>
          <w:w w:val="100"/>
        </w:rPr>
        <w:t>）</w:t>
      </w:r>
      <w:r>
        <w:rPr>
          <w:w w:val="100"/>
        </w:rPr>
        <w:t>；</w:t>
      </w:r>
    </w:p>
    <w:p>
      <w:pPr>
        <w:pStyle w:val="BodyText"/>
        <w:spacing w:before="9"/>
        <w:rPr>
          <w:sz w:val="24"/>
        </w:rPr>
      </w:pPr>
      <w:r>
        <w:pict>
          <v:group id="_x0000_s1071" style="width:563pt;height:293pt;margin-top:20.36pt;margin-left:166pt;mso-position-horizontal-relative:page;mso-wrap-distance-left:0;mso-wrap-distance-right:0;position:absolute;z-index:-251648000" coordorigin="3320,407" coordsize="11260,5860">
            <v:shape id="_x0000_s1072" type="#_x0000_t75" style="width:11260;height:5860;left:3320;position:absolute;top:407" stroked="f">
              <v:imagedata r:id="rId29" o:title=""/>
            </v:shape>
            <v:shape id="_x0000_s1073" type="#_x0000_t202" style="width:2096;height:245;left:5295;position:absolute;top:1253" filled="f" stroked="f">
              <v:textbox inset="0,0,0,0">
                <w:txbxContent>
                  <w:p>
                    <w:pPr>
                      <w:spacing w:before="0" w:line="244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24"/>
                      </w:rPr>
                    </w:pPr>
                    <w:r>
                      <w:rPr>
                        <w:rFonts w:ascii="宋体" w:eastAsia="宋体" w:hint="eastAsia"/>
                        <w:sz w:val="24"/>
                      </w:rPr>
                      <w:t>DN80--DN150装配法</w:t>
                    </w:r>
                  </w:p>
                </w:txbxContent>
              </v:textbox>
            </v:shape>
            <v:shape id="_x0000_s1074" type="#_x0000_t202" style="width:509;height:245;left:10054;position:absolute;top:1102" filled="f" stroked="f">
              <v:textbox inset="0,0,0,0">
                <w:txbxContent>
                  <w:p>
                    <w:pPr>
                      <w:spacing w:before="0" w:line="244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24"/>
                      </w:rPr>
                    </w:pPr>
                    <w:r>
                      <w:rPr>
                        <w:rFonts w:ascii="宋体" w:eastAsia="宋体" w:hint="eastAsia"/>
                        <w:sz w:val="24"/>
                      </w:rPr>
                      <w:t>叉杆</w:t>
                    </w:r>
                  </w:p>
                </w:txbxContent>
              </v:textbox>
            </v:shape>
            <v:shape id="_x0000_s1075" type="#_x0000_t202" style="width:509;height:245;left:8482;position:absolute;top:1402" filled="f" stroked="f">
              <v:textbox inset="0,0,0,0">
                <w:txbxContent>
                  <w:p>
                    <w:pPr>
                      <w:spacing w:before="0" w:line="244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24"/>
                      </w:rPr>
                    </w:pPr>
                    <w:r>
                      <w:rPr>
                        <w:rFonts w:ascii="宋体" w:eastAsia="宋体" w:hint="eastAsia"/>
                        <w:sz w:val="24"/>
                      </w:rPr>
                      <w:t>绳索</w:t>
                    </w:r>
                  </w:p>
                </w:txbxContent>
              </v:textbox>
            </v:shape>
            <v:shape id="_x0000_s1076" type="#_x0000_t202" style="width:2218;height:245;left:5322;position:absolute;top:3806" filled="f" stroked="f">
              <v:textbox inset="0,0,0,0">
                <w:txbxContent>
                  <w:p>
                    <w:pPr>
                      <w:spacing w:before="0" w:line="244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24"/>
                      </w:rPr>
                    </w:pPr>
                    <w:r>
                      <w:rPr>
                        <w:rFonts w:ascii="宋体" w:eastAsia="宋体" w:hint="eastAsia"/>
                        <w:sz w:val="24"/>
                      </w:rPr>
                      <w:t>DN200--DN600装配法</w:t>
                    </w:r>
                  </w:p>
                </w:txbxContent>
              </v:textbox>
            </v:shape>
            <v:shape id="_x0000_s1077" type="#_x0000_t202" style="width:509;height:245;left:5029;position:absolute;top:4296" filled="f" stroked="f">
              <v:textbox inset="0,0,0,0">
                <w:txbxContent>
                  <w:p>
                    <w:pPr>
                      <w:spacing w:before="0" w:line="244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24"/>
                      </w:rPr>
                    </w:pPr>
                    <w:r>
                      <w:rPr>
                        <w:rFonts w:ascii="宋体" w:eastAsia="宋体" w:hint="eastAsia"/>
                        <w:sz w:val="24"/>
                      </w:rPr>
                      <w:t>钩头</w:t>
                    </w:r>
                  </w:p>
                </w:txbxContent>
              </v:textbox>
            </v:shape>
            <v:shape id="_x0000_s1078" type="#_x0000_t202" style="width:509;height:245;left:7379;position:absolute;top:4314" filled="f" stroked="f">
              <v:textbox inset="0,0,0,0">
                <w:txbxContent>
                  <w:p>
                    <w:pPr>
                      <w:spacing w:before="0" w:line="244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24"/>
                      </w:rPr>
                    </w:pPr>
                    <w:r>
                      <w:rPr>
                        <w:rFonts w:ascii="宋体" w:eastAsia="宋体" w:hint="eastAsia"/>
                        <w:sz w:val="24"/>
                      </w:rPr>
                      <w:t>绳索</w:t>
                    </w:r>
                  </w:p>
                </w:txbxContent>
              </v:textbox>
            </v:shape>
            <v:shape id="_x0000_s1079" type="#_x0000_t202" style="width:509;height:245;left:9092;position:absolute;top:4248" filled="f" stroked="f">
              <v:textbox inset="0,0,0,0">
                <w:txbxContent>
                  <w:p>
                    <w:pPr>
                      <w:spacing w:before="0" w:line="244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24"/>
                      </w:rPr>
                    </w:pPr>
                    <w:r>
                      <w:rPr>
                        <w:rFonts w:ascii="宋体" w:eastAsia="宋体" w:hint="eastAsia"/>
                        <w:sz w:val="24"/>
                      </w:rPr>
                      <w:t>一个</w:t>
                    </w:r>
                  </w:p>
                </w:txbxContent>
              </v:textbox>
            </v:shape>
            <v:shape id="_x0000_s1080" type="#_x0000_t202" style="width:1364;height:245;left:9981;position:absolute;top:4248" filled="f" stroked="f">
              <v:textbox inset="0,0,0,0">
                <w:txbxContent>
                  <w:p>
                    <w:pPr>
                      <w:spacing w:before="0" w:line="244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24"/>
                      </w:rPr>
                    </w:pPr>
                    <w:r>
                      <w:rPr>
                        <w:rFonts w:ascii="宋体" w:eastAsia="宋体" w:hint="eastAsia"/>
                        <w:sz w:val="24"/>
                      </w:rPr>
                      <w:t>吨--3吨导链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081" style="width:596pt;height:325pt;margin-top:320.36pt;margin-left:134pt;mso-position-horizontal-relative:page;mso-wrap-distance-left:0;mso-wrap-distance-right:0;position:absolute;z-index:-251646976" coordorigin="2680,6407" coordsize="11920,6500">
            <v:shape id="_x0000_s1082" type="#_x0000_t75" style="width:11920;height:6500;left:2680;position:absolute;top:6407" stroked="f">
              <v:imagedata r:id="rId30" o:title=""/>
            </v:shape>
            <v:shape id="_x0000_s1083" type="#_x0000_t202" style="width:3275;height:343;left:3443;position:absolute;top:6576" filled="f" stroked="f">
              <v:textbox inset="0,0,0,0">
                <w:txbxContent>
                  <w:p>
                    <w:pPr>
                      <w:spacing w:before="0" w:line="343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34"/>
                      </w:rPr>
                    </w:pPr>
                    <w:r>
                      <w:rPr>
                        <w:rFonts w:ascii="宋体" w:eastAsia="宋体" w:hint="eastAsia"/>
                        <w:sz w:val="34"/>
                      </w:rPr>
                      <w:t>DN700--DN1200装配法</w:t>
                    </w:r>
                  </w:p>
                </w:txbxContent>
              </v:textbox>
            </v:shape>
            <v:shape id="_x0000_s1084" type="#_x0000_t202" style="width:2846;height:343;left:7580;position:absolute;top:6617" filled="f" stroked="f">
              <v:textbox inset="0,0,0,0">
                <w:txbxContent>
                  <w:p>
                    <w:pPr>
                      <w:tabs>
                        <w:tab w:val="left" w:pos="940"/>
                      </w:tabs>
                      <w:spacing w:before="0" w:line="343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34"/>
                      </w:rPr>
                    </w:pPr>
                    <w:r>
                      <w:rPr>
                        <w:rFonts w:ascii="宋体" w:eastAsia="宋体" w:hint="eastAsia"/>
                        <w:sz w:val="34"/>
                      </w:rPr>
                      <w:t>两个</w:t>
                      <w:tab/>
                      <w:t>吨--8吨导链</w:t>
                    </w:r>
                  </w:p>
                </w:txbxContent>
              </v:textbox>
            </v:shape>
            <v:shape id="_x0000_s1085" type="#_x0000_t202" style="width:3446;height:343;left:4166;position:absolute;top:9773" filled="f" stroked="f">
              <v:textbox inset="0,0,0,0">
                <w:txbxContent>
                  <w:p>
                    <w:pPr>
                      <w:spacing w:before="0" w:line="343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34"/>
                      </w:rPr>
                    </w:pPr>
                    <w:r>
                      <w:rPr>
                        <w:rFonts w:ascii="宋体" w:eastAsia="宋体" w:hint="eastAsia"/>
                        <w:sz w:val="34"/>
                      </w:rPr>
                      <w:t>DN1400--DN2000装配法</w:t>
                    </w:r>
                  </w:p>
                </w:txbxContent>
              </v:textbox>
            </v:shape>
            <v:shape id="_x0000_s1086" type="#_x0000_t202" style="width:2761;height:343;left:8942;position:absolute;top:9815" filled="f" stroked="f">
              <v:textbox inset="0,0,0,0">
                <w:txbxContent>
                  <w:p>
                    <w:pPr>
                      <w:spacing w:before="0" w:line="343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34"/>
                      </w:rPr>
                    </w:pPr>
                    <w:r>
                      <w:rPr>
                        <w:rFonts w:ascii="宋体" w:eastAsia="宋体" w:hint="eastAsia"/>
                        <w:sz w:val="34"/>
                      </w:rPr>
                      <w:t>三个6吨--8吨导链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12"/>
        <w:rPr>
          <w:sz w:val="4"/>
        </w:rPr>
      </w:pPr>
    </w:p>
    <w:p>
      <w:pPr>
        <w:pStyle w:val="BodyText"/>
        <w:spacing w:before="9" w:after="11" w:line="357" w:lineRule="auto"/>
        <w:ind w:left="297" w:right="647" w:firstLine="629"/>
      </w:pPr>
      <w:r>
        <w:t xml:space="preserve">6、检查装配接头胶圈位置，利用一把薄窄钢尺，绕着插口 </w:t>
      </w:r>
      <w:r>
        <w:rPr>
          <w:spacing w:val="-5"/>
        </w:rPr>
        <w:t xml:space="preserve">90° </w:t>
      </w:r>
      <w:r>
        <w:rPr>
          <w:w w:val="100"/>
        </w:rPr>
        <w:t>四点检查胶圈压缩比（见下图</w:t>
      </w:r>
      <w:r>
        <w:rPr>
          <w:spacing w:val="-228"/>
          <w:w w:val="100"/>
        </w:rPr>
        <w:t>）</w:t>
      </w:r>
      <w:r>
        <w:rPr>
          <w:w w:val="100"/>
        </w:rPr>
        <w:t>；</w:t>
      </w:r>
    </w:p>
    <w:p>
      <w:pPr>
        <w:pStyle w:val="BodyText"/>
        <w:ind w:left="920"/>
        <w:rPr>
          <w:sz w:val="20"/>
        </w:rPr>
      </w:pPr>
      <w:r>
        <w:rPr>
          <w:sz w:val="20"/>
        </w:rPr>
        <w:pict>
          <v:group id="_x0000_i1087" style="width:591pt;height:256pt;mso-position-horizontal-relative:char;mso-position-vertical-relative:line" coordorigin="0,0" coordsize="11820,5120">
            <v:shape id="_x0000_s1088" type="#_x0000_t75" style="width:11820;height:5120;position:absolute" stroked="f">
              <v:imagedata r:id="rId31" o:title=""/>
            </v:shape>
            <v:shape id="_x0000_s1089" type="#_x0000_t202" style="width:890;height:290;left:283;position:absolute;top:3664" filled="f" stroked="f">
              <v:textbox inset="0,0,0,0">
                <w:txbxContent>
                  <w:p>
                    <w:pPr>
                      <w:spacing w:before="0" w:line="290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29"/>
                      </w:rPr>
                    </w:pPr>
                    <w:r>
                      <w:rPr>
                        <w:rFonts w:ascii="宋体" w:eastAsia="宋体" w:hint="eastAsia"/>
                        <w:sz w:val="29"/>
                      </w:rPr>
                      <w:t>薄窄尺</w:t>
                    </w:r>
                  </w:p>
                </w:txbxContent>
              </v:textbox>
            </v:shape>
            <w10:wrap type="none"/>
          </v:group>
        </w:pict>
      </w:r>
    </w:p>
    <w:p>
      <w:pPr>
        <w:spacing w:after="0"/>
        <w:rPr>
          <w:sz w:val="20"/>
        </w:rPr>
        <w:sectPr>
          <w:headerReference w:type="default" r:id="rId32"/>
          <w:footerReference w:type="default" r:id="rId33"/>
          <w:pgSz w:w="17860" w:h="25260"/>
          <w:pgMar w:top="1400" w:right="2040" w:bottom="2020" w:left="2400" w:header="1050" w:footer="1831"/>
          <w:pgNumType w:start="9"/>
          <w:cols w:space="708"/>
        </w:sectPr>
      </w:pPr>
    </w:p>
    <w:p>
      <w:pPr>
        <w:pStyle w:val="BodyText"/>
        <w:spacing w:before="8"/>
        <w:rPr>
          <w:sz w:val="24"/>
        </w:rPr>
      </w:pPr>
    </w:p>
    <w:p>
      <w:pPr>
        <w:pStyle w:val="BodyText"/>
        <w:spacing w:before="98" w:line="357" w:lineRule="auto"/>
        <w:ind w:left="297" w:right="412" w:firstLine="629"/>
      </w:pPr>
      <w:r>
        <w:t>7</w:t>
      </w:r>
      <w:r>
        <w:rPr>
          <w:spacing w:val="-21"/>
        </w:rPr>
        <w:t xml:space="preserve">、切割方法：先在管子需要切割的位置沿管身圆周方向划一道线， </w:t>
      </w:r>
      <w:r>
        <w:t xml:space="preserve">然后根据管子口径大小选择无齿切割机或链条爬式切割机进行切割， </w:t>
      </w:r>
      <w:r>
        <w:rPr>
          <w:spacing w:val="-10"/>
        </w:rPr>
        <w:t>切割完成后要对切割处插口倒角，倒角值根据管径大小按标准规定进</w:t>
      </w:r>
      <w:r>
        <w:rPr>
          <w:spacing w:val="-18"/>
        </w:rPr>
        <w:t xml:space="preserve">行，切割时如水泥内衬损坏，可手工修补，水泥砂子比为 </w:t>
      </w:r>
      <w:r>
        <w:t>1:2.2</w:t>
      </w:r>
      <w:r>
        <w:rPr>
          <w:spacing w:val="3"/>
        </w:rPr>
        <w:t xml:space="preserve"> 左右， </w:t>
      </w:r>
      <w:r>
        <w:rPr>
          <w:spacing w:val="-9"/>
        </w:rPr>
        <w:t>在气温较低的情况下，可添加食品级树脂作为粘结剂，抹平完成后自然养生，如阳光充足，在修补处贴一层塑料薄膜保持水分；</w:t>
      </w:r>
    </w:p>
    <w:p>
      <w:pPr>
        <w:pStyle w:val="BodyText"/>
        <w:spacing w:before="396"/>
        <w:ind w:left="297"/>
      </w:pPr>
      <w:r>
        <w:t>三、K 型机械接口管安装要点：</w:t>
      </w:r>
    </w:p>
    <w:p>
      <w:pPr>
        <w:pStyle w:val="BodyText"/>
        <w:spacing w:before="9"/>
        <w:rPr>
          <w:sz w:val="46"/>
        </w:rPr>
      </w:pPr>
    </w:p>
    <w:p>
      <w:pPr>
        <w:pStyle w:val="BodyText"/>
        <w:spacing w:line="357" w:lineRule="auto"/>
        <w:ind w:left="2428" w:right="636" w:hanging="1397"/>
        <w:jc w:val="both"/>
      </w:pPr>
      <w:r>
        <w:t>1</w:t>
      </w:r>
      <w:r>
        <w:rPr>
          <w:spacing w:val="-6"/>
        </w:rPr>
        <w:t>、    机械式接头的组装。</w:t>
      </w:r>
      <w:r>
        <w:t>DN1400MM</w:t>
      </w:r>
      <w:r>
        <w:rPr>
          <w:spacing w:val="-4"/>
        </w:rPr>
        <w:t xml:space="preserve"> 以上球铁管接口型式通</w:t>
      </w:r>
      <w:r>
        <w:t>常为机械式接口，密封性最为安全可靠,具有柔韧性，可</w:t>
      </w:r>
      <w:r>
        <w:rPr>
          <w:spacing w:val="-14"/>
        </w:rPr>
        <w:t>使管子适应地基的不均匀移动，不会在管体上产生过大的</w:t>
      </w:r>
      <w:r>
        <w:rPr>
          <w:spacing w:val="-16"/>
        </w:rPr>
        <w:t>应力，机械式接口球铁管连接简单，不需要象连接钢管那</w:t>
      </w:r>
      <w:r>
        <w:rPr>
          <w:spacing w:val="-1"/>
        </w:rPr>
        <w:t>样的较高焊接技术,下小雨也能安装。见表</w:t>
      </w:r>
    </w:p>
    <w:p>
      <w:pPr>
        <w:pStyle w:val="BodyText"/>
        <w:spacing w:before="3"/>
        <w:ind w:left="718"/>
      </w:pPr>
      <w:r>
        <w:t>球墨铸铁管的优点：</w:t>
      </w:r>
    </w:p>
    <w:p>
      <w:pPr>
        <w:pStyle w:val="BodyText"/>
        <w:spacing w:before="308"/>
        <w:ind w:left="1031"/>
      </w:pPr>
      <w:r>
        <w:t>球铁管、钢管、PE 管的总体特点</w:t>
      </w:r>
    </w:p>
    <w:p>
      <w:pPr>
        <w:pStyle w:val="BodyText"/>
        <w:spacing w:before="3"/>
        <w:rPr>
          <w:sz w:val="17"/>
        </w:rPr>
      </w:pPr>
      <w:r>
        <w:pict>
          <v:group id="_x0000_s1090" style="width:597pt;height:330pt;margin-top:14.83pt;margin-left:157pt;mso-position-horizontal-relative:page;mso-wrap-distance-left:0;mso-wrap-distance-right:0;position:absolute;z-index:-251645952" coordorigin="3140,297" coordsize="11940,6600">
            <v:shape id="_x0000_s1091" type="#_x0000_t75" style="width:11940;height:6600;left:3140;position:absolute;top:296" stroked="f">
              <v:imagedata r:id="rId34" o:title=""/>
            </v:shape>
            <v:shape id="_x0000_s1092" type="#_x0000_t202" style="width:380;height:496;left:3424;position:absolute;top:434" filled="f" stroked="f">
              <v:textbox inset="0,0,0,0">
                <w:txbxContent>
                  <w:p>
                    <w:pPr>
                      <w:spacing w:before="0" w:line="496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管</w:t>
                    </w:r>
                  </w:p>
                </w:txbxContent>
              </v:textbox>
            </v:shape>
            <v:shape id="_x0000_s1093" type="#_x0000_t202" style="width:740;height:496;left:6200;position:absolute;top:902" filled="f" stroked="f">
              <v:textbox inset="0,0,0,0">
                <w:txbxContent>
                  <w:p>
                    <w:pPr>
                      <w:spacing w:before="0" w:line="496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优点</w:t>
                    </w:r>
                  </w:p>
                </w:txbxContent>
              </v:textbox>
            </v:shape>
            <v:shape id="_x0000_s1094" type="#_x0000_t202" style="width:740;height:496;left:11694;position:absolute;top:902" filled="f" stroked="f">
              <v:textbox inset="0,0,0,0">
                <w:txbxContent>
                  <w:p>
                    <w:pPr>
                      <w:spacing w:before="0" w:line="496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缺点</w:t>
                    </w:r>
                  </w:p>
                </w:txbxContent>
              </v:textbox>
            </v:shape>
            <v:shape id="_x0000_s1095" type="#_x0000_t202" style="width:380;height:496;left:3424;position:absolute;top:1370" filled="f" stroked="f">
              <v:textbox inset="0,0,0,0">
                <w:txbxContent>
                  <w:p>
                    <w:pPr>
                      <w:spacing w:before="0" w:line="496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材</w:t>
                    </w:r>
                  </w:p>
                </w:txbxContent>
              </v:textbox>
            </v:shape>
            <v:shape id="_x0000_s1096" type="#_x0000_t202" style="width:4340;height:496;left:4209;position:absolute;top:2320" filled="f" stroked="f">
              <v:textbox inset="0,0,0,0">
                <w:txbxContent>
                  <w:p>
                    <w:pPr>
                      <w:spacing w:before="0" w:line="496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耐内压强度高且能耐腐蚀；</w:t>
                    </w:r>
                  </w:p>
                </w:txbxContent>
              </v:textbox>
            </v:shape>
            <v:shape id="_x0000_s1097" type="#_x0000_t202" style="width:5420;height:496;left:9239;position:absolute;top:2320" filled="f" stroked="f">
              <v:textbox inset="0,0,0,0">
                <w:txbxContent>
                  <w:p>
                    <w:pPr>
                      <w:spacing w:before="0" w:line="496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原弯头、三通处需打水泥固定台防</w:t>
                    </w:r>
                  </w:p>
                </w:txbxContent>
              </v:textbox>
            </v:shape>
            <v:shape id="_x0000_s1098" type="#_x0000_t202" style="width:380;height:496;left:3424;position:absolute;top:3257" filled="f" stroked="f">
              <v:textbox inset="0,0,0,0">
                <w:txbxContent>
                  <w:p>
                    <w:pPr>
                      <w:spacing w:before="0" w:line="496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球</w:t>
                    </w:r>
                  </w:p>
                </w:txbxContent>
              </v:textbox>
            </v:shape>
            <v:shape id="_x0000_s1099" type="#_x0000_t202" style="width:10810;height:496;left:4209;position:absolute;top:3257" filled="f" stroked="f">
              <v:textbox inset="0,0,0,0">
                <w:txbxContent>
                  <w:p>
                    <w:pPr>
                      <w:tabs>
                        <w:tab w:val="left" w:pos="5029"/>
                      </w:tabs>
                      <w:spacing w:before="0" w:line="496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富有强韧性，耐冲击强度大；</w:t>
                      <w:tab/>
                      <w:t>护，现已新开发防滑脱弯头及三通，</w:t>
                    </w:r>
                  </w:p>
                </w:txbxContent>
              </v:textbox>
            </v:shape>
            <v:shape id="_x0000_s1100" type="#_x0000_t202" style="width:380;height:496;left:3424;position:absolute;top:4193" filled="f" stroked="f">
              <v:textbox inset="0,0,0,0">
                <w:txbxContent>
                  <w:p>
                    <w:pPr>
                      <w:spacing w:before="0" w:line="496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铁</w:t>
                    </w:r>
                  </w:p>
                </w:txbxContent>
              </v:textbox>
            </v:shape>
            <v:shape id="_x0000_s1101" type="#_x0000_t202" style="width:7570;height:496;left:4209;position:absolute;top:4193" filled="f" stroked="f">
              <v:textbox inset="0,0,0,0">
                <w:txbxContent>
                  <w:p>
                    <w:pPr>
                      <w:tabs>
                        <w:tab w:val="left" w:pos="5029"/>
                      </w:tabs>
                      <w:spacing w:before="0" w:line="496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机械接头的可挠性与伸缩性；</w:t>
                      <w:tab/>
                      <w:t>解决了该缺点；</w:t>
                    </w:r>
                  </w:p>
                </w:txbxContent>
              </v:textbox>
            </v:shape>
            <v:shape id="_x0000_s1102" type="#_x0000_t202" style="width:380;height:496;left:3424;position:absolute;top:5129" filled="f" stroked="f">
              <v:textbox inset="0,0,0,0">
                <w:txbxContent>
                  <w:p>
                    <w:pPr>
                      <w:spacing w:before="0" w:line="496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管</w:t>
                    </w:r>
                  </w:p>
                </w:txbxContent>
              </v:textbox>
            </v:shape>
            <v:shape id="_x0000_s1103" type="#_x0000_t202" style="width:2540;height:496;left:4209;position:absolute;top:5129" filled="f" stroked="f">
              <v:textbox inset="0,0,0,0">
                <w:txbxContent>
                  <w:p>
                    <w:pPr>
                      <w:spacing w:before="0" w:line="496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接头施工方便；</w:t>
                    </w:r>
                  </w:p>
                </w:txbxContent>
              </v:textbox>
            </v:shape>
            <v:shape id="_x0000_s1104" type="#_x0000_t202" style="width:4700;height:496;left:4209;position:absolute;top:6065" filled="f" stroked="f">
              <v:textbox inset="0,0,0,0">
                <w:txbxContent>
                  <w:p>
                    <w:pPr>
                      <w:spacing w:before="0" w:line="496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对于正常条件的土壤，无需再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after="0"/>
        <w:rPr>
          <w:sz w:val="17"/>
        </w:rPr>
        <w:sectPr>
          <w:headerReference w:type="default" r:id="rId35"/>
          <w:footerReference w:type="default" r:id="rId36"/>
          <w:pgSz w:w="17860" w:h="25260"/>
          <w:pgMar w:top="1400" w:right="2040" w:bottom="2020" w:left="2400" w:header="1050" w:footer="1831"/>
          <w:pgNumType w:start="10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13"/>
        <w:rPr>
          <w:sz w:val="12"/>
        </w:rPr>
      </w:pPr>
    </w:p>
    <w:p>
      <w:pPr>
        <w:spacing w:after="0"/>
        <w:rPr>
          <w:sz w:val="12"/>
        </w:rPr>
        <w:sectPr>
          <w:headerReference w:type="default" r:id="rId37"/>
          <w:footerReference w:type="default" r:id="rId38"/>
          <w:pgSz w:w="17860" w:h="25260"/>
          <w:pgMar w:top="1400" w:right="2040" w:bottom="2020" w:left="2400" w:header="1050" w:footer="1831"/>
          <w:pgNumType w:start="11"/>
          <w:cols w:space="708"/>
        </w:sectPr>
      </w:pPr>
    </w:p>
    <w:p>
      <w:pPr>
        <w:spacing w:before="96" w:line="417" w:lineRule="auto"/>
        <w:ind w:left="1808" w:right="0" w:firstLine="0"/>
        <w:jc w:val="left"/>
        <w:rPr>
          <w:sz w:val="36"/>
        </w:rPr>
      </w:pPr>
      <w:r>
        <w:drawing>
          <wp:anchor distT="0" distB="0" distL="0" distR="0" simplePos="0" relativeHeight="251671552" behindDoc="1" locked="0" layoutInCell="1" allowOverlap="1">
            <wp:simplePos x="0" y="0"/>
            <wp:positionH relativeFrom="page">
              <wp:posOffset>1993900</wp:posOffset>
            </wp:positionH>
            <wp:positionV relativeFrom="paragraph">
              <wp:posOffset>-29945</wp:posOffset>
            </wp:positionV>
            <wp:extent cx="7581900" cy="8966200"/>
            <wp:effectExtent l="0" t="0" r="0" b="0"/>
            <wp:wrapNone/>
            <wp:docPr id="7" name="image1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17.png"/>
                    <pic:cNvPicPr/>
                  </pic:nvPicPr>
                  <pic:blipFill>
                    <a:blip xmlns:r="http://schemas.openxmlformats.org/officeDocument/2006/relationships" r:embed="rId3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81900" cy="8966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6"/>
        </w:rPr>
        <w:t>作专门的砂土管基，并且可使用掘出的土壤回填；</w:t>
      </w:r>
    </w:p>
    <w:p>
      <w:pPr>
        <w:spacing w:before="0" w:line="424" w:lineRule="auto"/>
        <w:ind w:left="1808" w:right="2158" w:firstLine="0"/>
        <w:jc w:val="left"/>
        <w:rPr>
          <w:sz w:val="36"/>
        </w:rPr>
      </w:pPr>
      <w:r>
        <w:rPr>
          <w:sz w:val="36"/>
        </w:rPr>
        <w:t xml:space="preserve">接头种类多； </w:t>
      </w:r>
      <w:r>
        <w:rPr>
          <w:spacing w:val="-3"/>
          <w:sz w:val="36"/>
        </w:rPr>
        <w:t>耐内压强度高；</w:t>
      </w:r>
    </w:p>
    <w:p>
      <w:pPr>
        <w:spacing w:before="0" w:line="519" w:lineRule="exact"/>
        <w:ind w:left="1808" w:right="0" w:firstLine="0"/>
        <w:jc w:val="left"/>
        <w:rPr>
          <w:sz w:val="36"/>
        </w:rPr>
      </w:pPr>
      <w:r>
        <w:rPr>
          <w:sz w:val="36"/>
        </w:rPr>
        <w:t>富延展性，耐振动及冲击；</w:t>
      </w:r>
    </w:p>
    <w:p>
      <w:pPr>
        <w:pStyle w:val="BodyText"/>
        <w:rPr>
          <w:sz w:val="50"/>
        </w:rPr>
      </w:pPr>
      <w:r>
        <w:br w:type="column"/>
      </w:r>
    </w:p>
    <w:p>
      <w:pPr>
        <w:pStyle w:val="BodyText"/>
        <w:rPr>
          <w:sz w:val="50"/>
        </w:rPr>
      </w:pPr>
    </w:p>
    <w:p>
      <w:pPr>
        <w:pStyle w:val="BodyText"/>
        <w:rPr>
          <w:sz w:val="50"/>
        </w:rPr>
      </w:pPr>
    </w:p>
    <w:p>
      <w:pPr>
        <w:pStyle w:val="BodyText"/>
        <w:spacing w:before="3"/>
        <w:rPr>
          <w:sz w:val="45"/>
        </w:rPr>
      </w:pPr>
    </w:p>
    <w:p>
      <w:pPr>
        <w:spacing w:before="1"/>
        <w:ind w:left="309" w:right="0" w:firstLine="0"/>
        <w:jc w:val="left"/>
        <w:rPr>
          <w:sz w:val="36"/>
        </w:rPr>
      </w:pPr>
      <w:r>
        <w:rPr>
          <w:sz w:val="36"/>
        </w:rPr>
        <w:t>容易腐蚀；</w:t>
      </w:r>
    </w:p>
    <w:p>
      <w:pPr>
        <w:spacing w:before="397"/>
        <w:ind w:left="309" w:right="0" w:firstLine="0"/>
        <w:jc w:val="left"/>
        <w:rPr>
          <w:sz w:val="36"/>
        </w:rPr>
      </w:pPr>
      <w:r>
        <w:rPr>
          <w:sz w:val="36"/>
        </w:rPr>
        <w:t>接头焊接、敷设防锈层费时，费用较</w:t>
      </w:r>
    </w:p>
    <w:p>
      <w:pPr>
        <w:spacing w:after="0"/>
        <w:jc w:val="left"/>
        <w:rPr>
          <w:sz w:val="36"/>
        </w:rPr>
        <w:sectPr>
          <w:headerReference w:type="default" r:id="rId40"/>
          <w:footerReference w:type="default" r:id="rId41"/>
          <w:type w:val="continuous"/>
          <w:pgSz w:w="17860" w:h="25260"/>
          <w:pgMar w:top="1340" w:right="2040" w:bottom="280" w:left="2400" w:header="708" w:footer="708"/>
          <w:pgNumType w:start="12"/>
          <w:cols w:num="2" w:space="708" w:equalWidth="0">
            <w:col w:w="6490" w:space="40"/>
            <w:col w:w="6890" w:space="0"/>
          </w:cols>
        </w:sectPr>
      </w:pPr>
    </w:p>
    <w:p>
      <w:pPr>
        <w:pStyle w:val="BodyText"/>
        <w:spacing w:before="1"/>
        <w:rPr>
          <w:sz w:val="20"/>
        </w:rPr>
      </w:pPr>
    </w:p>
    <w:p>
      <w:pPr>
        <w:tabs>
          <w:tab w:val="left" w:pos="6838"/>
        </w:tabs>
        <w:spacing w:before="97" w:line="503" w:lineRule="exact"/>
        <w:ind w:left="1808" w:right="0" w:firstLine="0"/>
        <w:jc w:val="left"/>
        <w:rPr>
          <w:sz w:val="36"/>
        </w:rPr>
      </w:pPr>
      <w:r>
        <w:rPr>
          <w:sz w:val="36"/>
        </w:rPr>
        <w:t>接头可焊成一体，不需防止脱</w:t>
        <w:tab/>
        <w:t>高，涌水地点施工困难；</w:t>
      </w:r>
    </w:p>
    <w:p>
      <w:pPr>
        <w:spacing w:before="0" w:line="437" w:lineRule="exact"/>
        <w:ind w:left="1024" w:right="0" w:firstLine="0"/>
        <w:jc w:val="left"/>
        <w:rPr>
          <w:sz w:val="36"/>
        </w:rPr>
      </w:pPr>
      <w:r>
        <w:rPr>
          <w:sz w:val="36"/>
        </w:rPr>
        <w:t>钢</w:t>
      </w:r>
    </w:p>
    <w:p>
      <w:pPr>
        <w:tabs>
          <w:tab w:val="left" w:pos="6838"/>
        </w:tabs>
        <w:spacing w:before="0" w:line="500" w:lineRule="exact"/>
        <w:ind w:left="1808" w:right="0" w:firstLine="0"/>
        <w:jc w:val="left"/>
        <w:rPr>
          <w:sz w:val="36"/>
        </w:rPr>
      </w:pPr>
      <w:r>
        <w:rPr>
          <w:sz w:val="36"/>
        </w:rPr>
        <w:t>离；</w:t>
        <w:tab/>
        <w:t>为抵抗温度变化，需设置可挠管；</w:t>
      </w:r>
    </w:p>
    <w:p>
      <w:pPr>
        <w:spacing w:before="0" w:line="436" w:lineRule="exact"/>
        <w:ind w:left="1024" w:right="0" w:firstLine="0"/>
        <w:jc w:val="left"/>
        <w:rPr>
          <w:sz w:val="36"/>
        </w:rPr>
      </w:pPr>
      <w:r>
        <w:rPr>
          <w:sz w:val="36"/>
        </w:rPr>
        <w:t>管</w:t>
      </w:r>
    </w:p>
    <w:p>
      <w:pPr>
        <w:tabs>
          <w:tab w:val="left" w:pos="5029"/>
        </w:tabs>
        <w:spacing w:before="0" w:line="535" w:lineRule="exact"/>
        <w:ind w:left="0" w:right="1529" w:firstLine="0"/>
        <w:jc w:val="center"/>
        <w:rPr>
          <w:sz w:val="36"/>
        </w:rPr>
      </w:pPr>
      <w:r>
        <w:rPr>
          <w:sz w:val="36"/>
        </w:rPr>
        <w:t>加工容易；</w:t>
        <w:tab/>
        <w:t>大口径管容易扁平；</w:t>
      </w:r>
    </w:p>
    <w:p>
      <w:pPr>
        <w:spacing w:before="397" w:line="417" w:lineRule="auto"/>
        <w:ind w:left="6839" w:right="948" w:firstLine="0"/>
        <w:jc w:val="center"/>
        <w:rPr>
          <w:sz w:val="36"/>
        </w:rPr>
      </w:pPr>
      <w:r>
        <w:rPr>
          <w:spacing w:val="-13"/>
          <w:sz w:val="36"/>
        </w:rPr>
        <w:t>因为接头钢性，克服变形需使用砂子</w:t>
      </w:r>
      <w:r>
        <w:rPr>
          <w:sz w:val="36"/>
        </w:rPr>
        <w:t>铺底，并要求用细沙回填并夯实；</w:t>
      </w:r>
    </w:p>
    <w:p>
      <w:pPr>
        <w:tabs>
          <w:tab w:val="left" w:pos="5029"/>
        </w:tabs>
        <w:spacing w:before="14"/>
        <w:ind w:left="0" w:right="449" w:firstLine="0"/>
        <w:jc w:val="center"/>
        <w:rPr>
          <w:sz w:val="36"/>
        </w:rPr>
      </w:pPr>
      <w:r>
        <w:rPr>
          <w:sz w:val="36"/>
        </w:rPr>
        <w:t>能耐低温；</w:t>
        <w:tab/>
        <w:t>受外压易变形，安全性差；</w:t>
      </w:r>
    </w:p>
    <w:p>
      <w:pPr>
        <w:tabs>
          <w:tab w:val="left" w:pos="6838"/>
        </w:tabs>
        <w:spacing w:before="398" w:line="503" w:lineRule="exact"/>
        <w:ind w:left="1808" w:right="0" w:firstLine="0"/>
        <w:jc w:val="left"/>
        <w:rPr>
          <w:sz w:val="36"/>
        </w:rPr>
      </w:pPr>
      <w:r>
        <w:rPr>
          <w:sz w:val="36"/>
        </w:rPr>
        <w:t>可任意增加管长，减少接头；</w:t>
        <w:tab/>
        <w:t>熔接需专业技术人员；</w:t>
      </w:r>
    </w:p>
    <w:p>
      <w:pPr>
        <w:spacing w:before="0" w:line="436" w:lineRule="exact"/>
        <w:ind w:left="1002" w:right="0" w:firstLine="0"/>
        <w:jc w:val="left"/>
        <w:rPr>
          <w:sz w:val="36"/>
        </w:rPr>
      </w:pPr>
      <w:r>
        <w:rPr>
          <w:sz w:val="36"/>
        </w:rPr>
        <w:t>PE</w:t>
      </w:r>
    </w:p>
    <w:p>
      <w:pPr>
        <w:tabs>
          <w:tab w:val="left" w:pos="6838"/>
        </w:tabs>
        <w:spacing w:before="0" w:line="500" w:lineRule="exact"/>
        <w:ind w:left="1808" w:right="0" w:firstLine="0"/>
        <w:jc w:val="left"/>
        <w:rPr>
          <w:sz w:val="36"/>
        </w:rPr>
      </w:pPr>
      <w:r>
        <w:rPr>
          <w:sz w:val="36"/>
        </w:rPr>
        <w:t>易于弯曲，不需弯管零件；</w:t>
        <w:tab/>
        <w:t>不适用于 300mm</w:t>
      </w:r>
      <w:r>
        <w:rPr>
          <w:spacing w:val="-3"/>
          <w:sz w:val="36"/>
        </w:rPr>
        <w:t xml:space="preserve"> </w:t>
      </w:r>
      <w:r>
        <w:rPr>
          <w:sz w:val="36"/>
        </w:rPr>
        <w:t>以上管径</w:t>
      </w:r>
      <w:r>
        <w:rPr>
          <w:spacing w:val="-141"/>
          <w:sz w:val="36"/>
        </w:rPr>
        <w:t>；</w:t>
      </w:r>
      <w:r>
        <w:rPr>
          <w:sz w:val="36"/>
        </w:rPr>
        <w:t>分支管</w:t>
      </w:r>
    </w:p>
    <w:p>
      <w:pPr>
        <w:spacing w:before="0" w:line="436" w:lineRule="exact"/>
        <w:ind w:left="1024" w:right="0" w:firstLine="0"/>
        <w:jc w:val="left"/>
        <w:rPr>
          <w:sz w:val="36"/>
        </w:rPr>
      </w:pPr>
      <w:r>
        <w:rPr>
          <w:sz w:val="36"/>
        </w:rPr>
        <w:t>管</w:t>
      </w:r>
    </w:p>
    <w:p>
      <w:pPr>
        <w:tabs>
          <w:tab w:val="left" w:pos="5399"/>
        </w:tabs>
        <w:spacing w:before="0" w:line="535" w:lineRule="exact"/>
        <w:ind w:left="369" w:right="0" w:firstLine="0"/>
        <w:jc w:val="center"/>
        <w:rPr>
          <w:sz w:val="36"/>
        </w:rPr>
      </w:pPr>
      <w:r>
        <w:rPr>
          <w:sz w:val="36"/>
        </w:rPr>
        <w:t>接头可熔接；</w:t>
        <w:tab/>
        <w:t>施工不易；受紫外线照射易老化,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19"/>
        </w:rPr>
      </w:pPr>
    </w:p>
    <w:p>
      <w:pPr>
        <w:pStyle w:val="BodyText"/>
        <w:tabs>
          <w:tab w:val="left" w:pos="5582"/>
        </w:tabs>
        <w:spacing w:before="98" w:line="357" w:lineRule="auto"/>
        <w:ind w:left="297" w:right="674"/>
      </w:pPr>
      <w:r>
        <w:t>机械式接头的组装较容易，</w:t>
        <w:tab/>
        <w:t>在直管的承口端及插口端需挖工作坑</w:t>
      </w:r>
      <w:r>
        <w:rPr>
          <w:spacing w:val="-17"/>
        </w:rPr>
        <w:t>以</w:t>
      </w:r>
      <w:r>
        <w:t>提供额外的空间作为栓紧螺丝用。</w:t>
      </w:r>
    </w:p>
    <w:p>
      <w:pPr>
        <w:pStyle w:val="BodyText"/>
        <w:spacing w:before="2"/>
        <w:ind w:left="926"/>
      </w:pPr>
      <w:r>
        <w:t>根据标准方:接头处管沟开挖如图所示，示范口径DN2000mm；</w:t>
      </w:r>
    </w:p>
    <w:p>
      <w:pPr>
        <w:spacing w:after="0"/>
        <w:sectPr>
          <w:headerReference w:type="default" r:id="rId42"/>
          <w:footerReference w:type="default" r:id="rId43"/>
          <w:type w:val="continuous"/>
          <w:pgSz w:w="17860" w:h="25260"/>
          <w:pgMar w:top="1340" w:right="2040" w:bottom="280" w:left="2400" w:header="708" w:footer="708"/>
          <w:pgNumType w:start="13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12"/>
        </w:rPr>
      </w:pPr>
    </w:p>
    <w:p>
      <w:pPr>
        <w:pStyle w:val="BodyText"/>
        <w:ind w:left="920"/>
        <w:rPr>
          <w:sz w:val="20"/>
        </w:rPr>
      </w:pPr>
      <w:r>
        <w:rPr>
          <w:sz w:val="20"/>
        </w:rPr>
        <w:drawing>
          <wp:inline distT="0" distB="0" distL="0" distR="0">
            <wp:extent cx="7486935" cy="3243072"/>
            <wp:effectExtent l="0" t="0" r="0" b="0"/>
            <wp:docPr id="9" name="image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18.png"/>
                    <pic:cNvPicPr/>
                  </pic:nvPicPr>
                  <pic:blipFill>
                    <a:blip xmlns:r="http://schemas.openxmlformats.org/officeDocument/2006/relationships" r:embed="rId4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486935" cy="32430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25"/>
        <w:ind w:left="297"/>
      </w:pPr>
      <w:r>
        <w:t>清理插口外侧面。</w:t>
      </w:r>
    </w:p>
    <w:p>
      <w:pPr>
        <w:pStyle w:val="BodyText"/>
        <w:spacing w:before="309" w:line="357" w:lineRule="auto"/>
        <w:ind w:left="297" w:right="484" w:firstLine="629"/>
        <w:jc w:val="both"/>
      </w:pPr>
      <w:r>
        <w:rPr>
          <w:spacing w:val="12"/>
        </w:rPr>
        <w:t xml:space="preserve">从直管插口算起 </w:t>
      </w:r>
      <w:r>
        <w:t>240cm 处，必须将砂子、油脂和其它杂质清除干净，并按要求涂上规定的油漆标记，安装胶圈处涂以润滑脂（</w:t>
      </w:r>
      <w:r>
        <w:rPr>
          <w:spacing w:val="-9"/>
        </w:rPr>
        <w:t>见下</w:t>
      </w:r>
      <w:r>
        <w:rPr>
          <w:w w:val="100"/>
        </w:rPr>
        <w:t>图</w:t>
      </w:r>
      <w:r>
        <w:rPr>
          <w:spacing w:val="-209"/>
          <w:w w:val="100"/>
        </w:rPr>
        <w:t>）</w:t>
      </w:r>
      <w:r>
        <w:rPr>
          <w:w w:val="100"/>
        </w:rPr>
        <w:t>；</w:t>
      </w:r>
    </w:p>
    <w:p>
      <w:pPr>
        <w:pStyle w:val="BodyText"/>
        <w:spacing w:before="14"/>
        <w:rPr>
          <w:sz w:val="6"/>
        </w:rPr>
      </w:pPr>
      <w:r>
        <w:drawing>
          <wp:anchor distT="0" distB="0" distL="0" distR="0" simplePos="0" relativeHeight="251672576" behindDoc="0" locked="0" layoutInCell="1" allowOverlap="1">
            <wp:simplePos x="0" y="0"/>
            <wp:positionH relativeFrom="page">
              <wp:posOffset>2108200</wp:posOffset>
            </wp:positionH>
            <wp:positionV relativeFrom="paragraph">
              <wp:posOffset>91050</wp:posOffset>
            </wp:positionV>
            <wp:extent cx="7132224" cy="3965162"/>
            <wp:effectExtent l="0" t="0" r="0" b="0"/>
            <wp:wrapTopAndBottom/>
            <wp:docPr id="11" name="image1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19.png"/>
                    <pic:cNvPicPr/>
                  </pic:nvPicPr>
                  <pic:blipFill>
                    <a:blip xmlns:r="http://schemas.openxmlformats.org/officeDocument/2006/relationships" r:embed="rId4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132224" cy="396516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12"/>
        <w:rPr>
          <w:sz w:val="71"/>
        </w:rPr>
      </w:pPr>
    </w:p>
    <w:p>
      <w:pPr>
        <w:pStyle w:val="BodyText"/>
        <w:spacing w:before="1"/>
        <w:ind w:left="926"/>
      </w:pPr>
      <w:r>
        <w:t>清理承口与压兰：</w:t>
      </w:r>
    </w:p>
    <w:p>
      <w:pPr>
        <w:pStyle w:val="BodyText"/>
        <w:spacing w:before="308"/>
        <w:ind w:left="926"/>
      </w:pPr>
      <w:r>
        <w:rPr>
          <w:w w:val="100"/>
        </w:rPr>
        <w:t>必须将砂子、和其它杂物清除掉（见下图</w:t>
      </w:r>
      <w:r>
        <w:rPr>
          <w:spacing w:val="-235"/>
          <w:w w:val="100"/>
        </w:rPr>
        <w:t>）</w:t>
      </w:r>
      <w:r>
        <w:rPr>
          <w:w w:val="100"/>
        </w:rPr>
        <w:t>；</w:t>
      </w:r>
    </w:p>
    <w:p>
      <w:pPr>
        <w:spacing w:after="0"/>
        <w:sectPr>
          <w:headerReference w:type="default" r:id="rId46"/>
          <w:footerReference w:type="default" r:id="rId47"/>
          <w:pgSz w:w="17860" w:h="25260"/>
          <w:pgMar w:top="1400" w:right="2040" w:bottom="2020" w:left="2400" w:header="1050" w:footer="1831"/>
          <w:pgNumType w:start="14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12"/>
        <w:rPr>
          <w:sz w:val="22"/>
        </w:rPr>
      </w:pPr>
    </w:p>
    <w:p>
      <w:pPr>
        <w:pStyle w:val="BodyText"/>
        <w:ind w:left="920"/>
        <w:rPr>
          <w:sz w:val="20"/>
        </w:rPr>
      </w:pPr>
      <w:r>
        <w:rPr>
          <w:sz w:val="20"/>
        </w:rPr>
        <w:drawing>
          <wp:inline distT="0" distB="0" distL="0" distR="0">
            <wp:extent cx="4839271" cy="3027711"/>
            <wp:effectExtent l="0" t="0" r="0" b="0"/>
            <wp:docPr id="13" name="image2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20.png"/>
                    <pic:cNvPicPr/>
                  </pic:nvPicPr>
                  <pic:blipFill>
                    <a:blip xmlns:r="http://schemas.openxmlformats.org/officeDocument/2006/relationships" r:embed="rId4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839271" cy="30277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2"/>
        <w:rPr>
          <w:sz w:val="7"/>
        </w:rPr>
      </w:pPr>
    </w:p>
    <w:p>
      <w:pPr>
        <w:pStyle w:val="BodyText"/>
        <w:spacing w:before="97"/>
        <w:ind w:left="297"/>
      </w:pPr>
      <w:r>
        <w:t>将压兰装配在插口上；</w:t>
      </w:r>
    </w:p>
    <w:p>
      <w:pPr>
        <w:pStyle w:val="BodyText"/>
        <w:spacing w:before="309"/>
        <w:ind w:left="297"/>
      </w:pPr>
      <w:r>
        <w:t>确认压兰朝正确方向（如图示）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12"/>
        </w:rPr>
      </w:pPr>
      <w:r>
        <w:drawing>
          <wp:anchor distT="0" distB="0" distL="0" distR="0" simplePos="0" relativeHeight="251673600" behindDoc="0" locked="0" layoutInCell="1" allowOverlap="1">
            <wp:simplePos x="0" y="0"/>
            <wp:positionH relativeFrom="page">
              <wp:posOffset>1701800</wp:posOffset>
            </wp:positionH>
            <wp:positionV relativeFrom="paragraph">
              <wp:posOffset>143859</wp:posOffset>
            </wp:positionV>
            <wp:extent cx="6524148" cy="3623119"/>
            <wp:effectExtent l="0" t="0" r="0" b="0"/>
            <wp:wrapTopAndBottom/>
            <wp:docPr id="15" name="image2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21.png"/>
                    <pic:cNvPicPr/>
                  </pic:nvPicPr>
                  <pic:blipFill>
                    <a:blip xmlns:r="http://schemas.openxmlformats.org/officeDocument/2006/relationships" r:embed="rId4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524148" cy="362311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172"/>
        <w:ind w:left="297"/>
      </w:pPr>
      <w:r>
        <w:t>清理胶圈；</w:t>
      </w:r>
    </w:p>
    <w:p>
      <w:pPr>
        <w:pStyle w:val="BodyText"/>
        <w:spacing w:before="308" w:line="357" w:lineRule="auto"/>
        <w:ind w:left="297" w:right="905"/>
      </w:pPr>
      <w:r>
        <w:t>必须将砂子和其它杂物清理干净，将胶圈装在插口上并刷涂以润滑脂；</w:t>
      </w:r>
    </w:p>
    <w:p>
      <w:pPr>
        <w:pStyle w:val="BodyText"/>
        <w:spacing w:before="2"/>
        <w:ind w:left="297"/>
      </w:pPr>
      <w:r>
        <w:t>确认胶圈在正确方向（如图示）</w:t>
      </w:r>
    </w:p>
    <w:p>
      <w:pPr>
        <w:spacing w:after="0"/>
      </w:pPr>
      <w:r>
        <w:br/>
      </w:r>
      <w: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0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https://d.book118.com/546013205004010032</w:t>
        </w:r>
      </w:hyperlink>
    </w:p>
    <w:p>
      <w:pPr>
        <w:spacing w:after="0"/>
      </w:pPr>
    </w:p>
    <w:sectPr>
      <w:headerReference w:type="default" r:id="rId51"/>
      <w:footerReference w:type="default" r:id="rId52"/>
      <w:pgSz w:w="17860" w:h="25260"/>
      <w:pgMar w:top="1400" w:right="2040" w:bottom="2020" w:left="2400" w:header="1050" w:footer="1831"/>
      <w:pgNumType w:start="15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华文细黑">
    <w:altName w:val="华文细黑"/>
    <w:charset w:val="86"/>
    <w:family w:val="auto"/>
    <w:pitch w:val="variable"/>
    <w:sig w:usb0="00000000" w:usb1="00000000" w:usb2="00000000" w:usb3="00000000" w:csb0="00040000" w:csb1="00000000"/>
  </w:font>
  <w:font w:name="Arial">
    <w:altName w:val="Arial"/>
    <w:charset w:val="00"/>
    <w:family w:val="swiss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110pt;height:15.5pt;margin-top:1160.35pt;margin-left:329.91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专业知识整理分享</w:t>
                </w:r>
              </w:p>
            </w:txbxContent>
          </v:textbox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110pt;height:15.5pt;margin-top:1160.35pt;margin-left:329.91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专业知识整理分享</w:t>
                </w:r>
              </w:p>
            </w:txbxContent>
          </v:textbox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110pt;height:15.5pt;margin-top:1160.35pt;margin-left:329.91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专业知识整理分享</w:t>
                </w:r>
              </w:p>
            </w:txbxContent>
          </v:textbox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110pt;height:15.5pt;margin-top:1160.35pt;margin-left:329.91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专业知识整理分享</w:t>
                </w:r>
              </w:p>
            </w:txbxContent>
          </v:textbox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width:110pt;height:15.5pt;margin-top:1160.35pt;margin-left:329.91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专业知识整理分享</w:t>
                </w:r>
              </w:p>
            </w:txbxContent>
          </v:textbox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0" type="#_x0000_t202" style="width:110pt;height:15.5pt;margin-top:1160.35pt;margin-left:329.91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专业知识整理分享</w:t>
                </w:r>
              </w:p>
            </w:txbxContent>
          </v:textbox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2" type="#_x0000_t202" style="width:110pt;height:15.5pt;margin-top:1160.35pt;margin-left:329.91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专业知识整理分享</w:t>
                </w:r>
              </w:p>
            </w:txbxContent>
          </v:textbox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4" type="#_x0000_t202" style="width:110pt;height:15.5pt;margin-top:1160.35pt;margin-left:329.91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专业知识整理分享</w:t>
                </w:r>
              </w:p>
            </w:txbxContent>
          </v:textbox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6" type="#_x0000_t202" style="width:110pt;height:15.5pt;margin-top:1160.35pt;margin-left:329.91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专业知识整理分享</w:t>
                </w:r>
              </w:p>
            </w:txbxContent>
          </v:textbox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8" type="#_x0000_t202" style="width:110pt;height:15.5pt;margin-top:1160.35pt;margin-left:329.91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专业知识整理分享</w:t>
                </w:r>
              </w:p>
            </w:txbxContent>
          </v:textbox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0" type="#_x0000_t202" style="width:110pt;height:15.5pt;margin-top:1160.35pt;margin-left:329.91pt;mso-position-horizontal-relative:page;mso-position-vertical-relative:page;position:absolute;z-index:-25164800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专业知识整理分享</w:t>
                </w:r>
              </w:p>
            </w:txbxContent>
          </v:textbox>
        </v:shape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2" type="#_x0000_t202" style="width:110pt;height:15.5pt;margin-top:1160.35pt;margin-left:329.91pt;mso-position-horizontal-relative:page;mso-position-vertical-relative:page;position:absolute;z-index:-25164697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专业知识整理分享</w:t>
                </w:r>
              </w:p>
            </w:txbxContent>
          </v:textbox>
        </v:shape>
      </w:pict>
    </w:r>
  </w:p>
</w:ftr>
</file>

<file path=word/footer1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4" type="#_x0000_t202" style="width:110pt;height:15.5pt;margin-top:1160.35pt;margin-left:329.91pt;mso-position-horizontal-relative:page;mso-position-vertical-relative:page;position:absolute;z-index:-25164595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专业知识整理分享</w:t>
                </w:r>
              </w:p>
            </w:txbxContent>
          </v:textbox>
        </v:shape>
      </w:pict>
    </w:r>
  </w:p>
</w:ftr>
</file>

<file path=word/footer1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6" type="#_x0000_t202" style="width:110pt;height:15.5pt;margin-top:1160.35pt;margin-left:329.91pt;mso-position-horizontal-relative:page;mso-position-vertical-relative:page;position:absolute;z-index:-25164492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专业知识整理分享</w:t>
                </w:r>
              </w:p>
            </w:txbxContent>
          </v:textbox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58240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850900</wp:posOffset>
          </wp:positionV>
          <wp:extent cx="8001000" cy="38100"/>
          <wp:effectExtent l="0" t="0" r="0" b="0"/>
          <wp:wrapNone/>
          <wp:docPr id="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114pt;height:17.2pt;margin-top:51.51pt;margin-left:470.67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16" w:line="328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Arial" w:eastAsia="Arial"/>
                    <w:sz w:val="27"/>
                  </w:rPr>
                  <w:t>WORD</w:t>
                </w:r>
                <w:r>
                  <w:rPr>
                    <w:rFonts w:ascii="Arial" w:eastAsia="Arial"/>
                    <w:spacing w:val="-34"/>
                    <w:sz w:val="27"/>
                  </w:rPr>
                  <w:t xml:space="preserve"> </w:t>
                </w:r>
                <w:r>
                  <w:rPr>
                    <w:rFonts w:ascii="宋体" w:eastAsia="宋体" w:hint="eastAsia"/>
                    <w:sz w:val="27"/>
                  </w:rPr>
                  <w:t>格式可编辑</w:t>
                </w:r>
              </w:p>
            </w:txbxContent>
          </v:textbox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0288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850900</wp:posOffset>
          </wp:positionV>
          <wp:extent cx="8001000" cy="38100"/>
          <wp:effectExtent l="0" t="0" r="0" b="0"/>
          <wp:wrapNone/>
          <wp:docPr id="58346045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8346045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114pt;height:17.2pt;margin-top:51.51pt;margin-left:470.67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16" w:line="328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Arial" w:eastAsia="Arial"/>
                    <w:sz w:val="27"/>
                  </w:rPr>
                  <w:t>WORD</w:t>
                </w:r>
                <w:r>
                  <w:rPr>
                    <w:rFonts w:ascii="Arial" w:eastAsia="Arial"/>
                    <w:spacing w:val="-34"/>
                    <w:sz w:val="27"/>
                  </w:rPr>
                  <w:t xml:space="preserve"> </w:t>
                </w:r>
                <w:r>
                  <w:rPr>
                    <w:rFonts w:ascii="宋体" w:eastAsia="宋体" w:hint="eastAsia"/>
                    <w:sz w:val="27"/>
                  </w:rPr>
                  <w:t>格式可编辑</w:t>
                </w:r>
              </w:p>
            </w:txbxContent>
          </v:textbox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2336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850900</wp:posOffset>
          </wp:positionV>
          <wp:extent cx="8001000" cy="38100"/>
          <wp:effectExtent l="0" t="0" r="0" b="0"/>
          <wp:wrapNone/>
          <wp:docPr id="174556017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45560171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114pt;height:17.2pt;margin-top:51.51pt;margin-left:470.67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16" w:line="328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Arial" w:eastAsia="Arial"/>
                    <w:sz w:val="27"/>
                  </w:rPr>
                  <w:t>WORD</w:t>
                </w:r>
                <w:r>
                  <w:rPr>
                    <w:rFonts w:ascii="Arial" w:eastAsia="Arial"/>
                    <w:spacing w:val="-34"/>
                    <w:sz w:val="27"/>
                  </w:rPr>
                  <w:t xml:space="preserve"> </w:t>
                </w:r>
                <w:r>
                  <w:rPr>
                    <w:rFonts w:ascii="宋体" w:eastAsia="宋体" w:hint="eastAsia"/>
                    <w:sz w:val="27"/>
                  </w:rPr>
                  <w:t>格式可编辑</w:t>
                </w:r>
              </w:p>
            </w:txbxContent>
          </v:textbox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4384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850900</wp:posOffset>
          </wp:positionV>
          <wp:extent cx="8001000" cy="38100"/>
          <wp:effectExtent l="0" t="0" r="0" b="0"/>
          <wp:wrapNone/>
          <wp:docPr id="474195252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74195252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114pt;height:17.2pt;margin-top:51.51pt;margin-left:470.67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16" w:line="328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Arial" w:eastAsia="Arial"/>
                    <w:sz w:val="27"/>
                  </w:rPr>
                  <w:t>WORD</w:t>
                </w:r>
                <w:r>
                  <w:rPr>
                    <w:rFonts w:ascii="Arial" w:eastAsia="Arial"/>
                    <w:spacing w:val="-34"/>
                    <w:sz w:val="27"/>
                  </w:rPr>
                  <w:t xml:space="preserve"> </w:t>
                </w:r>
                <w:r>
                  <w:rPr>
                    <w:rFonts w:ascii="宋体" w:eastAsia="宋体" w:hint="eastAsia"/>
                    <w:sz w:val="27"/>
                  </w:rPr>
                  <w:t>格式可编辑</w:t>
                </w:r>
              </w:p>
            </w:txbxContent>
          </v:textbox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6432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850900</wp:posOffset>
          </wp:positionV>
          <wp:extent cx="8001000" cy="38100"/>
          <wp:effectExtent l="0" t="0" r="0" b="0"/>
          <wp:wrapNone/>
          <wp:docPr id="1232731686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32731686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width:114pt;height:17.2pt;margin-top:51.51pt;margin-left:470.67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16" w:line="328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Arial" w:eastAsia="Arial"/>
                    <w:sz w:val="27"/>
                  </w:rPr>
                  <w:t>WORD</w:t>
                </w:r>
                <w:r>
                  <w:rPr>
                    <w:rFonts w:ascii="Arial" w:eastAsia="Arial"/>
                    <w:spacing w:val="-34"/>
                    <w:sz w:val="27"/>
                  </w:rPr>
                  <w:t xml:space="preserve"> </w:t>
                </w:r>
                <w:r>
                  <w:rPr>
                    <w:rFonts w:ascii="宋体" w:eastAsia="宋体" w:hint="eastAsia"/>
                    <w:sz w:val="27"/>
                  </w:rPr>
                  <w:t>格式可编辑</w:t>
                </w:r>
              </w:p>
            </w:txbxContent>
          </v:textbox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8480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850900</wp:posOffset>
          </wp:positionV>
          <wp:extent cx="8001000" cy="38100"/>
          <wp:effectExtent l="0" t="0" r="0" b="0"/>
          <wp:wrapNone/>
          <wp:docPr id="1233844593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33844593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9" type="#_x0000_t202" style="width:114pt;height:17.2pt;margin-top:51.51pt;margin-left:470.67pt;mso-position-horizontal-relative:page;mso-position-vertical-relative:page;position:absolute;z-index:-251646976" filled="f" stroked="f">
          <v:textbox inset="0,0,0,0">
            <w:txbxContent>
              <w:p>
                <w:pPr>
                  <w:spacing w:before="16" w:line="328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Arial" w:eastAsia="Arial"/>
                    <w:sz w:val="27"/>
                  </w:rPr>
                  <w:t>WORD</w:t>
                </w:r>
                <w:r>
                  <w:rPr>
                    <w:rFonts w:ascii="Arial" w:eastAsia="Arial"/>
                    <w:spacing w:val="-34"/>
                    <w:sz w:val="27"/>
                  </w:rPr>
                  <w:t xml:space="preserve"> </w:t>
                </w:r>
                <w:r>
                  <w:rPr>
                    <w:rFonts w:ascii="宋体" w:eastAsia="宋体" w:hint="eastAsia"/>
                    <w:sz w:val="27"/>
                  </w:rPr>
                  <w:t>格式可编辑</w:t>
                </w:r>
              </w:p>
            </w:txbxContent>
          </v:textbox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0528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850900</wp:posOffset>
          </wp:positionV>
          <wp:extent cx="8001000" cy="38100"/>
          <wp:effectExtent l="0" t="0" r="0" b="0"/>
          <wp:wrapNone/>
          <wp:docPr id="1750221167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50221167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1" type="#_x0000_t202" style="width:114pt;height:17.2pt;margin-top:51.51pt;margin-left:470.67pt;mso-position-horizontal-relative:page;mso-position-vertical-relative:page;position:absolute;z-index:-251644928" filled="f" stroked="f">
          <v:textbox inset="0,0,0,0">
            <w:txbxContent>
              <w:p>
                <w:pPr>
                  <w:spacing w:before="16" w:line="328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Arial" w:eastAsia="Arial"/>
                    <w:sz w:val="27"/>
                  </w:rPr>
                  <w:t>WORD</w:t>
                </w:r>
                <w:r>
                  <w:rPr>
                    <w:rFonts w:ascii="Arial" w:eastAsia="Arial"/>
                    <w:spacing w:val="-34"/>
                    <w:sz w:val="27"/>
                  </w:rPr>
                  <w:t xml:space="preserve"> </w:t>
                </w:r>
                <w:r>
                  <w:rPr>
                    <w:rFonts w:ascii="宋体" w:eastAsia="宋体" w:hint="eastAsia"/>
                    <w:sz w:val="27"/>
                  </w:rPr>
                  <w:t>格式可编辑</w:t>
                </w:r>
              </w:p>
            </w:txbxContent>
          </v:textbox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2576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850900</wp:posOffset>
          </wp:positionV>
          <wp:extent cx="8001000" cy="38100"/>
          <wp:effectExtent l="0" t="0" r="0" b="0"/>
          <wp:wrapNone/>
          <wp:docPr id="108736269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8736269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3" type="#_x0000_t202" style="width:114pt;height:17.2pt;margin-top:51.51pt;margin-left:470.67pt;mso-position-horizontal-relative:page;mso-position-vertical-relative:page;position:absolute;z-index:-251642880" filled="f" stroked="f">
          <v:textbox inset="0,0,0,0">
            <w:txbxContent>
              <w:p>
                <w:pPr>
                  <w:spacing w:before="16" w:line="328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Arial" w:eastAsia="Arial"/>
                    <w:sz w:val="27"/>
                  </w:rPr>
                  <w:t>WORD</w:t>
                </w:r>
                <w:r>
                  <w:rPr>
                    <w:rFonts w:ascii="Arial" w:eastAsia="Arial"/>
                    <w:spacing w:val="-34"/>
                    <w:sz w:val="27"/>
                  </w:rPr>
                  <w:t xml:space="preserve"> </w:t>
                </w:r>
                <w:r>
                  <w:rPr>
                    <w:rFonts w:ascii="宋体" w:eastAsia="宋体" w:hint="eastAsia"/>
                    <w:sz w:val="27"/>
                  </w:rPr>
                  <w:t>格式可编辑</w:t>
                </w:r>
              </w:p>
            </w:txbxContent>
          </v:textbox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4624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850900</wp:posOffset>
          </wp:positionV>
          <wp:extent cx="8001000" cy="38100"/>
          <wp:effectExtent l="0" t="0" r="0" b="0"/>
          <wp:wrapNone/>
          <wp:docPr id="1305315353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05315353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5" type="#_x0000_t202" style="width:114pt;height:17.2pt;margin-top:51.51pt;margin-left:470.67pt;mso-position-horizontal-relative:page;mso-position-vertical-relative:page;position:absolute;z-index:-251640832" filled="f" stroked="f">
          <v:textbox inset="0,0,0,0">
            <w:txbxContent>
              <w:p>
                <w:pPr>
                  <w:spacing w:before="16" w:line="328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Arial" w:eastAsia="Arial"/>
                    <w:sz w:val="27"/>
                  </w:rPr>
                  <w:t>WORD</w:t>
                </w:r>
                <w:r>
                  <w:rPr>
                    <w:rFonts w:ascii="Arial" w:eastAsia="Arial"/>
                    <w:spacing w:val="-34"/>
                    <w:sz w:val="27"/>
                  </w:rPr>
                  <w:t xml:space="preserve"> </w:t>
                </w:r>
                <w:r>
                  <w:rPr>
                    <w:rFonts w:ascii="宋体" w:eastAsia="宋体" w:hint="eastAsia"/>
                    <w:sz w:val="27"/>
                  </w:rPr>
                  <w:t>格式可编辑</w:t>
                </w:r>
              </w:p>
            </w:txbxContent>
          </v:textbox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6672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850900</wp:posOffset>
          </wp:positionV>
          <wp:extent cx="8001000" cy="38100"/>
          <wp:effectExtent l="0" t="0" r="0" b="0"/>
          <wp:wrapNone/>
          <wp:docPr id="1141863313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41863313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7" type="#_x0000_t202" style="width:114pt;height:17.2pt;margin-top:51.51pt;margin-left:470.67pt;mso-position-horizontal-relative:page;mso-position-vertical-relative:page;position:absolute;z-index:-251638784" filled="f" stroked="f">
          <v:textbox inset="0,0,0,0">
            <w:txbxContent>
              <w:p>
                <w:pPr>
                  <w:spacing w:before="16" w:line="328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Arial" w:eastAsia="Arial"/>
                    <w:sz w:val="27"/>
                  </w:rPr>
                  <w:t>WORD</w:t>
                </w:r>
                <w:r>
                  <w:rPr>
                    <w:rFonts w:ascii="Arial" w:eastAsia="Arial"/>
                    <w:spacing w:val="-34"/>
                    <w:sz w:val="27"/>
                  </w:rPr>
                  <w:t xml:space="preserve"> </w:t>
                </w:r>
                <w:r>
                  <w:rPr>
                    <w:rFonts w:ascii="宋体" w:eastAsia="宋体" w:hint="eastAsia"/>
                    <w:sz w:val="27"/>
                  </w:rPr>
                  <w:t>格式可编辑</w:t>
                </w:r>
              </w:p>
            </w:txbxContent>
          </v:textbox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8720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850900</wp:posOffset>
          </wp:positionV>
          <wp:extent cx="8001000" cy="38100"/>
          <wp:effectExtent l="0" t="0" r="0" b="0"/>
          <wp:wrapNone/>
          <wp:docPr id="255377780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55377780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9" type="#_x0000_t202" style="width:114pt;height:17.2pt;margin-top:51.51pt;margin-left:470.67pt;mso-position-horizontal-relative:page;mso-position-vertical-relative:page;position:absolute;z-index:-251636736" filled="f" stroked="f">
          <v:textbox inset="0,0,0,0">
            <w:txbxContent>
              <w:p>
                <w:pPr>
                  <w:spacing w:before="16" w:line="328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Arial" w:eastAsia="Arial"/>
                    <w:sz w:val="27"/>
                  </w:rPr>
                  <w:t>WORD</w:t>
                </w:r>
                <w:r>
                  <w:rPr>
                    <w:rFonts w:ascii="Arial" w:eastAsia="Arial"/>
                    <w:spacing w:val="-34"/>
                    <w:sz w:val="27"/>
                  </w:rPr>
                  <w:t xml:space="preserve"> </w:t>
                </w:r>
                <w:r>
                  <w:rPr>
                    <w:rFonts w:ascii="宋体" w:eastAsia="宋体" w:hint="eastAsia"/>
                    <w:sz w:val="27"/>
                  </w:rPr>
                  <w:t>格式可编辑</w:t>
                </w:r>
              </w:p>
            </w:txbxContent>
          </v:textbox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80768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850900</wp:posOffset>
          </wp:positionV>
          <wp:extent cx="8001000" cy="38100"/>
          <wp:effectExtent l="0" t="0" r="0" b="0"/>
          <wp:wrapNone/>
          <wp:docPr id="646341515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46341515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1" type="#_x0000_t202" style="width:114pt;height:17.2pt;margin-top:51.51pt;margin-left:470.67pt;mso-position-horizontal-relative:page;mso-position-vertical-relative:page;position:absolute;z-index:-251634688" filled="f" stroked="f">
          <v:textbox inset="0,0,0,0">
            <w:txbxContent>
              <w:p>
                <w:pPr>
                  <w:spacing w:before="16" w:line="328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Arial" w:eastAsia="Arial"/>
                    <w:sz w:val="27"/>
                  </w:rPr>
                  <w:t>WORD</w:t>
                </w:r>
                <w:r>
                  <w:rPr>
                    <w:rFonts w:ascii="Arial" w:eastAsia="Arial"/>
                    <w:spacing w:val="-34"/>
                    <w:sz w:val="27"/>
                  </w:rPr>
                  <w:t xml:space="preserve"> </w:t>
                </w:r>
                <w:r>
                  <w:rPr>
                    <w:rFonts w:ascii="宋体" w:eastAsia="宋体" w:hint="eastAsia"/>
                    <w:sz w:val="27"/>
                  </w:rPr>
                  <w:t>格式可编辑</w:t>
                </w:r>
              </w:p>
            </w:txbxContent>
          </v:textbox>
        </v:shape>
      </w:pict>
    </w:r>
  </w:p>
</w:hdr>
</file>

<file path=word/header1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82816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850900</wp:posOffset>
          </wp:positionV>
          <wp:extent cx="8001000" cy="38100"/>
          <wp:effectExtent l="0" t="0" r="0" b="0"/>
          <wp:wrapNone/>
          <wp:docPr id="2006405767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06405767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3" type="#_x0000_t202" style="width:114pt;height:17.2pt;margin-top:51.51pt;margin-left:470.67pt;mso-position-horizontal-relative:page;mso-position-vertical-relative:page;position:absolute;z-index:-251632640" filled="f" stroked="f">
          <v:textbox inset="0,0,0,0">
            <w:txbxContent>
              <w:p>
                <w:pPr>
                  <w:spacing w:before="16" w:line="328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Arial" w:eastAsia="Arial"/>
                    <w:sz w:val="27"/>
                  </w:rPr>
                  <w:t>WORD</w:t>
                </w:r>
                <w:r>
                  <w:rPr>
                    <w:rFonts w:ascii="Arial" w:eastAsia="Arial"/>
                    <w:spacing w:val="-34"/>
                    <w:sz w:val="27"/>
                  </w:rPr>
                  <w:t xml:space="preserve"> </w:t>
                </w:r>
                <w:r>
                  <w:rPr>
                    <w:rFonts w:ascii="宋体" w:eastAsia="宋体" w:hint="eastAsia"/>
                    <w:sz w:val="27"/>
                  </w:rPr>
                  <w:t>格式可编辑</w:t>
                </w:r>
              </w:p>
            </w:txbxContent>
          </v:textbox>
        </v:shape>
      </w:pict>
    </w:r>
  </w:p>
</w:hdr>
</file>

<file path=word/header1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84864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850900</wp:posOffset>
          </wp:positionV>
          <wp:extent cx="8001000" cy="38100"/>
          <wp:effectExtent l="0" t="0" r="0" b="0"/>
          <wp:wrapNone/>
          <wp:docPr id="1328943398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28943398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5" type="#_x0000_t202" style="width:114pt;height:17.2pt;margin-top:51.51pt;margin-left:470.67pt;mso-position-horizontal-relative:page;mso-position-vertical-relative:page;position:absolute;z-index:-251630592" filled="f" stroked="f">
          <v:textbox inset="0,0,0,0">
            <w:txbxContent>
              <w:p>
                <w:pPr>
                  <w:spacing w:before="16" w:line="328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Arial" w:eastAsia="Arial"/>
                    <w:sz w:val="27"/>
                  </w:rPr>
                  <w:t>WORD</w:t>
                </w:r>
                <w:r>
                  <w:rPr>
                    <w:rFonts w:ascii="Arial" w:eastAsia="Arial"/>
                    <w:spacing w:val="-34"/>
                    <w:sz w:val="27"/>
                  </w:rPr>
                  <w:t xml:space="preserve"> </w:t>
                </w:r>
                <w:r>
                  <w:rPr>
                    <w:rFonts w:ascii="宋体" w:eastAsia="宋体" w:hint="eastAsia"/>
                    <w:sz w:val="27"/>
                  </w:rPr>
                  <w:t>格式可编辑</w:t>
                </w:r>
              </w:p>
            </w:txbxContent>
          </v:textbox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CAC04B"/>
    <w:multiLevelType w:val="hybridMultilevel"/>
    <w:tmpl w:val="00000000"/>
    <w:lvl w:ilvl="0">
      <w:start w:val="1"/>
      <w:numFmt w:val="decimal"/>
      <w:lvlText w:val="%1）"/>
      <w:lvlJc w:val="left"/>
      <w:pPr>
        <w:ind w:left="1583" w:hanging="657"/>
        <w:jc w:val="left"/>
      </w:pPr>
      <w:rPr>
        <w:rFonts w:ascii="华文细黑" w:eastAsia="华文细黑" w:hAnsi="华文细黑" w:cs="华文细黑" w:hint="default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2763" w:hanging="65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947" w:hanging="65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31" w:hanging="65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315" w:hanging="65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499" w:hanging="65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683" w:hanging="65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867" w:hanging="65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051" w:hanging="657"/>
      </w:pPr>
      <w:rPr>
        <w:rFonts w:hint="default"/>
      </w:rPr>
    </w:lvl>
  </w:abstractNum>
  <w:abstractNum w:abstractNumId="1">
    <w:nsid w:val="13B6DE0A"/>
    <w:multiLevelType w:val="hybridMultilevel"/>
    <w:tmpl w:val="00000000"/>
    <w:lvl w:ilvl="0">
      <w:start w:val="1"/>
      <w:numFmt w:val="decimal"/>
      <w:lvlText w:val="%1）"/>
      <w:lvlJc w:val="left"/>
      <w:pPr>
        <w:ind w:left="297" w:hanging="657"/>
        <w:jc w:val="left"/>
      </w:pPr>
      <w:rPr>
        <w:rFonts w:ascii="华文细黑" w:eastAsia="华文细黑" w:hAnsi="华文细黑" w:cs="华文细黑" w:hint="default"/>
        <w:w w:val="100"/>
        <w:sz w:val="40"/>
        <w:szCs w:val="40"/>
      </w:rPr>
    </w:lvl>
    <w:lvl w:ilvl="1">
      <w:start w:val="2"/>
      <w:numFmt w:val="decimal"/>
      <w:lvlText w:val="（%2）"/>
      <w:lvlJc w:val="left"/>
      <w:pPr>
        <w:ind w:left="1377" w:hanging="1078"/>
        <w:jc w:val="left"/>
      </w:pPr>
      <w:rPr>
        <w:rFonts w:ascii="华文细黑" w:eastAsia="华文细黑" w:hAnsi="华文细黑" w:cs="华文细黑" w:hint="default"/>
        <w:spacing w:val="-61"/>
        <w:w w:val="100"/>
        <w:sz w:val="40"/>
        <w:szCs w:val="40"/>
      </w:rPr>
    </w:lvl>
    <w:lvl w:ilvl="2">
      <w:start w:val="0"/>
      <w:numFmt w:val="bullet"/>
      <w:lvlText w:val="•"/>
      <w:lvlJc w:val="left"/>
      <w:pPr>
        <w:ind w:left="2717" w:hanging="107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055" w:hanging="107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393" w:hanging="107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730" w:hanging="107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068" w:hanging="107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406" w:hanging="107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44" w:hanging="1078"/>
      </w:pPr>
      <w:rPr>
        <w:rFonts w:hint="default"/>
      </w:rPr>
    </w:lvl>
  </w:abstractNum>
  <w:abstractNum w:abstractNumId="2">
    <w:nsid w:val="1839558A"/>
    <w:multiLevelType w:val="hybridMultilevel"/>
    <w:tmpl w:val="00000000"/>
    <w:lvl w:ilvl="0">
      <w:start w:val="1"/>
      <w:numFmt w:val="decimal"/>
      <w:lvlText w:val="（%1）"/>
      <w:lvlJc w:val="left"/>
      <w:pPr>
        <w:ind w:left="1374" w:hanging="1078"/>
        <w:jc w:val="left"/>
      </w:pPr>
      <w:rPr>
        <w:rFonts w:ascii="华文细黑" w:eastAsia="华文细黑" w:hAnsi="华文细黑" w:cs="华文细黑" w:hint="default"/>
        <w:spacing w:val="-1"/>
        <w:w w:val="100"/>
        <w:sz w:val="40"/>
        <w:szCs w:val="40"/>
      </w:rPr>
    </w:lvl>
    <w:lvl w:ilvl="1">
      <w:start w:val="1"/>
      <w:numFmt w:val="decimal"/>
      <w:lvlText w:val="（%2）"/>
      <w:lvlJc w:val="left"/>
      <w:pPr>
        <w:ind w:left="3025" w:hanging="1890"/>
        <w:jc w:val="left"/>
      </w:pPr>
      <w:rPr>
        <w:rFonts w:ascii="华文细黑" w:eastAsia="华文细黑" w:hAnsi="华文细黑" w:cs="华文细黑" w:hint="default"/>
        <w:w w:val="100"/>
        <w:sz w:val="42"/>
        <w:szCs w:val="42"/>
      </w:rPr>
    </w:lvl>
    <w:lvl w:ilvl="2">
      <w:start w:val="0"/>
      <w:numFmt w:val="bullet"/>
      <w:lvlText w:val="•"/>
      <w:lvlJc w:val="left"/>
      <w:pPr>
        <w:ind w:left="4175" w:hanging="189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331" w:hanging="189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86" w:hanging="189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642" w:hanging="189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797" w:hanging="189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953" w:hanging="189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108" w:hanging="1890"/>
      </w:pPr>
      <w:rPr>
        <w:rFonts w:hint="default"/>
      </w:rPr>
    </w:lvl>
  </w:abstractNum>
  <w:abstractNum w:abstractNumId="3">
    <w:nsid w:val="1E19CC46"/>
    <w:multiLevelType w:val="hybridMultilevel"/>
    <w:tmpl w:val="00000000"/>
    <w:lvl w:ilvl="0">
      <w:start w:val="1"/>
      <w:numFmt w:val="decimal"/>
      <w:lvlText w:val="（%1）"/>
      <w:lvlJc w:val="left"/>
      <w:pPr>
        <w:ind w:left="1374" w:hanging="1078"/>
        <w:jc w:val="left"/>
      </w:pPr>
      <w:rPr>
        <w:rFonts w:ascii="华文细黑" w:eastAsia="华文细黑" w:hAnsi="华文细黑" w:cs="华文细黑" w:hint="default"/>
        <w:spacing w:val="-1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2583" w:hanging="107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787" w:hanging="107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991" w:hanging="107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95" w:hanging="107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399" w:hanging="107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603" w:hanging="107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807" w:hanging="107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011" w:hanging="1078"/>
      </w:pPr>
      <w:rPr>
        <w:rFonts w:hint="default"/>
      </w:rPr>
    </w:lvl>
  </w:abstractNum>
  <w:abstractNum w:abstractNumId="4">
    <w:nsid w:val="3AA23E61"/>
    <w:multiLevelType w:val="hybridMultilevel"/>
    <w:tmpl w:val="00000000"/>
    <w:lvl w:ilvl="0">
      <w:start w:val="1"/>
      <w:numFmt w:val="decimal"/>
      <w:lvlText w:val="%1）"/>
      <w:lvlJc w:val="left"/>
      <w:pPr>
        <w:ind w:left="297" w:hanging="657"/>
        <w:jc w:val="left"/>
      </w:pPr>
      <w:rPr>
        <w:rFonts w:ascii="华文细黑" w:eastAsia="华文细黑" w:hAnsi="华文细黑" w:cs="华文细黑" w:hint="default"/>
        <w:w w:val="100"/>
        <w:sz w:val="40"/>
        <w:szCs w:val="40"/>
      </w:rPr>
    </w:lvl>
    <w:lvl w:ilvl="1">
      <w:start w:val="2"/>
      <w:numFmt w:val="decimal"/>
      <w:lvlText w:val="（%2）"/>
      <w:lvlJc w:val="left"/>
      <w:pPr>
        <w:ind w:left="1377" w:hanging="1078"/>
        <w:jc w:val="left"/>
      </w:pPr>
      <w:rPr>
        <w:rFonts w:ascii="华文细黑" w:eastAsia="华文细黑" w:hAnsi="华文细黑" w:cs="华文细黑" w:hint="default"/>
        <w:spacing w:val="-61"/>
        <w:w w:val="100"/>
        <w:sz w:val="40"/>
        <w:szCs w:val="40"/>
      </w:rPr>
    </w:lvl>
    <w:lvl w:ilvl="2">
      <w:start w:val="0"/>
      <w:numFmt w:val="bullet"/>
      <w:lvlText w:val="•"/>
      <w:lvlJc w:val="left"/>
      <w:pPr>
        <w:ind w:left="2717" w:hanging="107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055" w:hanging="107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393" w:hanging="107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730" w:hanging="107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068" w:hanging="107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406" w:hanging="107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44" w:hanging="1078"/>
      </w:pPr>
      <w:rPr>
        <w:rFonts w:hint="default"/>
      </w:rPr>
    </w:lvl>
  </w:abstractNum>
  <w:abstractNum w:abstractNumId="5">
    <w:nsid w:val="3FFB37BF"/>
    <w:multiLevelType w:val="hybridMultilevel"/>
    <w:tmpl w:val="00000000"/>
    <w:lvl w:ilvl="0">
      <w:start w:val="1"/>
      <w:numFmt w:val="decimal"/>
      <w:lvlText w:val="%1）"/>
      <w:lvlJc w:val="left"/>
      <w:pPr>
        <w:ind w:left="297" w:hanging="657"/>
        <w:jc w:val="left"/>
      </w:pPr>
      <w:rPr>
        <w:rFonts w:ascii="华文细黑" w:eastAsia="华文细黑" w:hAnsi="华文细黑" w:cs="华文细黑" w:hint="default"/>
        <w:w w:val="100"/>
        <w:sz w:val="40"/>
        <w:szCs w:val="40"/>
      </w:rPr>
    </w:lvl>
    <w:lvl w:ilvl="1">
      <w:start w:val="2"/>
      <w:numFmt w:val="decimal"/>
      <w:lvlText w:val="（%2）"/>
      <w:lvlJc w:val="left"/>
      <w:pPr>
        <w:ind w:left="1377" w:hanging="1078"/>
        <w:jc w:val="left"/>
      </w:pPr>
      <w:rPr>
        <w:rFonts w:ascii="华文细黑" w:eastAsia="华文细黑" w:hAnsi="华文细黑" w:cs="华文细黑" w:hint="default"/>
        <w:spacing w:val="-61"/>
        <w:w w:val="100"/>
        <w:sz w:val="40"/>
        <w:szCs w:val="40"/>
      </w:rPr>
    </w:lvl>
    <w:lvl w:ilvl="2">
      <w:start w:val="0"/>
      <w:numFmt w:val="bullet"/>
      <w:lvlText w:val="•"/>
      <w:lvlJc w:val="left"/>
      <w:pPr>
        <w:ind w:left="2717" w:hanging="107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055" w:hanging="107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393" w:hanging="107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730" w:hanging="107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068" w:hanging="107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406" w:hanging="107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44" w:hanging="1078"/>
      </w:pPr>
      <w:rPr>
        <w:rFonts w:hint="default"/>
      </w:rPr>
    </w:lvl>
  </w:abstractNum>
  <w:abstractNum w:abstractNumId="6">
    <w:nsid w:val="60954981"/>
    <w:multiLevelType w:val="hybridMultilevel"/>
    <w:tmpl w:val="00000000"/>
    <w:lvl w:ilvl="0">
      <w:start w:val="1"/>
      <w:numFmt w:val="decimal"/>
      <w:lvlText w:val="（%1）"/>
      <w:lvlJc w:val="left"/>
      <w:pPr>
        <w:ind w:left="2213" w:hanging="1078"/>
        <w:jc w:val="left"/>
      </w:pPr>
      <w:rPr>
        <w:rFonts w:ascii="华文细黑" w:eastAsia="华文细黑" w:hAnsi="华文细黑" w:cs="华文细黑" w:hint="default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3339" w:hanging="107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459" w:hanging="107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579" w:hanging="107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699" w:hanging="107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819" w:hanging="107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939" w:hanging="107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059" w:hanging="107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179" w:hanging="1078"/>
      </w:pPr>
      <w:rPr>
        <w:rFonts w:hint="default"/>
      </w:rPr>
    </w:lvl>
  </w:abstractNum>
  <w:abstractNum w:abstractNumId="7">
    <w:nsid w:val="6DE1165F"/>
    <w:multiLevelType w:val="hybridMultilevel"/>
    <w:tmpl w:val="00000000"/>
    <w:lvl w:ilvl="0">
      <w:start w:val="1"/>
      <w:numFmt w:val="decimal"/>
      <w:lvlText w:val="%1）"/>
      <w:lvlJc w:val="left"/>
      <w:pPr>
        <w:ind w:left="297" w:hanging="657"/>
        <w:jc w:val="left"/>
      </w:pPr>
      <w:rPr>
        <w:rFonts w:ascii="华文细黑" w:eastAsia="华文细黑" w:hAnsi="华文细黑" w:cs="华文细黑" w:hint="default"/>
        <w:spacing w:val="-76"/>
        <w:w w:val="100"/>
        <w:sz w:val="40"/>
        <w:szCs w:val="40"/>
      </w:rPr>
    </w:lvl>
    <w:lvl w:ilvl="1">
      <w:start w:val="1"/>
      <w:numFmt w:val="decimal"/>
      <w:lvlText w:val="（%2）"/>
      <w:lvlJc w:val="left"/>
      <w:pPr>
        <w:ind w:left="297" w:hanging="1081"/>
        <w:jc w:val="left"/>
      </w:pPr>
      <w:rPr>
        <w:rFonts w:ascii="华文细黑" w:eastAsia="华文细黑" w:hAnsi="华文细黑" w:cs="华文细黑" w:hint="default"/>
        <w:w w:val="100"/>
        <w:sz w:val="40"/>
        <w:szCs w:val="40"/>
      </w:rPr>
    </w:lvl>
    <w:lvl w:ilvl="2">
      <w:start w:val="0"/>
      <w:numFmt w:val="bullet"/>
      <w:lvlText w:val="•"/>
      <w:lvlJc w:val="left"/>
      <w:pPr>
        <w:ind w:left="2923" w:hanging="108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235" w:hanging="108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547" w:hanging="108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859" w:hanging="108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171" w:hanging="108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483" w:hanging="108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95" w:hanging="1081"/>
      </w:pPr>
      <w:rPr>
        <w:rFonts w:hint="default"/>
      </w:rPr>
    </w:lvl>
  </w:abstractNum>
  <w:num w:numId="1">
    <w:abstractNumId w:val="2"/>
  </w:num>
  <w:num w:numId="2">
    <w:abstractNumId w:val="3"/>
  </w:num>
  <w:num w:numId="3">
    <w:abstractNumId w:val="6"/>
  </w:num>
  <w:num w:numId="4">
    <w:abstractNumId w:val="7"/>
  </w:num>
  <w:num w:numId="5">
    <w:abstractNumId w:val="0"/>
  </w:num>
  <w:num w:numId="6">
    <w:abstractNumId w:val="4"/>
  </w:num>
  <w:num w:numId="7">
    <w:abstractNumId w:val="5"/>
  </w:num>
  <w:num w:numId="8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华文细黑" w:eastAsia="华文细黑" w:hAnsi="华文细黑" w:cs="华文细黑"/>
    </w:rPr>
  </w:style>
  <w:style w:type="paragraph" w:styleId="Heading1">
    <w:name w:val="heading 1"/>
    <w:basedOn w:val="Normal"/>
    <w:uiPriority w:val="1"/>
    <w:qFormat/>
    <w:pPr>
      <w:spacing w:before="121"/>
      <w:ind w:left="297"/>
      <w:outlineLvl w:val="0"/>
    </w:pPr>
    <w:rPr>
      <w:rFonts w:ascii="华文细黑" w:eastAsia="华文细黑" w:hAnsi="华文细黑" w:cs="华文细黑"/>
      <w:b/>
      <w:bCs/>
      <w:sz w:val="66"/>
      <w:szCs w:val="66"/>
    </w:rPr>
  </w:style>
  <w:style w:type="paragraph" w:styleId="Heading2">
    <w:name w:val="heading 2"/>
    <w:basedOn w:val="Normal"/>
    <w:uiPriority w:val="1"/>
    <w:qFormat/>
    <w:pPr>
      <w:spacing w:before="94"/>
      <w:ind w:left="297"/>
      <w:outlineLvl w:val="1"/>
    </w:pPr>
    <w:rPr>
      <w:rFonts w:ascii="华文细黑" w:eastAsia="华文细黑" w:hAnsi="华文细黑" w:cs="华文细黑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OC1">
    <w:name w:val="toc 1"/>
    <w:basedOn w:val="Normal"/>
    <w:uiPriority w:val="1"/>
    <w:qFormat/>
    <w:pPr>
      <w:spacing w:before="4"/>
      <w:ind w:left="297"/>
    </w:pPr>
    <w:rPr>
      <w:rFonts w:ascii="华文细黑" w:eastAsia="华文细黑" w:hAnsi="华文细黑" w:cs="华文细黑"/>
      <w:sz w:val="31"/>
      <w:szCs w:val="31"/>
    </w:rPr>
  </w:style>
  <w:style w:type="paragraph" w:styleId="TOC2">
    <w:name w:val="toc 2"/>
    <w:basedOn w:val="Normal"/>
    <w:uiPriority w:val="1"/>
    <w:qFormat/>
    <w:pPr>
      <w:spacing w:before="5"/>
      <w:ind w:left="926"/>
    </w:pPr>
    <w:rPr>
      <w:rFonts w:ascii="华文细黑" w:eastAsia="华文细黑" w:hAnsi="华文细黑" w:cs="华文细黑"/>
      <w:sz w:val="31"/>
      <w:szCs w:val="31"/>
    </w:rPr>
  </w:style>
  <w:style w:type="paragraph" w:styleId="BodyText">
    <w:name w:val="Body Text"/>
    <w:basedOn w:val="Normal"/>
    <w:uiPriority w:val="1"/>
    <w:qFormat/>
    <w:rPr>
      <w:rFonts w:ascii="华文细黑" w:eastAsia="华文细黑" w:hAnsi="华文细黑" w:cs="华文细黑"/>
      <w:sz w:val="42"/>
      <w:szCs w:val="42"/>
    </w:rPr>
  </w:style>
  <w:style w:type="paragraph" w:styleId="ListParagraph">
    <w:name w:val="List Paragraph"/>
    <w:basedOn w:val="Normal"/>
    <w:uiPriority w:val="1"/>
    <w:qFormat/>
    <w:pPr>
      <w:spacing w:before="308"/>
      <w:ind w:left="297" w:hanging="1078"/>
    </w:pPr>
    <w:rPr>
      <w:rFonts w:ascii="华文细黑" w:eastAsia="华文细黑" w:hAnsi="华文细黑" w:cs="华文细黑"/>
    </w:rPr>
  </w:style>
  <w:style w:type="paragraph" w:customStyle="1" w:styleId="TableParagraph">
    <w:name w:val="Table Paragraph"/>
    <w:basedOn w:val="Normal"/>
    <w:uiPriority w:val="1"/>
    <w:qFormat/>
    <w:pPr>
      <w:spacing w:before="148"/>
      <w:jc w:val="center"/>
    </w:pPr>
    <w:rPr>
      <w:rFonts w:ascii="华文细黑" w:eastAsia="华文细黑" w:hAnsi="华文细黑" w:cs="华文细黑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4.png" /><Relationship Id="rId11" Type="http://schemas.openxmlformats.org/officeDocument/2006/relationships/image" Target="media/image5.png" /><Relationship Id="rId12" Type="http://schemas.openxmlformats.org/officeDocument/2006/relationships/image" Target="media/image6.png" /><Relationship Id="rId13" Type="http://schemas.openxmlformats.org/officeDocument/2006/relationships/header" Target="header3.xml" /><Relationship Id="rId14" Type="http://schemas.openxmlformats.org/officeDocument/2006/relationships/footer" Target="footer3.xml" /><Relationship Id="rId15" Type="http://schemas.openxmlformats.org/officeDocument/2006/relationships/image" Target="media/image7.png" /><Relationship Id="rId16" Type="http://schemas.openxmlformats.org/officeDocument/2006/relationships/image" Target="media/image8.png" /><Relationship Id="rId17" Type="http://schemas.openxmlformats.org/officeDocument/2006/relationships/header" Target="header4.xml" /><Relationship Id="rId18" Type="http://schemas.openxmlformats.org/officeDocument/2006/relationships/footer" Target="footer4.xml" /><Relationship Id="rId19" Type="http://schemas.openxmlformats.org/officeDocument/2006/relationships/header" Target="header5.xml" /><Relationship Id="rId2" Type="http://schemas.openxmlformats.org/officeDocument/2006/relationships/webSettings" Target="webSettings.xml" /><Relationship Id="rId20" Type="http://schemas.openxmlformats.org/officeDocument/2006/relationships/footer" Target="footer5.xml" /><Relationship Id="rId21" Type="http://schemas.openxmlformats.org/officeDocument/2006/relationships/image" Target="media/image9.png" /><Relationship Id="rId22" Type="http://schemas.openxmlformats.org/officeDocument/2006/relationships/image" Target="media/image10.png" /><Relationship Id="rId23" Type="http://schemas.openxmlformats.org/officeDocument/2006/relationships/header" Target="header6.xml" /><Relationship Id="rId24" Type="http://schemas.openxmlformats.org/officeDocument/2006/relationships/footer" Target="footer6.xml" /><Relationship Id="rId25" Type="http://schemas.openxmlformats.org/officeDocument/2006/relationships/image" Target="media/image11.png" /><Relationship Id="rId26" Type="http://schemas.openxmlformats.org/officeDocument/2006/relationships/image" Target="media/image12.png" /><Relationship Id="rId27" Type="http://schemas.openxmlformats.org/officeDocument/2006/relationships/header" Target="header7.xml" /><Relationship Id="rId28" Type="http://schemas.openxmlformats.org/officeDocument/2006/relationships/footer" Target="footer7.xml" /><Relationship Id="rId29" Type="http://schemas.openxmlformats.org/officeDocument/2006/relationships/image" Target="media/image13.png" /><Relationship Id="rId3" Type="http://schemas.openxmlformats.org/officeDocument/2006/relationships/fontTable" Target="fontTable.xml" /><Relationship Id="rId30" Type="http://schemas.openxmlformats.org/officeDocument/2006/relationships/image" Target="media/image14.png" /><Relationship Id="rId31" Type="http://schemas.openxmlformats.org/officeDocument/2006/relationships/image" Target="media/image15.png" /><Relationship Id="rId32" Type="http://schemas.openxmlformats.org/officeDocument/2006/relationships/header" Target="header8.xml" /><Relationship Id="rId33" Type="http://schemas.openxmlformats.org/officeDocument/2006/relationships/footer" Target="footer8.xml" /><Relationship Id="rId34" Type="http://schemas.openxmlformats.org/officeDocument/2006/relationships/image" Target="media/image16.png" /><Relationship Id="rId35" Type="http://schemas.openxmlformats.org/officeDocument/2006/relationships/header" Target="header9.xml" /><Relationship Id="rId36" Type="http://schemas.openxmlformats.org/officeDocument/2006/relationships/footer" Target="footer9.xml" /><Relationship Id="rId37" Type="http://schemas.openxmlformats.org/officeDocument/2006/relationships/header" Target="header10.xml" /><Relationship Id="rId38" Type="http://schemas.openxmlformats.org/officeDocument/2006/relationships/footer" Target="footer10.xml" /><Relationship Id="rId39" Type="http://schemas.openxmlformats.org/officeDocument/2006/relationships/image" Target="media/image17.png" /><Relationship Id="rId4" Type="http://schemas.openxmlformats.org/officeDocument/2006/relationships/header" Target="header1.xml" /><Relationship Id="rId40" Type="http://schemas.openxmlformats.org/officeDocument/2006/relationships/header" Target="header11.xml" /><Relationship Id="rId41" Type="http://schemas.openxmlformats.org/officeDocument/2006/relationships/footer" Target="footer11.xml" /><Relationship Id="rId42" Type="http://schemas.openxmlformats.org/officeDocument/2006/relationships/header" Target="header12.xml" /><Relationship Id="rId43" Type="http://schemas.openxmlformats.org/officeDocument/2006/relationships/footer" Target="footer12.xml" /><Relationship Id="rId44" Type="http://schemas.openxmlformats.org/officeDocument/2006/relationships/image" Target="media/image18.png" /><Relationship Id="rId45" Type="http://schemas.openxmlformats.org/officeDocument/2006/relationships/image" Target="media/image19.png" /><Relationship Id="rId46" Type="http://schemas.openxmlformats.org/officeDocument/2006/relationships/header" Target="header13.xml" /><Relationship Id="rId47" Type="http://schemas.openxmlformats.org/officeDocument/2006/relationships/footer" Target="footer13.xml" /><Relationship Id="rId48" Type="http://schemas.openxmlformats.org/officeDocument/2006/relationships/image" Target="media/image20.png" /><Relationship Id="rId49" Type="http://schemas.openxmlformats.org/officeDocument/2006/relationships/image" Target="media/image21.png" /><Relationship Id="rId5" Type="http://schemas.openxmlformats.org/officeDocument/2006/relationships/footer" Target="footer1.xml" /><Relationship Id="rId50" Type="http://schemas.openxmlformats.org/officeDocument/2006/relationships/hyperlink" Target="https://d.book118.com/546013205004010032" TargetMode="External" /><Relationship Id="rId51" Type="http://schemas.openxmlformats.org/officeDocument/2006/relationships/header" Target="header14.xml" /><Relationship Id="rId52" Type="http://schemas.openxmlformats.org/officeDocument/2006/relationships/footer" Target="footer14.xml" /><Relationship Id="rId53" Type="http://schemas.openxmlformats.org/officeDocument/2006/relationships/theme" Target="theme/theme1.xml" /><Relationship Id="rId54" Type="http://schemas.openxmlformats.org/officeDocument/2006/relationships/numbering" Target="numbering.xml" /><Relationship Id="rId55" Type="http://schemas.openxmlformats.org/officeDocument/2006/relationships/styles" Target="styles.xml" /><Relationship Id="rId6" Type="http://schemas.openxmlformats.org/officeDocument/2006/relationships/image" Target="media/image2.png" /><Relationship Id="rId7" Type="http://schemas.openxmlformats.org/officeDocument/2006/relationships/image" Target="media/image3.png" /><Relationship Id="rId8" Type="http://schemas.openxmlformats.org/officeDocument/2006/relationships/header" Target="header2.xml" /><Relationship Id="rId9" Type="http://schemas.openxmlformats.org/officeDocument/2006/relationships/footer" Target="footer2.xml" /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2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3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4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5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6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7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8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9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10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11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12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13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14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2023-12-19T06:56:57Z</dcterms:created>
  <dcterms:modified xsi:type="dcterms:W3CDTF">2023-12-19T06:56:57Z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2022-10-24T00:00:00Z</vt:filetime>
  </property>
  <property fmtid="{D5CDD505-2E9C-101B-9397-08002B2CF9AE}" pid="3" name="LastSaved">
    <vt:filetime>2023-12-19T00:00:00Z</vt:filetime>
  </property>
</Properties>
</file>