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4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铸石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73862238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一)、铸石项目建设期原辅材料供应情况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)、铸石项目运营期原辅材料供应及质量管理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铸石项目技术工艺分析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)、铸石项目技术流程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二)、铸石项目总平面设计要求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五、铸石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(一)、铸石项目选址原则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)、铸石项目选址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95951596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二)、社会责任铸石项目与计划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01780157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铸石项目管理与团队协作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(一)、铸石项目管理方法论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)、铸石项目计划与进度管理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、铸石项目风险管理与应对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本项目商业计划书旨在全</w:t>
      </w:r>
      <w:r>
        <w:rPr>
          <w:rFonts w:ascii="FangSong" w:eastAsia="FangSong" w:hAnsi="FangSong" w:cs="FangSong"/>
          <w:spacing w:val="-2"/>
          <w:sz w:val="28"/>
          <w:szCs w:val="28"/>
        </w:rPr>
        <w:t>面介绍和规划一个创新性的铸石项目，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满足需求。该方案的目的是为了提供铸石项目的全面概览，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目的目标、范围</w:t>
      </w:r>
      <w:r>
        <w:rPr>
          <w:rFonts w:ascii="FangSong" w:eastAsia="FangSong" w:hAnsi="FangSong" w:cs="FangSong"/>
          <w:spacing w:val="-5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关键利益相关者和实施计划。通过本方案的学习交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流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的</w:t>
      </w:r>
      <w:r>
        <w:rPr>
          <w:rFonts w:ascii="FangSong" w:eastAsia="FangSong" w:hAnsi="FangSong" w:cs="FangSong"/>
          <w:spacing w:val="-17"/>
          <w:sz w:val="28"/>
          <w:szCs w:val="28"/>
        </w:rPr>
        <w:t>合作和研究。请注意，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铸石项目建设期原辅材料供应情况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在铸</w:t>
      </w:r>
      <w:r>
        <w:rPr>
          <w:rFonts w:ascii="FangSong" w:eastAsia="FangSong" w:hAnsi="FangSong" w:cs="FangSong"/>
          <w:spacing w:val="-15"/>
          <w:sz w:val="28"/>
          <w:szCs w:val="28"/>
        </w:rPr>
        <w:t>石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利进行和产品质</w:t>
      </w:r>
      <w:r>
        <w:rPr>
          <w:rFonts w:ascii="FangSong" w:eastAsia="FangSong" w:hAnsi="FangSong" w:cs="FangSong"/>
          <w:spacing w:val="-4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稳定的重要环节。本章将详细探讨铸石项目建设期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运营期的原辅材料供应情况，以及相关的质量管理措施。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铸石项目建设期原辅材料供</w:t>
      </w:r>
      <w:r>
        <w:rPr>
          <w:rFonts w:ascii="FangSong" w:eastAsia="FangSong" w:hAnsi="FangSong" w:cs="FangSong"/>
          <w:sz w:val="28"/>
          <w:szCs w:val="28"/>
        </w:rPr>
        <w:t>应情况</w:t>
      </w:r>
    </w:p>
    <w:p>
      <w:pPr>
        <w:spacing w:before="291" w:line="411" w:lineRule="auto"/>
        <w:ind w:left="32" w:right="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在铸</w:t>
      </w:r>
      <w:r>
        <w:rPr>
          <w:rFonts w:ascii="FangSong" w:eastAsia="FangSong" w:hAnsi="FangSong" w:cs="FangSong"/>
          <w:spacing w:val="-15"/>
          <w:sz w:val="28"/>
          <w:szCs w:val="28"/>
        </w:rPr>
        <w:t>石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着</w:t>
      </w:r>
      <w:r>
        <w:rPr>
          <w:rFonts w:ascii="FangSong" w:eastAsia="FangSong" w:hAnsi="FangSong" w:cs="FangSong"/>
          <w:spacing w:val="-12"/>
          <w:sz w:val="28"/>
          <w:szCs w:val="28"/>
        </w:rPr>
        <w:t>直</w:t>
      </w:r>
      <w:r>
        <w:rPr>
          <w:rFonts w:ascii="FangSong" w:eastAsia="FangSong" w:hAnsi="FangSong" w:cs="FangSong"/>
          <w:spacing w:val="-9"/>
          <w:sz w:val="28"/>
          <w:szCs w:val="28"/>
        </w:rPr>
        <w:t>接的影响。下面是铸石项目建设期原辅材料供应情况的主要内容：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9" w:line="411" w:lineRule="auto"/>
        <w:ind w:left="49" w:right="102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416" w:lineRule="auto"/>
        <w:ind w:left="31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01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(二)、铸石项目运营期原辅材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0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关重</w:t>
      </w:r>
      <w:r>
        <w:rPr>
          <w:rFonts w:ascii="FangSong" w:eastAsia="FangSong" w:hAnsi="FangSong" w:cs="FangSong"/>
          <w:spacing w:val="-11"/>
          <w:sz w:val="28"/>
          <w:szCs w:val="28"/>
        </w:rPr>
        <w:t>要</w:t>
      </w:r>
      <w:r>
        <w:rPr>
          <w:rFonts w:ascii="FangSong" w:eastAsia="FangSong" w:hAnsi="FangSong" w:cs="FangSong"/>
          <w:spacing w:val="-9"/>
          <w:sz w:val="28"/>
          <w:szCs w:val="28"/>
        </w:rPr>
        <w:t>。下面是铸石项目运营期原辅材料供应及质量管理的关键方面：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1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01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ectPr>
          <w:pgSz w:w="11906" w:h="16839"/>
          <w:pgMar w:top="1431" w:right="1698" w:bottom="0" w:left="1785" w:header="0" w:footer="0" w:gutter="0"/>
          <w:pgNumType w:start="6"/>
          <w:cols w:space="708"/>
        </w:sectPr>
      </w:pPr>
    </w:p>
    <w:p>
      <w:pPr>
        <w:spacing w:before="244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铸石行业作为一个充满</w:t>
      </w:r>
      <w:r>
        <w:rPr>
          <w:rFonts w:ascii="FangSong" w:eastAsia="FangSong" w:hAnsi="FangSong" w:cs="FangSong"/>
          <w:spacing w:val="-3"/>
          <w:sz w:val="28"/>
          <w:szCs w:val="28"/>
        </w:rPr>
        <w:t>活</w:t>
      </w:r>
      <w:r>
        <w:rPr>
          <w:rFonts w:ascii="FangSong" w:eastAsia="FangSong" w:hAnsi="FangSong" w:cs="FangSong"/>
          <w:spacing w:val="-2"/>
          <w:sz w:val="28"/>
          <w:szCs w:val="28"/>
        </w:rPr>
        <w:t>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铸石行业在技术上取得了显著的突破。高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率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</w:t>
      </w:r>
      <w:r>
        <w:rPr>
          <w:rFonts w:ascii="FangSong" w:eastAsia="FangSong" w:hAnsi="FangSong" w:cs="FangSong"/>
          <w:spacing w:val="-8"/>
          <w:sz w:val="28"/>
          <w:szCs w:val="28"/>
        </w:rPr>
        <w:t>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同时也推动了行业朝着数字化和智能化方向迅速</w:t>
      </w:r>
    </w:p>
    <w:p>
      <w:pPr>
        <w:sectPr>
          <w:pgSz w:w="11906" w:h="16839"/>
          <w:pgMar w:top="1431" w:right="1763" w:bottom="0" w:left="1785" w:header="0" w:footer="0" w:gutter="0"/>
          <w:pgNumType w:start="7"/>
          <w:cols w:space="708"/>
        </w:sectPr>
      </w:pPr>
    </w:p>
    <w:p>
      <w:pPr>
        <w:spacing w:before="182" w:line="224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发</w:t>
      </w:r>
      <w:r>
        <w:rPr>
          <w:rFonts w:ascii="FangSong" w:eastAsia="FangSong" w:hAnsi="FangSong" w:cs="FangSong"/>
          <w:spacing w:val="-14"/>
          <w:sz w:val="28"/>
          <w:szCs w:val="28"/>
        </w:rPr>
        <w:t>展。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*</w:t>
      </w:r>
      <w:r>
        <w:rPr>
          <w:rFonts w:ascii="FangSong" w:eastAsia="FangSong" w:hAnsi="FangSong" w:cs="FangSong"/>
          <w:spacing w:val="-7"/>
          <w:sz w:val="28"/>
          <w:szCs w:val="28"/>
        </w:rPr>
        <w:t>*铸石行业**是一片充满活力的领域，囊括了广泛的产品和服务。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根</w:t>
      </w:r>
      <w:r>
        <w:rPr>
          <w:rFonts w:ascii="FangSong" w:eastAsia="FangSong" w:hAnsi="FangSong" w:cs="FangSong"/>
          <w:spacing w:val="-12"/>
          <w:sz w:val="28"/>
          <w:szCs w:val="28"/>
        </w:rPr>
        <w:t>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为国家经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济的健康发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做出了积极贡献。行业内涉及的领域包括但不限于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6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1" w:right="16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于消费者对高品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产品和创新服务的不断追求。市场规模的扩大也为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6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219" w:lineRule="auto"/>
        <w:ind w:left="6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铸石行业在技术上取得了显著的突破。高</w:t>
      </w:r>
    </w:p>
    <w:p>
      <w:pPr>
        <w:sectPr>
          <w:pgSz w:w="11906" w:h="16839"/>
          <w:pgMar w:top="1431" w:right="1638" w:bottom="0" w:left="1785" w:header="0" w:footer="0" w:gutter="0"/>
          <w:pgNumType w:start="8"/>
          <w:cols w:space="708"/>
        </w:sectPr>
      </w:pPr>
    </w:p>
    <w:p>
      <w:pPr>
        <w:spacing w:before="182" w:line="416" w:lineRule="auto"/>
        <w:ind w:left="40" w:right="59" w:hanging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新技术的应用，如</w:t>
      </w:r>
      <w:r>
        <w:rPr>
          <w:rFonts w:ascii="FangSong" w:eastAsia="FangSong" w:hAnsi="FangSong" w:cs="FangSong"/>
          <w:spacing w:val="-2"/>
          <w:sz w:val="28"/>
          <w:szCs w:val="28"/>
        </w:rPr>
        <w:t>人工智能、大数据分析等，不仅提高了生产效率，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6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7" w:right="45" w:hanging="5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于创新的人才生态系统。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5"/>
          <w:sz w:val="28"/>
          <w:szCs w:val="28"/>
        </w:rPr>
        <w:t>企</w:t>
      </w:r>
      <w:r>
        <w:rPr>
          <w:rFonts w:ascii="FangSong" w:eastAsia="FangSong" w:hAnsi="FangSong" w:cs="FangSong"/>
          <w:spacing w:val="-4"/>
          <w:sz w:val="28"/>
          <w:szCs w:val="28"/>
        </w:rPr>
        <w:t>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4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二)、铸石项目技术工艺分析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8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2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4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提供优质产品和服务。保障工艺流程能够满足铸石项目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产</w:t>
      </w:r>
      <w:r>
        <w:rPr>
          <w:rFonts w:ascii="FangSong" w:eastAsia="FangSong" w:hAnsi="FangSong" w:cs="FangSong"/>
          <w:spacing w:val="-14"/>
          <w:sz w:val="28"/>
          <w:szCs w:val="28"/>
        </w:rPr>
        <w:t>品要求，加强员工技术培训，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严格按照工艺流程技术要求进行操作，</w:t>
      </w:r>
    </w:p>
    <w:p>
      <w:pPr>
        <w:sectPr>
          <w:pgSz w:w="11906" w:h="16839"/>
          <w:pgMar w:top="1431" w:right="1718" w:bottom="0" w:left="1785" w:header="0" w:footer="0" w:gutter="0"/>
          <w:pgNumType w:start="10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高产品合格率。</w:t>
      </w:r>
    </w:p>
    <w:p>
      <w:pPr>
        <w:spacing w:before="288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5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铸石项目建设贯彻“三同时”的原则，注重环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境保护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和研发技术人员</w:t>
      </w:r>
      <w:r>
        <w:rPr>
          <w:rFonts w:ascii="FangSong" w:eastAsia="FangSong" w:hAnsi="FangSong" w:cs="FangSong"/>
          <w:spacing w:val="-5"/>
          <w:sz w:val="28"/>
          <w:szCs w:val="28"/>
        </w:rPr>
        <w:t>共</w:t>
      </w:r>
      <w:r>
        <w:rPr>
          <w:rFonts w:ascii="FangSong" w:eastAsia="FangSong" w:hAnsi="FangSong" w:cs="FangSong"/>
          <w:spacing w:val="-3"/>
          <w:sz w:val="28"/>
          <w:szCs w:val="28"/>
        </w:rPr>
        <w:t>同制定。所采用的技术具有能耗低、高质量、高环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保性</w:t>
      </w:r>
      <w:r>
        <w:rPr>
          <w:rFonts w:ascii="FangSong" w:eastAsia="FangSong" w:hAnsi="FangSong" w:cs="FangSong"/>
          <w:spacing w:val="-2"/>
          <w:sz w:val="28"/>
          <w:szCs w:val="28"/>
        </w:rPr>
        <w:t>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91" w:line="414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铸</w:t>
      </w:r>
      <w:r>
        <w:rPr>
          <w:rFonts w:ascii="FangSong" w:eastAsia="FangSong" w:hAnsi="FangSong" w:cs="FangSong"/>
          <w:spacing w:val="-4"/>
          <w:sz w:val="28"/>
          <w:szCs w:val="28"/>
        </w:rPr>
        <w:t>石项目的技术保障措施从设计、施工、试运行到投产、销售等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各</w:t>
      </w:r>
      <w:r>
        <w:rPr>
          <w:rFonts w:ascii="FangSong" w:eastAsia="FangSong" w:hAnsi="FangSong" w:cs="FangSong"/>
          <w:spacing w:val="-12"/>
          <w:sz w:val="28"/>
          <w:szCs w:val="28"/>
        </w:rPr>
        <w:t>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以确保铸石项目在技术开发和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生产技术应用上</w:t>
      </w:r>
      <w:r>
        <w:rPr>
          <w:rFonts w:ascii="FangSong" w:eastAsia="FangSong" w:hAnsi="FangSong" w:cs="FangSong"/>
          <w:spacing w:val="-5"/>
          <w:sz w:val="28"/>
          <w:szCs w:val="28"/>
        </w:rPr>
        <w:t>达</w:t>
      </w:r>
      <w:r>
        <w:rPr>
          <w:rFonts w:ascii="FangSong" w:eastAsia="FangSong" w:hAnsi="FangSong" w:cs="FangSong"/>
          <w:spacing w:val="-3"/>
          <w:sz w:val="28"/>
          <w:szCs w:val="28"/>
        </w:rPr>
        <w:t>到现代化生产水平。这种综合的技术支持将确保铸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石项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的可持续发展和高效运营。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(三)、铸石项目技术流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9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规划和技术验证计划。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成果，设计生产工艺。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3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铸石项目运营中，进行技术持续改进。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88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运用数据分析</w:t>
      </w:r>
      <w:r>
        <w:rPr>
          <w:rFonts w:ascii="FangSong" w:eastAsia="FangSong" w:hAnsi="FangSong" w:cs="FangSong"/>
          <w:spacing w:val="-2"/>
          <w:sz w:val="28"/>
          <w:szCs w:val="28"/>
        </w:rPr>
        <w:t>工具监测和分析铸石项目各环节数据。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8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共同构建了高效、稳定的铸石项目技术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实施框</w:t>
      </w:r>
      <w:r>
        <w:rPr>
          <w:rFonts w:ascii="FangSong" w:eastAsia="FangSong" w:hAnsi="FangSong" w:cs="FangSong"/>
          <w:spacing w:val="-4"/>
          <w:sz w:val="28"/>
          <w:szCs w:val="28"/>
        </w:rPr>
        <w:t>架</w:t>
      </w:r>
      <w:r>
        <w:rPr>
          <w:rFonts w:ascii="FangSong" w:eastAsia="FangSong" w:hAnsi="FangSong" w:cs="FangSong"/>
          <w:spacing w:val="-3"/>
          <w:sz w:val="28"/>
          <w:szCs w:val="28"/>
        </w:rPr>
        <w:t>，确保铸石项目顺利推进。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用的设备能够满足铸石项目的技术要求，例如：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确保所选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备与铸石项目工艺流程相匹配，例如：</w:t>
      </w:r>
    </w:p>
    <w:p>
      <w:pPr>
        <w:spacing w:before="290" w:line="411" w:lineRule="auto"/>
        <w:ind w:left="734" w:right="130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确认设备的</w:t>
      </w:r>
      <w:r>
        <w:rPr>
          <w:rFonts w:ascii="FangSong" w:eastAsia="FangSong" w:hAnsi="FangSong" w:cs="FangSong"/>
          <w:spacing w:val="-3"/>
          <w:sz w:val="28"/>
          <w:szCs w:val="28"/>
        </w:rPr>
        <w:t>生</w:t>
      </w:r>
      <w:r>
        <w:rPr>
          <w:rFonts w:ascii="FangSong" w:eastAsia="FangSong" w:hAnsi="FangSong" w:cs="FangSong"/>
          <w:spacing w:val="-2"/>
          <w:sz w:val="28"/>
          <w:szCs w:val="28"/>
        </w:rPr>
        <w:t>产能力是否符合铸石项目的产能需求。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3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在铸</w:t>
      </w:r>
      <w:r>
        <w:rPr>
          <w:rFonts w:ascii="FangSong" w:eastAsia="FangSong" w:hAnsi="FangSong" w:cs="FangSong"/>
          <w:spacing w:val="-15"/>
          <w:sz w:val="28"/>
          <w:szCs w:val="28"/>
        </w:rPr>
        <w:t>石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则，</w:t>
      </w:r>
      <w:r>
        <w:rPr>
          <w:rFonts w:ascii="FangSong" w:eastAsia="FangSong" w:hAnsi="FangSong" w:cs="FangSong"/>
          <w:spacing w:val="-3"/>
          <w:sz w:val="28"/>
          <w:szCs w:val="28"/>
        </w:rPr>
        <w:t>以确保铸石项目的可持续发展和建筑结构的安全性：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0" w:line="417" w:lineRule="auto"/>
        <w:ind w:left="41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4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before="284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(二)、铸石项目总平面设计要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9" w:right="5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5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适应铸石项目的实际使用需要。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铸</w:t>
      </w:r>
      <w:r>
        <w:rPr>
          <w:rFonts w:ascii="FangSong" w:eastAsia="FangSong" w:hAnsi="FangSong" w:cs="FangSong"/>
          <w:spacing w:val="-8"/>
          <w:sz w:val="28"/>
          <w:szCs w:val="28"/>
        </w:rPr>
        <w:t>石项目所处地区的地质条件和地震风险，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设防烈度。结构</w:t>
      </w:r>
      <w:r>
        <w:rPr>
          <w:rFonts w:ascii="FangSong" w:eastAsia="FangSong" w:hAnsi="FangSong" w:cs="FangSong"/>
          <w:spacing w:val="-4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被设计以保证在地震发生时能够安全稳定地承受地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震</w:t>
      </w:r>
      <w:r>
        <w:rPr>
          <w:rFonts w:ascii="FangSong" w:eastAsia="FangSong" w:hAnsi="FangSong" w:cs="FangSong"/>
          <w:spacing w:val="-10"/>
          <w:sz w:val="28"/>
          <w:szCs w:val="28"/>
        </w:rPr>
        <w:t>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结合铸石项目的实际需求和环境条件，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</w:t>
      </w:r>
      <w:r>
        <w:rPr>
          <w:rFonts w:ascii="FangSong" w:eastAsia="FangSong" w:hAnsi="FangSong" w:cs="FangSong"/>
          <w:spacing w:val="-8"/>
          <w:sz w:val="28"/>
          <w:szCs w:val="28"/>
        </w:rPr>
        <w:t>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良</w:t>
      </w:r>
      <w:r>
        <w:rPr>
          <w:rFonts w:ascii="FangSong" w:eastAsia="FangSong" w:hAnsi="FangSong" w:cs="FangSong"/>
          <w:spacing w:val="-4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right="9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筑工程的设计总体要求是确保铸石项目实现预期功能、安全稳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、</w:t>
      </w:r>
      <w:r>
        <w:rPr>
          <w:rFonts w:ascii="FangSong" w:eastAsia="FangSong" w:hAnsi="FangSong" w:cs="FangSong"/>
          <w:spacing w:val="-8"/>
          <w:sz w:val="28"/>
          <w:szCs w:val="28"/>
        </w:rPr>
        <w:t>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并在美学、经济和可持续性等方面取得平衡。下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面是我</w:t>
      </w:r>
      <w:r>
        <w:rPr>
          <w:rFonts w:ascii="FangSong" w:eastAsia="FangSong" w:hAnsi="FangSong" w:cs="FangSong"/>
          <w:spacing w:val="-6"/>
          <w:sz w:val="28"/>
          <w:szCs w:val="28"/>
        </w:rPr>
        <w:t>们</w:t>
      </w:r>
      <w:r>
        <w:rPr>
          <w:rFonts w:ascii="FangSong" w:eastAsia="FangSong" w:hAnsi="FangSong" w:cs="FangSong"/>
          <w:spacing w:val="-4"/>
          <w:sz w:val="28"/>
          <w:szCs w:val="28"/>
        </w:rPr>
        <w:t>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4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建筑的功能布局满足铸石项目需求，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416" w:lineRule="auto"/>
        <w:ind w:left="1153" w:right="38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采用适</w:t>
      </w:r>
      <w:r>
        <w:rPr>
          <w:rFonts w:ascii="FangSong" w:eastAsia="FangSong" w:hAnsi="FangSong" w:cs="FangSong"/>
          <w:spacing w:val="-2"/>
          <w:sz w:val="28"/>
          <w:szCs w:val="28"/>
        </w:rPr>
        <w:t>当的结构形式和材料，确保建筑整体结构稳定可靠。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根据工程地质条件，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pacing w:val="-11"/>
          <w:sz w:val="28"/>
          <w:szCs w:val="28"/>
        </w:rPr>
        <w:t>筑</w:t>
      </w:r>
    </w:p>
    <w:p>
      <w:pPr>
        <w:sectPr>
          <w:pgSz w:w="11906" w:h="16839"/>
          <w:pgMar w:top="1431" w:right="1704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8" w:line="416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ectPr>
          <w:pgSz w:w="11906" w:h="16839"/>
          <w:pgMar w:top="1431" w:right="1724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够达到高标准，满足铸石项目的长期发展需求。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81" w:right="176" w:firstLine="5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铸石项目规划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平方米，充分考虑到铸石项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铸石项目总投资比例：</w:t>
      </w:r>
    </w:p>
    <w:p>
      <w:pPr>
        <w:spacing w:before="287" w:line="411" w:lineRule="auto"/>
        <w:ind w:left="68" w:right="176" w:firstLine="5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铸</w:t>
      </w:r>
      <w:r>
        <w:rPr>
          <w:rFonts w:ascii="FangSong" w:eastAsia="FangSong" w:hAnsi="FangSong" w:cs="FangSong"/>
          <w:spacing w:val="-3"/>
          <w:sz w:val="28"/>
          <w:szCs w:val="28"/>
        </w:rPr>
        <w:t>石项目总投资的比例为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中占有</w:t>
      </w:r>
      <w:r>
        <w:rPr>
          <w:rFonts w:ascii="FangSong" w:eastAsia="FangSong" w:hAnsi="FangSong" w:cs="FangSong"/>
          <w:spacing w:val="-4"/>
          <w:sz w:val="28"/>
          <w:szCs w:val="28"/>
        </w:rPr>
        <w:t>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89" w:line="417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满足未</w:t>
      </w:r>
      <w:r>
        <w:rPr>
          <w:rFonts w:ascii="FangSong" w:eastAsia="FangSong" w:hAnsi="FangSong" w:cs="FangSong"/>
          <w:spacing w:val="-3"/>
          <w:sz w:val="28"/>
          <w:szCs w:val="28"/>
        </w:rPr>
        <w:t>来</w:t>
      </w:r>
      <w:r>
        <w:rPr>
          <w:rFonts w:ascii="FangSong" w:eastAsia="FangSong" w:hAnsi="FangSong" w:cs="FangSong"/>
          <w:spacing w:val="-2"/>
          <w:sz w:val="28"/>
          <w:szCs w:val="28"/>
        </w:rPr>
        <w:t>铸石项目运营的需求，同时避免了过度浪费。</w:t>
      </w:r>
    </w:p>
    <w:p>
      <w:pPr>
        <w:sectPr>
          <w:pgSz w:w="11906" w:h="16839"/>
          <w:pgMar w:top="1431" w:right="1623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铸石项目整体布局：</w:t>
      </w:r>
    </w:p>
    <w:p>
      <w:pPr>
        <w:spacing w:before="292" w:line="411" w:lineRule="auto"/>
        <w:ind w:left="32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使铸石项目更好地适应当地的自然和人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文</w:t>
      </w:r>
      <w:r>
        <w:rPr>
          <w:rFonts w:ascii="FangSong" w:eastAsia="FangSong" w:hAnsi="FangSong" w:cs="FangSong"/>
          <w:spacing w:val="-10"/>
          <w:sz w:val="28"/>
          <w:szCs w:val="28"/>
        </w:rPr>
        <w:t>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五、铸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石项目选址说明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)、铸石项目选址原则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49" w:right="3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确保铸石项目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的发</w:t>
      </w:r>
      <w:r>
        <w:rPr>
          <w:rFonts w:ascii="FangSong" w:eastAsia="FangSong" w:hAnsi="FangSong" w:cs="FangSong"/>
          <w:spacing w:val="-14"/>
          <w:sz w:val="28"/>
          <w:szCs w:val="28"/>
        </w:rPr>
        <w:t>展</w:t>
      </w:r>
      <w:r>
        <w:rPr>
          <w:rFonts w:ascii="FangSong" w:eastAsia="FangSong" w:hAnsi="FangSong" w:cs="FangSong"/>
          <w:spacing w:val="-8"/>
          <w:sz w:val="28"/>
          <w:szCs w:val="28"/>
        </w:rPr>
        <w:t>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铸石项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目有</w:t>
      </w:r>
      <w:r>
        <w:rPr>
          <w:rFonts w:ascii="FangSong" w:eastAsia="FangSong" w:hAnsi="FangSong" w:cs="FangSong"/>
          <w:spacing w:val="-14"/>
          <w:sz w:val="28"/>
          <w:szCs w:val="28"/>
        </w:rPr>
        <w:t>望</w:t>
      </w:r>
      <w:r>
        <w:rPr>
          <w:rFonts w:ascii="FangSong" w:eastAsia="FangSong" w:hAnsi="FangSong" w:cs="FangSong"/>
          <w:spacing w:val="-8"/>
          <w:sz w:val="28"/>
          <w:szCs w:val="28"/>
        </w:rPr>
        <w:t>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为城市功能提升和社会经济发展作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出</w:t>
      </w:r>
      <w:r>
        <w:rPr>
          <w:rFonts w:ascii="FangSong" w:eastAsia="FangSong" w:hAnsi="FangSong" w:cs="FangSong"/>
          <w:spacing w:val="-10"/>
          <w:sz w:val="28"/>
          <w:szCs w:val="28"/>
        </w:rPr>
        <w:t>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0" w:line="416" w:lineRule="auto"/>
        <w:ind w:left="34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越的交通条件是铸石项目成功的关键因素之一。选址地应该具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备</w:t>
      </w:r>
      <w:r>
        <w:rPr>
          <w:rFonts w:ascii="FangSong" w:eastAsia="FangSong" w:hAnsi="FangSong" w:cs="FangSong"/>
          <w:spacing w:val="-12"/>
          <w:sz w:val="28"/>
          <w:szCs w:val="28"/>
        </w:rPr>
        <w:t>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同时也为员工</w:t>
      </w:r>
    </w:p>
    <w:p>
      <w:pPr>
        <w:sectPr>
          <w:pgSz w:w="11906" w:h="16839"/>
          <w:pgMar w:top="1431" w:right="176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"/>
          <w:sz w:val="28"/>
          <w:szCs w:val="28"/>
        </w:rPr>
        <w:t>提供方便的通勤途径。这有助于提高整体生产效率并降低物流成本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铸石项目建设阶段，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场地、容易获取的</w:t>
      </w:r>
      <w:r>
        <w:rPr>
          <w:rFonts w:ascii="FangSong" w:eastAsia="FangSong" w:hAnsi="FangSong" w:cs="FangSong"/>
          <w:spacing w:val="-3"/>
          <w:sz w:val="28"/>
          <w:szCs w:val="28"/>
        </w:rPr>
        <w:t>建筑材料以及适宜的施工场址都将直接影响到铸石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项目建设的顺利进行。这有助于提高工程效率，缩短工程周期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铸</w:t>
      </w:r>
      <w:r>
        <w:rPr>
          <w:rFonts w:ascii="FangSong" w:eastAsia="FangSong" w:hAnsi="FangSong" w:cs="FangSong"/>
          <w:spacing w:val="-4"/>
          <w:sz w:val="28"/>
          <w:szCs w:val="28"/>
        </w:rPr>
        <w:t>石项目选址应与当地大气污染防治、水资源利用以及自然生态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环境保护政策相</w:t>
      </w:r>
      <w:r>
        <w:rPr>
          <w:rFonts w:ascii="FangSong" w:eastAsia="FangSong" w:hAnsi="FangSong" w:cs="FangSong"/>
          <w:spacing w:val="-5"/>
          <w:sz w:val="28"/>
          <w:szCs w:val="28"/>
        </w:rPr>
        <w:t>一</w:t>
      </w:r>
      <w:r>
        <w:rPr>
          <w:rFonts w:ascii="FangSong" w:eastAsia="FangSong" w:hAnsi="FangSong" w:cs="FangSong"/>
          <w:spacing w:val="-3"/>
          <w:sz w:val="28"/>
          <w:szCs w:val="28"/>
        </w:rPr>
        <w:t>致。我们将致力于在铸石项目建设和运营过程中最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大</w:t>
      </w:r>
      <w:r>
        <w:rPr>
          <w:rFonts w:ascii="FangSong" w:eastAsia="FangSong" w:hAnsi="FangSong" w:cs="FangSong"/>
          <w:spacing w:val="-12"/>
          <w:sz w:val="28"/>
          <w:szCs w:val="28"/>
        </w:rPr>
        <w:t>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确保铸石项目的可持续发展，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并履行环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境</w:t>
      </w:r>
      <w:r>
        <w:rPr>
          <w:rFonts w:ascii="FangSong" w:eastAsia="FangSong" w:hAnsi="FangSong" w:cs="FangSong"/>
          <w:spacing w:val="-5"/>
          <w:sz w:val="28"/>
          <w:szCs w:val="28"/>
        </w:rPr>
        <w:t>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我们将有效平衡铸石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在铸石项目</w:t>
      </w:r>
      <w:r>
        <w:rPr>
          <w:rFonts w:ascii="FangSong" w:eastAsia="FangSong" w:hAnsi="FangSong" w:cs="FangSong"/>
          <w:spacing w:val="-2"/>
          <w:sz w:val="28"/>
          <w:szCs w:val="28"/>
        </w:rPr>
        <w:t>的实施过程中获得更多的理解和支持。</w:t>
      </w:r>
    </w:p>
    <w:p>
      <w:pPr>
        <w:spacing w:before="1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划，确保铸</w:t>
      </w:r>
      <w:r>
        <w:rPr>
          <w:rFonts w:ascii="FangSong" w:eastAsia="FangSong" w:hAnsi="FangSong" w:cs="FangSong"/>
          <w:spacing w:val="-3"/>
          <w:sz w:val="28"/>
          <w:szCs w:val="28"/>
        </w:rPr>
        <w:t>石</w:t>
      </w:r>
      <w:r>
        <w:rPr>
          <w:rFonts w:ascii="FangSong" w:eastAsia="FangSong" w:hAnsi="FangSong" w:cs="FangSong"/>
          <w:spacing w:val="-2"/>
          <w:sz w:val="28"/>
          <w:szCs w:val="28"/>
        </w:rPr>
        <w:t>项目的长期成功和对社会的积极贡献。</w:t>
      </w:r>
    </w:p>
    <w:p>
      <w:pPr>
        <w:sectPr>
          <w:pgSz w:w="11906" w:h="16839"/>
          <w:pgMar w:top="1431" w:right="1743" w:bottom="0" w:left="1785" w:header="0" w:footer="0" w:gutter="0"/>
          <w:pgNumType w:start="22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(二)、铸石项目选址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选择铸石项目的地理位置时，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</w:t>
      </w:r>
      <w:r>
        <w:rPr>
          <w:rFonts w:ascii="FangSong" w:eastAsia="FangSong" w:hAnsi="FangSong" w:cs="FangSong"/>
          <w:spacing w:val="-4"/>
          <w:sz w:val="28"/>
          <w:szCs w:val="28"/>
        </w:rPr>
        <w:t>区</w:t>
      </w:r>
      <w:r>
        <w:rPr>
          <w:rFonts w:ascii="FangSong" w:eastAsia="FangSong" w:hAnsi="FangSong" w:cs="FangSong"/>
          <w:spacing w:val="-3"/>
          <w:sz w:val="28"/>
          <w:szCs w:val="28"/>
        </w:rPr>
        <w:t>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品的分销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为铸石项目的顺利推进提供了有力支持。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优惠等方面的支持。这将显著减轻铸石项目的财务压力，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众</w:t>
      </w:r>
      <w:r>
        <w:rPr>
          <w:rFonts w:ascii="FangSong" w:eastAsia="FangSong" w:hAnsi="FangSong" w:cs="FangSong"/>
          <w:spacing w:val="-16"/>
          <w:sz w:val="28"/>
          <w:szCs w:val="28"/>
        </w:rPr>
        <w:t>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为铸石项目提供了丰富的合作机会，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境的保护。选址处有利于建设绿色、环保型的铸石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项目，</w:t>
      </w:r>
      <w:r>
        <w:rPr>
          <w:rFonts w:ascii="FangSong" w:eastAsia="FangSong" w:hAnsi="FangSong" w:cs="FangSong"/>
          <w:spacing w:val="-3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6" w:line="416" w:lineRule="auto"/>
        <w:ind w:left="81" w:right="14" w:firstLine="4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术开发区被视为未来经济发展的重要增长点。铸石项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为铸石项目在长远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未</w:t>
      </w:r>
      <w:r>
        <w:rPr>
          <w:rFonts w:ascii="FangSong" w:eastAsia="FangSong" w:hAnsi="FangSong" w:cs="FangSong"/>
          <w:spacing w:val="-7"/>
          <w:sz w:val="28"/>
          <w:szCs w:val="28"/>
        </w:rPr>
        <w:t>来</w:t>
      </w:r>
      <w:r>
        <w:rPr>
          <w:rFonts w:ascii="FangSong" w:eastAsia="FangSong" w:hAnsi="FangSong" w:cs="FangSong"/>
          <w:spacing w:val="-5"/>
          <w:sz w:val="28"/>
          <w:szCs w:val="28"/>
        </w:rPr>
        <w:t>奠定坚实基础。</w:t>
      </w:r>
    </w:p>
    <w:p>
      <w:pPr>
        <w:spacing w:before="287" w:line="415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确保铸石项目的建设与运营与当地发展规划相协调，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为铸石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</w:t>
      </w:r>
      <w:r>
        <w:rPr>
          <w:rFonts w:ascii="FangSong" w:eastAsia="FangSong" w:hAnsi="FangSong" w:cs="FangSong"/>
          <w:spacing w:val="-5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的建设</w:t>
      </w:r>
      <w:r>
        <w:rPr>
          <w:rFonts w:ascii="FangSong" w:eastAsia="FangSong" w:hAnsi="FangSong" w:cs="FangSong"/>
          <w:spacing w:val="-11"/>
          <w:sz w:val="28"/>
          <w:szCs w:val="28"/>
        </w:rPr>
        <w:t>条</w:t>
      </w:r>
      <w:r>
        <w:rPr>
          <w:rFonts w:ascii="FangSong" w:eastAsia="FangSong" w:hAnsi="FangSong" w:cs="FangSong"/>
          <w:spacing w:val="-7"/>
          <w:sz w:val="28"/>
          <w:szCs w:val="28"/>
        </w:rPr>
        <w:t>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遇的土地上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铸石项目的建设提供了必要的基础支持，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31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确保铸石项目选址符合当地的用地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划要求。这有助于铸石项目在合规范围内进行建设，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并最大限度地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铸</w:t>
      </w:r>
      <w:r>
        <w:rPr>
          <w:rFonts w:ascii="FangSong" w:eastAsia="FangSong" w:hAnsi="FangSong" w:cs="FangSong"/>
          <w:spacing w:val="-8"/>
          <w:sz w:val="28"/>
          <w:szCs w:val="28"/>
        </w:rPr>
        <w:t>石项目的用工提供了充足的保障，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2" w:firstLine="589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5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方面的优惠政策。这为铸石项目创造了更加宽松的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铸石项目的过程中，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确保铸石项目在不对周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边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6" w:lineRule="auto"/>
        <w:ind w:left="43" w:right="7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系</w:t>
      </w:r>
      <w:r>
        <w:rPr>
          <w:rFonts w:ascii="FangSong" w:eastAsia="FangSong" w:hAnsi="FangSong" w:cs="FangSong"/>
          <w:spacing w:val="-25"/>
          <w:sz w:val="28"/>
          <w:szCs w:val="28"/>
        </w:rPr>
        <w:t>统</w:t>
      </w:r>
      <w:r>
        <w:rPr>
          <w:rFonts w:ascii="FangSong" w:eastAsia="FangSong" w:hAnsi="FangSong" w:cs="FangSong"/>
          <w:spacing w:val="-13"/>
          <w:sz w:val="28"/>
          <w:szCs w:val="28"/>
        </w:rPr>
        <w:t>。这为铸石项目的安全运行提供了可靠的支持，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减小了安全风险。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3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铸</w:t>
      </w:r>
      <w:r>
        <w:rPr>
          <w:rFonts w:ascii="FangSong" w:eastAsia="FangSong" w:hAnsi="FangSong" w:cs="FangSong"/>
          <w:spacing w:val="-8"/>
          <w:sz w:val="28"/>
          <w:szCs w:val="28"/>
        </w:rPr>
        <w:t>石项目提供了明确的建设方向，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确保用地符合工业铸石项目的规划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铸石项目所在地区容积率和建筑密度都有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具体的控制指标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我们将确保铸石项目建设在合理的容积率和建筑密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度范围</w:t>
      </w:r>
      <w:r>
        <w:rPr>
          <w:rFonts w:ascii="FangSong" w:eastAsia="FangSong" w:hAnsi="FangSong" w:cs="FangSong"/>
          <w:spacing w:val="-2"/>
          <w:sz w:val="28"/>
          <w:szCs w:val="28"/>
        </w:rPr>
        <w:t>内，以充分利用土地资源，提高铸石项目效益。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2" w:right="17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确土地用途划分是用地控制的核心之一。根据铸石项目的性质，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我</w:t>
      </w:r>
      <w:r>
        <w:rPr>
          <w:rFonts w:ascii="FangSong" w:eastAsia="FangSong" w:hAnsi="FangSong" w:cs="FangSong"/>
          <w:spacing w:val="-18"/>
          <w:sz w:val="28"/>
          <w:szCs w:val="28"/>
        </w:rPr>
        <w:t>们</w:t>
      </w:r>
      <w:r>
        <w:rPr>
          <w:rFonts w:ascii="FangSong" w:eastAsia="FangSong" w:hAnsi="FangSong" w:cs="FangSong"/>
          <w:spacing w:val="-12"/>
          <w:sz w:val="28"/>
          <w:szCs w:val="28"/>
        </w:rPr>
        <w:t>将确保用地合理划分，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保持铸石项目的合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7"/>
          <w:sz w:val="28"/>
          <w:szCs w:val="28"/>
        </w:rPr>
        <w:t>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7" w:right="17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限。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们将严格按照规定的利用年限进行铸石项目建设和运营，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障</w:t>
      </w:r>
      <w:r>
        <w:rPr>
          <w:rFonts w:ascii="FangSong" w:eastAsia="FangSong" w:hAnsi="FangSong" w:cs="FangSong"/>
          <w:spacing w:val="-6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铸石项目建设完成后，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土</w:t>
      </w:r>
      <w:r>
        <w:rPr>
          <w:rFonts w:ascii="FangSong" w:eastAsia="FangSong" w:hAnsi="FangSong" w:cs="FangSong"/>
          <w:spacing w:val="-12"/>
          <w:sz w:val="28"/>
          <w:szCs w:val="28"/>
        </w:rPr>
        <w:t>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环境，减小铸石项目对周边土地的影响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3" w:line="415" w:lineRule="auto"/>
        <w:ind w:left="32" w:right="73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我们将确保铸石项目在法</w:t>
      </w:r>
      <w:r>
        <w:rPr>
          <w:rFonts w:ascii="FangSong" w:eastAsia="FangSong" w:hAnsi="FangSong" w:cs="FangSong"/>
          <w:spacing w:val="-7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框</w:t>
      </w:r>
      <w:r>
        <w:rPr>
          <w:rFonts w:ascii="FangSong" w:eastAsia="FangSong" w:hAnsi="FangSong" w:cs="FangSong"/>
          <w:spacing w:val="-17"/>
          <w:sz w:val="28"/>
          <w:szCs w:val="28"/>
        </w:rPr>
        <w:t>架内合规建设，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并为社区和环境提供可持续的发展空间。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7" w:line="415" w:lineRule="auto"/>
        <w:ind w:left="33" w:right="17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。这为铸石项目提供了便捷的物流通道，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售，提高了铸石项目的市场竞争力。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自然条件适宜。铸石项目建设将充分利用这一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优</w:t>
      </w:r>
      <w:r>
        <w:rPr>
          <w:rFonts w:ascii="FangSong" w:eastAsia="FangSong" w:hAnsi="FangSong" w:cs="FangSong"/>
          <w:spacing w:val="-16"/>
          <w:sz w:val="28"/>
          <w:szCs w:val="28"/>
        </w:rPr>
        <w:t>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保护原则，最大</w:t>
      </w:r>
      <w:r>
        <w:rPr>
          <w:rFonts w:ascii="FangSong" w:eastAsia="FangSong" w:hAnsi="FangSong" w:cs="FangSong"/>
          <w:spacing w:val="-3"/>
          <w:sz w:val="28"/>
          <w:szCs w:val="28"/>
        </w:rPr>
        <w:t>限</w:t>
      </w:r>
      <w:r>
        <w:rPr>
          <w:rFonts w:ascii="FangSong" w:eastAsia="FangSong" w:hAnsi="FangSong" w:cs="FangSong"/>
          <w:spacing w:val="-2"/>
          <w:sz w:val="28"/>
          <w:szCs w:val="28"/>
        </w:rPr>
        <w:t>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设施。铸石项目将充分利用这些配套设施，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投资，提高建设和运营效率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于铸石项目的稳定运营。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总体要求中还包括对环境的保护要求。铸石项目将遵循当地环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保</w:t>
      </w:r>
      <w:r>
        <w:rPr>
          <w:rFonts w:ascii="FangSong" w:eastAsia="FangSong" w:hAnsi="FangSong" w:cs="FangSong"/>
          <w:spacing w:val="-16"/>
          <w:sz w:val="28"/>
          <w:szCs w:val="28"/>
        </w:rPr>
        <w:t>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绿色、可持续的工业铸石项目。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5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与周边居民建立和谐的关系。通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促进铸石项目与当地社区的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互</w:t>
      </w:r>
      <w:r>
        <w:rPr>
          <w:rFonts w:ascii="FangSong" w:eastAsia="FangSong" w:hAnsi="FangSong" w:cs="FangSong"/>
          <w:spacing w:val="-9"/>
          <w:sz w:val="28"/>
          <w:szCs w:val="28"/>
        </w:rPr>
        <w:t>利共赢。</w:t>
      </w:r>
    </w:p>
    <w:p>
      <w:pPr>
        <w:spacing w:before="3" w:line="415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铸石项目将在选址的基础上更好地</w:t>
      </w:r>
      <w:r>
        <w:rPr>
          <w:rFonts w:ascii="FangSong" w:eastAsia="FangSong" w:hAnsi="FangSong" w:cs="FangSong"/>
          <w:spacing w:val="-7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周</w:t>
      </w:r>
      <w:r>
        <w:rPr>
          <w:rFonts w:ascii="FangSong" w:eastAsia="FangSong" w:hAnsi="FangSong" w:cs="FangSong"/>
          <w:spacing w:val="-2"/>
          <w:sz w:val="28"/>
          <w:szCs w:val="28"/>
        </w:rPr>
        <w:t>边环境相融合，确保建设和运营的可持续性和社会接受度。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在铸</w:t>
      </w:r>
      <w:r>
        <w:rPr>
          <w:rFonts w:ascii="FangSong" w:eastAsia="FangSong" w:hAnsi="FangSong" w:cs="FangSong"/>
          <w:spacing w:val="-15"/>
          <w:sz w:val="28"/>
          <w:szCs w:val="28"/>
        </w:rPr>
        <w:t>石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影</w:t>
      </w:r>
      <w:r>
        <w:rPr>
          <w:rFonts w:ascii="FangSong" w:eastAsia="FangSong" w:hAnsi="FangSong" w:cs="FangSong"/>
          <w:spacing w:val="-12"/>
          <w:sz w:val="28"/>
          <w:szCs w:val="28"/>
        </w:rPr>
        <w:t>响。</w:t>
      </w:r>
    </w:p>
    <w:p>
      <w:pPr>
        <w:spacing w:before="1" w:line="411" w:lineRule="auto"/>
        <w:ind w:left="56" w:right="189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我们计划通过多功能空间规划来优化土地利用。在铸石项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包括生产区、办公区、绿化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区</w:t>
      </w:r>
      <w:r>
        <w:rPr>
          <w:rFonts w:ascii="FangSong" w:eastAsia="FangSong" w:hAnsi="FangSong" w:cs="FangSong"/>
          <w:spacing w:val="-4"/>
          <w:sz w:val="28"/>
          <w:szCs w:val="28"/>
        </w:rPr>
        <w:t>等，以确保每块用地都发挥最大潜力。</w:t>
      </w:r>
    </w:p>
    <w:p>
      <w:pPr>
        <w:spacing w:before="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建筑的垂直利用率。这一措施有助于减小铸石项目的占地面积，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还有助于提高铸石项目的整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体可持续性，</w:t>
      </w:r>
      <w:r>
        <w:rPr>
          <w:rFonts w:ascii="FangSong" w:eastAsia="FangSong" w:hAnsi="FangSong" w:cs="FangSong"/>
          <w:spacing w:val="-3"/>
          <w:sz w:val="28"/>
          <w:szCs w:val="28"/>
        </w:rPr>
        <w:t>符</w:t>
      </w:r>
      <w:r>
        <w:rPr>
          <w:rFonts w:ascii="FangSong" w:eastAsia="FangSong" w:hAnsi="FangSong" w:cs="FangSong"/>
          <w:spacing w:val="-2"/>
          <w:sz w:val="28"/>
          <w:szCs w:val="28"/>
        </w:rPr>
        <w:t>合现代绿色建筑的发展趋势。</w:t>
      </w:r>
    </w:p>
    <w:p>
      <w:pPr>
        <w:spacing w:before="2" w:line="411" w:lineRule="auto"/>
        <w:ind w:left="33" w:right="14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共设施也是我们的设计理念之一。在铸石项目内部建设一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些公</w:t>
      </w:r>
      <w:r>
        <w:rPr>
          <w:rFonts w:ascii="FangSong" w:eastAsia="FangSong" w:hAnsi="FangSong" w:cs="FangSong"/>
          <w:spacing w:val="-3"/>
          <w:sz w:val="28"/>
          <w:szCs w:val="28"/>
        </w:rPr>
        <w:t>共</w:t>
      </w:r>
      <w:r>
        <w:rPr>
          <w:rFonts w:ascii="FangSong" w:eastAsia="FangSong" w:hAnsi="FangSong" w:cs="FangSong"/>
          <w:spacing w:val="-2"/>
          <w:sz w:val="28"/>
          <w:szCs w:val="28"/>
        </w:rPr>
        <w:t>设施，并向周边社区或其他企事业单位开放，如共享会议室、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通过这些具体措施，我</w:t>
      </w:r>
      <w:r>
        <w:rPr>
          <w:rFonts w:ascii="FangSong" w:eastAsia="FangSong" w:hAnsi="FangSong" w:cs="FangSong"/>
          <w:spacing w:val="-2"/>
          <w:sz w:val="28"/>
          <w:szCs w:val="28"/>
        </w:rPr>
        <w:t>们致力于实现铸石项目用地的经济高效利用，</w:t>
      </w:r>
    </w:p>
    <w:p>
      <w:pPr>
        <w:sectPr>
          <w:pgSz w:w="11906" w:h="16839"/>
          <w:pgMar w:top="1431" w:right="1610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为可</w:t>
      </w:r>
      <w:r>
        <w:rPr>
          <w:rFonts w:ascii="FangSong" w:eastAsia="FangSong" w:hAnsi="FangSong" w:cs="FangSong"/>
          <w:spacing w:val="-5"/>
          <w:sz w:val="28"/>
          <w:szCs w:val="28"/>
        </w:rPr>
        <w:t>持</w:t>
      </w:r>
      <w:r>
        <w:rPr>
          <w:rFonts w:ascii="FangSong" w:eastAsia="FangSong" w:hAnsi="FangSong" w:cs="FangSong"/>
          <w:spacing w:val="-4"/>
          <w:sz w:val="28"/>
          <w:szCs w:val="28"/>
        </w:rPr>
        <w:t>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4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在铸石项目整体</w:t>
      </w:r>
      <w:r>
        <w:rPr>
          <w:rFonts w:ascii="FangSong" w:eastAsia="FangSong" w:hAnsi="FangSong" w:cs="FangSong"/>
          <w:spacing w:val="-2"/>
          <w:sz w:val="28"/>
          <w:szCs w:val="28"/>
        </w:rPr>
        <w:t>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产品出货；办公区域靠近铸石项目核心区，方便管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理和内外部沟通；</w:t>
      </w:r>
      <w:r>
        <w:rPr>
          <w:rFonts w:ascii="FangSong" w:eastAsia="FangSong" w:hAnsi="FangSong" w:cs="FangSong"/>
          <w:spacing w:val="-3"/>
          <w:sz w:val="28"/>
          <w:szCs w:val="28"/>
        </w:rPr>
        <w:t>休闲区和绿化区域分布在铸石项目的角落，为员工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3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我们通过科学的交通流线规划，确保了铸石项目内外的车辆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人</w:t>
      </w:r>
      <w:r>
        <w:rPr>
          <w:rFonts w:ascii="FangSong" w:eastAsia="FangSong" w:hAnsi="FangSong" w:cs="FangSong"/>
          <w:spacing w:val="-12"/>
          <w:sz w:val="28"/>
          <w:szCs w:val="28"/>
        </w:rPr>
        <w:t>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同时合理设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置人行道和绿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8" w:right="189" w:firstLine="11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铸石项目区域内设置了一系列公共设施，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心</w:t>
      </w:r>
      <w:r>
        <w:rPr>
          <w:rFonts w:ascii="FangSong" w:eastAsia="FangSong" w:hAnsi="FangSong" w:cs="FangSong"/>
          <w:spacing w:val="-15"/>
          <w:sz w:val="28"/>
          <w:szCs w:val="28"/>
        </w:rPr>
        <w:t>、</w:t>
      </w:r>
      <w:r>
        <w:rPr>
          <w:rFonts w:ascii="FangSong" w:eastAsia="FangSong" w:hAnsi="FangSong" w:cs="FangSong"/>
          <w:spacing w:val="-12"/>
          <w:sz w:val="28"/>
          <w:szCs w:val="28"/>
        </w:rPr>
        <w:t>员工活动中心、餐厅等。这些设施分布合理，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方便员工利用，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时也对外部开</w:t>
      </w:r>
      <w:r>
        <w:rPr>
          <w:rFonts w:ascii="FangSong" w:eastAsia="FangSong" w:hAnsi="FangSong" w:cs="FangSong"/>
          <w:spacing w:val="-3"/>
          <w:sz w:val="28"/>
          <w:szCs w:val="28"/>
        </w:rPr>
        <w:t>放</w:t>
      </w:r>
      <w:r>
        <w:rPr>
          <w:rFonts w:ascii="FangSong" w:eastAsia="FangSong" w:hAnsi="FangSong" w:cs="FangSong"/>
          <w:spacing w:val="-2"/>
          <w:sz w:val="28"/>
          <w:szCs w:val="28"/>
        </w:rPr>
        <w:t>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1" w:right="189" w:firstLine="11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铸</w:t>
      </w:r>
      <w:r>
        <w:rPr>
          <w:rFonts w:ascii="FangSong" w:eastAsia="FangSong" w:hAnsi="FangSong" w:cs="FangSong"/>
          <w:spacing w:val="-14"/>
          <w:sz w:val="28"/>
          <w:szCs w:val="28"/>
        </w:rPr>
        <w:t>石项目总图中，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处</w:t>
      </w:r>
      <w:r>
        <w:rPr>
          <w:rFonts w:ascii="FangSong" w:eastAsia="FangSong" w:hAnsi="FangSong" w:cs="FangSong"/>
          <w:spacing w:val="-8"/>
          <w:sz w:val="28"/>
          <w:szCs w:val="28"/>
        </w:rPr>
        <w:t>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护的功</w:t>
      </w:r>
      <w:r>
        <w:rPr>
          <w:rFonts w:ascii="FangSong" w:eastAsia="FangSong" w:hAnsi="FangSong" w:cs="FangSong"/>
          <w:spacing w:val="-3"/>
          <w:sz w:val="28"/>
          <w:szCs w:val="28"/>
        </w:rPr>
        <w:t>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610" w:bottom="0" w:left="1785" w:header="0" w:footer="0" w:gutter="0"/>
          <w:pgNumType w:start="29"/>
          <w:cols w:space="708"/>
        </w:sectPr>
      </w:pPr>
    </w:p>
    <w:p>
      <w:pPr>
        <w:spacing w:before="185" w:line="411" w:lineRule="auto"/>
        <w:ind w:left="40" w:right="176" w:firstLine="1122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7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生产与办公是铸石项目</w:t>
      </w:r>
      <w:r>
        <w:rPr>
          <w:rFonts w:ascii="FangSong" w:eastAsia="FangSong" w:hAnsi="FangSong" w:cs="FangSong"/>
          <w:sz w:val="28"/>
          <w:szCs w:val="28"/>
        </w:rPr>
        <w:t>的两个核心功能区，我们通过合理布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局</w:t>
      </w:r>
      <w:r>
        <w:rPr>
          <w:rFonts w:ascii="FangSong" w:eastAsia="FangSong" w:hAnsi="FangSong" w:cs="FangSong"/>
          <w:spacing w:val="-14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原</w:t>
      </w:r>
      <w:r>
        <w:rPr>
          <w:rFonts w:ascii="FangSong" w:eastAsia="FangSong" w:hAnsi="FangSong" w:cs="FangSong"/>
          <w:spacing w:val="-7"/>
          <w:sz w:val="28"/>
          <w:szCs w:val="28"/>
        </w:rPr>
        <w:t>材料的顺畅运输和产品的高效配送。办公区则位于铸石项目核心区，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便管理层对整个铸石项目的监控与决策。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在铸石项目区域内分布绿化带和休闲区，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境</w:t>
      </w:r>
      <w:r>
        <w:rPr>
          <w:rFonts w:ascii="FangSong" w:eastAsia="FangSong" w:hAnsi="FangSong" w:cs="FangSong"/>
          <w:spacing w:val="-8"/>
          <w:sz w:val="28"/>
          <w:szCs w:val="28"/>
        </w:rPr>
        <w:t>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也为铸石项目增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色</w:t>
      </w:r>
      <w:r>
        <w:rPr>
          <w:rFonts w:ascii="FangSong" w:eastAsia="FangSong" w:hAnsi="FangSong" w:cs="FangSong"/>
          <w:spacing w:val="-11"/>
          <w:sz w:val="28"/>
          <w:szCs w:val="28"/>
        </w:rPr>
        <w:t>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17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我们将环境保护区域规划在铸石项目的</w:t>
      </w:r>
      <w:r>
        <w:rPr>
          <w:rFonts w:ascii="FangSong" w:eastAsia="FangSong" w:hAnsi="FangSong" w:cs="FangSong"/>
          <w:sz w:val="28"/>
          <w:szCs w:val="28"/>
        </w:rPr>
        <w:t>一侧，集中处理废弃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物</w:t>
      </w:r>
      <w:r>
        <w:rPr>
          <w:rFonts w:ascii="FangSong" w:eastAsia="FangSong" w:hAnsi="FangSong" w:cs="FangSong"/>
          <w:spacing w:val="-12"/>
          <w:sz w:val="28"/>
          <w:szCs w:val="28"/>
        </w:rPr>
        <w:t>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确保了铸石项目整体的美观性。这一举措符合可持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续</w:t>
      </w:r>
      <w:r>
        <w:rPr>
          <w:rFonts w:ascii="FangSong" w:eastAsia="FangSong" w:hAnsi="FangSong" w:cs="FangSong"/>
          <w:spacing w:val="-8"/>
          <w:sz w:val="28"/>
          <w:szCs w:val="28"/>
        </w:rPr>
        <w:t>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使铸石项目在生产的同时也能够实现对环境的积极贡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献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1" w:line="415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这八个设计要点共同构成了铸石项目总图布置方案的核心，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pacing w:val="-7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了铸石项目在各个方</w:t>
      </w:r>
      <w:r>
        <w:rPr>
          <w:rFonts w:ascii="FangSong" w:eastAsia="FangSong" w:hAnsi="FangSong" w:cs="FangSong"/>
          <w:spacing w:val="-2"/>
          <w:sz w:val="28"/>
          <w:szCs w:val="28"/>
        </w:rPr>
        <w:t>面都能够取得良好的平衡，既满足了功能需求，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又体</w:t>
      </w:r>
      <w:r>
        <w:rPr>
          <w:rFonts w:ascii="FangSong" w:eastAsia="FangSong" w:hAnsi="FangSong" w:cs="FangSong"/>
          <w:spacing w:val="-3"/>
          <w:sz w:val="28"/>
          <w:szCs w:val="28"/>
        </w:rPr>
        <w:t>现了对环境的关注和社会责任。</w:t>
      </w:r>
    </w:p>
    <w:p>
      <w:pPr>
        <w:sectPr>
          <w:pgSz w:w="11906" w:h="16839"/>
          <w:pgMar w:top="1431" w:right="1623" w:bottom="0" w:left="1785" w:header="0" w:footer="0" w:gutter="0"/>
          <w:pgNumType w:start="3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该铸石项目选址位于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厚</w:t>
      </w:r>
      <w:r>
        <w:rPr>
          <w:rFonts w:ascii="FangSong" w:eastAsia="FangSong" w:hAnsi="FangSong" w:cs="FangSong"/>
          <w:spacing w:val="-8"/>
          <w:sz w:val="28"/>
          <w:szCs w:val="28"/>
        </w:rPr>
        <w:t>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有助于铸石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</w:t>
      </w:r>
      <w:r>
        <w:rPr>
          <w:rFonts w:ascii="FangSong" w:eastAsia="FangSong" w:hAnsi="FangSong" w:cs="FangSong"/>
          <w:spacing w:val="-4"/>
          <w:sz w:val="28"/>
          <w:szCs w:val="28"/>
        </w:rPr>
        <w:t>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销售和员工的通勤。这为铸石项目提供了便捷的物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6"/>
          <w:sz w:val="28"/>
          <w:szCs w:val="28"/>
        </w:rPr>
        <w:t>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铸</w:t>
      </w:r>
      <w:r>
        <w:rPr>
          <w:rFonts w:ascii="FangSong" w:eastAsia="FangSong" w:hAnsi="FangSong" w:cs="FangSong"/>
          <w:spacing w:val="1"/>
          <w:sz w:val="28"/>
          <w:szCs w:val="28"/>
        </w:rPr>
        <w:t>石项目选址规划中特别考虑了环保区域，用于处理废弃物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有效减少对周边环境的负面影响。这表明了铸石项目对环境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保护的高度重</w:t>
      </w:r>
      <w:r>
        <w:rPr>
          <w:rFonts w:ascii="FangSong" w:eastAsia="FangSong" w:hAnsi="FangSong" w:cs="FangSong"/>
          <w:spacing w:val="-2"/>
          <w:sz w:val="28"/>
          <w:szCs w:val="28"/>
        </w:rPr>
        <w:t>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铸</w:t>
      </w:r>
      <w:r>
        <w:rPr>
          <w:rFonts w:ascii="FangSong" w:eastAsia="FangSong" w:hAnsi="FangSong" w:cs="FangSong"/>
          <w:spacing w:val="1"/>
          <w:sz w:val="28"/>
          <w:szCs w:val="28"/>
        </w:rPr>
        <w:t>石项目选址的用地控制指标与相关规划相一致，不仅满足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也兼顾了用地的合理利用。这有助于铸石项目获得土地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开</w:t>
      </w:r>
      <w:r>
        <w:rPr>
          <w:rFonts w:ascii="FangSong" w:eastAsia="FangSong" w:hAnsi="FangSong" w:cs="FangSong"/>
          <w:spacing w:val="-7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在铸石项目选址周边进行了社区和周边环境的调查，确保</w:t>
      </w:r>
      <w:r>
        <w:rPr>
          <w:rFonts w:ascii="FangSong" w:eastAsia="FangSong" w:hAnsi="FangSong" w:cs="FangSong"/>
          <w:sz w:val="28"/>
          <w:szCs w:val="28"/>
        </w:rPr>
        <w:t>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石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体现了对社会责任的考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5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2"/>
          <w:sz w:val="28"/>
          <w:szCs w:val="28"/>
        </w:rPr>
        <w:t>铸</w:t>
      </w:r>
      <w:r>
        <w:rPr>
          <w:rFonts w:ascii="FangSong" w:eastAsia="FangSong" w:hAnsi="FangSong" w:cs="FangSong"/>
          <w:spacing w:val="1"/>
          <w:sz w:val="28"/>
          <w:szCs w:val="28"/>
        </w:rPr>
        <w:t>石项目选址时，我们充分考虑了当地的政策和法规，确保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铸</w:t>
      </w:r>
      <w:r>
        <w:rPr>
          <w:rFonts w:ascii="FangSong" w:eastAsia="FangSong" w:hAnsi="FangSong" w:cs="FangSong"/>
          <w:spacing w:val="-8"/>
          <w:sz w:val="28"/>
          <w:szCs w:val="28"/>
        </w:rPr>
        <w:t>石项目的合法性和稳健性。对政府支持政策和法规的遵从，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铸石项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2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综合考虑铸石项目选址的各项因素，我们认为该选址有</w:t>
      </w:r>
      <w:r>
        <w:rPr>
          <w:rFonts w:ascii="FangSong" w:eastAsia="FangSong" w:hAnsi="FangSong" w:cs="FangSong"/>
          <w:sz w:val="28"/>
          <w:szCs w:val="28"/>
        </w:rPr>
        <w:t>望为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铸</w:t>
      </w:r>
      <w:r>
        <w:rPr>
          <w:rFonts w:ascii="FangSong" w:eastAsia="FangSong" w:hAnsi="FangSong" w:cs="FangSong"/>
          <w:spacing w:val="-8"/>
          <w:sz w:val="28"/>
          <w:szCs w:val="28"/>
        </w:rPr>
        <w:t>石项目带来更多的发展机遇。与周边的产业和社会环境相结合，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选址将有助于铸石项目实现可持续发展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我们可以得出该铸石项目选址的合理性和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行性，</w:t>
      </w:r>
      <w:r>
        <w:rPr>
          <w:rFonts w:ascii="FangSong" w:eastAsia="FangSong" w:hAnsi="FangSong" w:cs="FangSong"/>
          <w:spacing w:val="-2"/>
          <w:sz w:val="28"/>
          <w:szCs w:val="28"/>
        </w:rPr>
        <w:t>为铸石项目的后续规划和实施提供了坚实的基础。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49" w:right="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以确保工作场所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合法合规运营。具体措施包括：</w:t>
      </w:r>
    </w:p>
    <w:p>
      <w:pPr>
        <w:spacing w:before="1" w:line="411" w:lineRule="auto"/>
        <w:ind w:left="31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铸石项目团队将定期审核国家和地方的劳动安全法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应对铸石项目所在行业的特殊性，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铸石项目将参考并采用相关</w:t>
      </w:r>
    </w:p>
    <w:p>
      <w:pPr>
        <w:sectPr>
          <w:pgSz w:w="11906" w:h="16839"/>
          <w:pgMar w:top="1431" w:right="1785" w:bottom="0" w:left="1785" w:header="0" w:footer="0" w:gutter="0"/>
          <w:pgNumType w:start="32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技术标准，以确保设备和工艺达到安全标准。具体做法包括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290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铸石项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目将采取以下措施</w:t>
      </w:r>
      <w:r>
        <w:rPr>
          <w:rFonts w:ascii="FangSong" w:eastAsia="FangSong" w:hAnsi="FangSong" w:cs="FangSong"/>
          <w:spacing w:val="-12"/>
          <w:sz w:val="28"/>
          <w:szCs w:val="28"/>
        </w:rPr>
        <w:t>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通过进</w:t>
      </w:r>
      <w:r>
        <w:rPr>
          <w:rFonts w:ascii="FangSong" w:eastAsia="FangSong" w:hAnsi="FangSong" w:cs="FangSong"/>
          <w:spacing w:val="-3"/>
          <w:sz w:val="28"/>
          <w:szCs w:val="28"/>
        </w:rPr>
        <w:t>行全员劳动安全培训，铸石项目将覆盖以下方面：</w:t>
      </w:r>
    </w:p>
    <w:p>
      <w:pPr>
        <w:spacing w:before="291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3" w:line="415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33"/>
          <w:cols w:space="708"/>
        </w:sectPr>
      </w:pPr>
    </w:p>
    <w:p>
      <w:pPr>
        <w:spacing w:before="183" w:line="219" w:lineRule="auto"/>
        <w:ind w:left="74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</w:t>
      </w:r>
      <w:r>
        <w:rPr>
          <w:rFonts w:ascii="FangSong" w:eastAsia="FangSong" w:hAnsi="FangSong" w:cs="FangSong"/>
          <w:spacing w:val="-8"/>
          <w:sz w:val="28"/>
          <w:szCs w:val="28"/>
        </w:rPr>
        <w:t>快</w:t>
      </w:r>
    </w:p>
    <w:p>
      <w:pPr>
        <w:spacing w:before="291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铸石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以确保员工在工作中的人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身</w:t>
      </w:r>
      <w:r>
        <w:rPr>
          <w:rFonts w:ascii="FangSong" w:eastAsia="FangSong" w:hAnsi="FangSong" w:cs="FangSong"/>
          <w:spacing w:val="-15"/>
          <w:sz w:val="28"/>
          <w:szCs w:val="28"/>
        </w:rPr>
        <w:t>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为降</w:t>
      </w:r>
      <w:r>
        <w:rPr>
          <w:rFonts w:ascii="FangSong" w:eastAsia="FangSong" w:hAnsi="FangSong" w:cs="FangSong"/>
          <w:spacing w:val="-4"/>
          <w:sz w:val="28"/>
          <w:szCs w:val="28"/>
        </w:rPr>
        <w:t>低</w:t>
      </w:r>
      <w:r>
        <w:rPr>
          <w:rFonts w:ascii="FangSong" w:eastAsia="FangSong" w:hAnsi="FangSong" w:cs="FangSong"/>
          <w:spacing w:val="-3"/>
          <w:sz w:val="28"/>
          <w:szCs w:val="28"/>
        </w:rPr>
        <w:t>设备故障引发的安全风险，铸石项目将采取以下措施：</w:t>
      </w:r>
    </w:p>
    <w:p>
      <w:pPr>
        <w:spacing w:before="290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2" w:line="411" w:lineRule="auto"/>
        <w:ind w:left="738" w:right="1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过合理规划工作场所，铸石项目将确保工作环境符合安全标准：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89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2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https://d.book118.com/546055052224010102</w:t>
        </w:r>
      </w:hyperlink>
    </w:p>
    <w:p/>
    <w:sectPr>
      <w:pgSz w:w="11906" w:h="16839"/>
      <w:pgMar w:top="1431" w:right="1697" w:bottom="0" w:left="1785" w:header="0" w:footer="0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460550522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2024-03-14T09:17:56Z</vt:filetime>
  </property>
  <property fmtid="{D5CDD505-2E9C-101B-9397-08002B2CF9AE}" pid="3" name="CRO">
    <vt:lpwstr>wqlLaW5nc29mdCBQREYgdG8gV1BTIDgw</vt:lpwstr>
  </property>
</Properties>
</file>