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IGBT逆变式电焊机行业相关公司设立可行性研究报告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6536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_Toc16536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950" w:history="1">
        <w:r>
          <w:rPr>
            <w:rFonts w:ascii="仿宋" w:eastAsia="仿宋" w:hAnsi="仿宋" w:cs="仿宋" w:hint="eastAsia"/>
            <w:lang w:eastAsia="zh-CN"/>
          </w:rPr>
          <w:t>一、法人治理</w:t>
        </w:r>
        <w:r>
          <w:tab/>
        </w:r>
        <w:r>
          <w:fldChar w:fldCharType="begin"/>
        </w:r>
        <w:r>
          <w:instrText xml:space="preserve"> PAGEREF _Toc28950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88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_Toc24988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50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_Toc31350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04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_Toc24404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34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_Toc5734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312" w:history="1">
        <w:r>
          <w:rPr>
            <w:rFonts w:ascii="仿宋" w:eastAsia="仿宋" w:hAnsi="仿宋" w:cs="仿宋" w:hint="eastAsia"/>
            <w:lang w:eastAsia="zh-CN"/>
          </w:rPr>
          <w:t>二、选址分析</w:t>
        </w:r>
        <w:r>
          <w:tab/>
        </w:r>
        <w:r>
          <w:fldChar w:fldCharType="begin"/>
        </w:r>
        <w:r>
          <w:instrText xml:space="preserve"> PAGEREF _Toc9312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83" w:history="1">
        <w:r>
          <w:rPr>
            <w:rFonts w:ascii="仿宋" w:eastAsia="仿宋" w:hAnsi="仿宋" w:cs="仿宋" w:hint="eastAsia"/>
            <w:lang w:eastAsia="zh-CN"/>
          </w:rPr>
          <w:t>(一)、IGBT逆变式电焊机项目选址原则</w:t>
        </w:r>
        <w:r>
          <w:tab/>
        </w:r>
        <w:r>
          <w:fldChar w:fldCharType="begin"/>
        </w:r>
        <w:r>
          <w:instrText xml:space="preserve"> PAGEREF _Toc29783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79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_Toc7279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2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_Toc2842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29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_Toc15729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51" w:history="1">
        <w:r>
          <w:rPr>
            <w:rFonts w:ascii="仿宋" w:eastAsia="仿宋" w:hAnsi="仿宋" w:cs="仿宋" w:hint="eastAsia"/>
            <w:lang w:eastAsia="zh-CN"/>
          </w:rPr>
          <w:t>(五)、IGBT逆变式电焊机项目选址综合评价</w:t>
        </w:r>
        <w:r>
          <w:tab/>
        </w:r>
        <w:r>
          <w:fldChar w:fldCharType="begin"/>
        </w:r>
        <w:r>
          <w:instrText xml:space="preserve"> PAGEREF _Toc20951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339" w:history="1">
        <w:r>
          <w:rPr>
            <w:rFonts w:ascii="仿宋" w:eastAsia="仿宋" w:hAnsi="仿宋" w:cs="仿宋" w:hint="eastAsia"/>
            <w:lang w:eastAsia="zh-CN"/>
          </w:rPr>
          <w:t>三、行业、市场分析</w:t>
        </w:r>
        <w:r>
          <w:tab/>
        </w:r>
        <w:r>
          <w:fldChar w:fldCharType="begin"/>
        </w:r>
        <w:r>
          <w:instrText xml:space="preserve"> PAGEREF _Toc24339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06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_Toc12806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93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_Toc31593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8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_Toc508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91" w:history="1">
        <w:r>
          <w:rPr>
            <w:rFonts w:ascii="仿宋" w:eastAsia="仿宋" w:hAnsi="仿宋" w:cs="仿宋" w:hint="eastAsia"/>
            <w:lang w:eastAsia="zh-CN"/>
          </w:rPr>
          <w:t>四、IGBT逆变式电焊机筹建公司基本信息</w:t>
        </w:r>
        <w:r>
          <w:tab/>
        </w:r>
        <w:r>
          <w:fldChar w:fldCharType="begin"/>
        </w:r>
        <w:r>
          <w:instrText xml:space="preserve"> PAGEREF _Toc2491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81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_Toc5381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44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_Toc27844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09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_Toc5409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98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_Toc30698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28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_Toc15328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48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_Toc27448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382" w:history="1">
        <w:r>
          <w:rPr>
            <w:rFonts w:ascii="仿宋" w:eastAsia="仿宋" w:hAnsi="仿宋" w:cs="仿宋" w:hint="eastAsia"/>
            <w:lang w:eastAsia="zh-CN"/>
          </w:rPr>
          <w:t>五、公司成立方案</w:t>
        </w:r>
        <w:r>
          <w:tab/>
        </w:r>
        <w:r>
          <w:fldChar w:fldCharType="begin"/>
        </w:r>
        <w:r>
          <w:instrText xml:space="preserve"> PAGEREF _Toc27382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3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_Toc1053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50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_Toc27250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97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_Toc28997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6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_Toc456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50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_Toc10750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0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_Toc2570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72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_Toc28172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203" w:history="1">
        <w:r>
          <w:rPr>
            <w:rFonts w:ascii="仿宋" w:eastAsia="仿宋" w:hAnsi="仿宋" w:cs="仿宋" w:hint="eastAsia"/>
            <w:lang w:eastAsia="zh-CN"/>
          </w:rPr>
          <w:t>六、IGBT逆变式电焊机项目经济效益</w:t>
        </w:r>
        <w:r>
          <w:tab/>
        </w:r>
        <w:r>
          <w:fldChar w:fldCharType="begin"/>
        </w:r>
        <w:r>
          <w:instrText xml:space="preserve"> PAGEREF _Toc19203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62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_Toc6362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13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_Toc16913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6" w:history="1">
        <w:r>
          <w:rPr>
            <w:rFonts w:ascii="仿宋" w:eastAsia="仿宋" w:hAnsi="仿宋" w:cs="仿宋" w:hint="eastAsia"/>
            <w:lang w:eastAsia="zh-CN"/>
          </w:rPr>
          <w:t>(三)、IGBT逆变式电焊机项目盈利能力分析</w:t>
        </w:r>
        <w:r>
          <w:tab/>
        </w:r>
        <w:r>
          <w:fldChar w:fldCharType="begin"/>
        </w:r>
        <w:r>
          <w:instrText xml:space="preserve"> PAGEREF _Toc2916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85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_Toc10485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29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_Toc19029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5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_Toc1005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699" w:history="1">
        <w:r>
          <w:rPr>
            <w:rFonts w:ascii="仿宋" w:eastAsia="仿宋" w:hAnsi="仿宋" w:cs="仿宋" w:hint="eastAsia"/>
            <w:lang w:eastAsia="zh-CN"/>
          </w:rPr>
          <w:t>七、目标客户和受众分析</w:t>
        </w:r>
        <w:r>
          <w:tab/>
        </w:r>
        <w:r>
          <w:fldChar w:fldCharType="begin"/>
        </w:r>
        <w:r>
          <w:instrText xml:space="preserve"> PAGEREF _Toc6699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88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_Toc31188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21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_Toc29021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620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_Toc3620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07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_Toc21507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852" w:history="1">
        <w:r>
          <w:rPr>
            <w:rFonts w:ascii="仿宋" w:eastAsia="仿宋" w:hAnsi="仿宋" w:cs="仿宋" w:hint="eastAsia"/>
            <w:lang w:eastAsia="zh-CN"/>
          </w:rPr>
          <w:t>八、IGBT逆变式电焊机项目风险分析</w:t>
        </w:r>
        <w:r>
          <w:tab/>
        </w:r>
        <w:r>
          <w:fldChar w:fldCharType="begin"/>
        </w:r>
        <w:r>
          <w:instrText xml:space="preserve"> PAGEREF _Toc21852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49" w:history="1">
        <w:r>
          <w:rPr>
            <w:rFonts w:ascii="仿宋" w:eastAsia="仿宋" w:hAnsi="仿宋" w:cs="仿宋" w:hint="eastAsia"/>
            <w:lang w:eastAsia="zh-CN"/>
          </w:rPr>
          <w:t>(一)、IGBT逆变式电焊机项目风险分析</w:t>
        </w:r>
        <w:r>
          <w:tab/>
        </w:r>
        <w:r>
          <w:fldChar w:fldCharType="begin"/>
        </w:r>
        <w:r>
          <w:instrText xml:space="preserve"> PAGEREF _Toc10949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0" w:history="1">
        <w:r>
          <w:rPr>
            <w:rFonts w:ascii="仿宋" w:eastAsia="仿宋" w:hAnsi="仿宋" w:cs="仿宋" w:hint="eastAsia"/>
            <w:lang w:eastAsia="zh-CN"/>
          </w:rPr>
          <w:t>(二)、IGBT逆变式电焊机项目风险对策</w:t>
        </w:r>
        <w:r>
          <w:tab/>
        </w:r>
        <w:r>
          <w:fldChar w:fldCharType="begin"/>
        </w:r>
        <w:r>
          <w:instrText xml:space="preserve"> PAGEREF _Toc2140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417" w:history="1">
        <w:r>
          <w:rPr>
            <w:rFonts w:ascii="仿宋" w:eastAsia="仿宋" w:hAnsi="仿宋" w:cs="仿宋" w:hint="eastAsia"/>
            <w:lang w:eastAsia="zh-CN"/>
          </w:rPr>
          <w:t>九、环境保护分析</w:t>
        </w:r>
        <w:r>
          <w:tab/>
        </w:r>
        <w:r>
          <w:fldChar w:fldCharType="begin"/>
        </w:r>
        <w:r>
          <w:instrText xml:space="preserve"> PAGEREF _Toc22417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82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_Toc28082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24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_Toc11524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1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_Toc801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95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_Toc14595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34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_Toc20834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20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_Toc29220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54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_Toc19054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63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_Toc26963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35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_Toc20235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34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_Toc27034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63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_Toc15863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68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_Toc32568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67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_Toc16667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735" w:history="1">
        <w:r>
          <w:rPr>
            <w:rFonts w:ascii="仿宋" w:eastAsia="仿宋" w:hAnsi="仿宋" w:cs="仿宋" w:hint="eastAsia"/>
            <w:lang w:eastAsia="zh-CN"/>
          </w:rPr>
          <w:t>十、建设进度分析</w:t>
        </w:r>
        <w:r>
          <w:tab/>
        </w:r>
        <w:r>
          <w:fldChar w:fldCharType="begin"/>
        </w:r>
        <w:r>
          <w:instrText xml:space="preserve"> PAGEREF _Toc26735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03" w:history="1">
        <w:r>
          <w:rPr>
            <w:rFonts w:ascii="仿宋" w:eastAsia="仿宋" w:hAnsi="仿宋" w:cs="仿宋" w:hint="eastAsia"/>
            <w:lang w:eastAsia="zh-CN"/>
          </w:rPr>
          <w:t>(一)、IGBT逆变式电焊机项目进度安排</w:t>
        </w:r>
        <w:r>
          <w:tab/>
        </w:r>
        <w:r>
          <w:fldChar w:fldCharType="begin"/>
        </w:r>
        <w:r>
          <w:instrText xml:space="preserve"> PAGEREF _Toc29103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32" w:history="1">
        <w:r>
          <w:rPr>
            <w:rFonts w:ascii="仿宋" w:eastAsia="仿宋" w:hAnsi="仿宋" w:cs="仿宋" w:hint="eastAsia"/>
            <w:lang w:eastAsia="zh-CN"/>
          </w:rPr>
          <w:t>(二)、IGBT逆变式电焊机项目实施保障措施</w:t>
        </w:r>
        <w:r>
          <w:tab/>
        </w:r>
        <w:r>
          <w:fldChar w:fldCharType="begin"/>
        </w:r>
        <w:r>
          <w:instrText xml:space="preserve"> PAGEREF _Toc17832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247" w:history="1">
        <w:r>
          <w:rPr>
            <w:rFonts w:ascii="仿宋" w:eastAsia="仿宋" w:hAnsi="仿宋" w:cs="仿宋" w:hint="eastAsia"/>
            <w:lang w:eastAsia="zh-CN"/>
          </w:rPr>
          <w:t>十一、市场营销策略</w:t>
        </w:r>
        <w:r>
          <w:tab/>
        </w:r>
        <w:r>
          <w:fldChar w:fldCharType="begin"/>
        </w:r>
        <w:r>
          <w:instrText xml:space="preserve"> PAGEREF _Toc29247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30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_Toc19430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83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_Toc21983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19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_Toc5019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58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_Toc9758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127" w:history="1">
        <w:r>
          <w:rPr>
            <w:rFonts w:ascii="仿宋" w:eastAsia="仿宋" w:hAnsi="仿宋" w:cs="仿宋" w:hint="eastAsia"/>
            <w:lang w:eastAsia="zh-CN"/>
          </w:rPr>
          <w:t>十二、战略合作伙伴</w:t>
        </w:r>
        <w:r>
          <w:tab/>
        </w:r>
        <w:r>
          <w:fldChar w:fldCharType="begin"/>
        </w:r>
        <w:r>
          <w:instrText xml:space="preserve"> PAGEREF _Toc12127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89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_Toc9589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55" w:history="1">
        <w:r>
          <w:rPr>
            <w:rFonts w:ascii="仿宋" w:eastAsia="仿宋" w:hAnsi="仿宋" w:cs="仿宋" w:hint="eastAsia"/>
            <w:lang w:eastAsia="zh-CN"/>
          </w:rPr>
          <w:t>(二)、合作IGBT逆变式电焊机项目</w:t>
        </w:r>
        <w:r>
          <w:tab/>
        </w:r>
        <w:r>
          <w:fldChar w:fldCharType="begin"/>
        </w:r>
        <w:r>
          <w:instrText xml:space="preserve"> PAGEREF _Toc20755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26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_Toc6726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715" w:history="1">
        <w:r>
          <w:rPr>
            <w:rFonts w:ascii="仿宋" w:eastAsia="仿宋" w:hAnsi="仿宋" w:cs="仿宋" w:hint="eastAsia"/>
            <w:lang w:eastAsia="zh-CN"/>
          </w:rPr>
          <w:t>十三、风险分析</w:t>
        </w:r>
        <w:r>
          <w:tab/>
        </w:r>
        <w:r>
          <w:fldChar w:fldCharType="begin"/>
        </w:r>
        <w:r>
          <w:instrText xml:space="preserve"> PAGEREF _Toc14715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43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_Toc3743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01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_Toc19801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66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_Toc4966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537" w:history="1">
        <w:r>
          <w:rPr>
            <w:rFonts w:ascii="仿宋" w:eastAsia="仿宋" w:hAnsi="仿宋" w:cs="仿宋" w:hint="eastAsia"/>
            <w:lang w:eastAsia="zh-CN"/>
          </w:rPr>
          <w:t>十四、法律和合规事项</w:t>
        </w:r>
        <w:r>
          <w:tab/>
        </w:r>
        <w:r>
          <w:fldChar w:fldCharType="begin"/>
        </w:r>
        <w:r>
          <w:instrText xml:space="preserve"> PAGEREF _Toc17537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41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_Toc18841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81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_Toc19081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35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_Toc19135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12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_Toc26112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6536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8950"/>
      <w:r>
        <w:rPr>
          <w:rFonts w:ascii="仿宋" w:eastAsia="仿宋" w:hAnsi="仿宋" w:cs="仿宋" w:hint="eastAsia"/>
          <w:sz w:val="28"/>
          <w:lang w:eastAsia="zh-CN"/>
        </w:rPr>
        <w:t>一、法人治理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4988"/>
      <w:r>
        <w:rPr>
          <w:rFonts w:ascii="仿宋" w:eastAsia="仿宋" w:hAnsi="仿宋" w:cs="仿宋" w:hint="eastAsia"/>
          <w:lang w:eastAsia="zh-CN"/>
        </w:rPr>
        <w:t>(一)、股东权利及义务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股权登记日规定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在召开股东大会、进行股利分配、清算以及需要确认股东身份的其他行为时，会确定一个股权登记日。在股权登记日收市后登记在公司册册上的股东，将享有相关权益。这个规定旨在确保公司股东的合法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股东权益明细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公司的股东拥有一系列权益，包括但不限于：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获得股利和其他形式的利益分配，根据持有的股份份额；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 有权请求、召集、主持、参加或委派代理人参加股东大会，并行使相应的表决权；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对公司经营进行监督，可以提出建议或质询；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有权按照法律、法规和章程规定，进行股份的转让、赠与或质押；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可查阅公司章程、股东名册、公司债券存根、股东大会会议记录、董事会会议决议、监事会会议决议和财务会计报告等公司文件；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当公司终止或清算时，可以按照所持有的股份份额参加公司剩余财产的分配；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在对股东大会作出的公司合并、分立等决议持异议的情况下，有权要求公司收购其股份；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还享有根据法律、法规、规章或章程规定的其他权利。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取消违法决议的权利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如果公司股东大会或董事会的决议违反法律和法规，公司股东有权向人民法院请求认定这些决议无效。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对董事和高级管理人员的监督权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如果公司的董事或高级管理人员违反法律、法规或章程的规定，损害了公司股东的利益，股东有权向人民法院提起诉讼，以保护自己的权益。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股东的法定义务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公司的股东需要遵守法律、法规和章程规定的义务，包括：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遵守法律、法规和章程规定；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除非法律法规允许，不得擅自退股；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https://d.book118.com/546104100105010051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IGBT逆变式电焊机行业相关公司设立可行性研究报告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IGBT逆变式电焊机行业相关公司设立可行性研究报告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IGBT逆变式电焊机行业相关公司设立可行性研究报告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IGBT逆变式电焊机行业相关公司设立可行性研究报告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IGBT逆变式电焊机行业相关公司设立可行性研究报告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54610410010501005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2024-02-02T18:53:00Z</dcterms:created>
  <dcterms:modified xsi:type="dcterms:W3CDTF">2024-02-02T18:53:37Z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7C71065DE78F4A8D8478215E5FA42A71_11</vt:lpwstr>
  </property>
  <property fmtid="{D5CDD505-2E9C-101B-9397-08002B2CF9AE}" pid="3" name="KSOProductBuildVer">
    <vt:lpwstr>2052-12.1.0.16250</vt:lpwstr>
  </property>
</Properties>
</file>