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高校教师资格证之高等教育心理学题库</w:t>
      </w:r>
    </w:p>
    <w:p/>
    <w:p>
      <w:pPr>
        <w:jc w:val="center"/>
      </w:pPr>
      <w:r>
        <w:rPr>
          <w:rFonts w:ascii="黑体" w:hAnsi="黑体"/>
          <w:b/>
          <w:sz w:val="28"/>
        </w:rPr>
        <w:t>第一部分  单选题(200题)</w:t>
      </w:r>
    </w:p>
    <w:p>
      <w:r>
        <w:t>1、如果一个家长想用看电视作为强化物奖励儿童认真按时完成作业得行为，最合适得安排应该是（　　　）。</w:t>
        <w:br/>
        <w:t>A.让儿童看完电视以后立即督促他完成作业</w:t>
        <w:br/>
        <w:t>B.规定每周看电视得适当时</w:t>
        <w:br/>
        <w:t>C.惩罚孩子过分喜欢看的行为</w:t>
        <w:br/>
        <w:t>D.只有按时完成家庭作业后才能看电视</w:t>
        <w:br/>
        <w:br/>
        <w:t xml:space="preserve">【答案】：D </w:t>
      </w:r>
    </w:p>
    <w:p>
      <w:r>
        <w:t>2、阅读技能、写作技能、运算技能、解题技能都属于（　　　）。</w:t>
        <w:br/>
        <w:t>A.操作技能</w:t>
        <w:br/>
        <w:t>B.心智技能</w:t>
        <w:br/>
        <w:t>C.应用技能</w:t>
        <w:br/>
        <w:t>D.学习技能</w:t>
        <w:br/>
        <w:br/>
        <w:t xml:space="preserve">【答案】：B </w:t>
      </w:r>
    </w:p>
    <w:p>
      <w:r>
        <w:t>3、提出复演论心理发展理论的是（　　　）。</w:t>
        <w:br/>
        <w:t>A.沃尔夫</w:t>
        <w:br/>
        <w:t>B.高尔顿</w:t>
        <w:br/>
        <w:t>C.斯金纳</w:t>
        <w:br/>
        <w:t>D.霍尔</w:t>
        <w:br/>
        <w:br/>
        <w:t xml:space="preserve">【答案】：D </w:t>
      </w:r>
    </w:p>
    <w:p>
      <w:pPr>
        <w:sectPr w:rsidSect="00034616">
          <w:pgSz w:w="12240" w:h="15840"/>
          <w:pgMar w:top="1440" w:right="1800" w:bottom="1440" w:left="1800" w:header="720" w:footer="720" w:gutter="0"/>
          <w:cols w:space="720"/>
          <w:docGrid w:linePitch="360"/>
        </w:sectPr>
      </w:pPr>
    </w:p>
    <w:p>
      <w:r>
        <w:t>4、教育心理学普遍认为西方第一本《教育心理学》出版于（　　　）。</w:t>
        <w:br/>
        <w:t>A.1903</w:t>
        <w:br/>
        <w:t>B.1913</w:t>
        <w:br/>
        <w:t>C.1914</w:t>
        <w:br/>
        <w:t>D.1900</w:t>
        <w:br/>
        <w:br/>
        <w:t>【答案】：A</w:t>
      </w:r>
      <w:r>
        <w:t xml:space="preserve"> </w:t>
      </w:r>
    </w:p>
    <w:p>
      <w:r>
        <w:t>5、有一种动机理论认为，动机激励力量的大小取决于目标的价值与实现目标的可能性两个因素的乘积。这种动机理论被称为（　　　）。</w:t>
        <w:br/>
        <w:t>A.自我实现理论</w:t>
        <w:br/>
        <w:t>B.成败归因理论</w:t>
        <w:br/>
        <w:t>C.动机期望理论</w:t>
        <w:br/>
        <w:t>D.成就动机理论</w:t>
        <w:br/>
        <w:br/>
        <w:t xml:space="preserve">【答案】：C </w:t>
      </w:r>
    </w:p>
    <w:p>
      <w:r>
        <w:t xml:space="preserve">6、刘某以2100元／吨的价格卖出5月份大豆期货合约一张，同时以2000元／吨的价格买人7月份大豆合约一张，当5月合约和7月份合约价差为（　　　）时，该投资人获利。 </w:t>
        <w:br/>
        <w:t>A.150元</w:t>
        <w:br/>
        <w:t>B.50元</w:t>
        <w:br/>
        <w:t>C.100元</w:t>
        <w:br/>
        <w:t>D.-80元E</w:t>
        <w:br/>
        <w:br/>
        <w:t xml:space="preserve">【答案】：B </w:t>
      </w:r>
    </w:p>
    <w:p>
      <w:pPr>
        <w:sectPr w:rsidSect="00034616">
          <w:type w:val="nextPage"/>
          <w:pgSz w:w="12240" w:h="15840"/>
          <w:pgMar w:top="1440" w:right="1800" w:bottom="1440" w:left="1800" w:header="720" w:footer="720" w:gutter="0"/>
          <w:pgNumType w:start="2"/>
          <w:cols w:space="720"/>
          <w:titlePg w:val="0"/>
          <w:docGrid w:linePitch="360"/>
        </w:sectPr>
      </w:pPr>
      <w:r>
        <w:t>7、按照迁移性质的不同，学习迁移可以分为（　　　）。</w:t>
        <w:br/>
        <w:t>A.正与负迁移</w:t>
        <w:br/>
        <w:t>B.纵向与横向迁移</w:t>
        <w:br/>
        <w:t>C.普通与特殊迁移</w:t>
        <w:br/>
        <w:t>D.顺向与逆向迁移</w:t>
        <w:br/>
        <w:br/>
        <w:t xml:space="preserve">【答案】：A </w:t>
      </w:r>
    </w:p>
    <w:p>
      <w:r>
        <w:t>8、在计算某基金所投资的A项目层面截至某一时点的内部收益率时，选取的必备参数不包括（   ）</w:t>
        <w:br/>
        <w:t>A.基金对A项目历次出资的时间和金额</w:t>
        <w:br/>
        <w:t>B.投资者对基金的出资时间和金额</w:t>
        <w:br/>
        <w:t>C.A项目截至该时点的资产价值</w:t>
        <w:br/>
        <w:t>D.基金在A项目上历次收到分配的时间和金额</w:t>
        <w:br/>
        <w:br/>
        <w:t xml:space="preserve">【答案】：C </w:t>
      </w:r>
    </w:p>
    <w:p>
      <w:r>
        <w:t>9、关于公司型股权投资基金投资者，以下表述错误的是（   ）。</w:t>
        <w:br/>
        <w:t>A.公司型基金的投资者是基金的份额持有人</w:t>
        <w:br/>
        <w:t>B.公司型基金的投资者按照公司章程行使相应权利、承担相应义务</w:t>
        <w:br/>
        <w:t>C.投资者以其出资对公司债务承担无限责任</w:t>
        <w:br/>
        <w:t>D.公司型基金的投资者是公司的股东</w:t>
        <w:br/>
        <w:br/>
        <w:t xml:space="preserve">【答案】：C </w:t>
      </w:r>
    </w:p>
    <w:p>
      <w:r>
        <w:t>10、升学考试一般是典型的（　　　）。</w:t>
        <w:br/>
        <w:t>A.标准参照测验</w:t>
        <w:br/>
        <w:t>B.形成性测验</w:t>
        <w:br/>
        <w:t>C.总结性测验</w:t>
        <w:br/>
        <w:t>D.常模参照测验</w:t>
        <w:br/>
        <w:br/>
        <w:t xml:space="preserve">【答案】：D </w:t>
      </w:r>
    </w:p>
    <w:p>
      <w:pPr>
        <w:sectPr w:rsidSect="00034616">
          <w:type w:val="nextPage"/>
          <w:pgSz w:w="12240" w:h="15840"/>
          <w:pgMar w:top="1440" w:right="1800" w:bottom="1440" w:left="1800" w:header="720" w:footer="720" w:gutter="0"/>
          <w:pgNumType w:start="3"/>
          <w:cols w:space="720"/>
          <w:titlePg w:val="0"/>
          <w:docGrid w:linePitch="360"/>
        </w:sectPr>
      </w:pPr>
      <w:r>
        <w:t>11、下列关于我国股权投资基金的募集方式和投向的描述中，正确的是（</w:t>
      </w:r>
      <w:r>
        <w:t xml:space="preserve"> </w:t>
      </w:r>
      <w:r>
        <w:t xml:space="preserve"> </w:t>
      </w:r>
    </w:p>
    <w:p>
      <w:r>
        <w:t xml:space="preserve"> ）。</w:t>
        <w:br/>
        <w:t>A.募集方式为非公开募集，或基金投向主要为非公开交易的私人股权，二者满足其一即可</w:t>
        <w:br/>
        <w:t>B.募集方式可公开募集或非公开募集，基金投向可主要为非公开交易的私人股权或公开市场交易的股权</w:t>
        <w:br/>
        <w:t>C.募集方式仅可非公开募集，基金投向主要为非公开交易的私人股权</w:t>
        <w:br/>
        <w:t>D.募集方式可公开募集或非公开募集，基金投向主要为非公开交易的私人股权即可</w:t>
        <w:br/>
        <w:br/>
        <w:t>【答案】：C</w:t>
      </w:r>
      <w:r>
        <w:t xml:space="preserve"> </w:t>
      </w:r>
    </w:p>
    <w:p>
      <w:r>
        <w:t>12、下列哪项属于认知的实例（　　　）。</w:t>
        <w:br/>
        <w:t>A.学生在考试之后能准确的预测自己的分数</w:t>
        <w:br/>
        <w:t>B.学生在学习中能举一反三</w:t>
        <w:br/>
        <w:t>C.学生在阅读时遇到难点停下来思考，或回到前面重新阅读</w:t>
        <w:br/>
        <w:t>D.利用复述策略记忆</w:t>
        <w:br/>
        <w:br/>
        <w:t xml:space="preserve">【答案】：B </w:t>
      </w:r>
    </w:p>
    <w:p>
      <w:r>
        <w:t xml:space="preserve">13、期货交易最早萌芽于（　　　）。 </w:t>
        <w:br/>
        <w:t>A.美国</w:t>
        <w:br/>
        <w:t>B.欧洲</w:t>
        <w:br/>
        <w:t>C.亚洲</w:t>
        <w:br/>
        <w:t>D.南美洲</w:t>
        <w:br/>
        <w:br/>
        <w:t xml:space="preserve">【答案】：B </w:t>
      </w:r>
    </w:p>
    <w:p>
      <w:r>
        <w:t>14、狭义的校园文化是指（　　　）。</w:t>
        <w:br/>
        <w:t>A.把校园文化作为相对独立于社会文化的一种文化现象进行研究时所采用的理解</w:t>
        <w:br/>
        <w:t>B.包含学术文化在内的概念</w:t>
        <w:br/>
        <w:t>C.排除学校组织制度的文化概念</w:t>
        <w:br/>
        <w:t>D.是将校园文化的学术文化排除在外时研究校园文化所使用的概念</w:t>
        <w:br/>
        <w:br/>
        <w:t xml:space="preserve">【答案】：D </w:t>
      </w:r>
    </w:p>
    <w:p>
      <w:pPr>
        <w:sectPr w:rsidSect="00034616">
          <w:type w:val="nextPage"/>
          <w:pgSz w:w="12240" w:h="15840"/>
          <w:pgMar w:top="1440" w:right="1800" w:bottom="1440" w:left="1800" w:header="720" w:footer="720" w:gutter="0"/>
          <w:pgNumType w:start="4"/>
          <w:cols w:space="720"/>
          <w:titlePg w:val="0"/>
          <w:docGrid w:linePitch="360"/>
        </w:sectPr>
      </w:pPr>
    </w:p>
    <w:p>
      <w:r>
        <w:t>15、最近发展区理论的提出者是（　　　）。</w:t>
        <w:br/>
        <w:t>A.阿特金森</w:t>
        <w:br/>
        <w:t>B.弗洛伊德</w:t>
        <w:br/>
        <w:t>C.维果茨基</w:t>
        <w:br/>
        <w:t>D.苏格拉底</w:t>
        <w:br/>
        <w:br/>
        <w:t>【答案】：C</w:t>
      </w:r>
      <w:r>
        <w:t xml:space="preserve"> </w:t>
      </w:r>
    </w:p>
    <w:p>
      <w:r>
        <w:t xml:space="preserve">16、某股票当前价格为63.95港元，下列以该股票为标的期权中内涵价值最低的是（　　　） </w:t>
        <w:br/>
        <w:t>A.执行价格为64.50港元，权利金为1.00港元的看跌期权</w:t>
        <w:br/>
        <w:t>B.执行价格为67.50港元，权利金为0.81港元的看跌期权</w:t>
        <w:br/>
        <w:t>C.执行价格为67.50港元，权利金为6.48港元的看跌期权</w:t>
        <w:br/>
        <w:t>D.执行价格为60.00港元，权利金为4.53港元的看跌期权</w:t>
        <w:br/>
        <w:br/>
        <w:t xml:space="preserve">【答案】：D </w:t>
      </w:r>
    </w:p>
    <w:p>
      <w:r>
        <w:t>17、学习实质上是一种反应概率上的变化，而强化是增强反应概率的（　　　）。</w:t>
        <w:br/>
        <w:t>A.手段</w:t>
        <w:br/>
        <w:t>B.方法</w:t>
        <w:br/>
        <w:t>C.技巧</w:t>
        <w:br/>
        <w:t>D.形式</w:t>
        <w:br/>
        <w:br/>
        <w:t xml:space="preserve">【答案】：A </w:t>
      </w:r>
    </w:p>
    <w:p>
      <w:pPr>
        <w:sectPr w:rsidSect="00034616">
          <w:type w:val="nextPage"/>
          <w:pgSz w:w="12240" w:h="15840"/>
          <w:pgMar w:top="1440" w:right="1800" w:bottom="1440" w:left="1800" w:header="720" w:footer="720" w:gutter="0"/>
          <w:pgNumType w:start="5"/>
          <w:cols w:space="720"/>
          <w:titlePg w:val="0"/>
          <w:docGrid w:linePitch="360"/>
        </w:sectPr>
      </w:pPr>
      <w:r>
        <w:t>18、学生为了获得教师和家长的赞许和表扬而努力学习的内驱力或动机，称为（　　　）。</w:t>
        <w:br/>
        <w:t>A.认知内驱力</w:t>
        <w:br/>
        <w:t>B.自我提高内驱力</w:t>
        <w:br/>
        <w:t>C.附属内驱力</w:t>
        <w:br/>
        <w:t>D.胜任内驱力</w:t>
        <w:br/>
        <w:br/>
        <w:t xml:space="preserve">【答案】：C </w:t>
      </w:r>
    </w:p>
    <w:p>
      <w:r>
        <w:t>19、学习“直角三角形是一种特殊的三角形”这种学习属于（　　　）。</w:t>
        <w:br/>
        <w:t>A.词汇学习</w:t>
        <w:br/>
        <w:t>B.符号学习</w:t>
        <w:br/>
        <w:t>C.概念学习</w:t>
        <w:br/>
        <w:t>D.命题学习</w:t>
        <w:br/>
        <w:br/>
        <w:t xml:space="preserve">【答案】：D </w:t>
      </w:r>
    </w:p>
    <w:p>
      <w:r>
        <w:t xml:space="preserve">20、当日无负债结算制度要求对交易头寸所占用的保证金逐（　　　）结算。 </w:t>
        <w:br/>
        <w:t>A.日</w:t>
        <w:br/>
        <w:t>B.周</w:t>
        <w:br/>
        <w:t>C.月</w:t>
        <w:br/>
        <w:t>D.年</w:t>
        <w:br/>
        <w:br/>
        <w:t xml:space="preserve">【答案】：A </w:t>
      </w:r>
    </w:p>
    <w:p>
      <w:r>
        <w:t>21、激发个体进行学习活动，维持已引起的学习活动，使行为朝向一定目标的内部心理状态是（　　　）。</w:t>
        <w:br/>
        <w:t>A.学习需要</w:t>
        <w:br/>
        <w:t>B.学习动机</w:t>
        <w:br/>
        <w:t>C.学习兴趣</w:t>
        <w:br/>
        <w:t>D.学习理想</w:t>
        <w:br/>
        <w:br/>
        <w:t xml:space="preserve">【答案】：B </w:t>
      </w:r>
    </w:p>
    <w:p>
      <w:pPr>
        <w:sectPr w:rsidSect="00034616">
          <w:type w:val="nextPage"/>
          <w:pgSz w:w="12240" w:h="15840"/>
          <w:pgMar w:top="1440" w:right="1800" w:bottom="1440" w:left="1800" w:header="720" w:footer="720" w:gutter="0"/>
          <w:pgNumType w:start="6"/>
          <w:cols w:space="720"/>
          <w:titlePg w:val="0"/>
          <w:docGrid w:linePitch="360"/>
        </w:sectPr>
      </w:pPr>
    </w:p>
    <w:p>
      <w:r>
        <w:t>22、关于信托（契约）型股权投资基金，以下表述错误的是（　　）</w:t>
        <w:br/>
        <w:t>A.除基金合同另有约定外，每份基金份额应具有同等权益</w:t>
        <w:br/>
        <w:t>B.通常情况下基金份额的转让只涉及出让方、受让方及基金管理人，按照基金合同的约定办理转让手续即可</w:t>
        <w:br/>
        <w:t>C.由基金管理人在市场监督管理部门办理工商登记，基金权益登记事项可由基金管理人自行办理，也可以委托持牌的基金服务机构办理</w:t>
        <w:br/>
        <w:t>D.基金的清算由基金清算小组负责，清算小组由基金管理人，托管人及相关中介服务机构组成</w:t>
        <w:br/>
        <w:br/>
        <w:t>【答案】：C</w:t>
      </w:r>
      <w:r>
        <w:t xml:space="preserve"> </w:t>
      </w:r>
    </w:p>
    <w:p>
      <w:r>
        <w:t>23、布卢姆的教育目标分类中，认知领域的教学目标的最高层次是（　　　）。</w:t>
        <w:br/>
        <w:t>A.领会</w:t>
        <w:br/>
        <w:t>B.运用</w:t>
        <w:br/>
        <w:t>C.评价</w:t>
        <w:br/>
        <w:t>D.综合</w:t>
        <w:br/>
        <w:br/>
        <w:t xml:space="preserve">【答案】：C </w:t>
      </w:r>
    </w:p>
    <w:p>
      <w:r>
        <w:t xml:space="preserve">24、某交易者以86点的价格出售10张在芝加哥商业交易所集团上市的执行价格为1290点的S＆P500美式看跌期货期权（1张期货期权合约的合约规模为1手期货合约，合约乘数为250美元），当时标的期货合约的价格为1204点。当标的期货合约的价格为1222点时，该看跌期权的市场价格为68点，如果卖方在买方行权前将期权合约对冲平仓，则平仓收益为（　　　）美元。 </w:t>
        <w:br/>
        <w:t>A.45000</w:t>
        <w:br/>
        <w:t>B.1800</w:t>
        <w:br/>
        <w:t>C.1204</w:t>
        <w:br/>
        <w:t>D.4500</w:t>
        <w:br/>
        <w:br/>
        <w:t xml:space="preserve">【答案】：A </w:t>
      </w:r>
    </w:p>
    <w:p>
      <w:pPr>
        <w:sectPr w:rsidSect="00034616">
          <w:type w:val="nextPage"/>
          <w:pgSz w:w="12240" w:h="15840"/>
          <w:pgMar w:top="1440" w:right="1800" w:bottom="1440" w:left="1800" w:header="720" w:footer="720" w:gutter="0"/>
          <w:pgNumType w:start="7"/>
          <w:cols w:space="720"/>
          <w:titlePg w:val="0"/>
          <w:docGrid w:linePitch="360"/>
        </w:sectPr>
      </w:pPr>
    </w:p>
    <w:p>
      <w:r>
        <w:t>25、主张学生的学习不是从不知到知的过程，而是在学习者原有知识经验的基础上不断“生长”出新的知识意义的过程。这种学习理论所属学派为（　　　）。</w:t>
        <w:br/>
        <w:t>A.人本主义</w:t>
        <w:br/>
        <w:t>B.行为主义</w:t>
        <w:br/>
        <w:t>C.建构主义</w:t>
        <w:br/>
        <w:t>D.认知主义</w:t>
        <w:br/>
        <w:br/>
        <w:t>【答案】：C</w:t>
      </w:r>
      <w:r>
        <w:t xml:space="preserve"> </w:t>
      </w:r>
    </w:p>
    <w:p>
      <w:r>
        <w:t>26、（   ）是整个尽职调查工作的核心。</w:t>
        <w:br/>
        <w:t>A.业务尽职调查</w:t>
        <w:br/>
        <w:t>B.财务尽职调查</w:t>
        <w:br/>
        <w:t>C.法律尽职调查</w:t>
        <w:br/>
        <w:t>D.风险尽职调查</w:t>
        <w:br/>
        <w:br/>
        <w:t xml:space="preserve">【答案】：A </w:t>
      </w:r>
    </w:p>
    <w:p>
      <w:r>
        <w:t>27、（　　　）学生的自我体验最为强烈。</w:t>
        <w:br/>
        <w:t>A.大一</w:t>
        <w:br/>
        <w:t>B.大二</w:t>
        <w:br/>
        <w:t>C.大三</w:t>
        <w:br/>
        <w:t>D.大四</w:t>
        <w:br/>
        <w:br/>
        <w:t xml:space="preserve">【答案】：C </w:t>
      </w:r>
    </w:p>
    <w:p>
      <w:pPr>
        <w:sectPr w:rsidSect="00034616">
          <w:type w:val="nextPage"/>
          <w:pgSz w:w="12240" w:h="15840"/>
          <w:pgMar w:top="1440" w:right="1800" w:bottom="1440" w:left="1800" w:header="720" w:footer="720" w:gutter="0"/>
          <w:pgNumType w:start="8"/>
          <w:cols w:space="720"/>
          <w:titlePg w:val="0"/>
          <w:docGrid w:linePitch="360"/>
        </w:sectPr>
      </w:pPr>
      <w:r>
        <w:t>28、在动作技能形成的（　　　）阶段，学生开始能将完整的动作技能分解为若干个局部的、个别的动作，然后理解每个分解动作的基本要求和特征，对各个分解动作进行逐个的练习。</w:t>
        <w:br/>
        <w:t>A.认知</w:t>
        <w:br/>
        <w:t>B.动作分解</w:t>
        <w:br/>
        <w:t>C.动作联系</w:t>
        <w:br/>
        <w:t>D.自动化</w:t>
        <w:br/>
        <w:br/>
        <w:t xml:space="preserve">【答案】：B </w:t>
      </w:r>
    </w:p>
    <w:p>
      <w:r>
        <w:t>29、根据学习动机的社会意义，可以把学习动机分为（　　　）。</w:t>
        <w:br/>
        <w:t>A.社会动机与个人动机</w:t>
        <w:br/>
        <w:t>B.高尚动机与低级动机</w:t>
        <w:br/>
        <w:t>C.生存动机与生活动机</w:t>
        <w:br/>
        <w:t>D.交往动机与荣誉动机</w:t>
        <w:br/>
        <w:br/>
        <w:t xml:space="preserve">【答案】：B </w:t>
      </w:r>
    </w:p>
    <w:p>
      <w:r>
        <w:t>30、下列关于股权投资基金设立的表述中，不正确的是（   ）。</w:t>
        <w:br/>
        <w:t>A.组织形式不同，基金设立要求不同</w:t>
        <w:br/>
        <w:t>B.信托型基金设立需要办理工商注册登记程序</w:t>
        <w:br/>
        <w:t>C.股权投资基金设立完成后，应在中国证券投资基金业协会办理基金备案</w:t>
        <w:br/>
        <w:t>D.基金设立主要考虑基金组织形式、基金架构、登记备案等问题</w:t>
        <w:br/>
        <w:br/>
        <w:t xml:space="preserve">【答案】：B </w:t>
      </w:r>
    </w:p>
    <w:p>
      <w:r>
        <w:t>31、自我教育是主体自我按照社会要求对客体自我实施的教育。它是自我意识的（　　　）。</w:t>
        <w:br/>
        <w:t>A.最初级表现</w:t>
        <w:br/>
        <w:t>B.基本表现</w:t>
        <w:br/>
        <w:t>C.常见表现</w:t>
        <w:br/>
        <w:t>D.最高级表现</w:t>
        <w:br/>
        <w:br/>
        <w:t xml:space="preserve">【答案】：D </w:t>
      </w:r>
    </w:p>
    <w:p>
      <w:pPr>
        <w:sectPr w:rsidSect="00034616">
          <w:type w:val="nextPage"/>
          <w:pgSz w:w="12240" w:h="15840"/>
          <w:pgMar w:top="1440" w:right="1800" w:bottom="1440" w:left="1800" w:header="720" w:footer="720" w:gutter="0"/>
          <w:pgNumType w:start="9"/>
          <w:cols w:space="720"/>
          <w:titlePg w:val="0"/>
          <w:docGrid w:linePitch="360"/>
        </w:sectPr>
      </w:pPr>
    </w:p>
    <w:p>
      <w:r>
        <w:t>32、根据学习动机的作用与学习活动的关系，学习动机可分为（　　　）。</w:t>
        <w:br/>
        <w:t>A.内部学习动机和外部学习动机</w:t>
        <w:br/>
        <w:t>B.高尚的动机与低级的动机</w:t>
        <w:br/>
        <w:t>C.正确的动机与错误的动机</w:t>
        <w:br/>
        <w:t>D.近景的直接性动机和远景的间接性动机</w:t>
        <w:br/>
        <w:br/>
        <w:t>【答案】：D</w:t>
      </w:r>
      <w:r>
        <w:t xml:space="preserve"> </w:t>
      </w:r>
    </w:p>
    <w:p>
      <w:r>
        <w:t>33、内在动机是维持学习的基本动力，学生具有的三种最基本的内在动机不包括（　　　）。</w:t>
        <w:br/>
        <w:t>A.好奇内驱力</w:t>
        <w:br/>
        <w:t>B.行动内驱力</w:t>
        <w:br/>
        <w:t>C.胜任内驱力</w:t>
        <w:br/>
        <w:t>D.互惠内驱力</w:t>
        <w:br/>
        <w:br/>
        <w:t xml:space="preserve">【答案】：B </w:t>
      </w:r>
    </w:p>
    <w:p>
      <w:r>
        <w:t>34、心理学是一门研究（　　　）的学科。</w:t>
        <w:br/>
        <w:t>A.社会对心理制约</w:t>
        <w:br/>
        <w:t>B.心理现象产生机制</w:t>
        <w:br/>
        <w:t>C.心理的发生、发展</w:t>
        <w:br/>
        <w:t>D.人的行为和心理活动规律</w:t>
        <w:br/>
        <w:br/>
        <w:t xml:space="preserve">【答案】：D </w:t>
      </w:r>
    </w:p>
    <w:p>
      <w:r>
        <w:t>35、认知接受说的提出者是（　　　）。</w:t>
        <w:br/>
        <w:t>A.布鲁纳</w:t>
        <w:br/>
        <w:t>B.奥苏伯尔</w:t>
        <w:br/>
        <w:t>C.桑代克</w:t>
        <w:br/>
        <w:t>D.罗杰斯</w:t>
        <w:br/>
        <w:br/>
        <w:t xml:space="preserve">【答案】：B </w:t>
      </w:r>
    </w:p>
    <w:p>
      <w:pPr>
        <w:sectPr w:rsidSect="00034616">
          <w:type w:val="nextPage"/>
          <w:pgSz w:w="12240" w:h="15840"/>
          <w:pgMar w:top="1440" w:right="1800" w:bottom="1440" w:left="1800" w:header="720" w:footer="720" w:gutter="0"/>
          <w:pgNumType w:start="10"/>
          <w:cols w:space="720"/>
          <w:titlePg w:val="0"/>
          <w:docGrid w:linePitch="360"/>
        </w:sectPr>
      </w:pPr>
    </w:p>
    <w:p>
      <w:r>
        <w:t>36、教育心理学作为一门独立学科的初创时间是（　　　）。</w:t>
        <w:br/>
        <w:t>A.1879年</w:t>
        <w:br/>
        <w:t>B.1950年</w:t>
        <w:br/>
        <w:t>C.1978年</w:t>
        <w:br/>
        <w:t>D.1903年</w:t>
        <w:br/>
        <w:br/>
        <w:t>【答案】：D</w:t>
      </w:r>
      <w:r>
        <w:t xml:space="preserve"> </w:t>
      </w:r>
    </w:p>
    <w:p>
      <w:r>
        <w:t>37、下列关于折现现金流估值法的说法中，错误的是（   ）。</w:t>
        <w:br/>
        <w:t>A.折现现金流估值法的基本原理是将估值时点之后目标公司的未来现金流加总得到相应的价值</w:t>
        <w:br/>
        <w:t>B.使用折现现金流估值法对目标公司进行价值评估时，一般都要预测目标公司未来每期现金流，但是目标公司是永续的，不可能预测到永远</w:t>
        <w:br/>
        <w:t>C.评估所得的价值，可以是股权价值，也可以是企业价值</w:t>
        <w:br/>
        <w:t>D.在实际估值中，都会设定一个详细预测期，此期间通过对目标公司的收入与成本、资产与负债等进行详细预测，得出每期现金流</w:t>
        <w:br/>
        <w:br/>
        <w:t xml:space="preserve">【答案】：A </w:t>
      </w:r>
    </w:p>
    <w:p>
      <w:r>
        <w:t>38、个人的自我感受、自尊、自爱、自卑、自信、内疚、优越感、成就感、自我效能感等，属于自我意识的（　　　）。</w:t>
        <w:br/>
        <w:t>A.自我认识</w:t>
        <w:br/>
        <w:t>B.自我调节</w:t>
        <w:br/>
        <w:t>C.自我体验</w:t>
        <w:br/>
        <w:t>D.自我控制</w:t>
        <w:br/>
        <w:br/>
        <w:t xml:space="preserve">【答案】：C </w:t>
      </w:r>
    </w:p>
    <w:p>
      <w:pPr>
        <w:sectPr w:rsidSect="00034616">
          <w:type w:val="nextPage"/>
          <w:pgSz w:w="12240" w:h="15840"/>
          <w:pgMar w:top="1440" w:right="1800" w:bottom="1440" w:left="1800" w:header="720" w:footer="720" w:gutter="0"/>
          <w:pgNumType w:start="11"/>
          <w:cols w:space="720"/>
          <w:titlePg w:val="0"/>
          <w:docGrid w:linePitch="360"/>
        </w:sectPr>
      </w:pPr>
      <w:r>
        <w:t>39、套期保值操作的原则包括（　　　）。</w:t>
      </w:r>
    </w:p>
    <w:p>
      <w:r>
        <w:t xml:space="preserve"> </w:t>
        <w:br/>
        <w:t>A.期货头寸持有的时间要与现货市场承担风险的时间段对应起来</w:t>
        <w:br/>
        <w:t>B.期货品种及合约数量的确定应保证期货与现货头寸的价值变动大体相同</w:t>
        <w:br/>
        <w:t>C.期货头寸与现货头寸相同</w:t>
        <w:br/>
        <w:t>D.期货头寸应与现货头寸相反，或作为现货市场未来要进行的交易的替代物E</w:t>
        <w:br/>
        <w:br/>
        <w:t>【答案】：A</w:t>
      </w:r>
      <w:r>
        <w:t xml:space="preserve"> </w:t>
      </w:r>
    </w:p>
    <w:p>
      <w:r>
        <w:t>40、态度与品德形成的一般过程不包括（　　　）。</w:t>
        <w:br/>
        <w:t>A.遵从</w:t>
        <w:br/>
        <w:t>B.顺应</w:t>
        <w:br/>
        <w:t>C.认同</w:t>
        <w:br/>
        <w:t>D.内化</w:t>
        <w:br/>
        <w:br/>
        <w:t xml:space="preserve">【答案】：B </w:t>
      </w:r>
    </w:p>
    <w:p>
      <w:r>
        <w:t>41、人的认知过程、情绪情感过程和意志过程统称为（　　　）。</w:t>
        <w:br/>
        <w:t>A.个性心理</w:t>
        <w:br/>
        <w:t>B.心理过程</w:t>
        <w:br/>
        <w:t>C.心理现象</w:t>
        <w:br/>
        <w:t>D.个性倾向性</w:t>
        <w:br/>
        <w:br/>
        <w:t xml:space="preserve">【答案】：B </w:t>
      </w:r>
    </w:p>
    <w:p>
      <w:r>
        <w:t>42、关于股权投资基金业绩评价，以下表述正确的是（   ）</w:t>
        <w:br/>
        <w:t>A.净内部收益率是从项目层面反映投资基金的回报水平</w:t>
        <w:br/>
        <w:t>B.总收益倍数体现了投资者现金的回收情况</w:t>
        <w:br/>
        <w:t>C.已分配收益倍数体现了投资者的账面回报水平</w:t>
        <w:br/>
        <w:t>D.已分配收益倍数是站在投资者的角度来评价股权投资基金</w:t>
        <w:br/>
        <w:br/>
        <w:t xml:space="preserve">【答案】：D </w:t>
      </w:r>
    </w:p>
    <w:p>
      <w:pPr>
        <w:sectPr w:rsidSect="00034616">
          <w:type w:val="nextPage"/>
          <w:pgSz w:w="12240" w:h="15840"/>
          <w:pgMar w:top="1440" w:right="1800" w:bottom="1440" w:left="1800" w:header="720" w:footer="720" w:gutter="0"/>
          <w:pgNumType w:start="12"/>
          <w:cols w:space="720"/>
          <w:titlePg w:val="0"/>
          <w:docGrid w:linePitch="360"/>
        </w:sectPr>
      </w:pPr>
      <w:r>
        <w:t>43、实行会员分级结算制度的期货交易所应当配套建立结算担保金制度。结算担保金包括（　　　）。</w:t>
      </w:r>
    </w:p>
    <w:p>
      <w:r>
        <w:t xml:space="preserve"> </w:t>
        <w:br/>
        <w:t>A.基础结算担保金</w:t>
        <w:br/>
        <w:t>B.履约结算担保金</w:t>
        <w:br/>
        <w:t>C.变动结算担保金</w:t>
        <w:br/>
        <w:t>D.投标结算担保金E</w:t>
        <w:br/>
        <w:br/>
        <w:t>【答案】：A</w:t>
      </w:r>
      <w:r>
        <w:t xml:space="preserve"> </w:t>
      </w:r>
    </w:p>
    <w:p>
      <w:r>
        <w:t>44、大学校园精神文化的核心是（　　　）。</w:t>
        <w:br/>
        <w:t>A.政治观点</w:t>
        <w:br/>
        <w:t>B.思想意识</w:t>
        <w:br/>
        <w:t>C.理想信念</w:t>
        <w:br/>
        <w:t>D.价值观</w:t>
        <w:br/>
        <w:br/>
        <w:t xml:space="preserve">【答案】：D </w:t>
      </w:r>
    </w:p>
    <w:p>
      <w:r>
        <w:t>45、“一个和尚挑水吃，两个和尚抬水吃，三个和尚没水吃”的现象，称为（　　　）。</w:t>
        <w:br/>
        <w:t>A.社会促进</w:t>
        <w:br/>
        <w:t>B.社会懈怠</w:t>
        <w:br/>
        <w:t>C.模仿</w:t>
        <w:br/>
        <w:t>D.从众</w:t>
        <w:br/>
        <w:br/>
        <w:t xml:space="preserve">【答案】：B </w:t>
      </w:r>
    </w:p>
    <w:p>
      <w:r>
        <w:t>46、感觉、知觉、记忆、思维等心理活动属于（　　　）。</w:t>
        <w:br/>
        <w:t>A.意志过程</w:t>
        <w:br/>
        <w:t>B.认知过程</w:t>
        <w:br/>
        <w:t>C.思维过程</w:t>
        <w:br/>
        <w:t>D.情感过程</w:t>
        <w:br/>
        <w:br/>
        <w:t xml:space="preserve">【答案】：B </w:t>
      </w:r>
    </w:p>
    <w:p>
      <w:pPr>
        <w:sectPr w:rsidSect="00034616">
          <w:type w:val="nextPage"/>
          <w:pgSz w:w="12240" w:h="15840"/>
          <w:pgMar w:top="1440" w:right="1800" w:bottom="1440" w:left="1800" w:header="720" w:footer="720" w:gutter="0"/>
          <w:pgNumType w:start="13"/>
          <w:cols w:space="720"/>
          <w:titlePg w:val="0"/>
          <w:docGrid w:linePitch="360"/>
        </w:sectPr>
      </w:pPr>
    </w:p>
    <w:p>
      <w:r>
        <w:t>47、如果教师喜欢某些学生，对他们抱有较高期望，经过一段时间，学生感受到教师的关怀、爱护和信任，会更加自尊、自信、自爱、自强，诱发出一种积极向上的激情。这说明（　　　）。</w:t>
        <w:br/>
        <w:t>A.师爱具有激励功能</w:t>
        <w:br/>
        <w:t>B.师爱具有感化功能</w:t>
        <w:br/>
        <w:t>C.师爱具有调节功能</w:t>
        <w:br/>
        <w:t>D.师爱具有榜样功能</w:t>
        <w:br/>
        <w:br/>
        <w:t>【答案】：A</w:t>
      </w:r>
      <w:r>
        <w:t xml:space="preserve"> </w:t>
      </w:r>
    </w:p>
    <w:p>
      <w:r>
        <w:t>48、签署竞业禁止协议的人员离开被投资企业A后先去了非竞争行业的公司B，后离职在一家与A同行业的公司C从业，这时（   ）。</w:t>
        <w:br/>
        <w:t>A.视竞业禁止协议期限确定违反与否</w:t>
        <w:br/>
        <w:t>B.原竞业禁止协议失效</w:t>
        <w:br/>
        <w:t>C.视C企业发展状况确定违反与否</w:t>
        <w:br/>
        <w:t>D.违反了原竞业禁止协议</w:t>
        <w:br/>
        <w:br/>
        <w:t xml:space="preserve">【答案】：A </w:t>
      </w:r>
    </w:p>
    <w:p>
      <w:r>
        <w:t>49、需要层次理论提出的需要层级依次为（　　　）。</w:t>
        <w:br/>
        <w:t>A.生理需要、安全需要、学习需要、审美需要自我实现需要</w:t>
        <w:br/>
        <w:t>B.生理需要、安全的需要、归属与爱的需要、尊重的需要、自我实现的需要</w:t>
        <w:br/>
        <w:t>C.生理需要、自尊需要、归属需要、求知需要、自我实现需要</w:t>
        <w:br/>
        <w:t>D.生理需要、安全需要、自尊需要、审美需要、自我实现需要</w:t>
        <w:br/>
        <w:br/>
        <w:t xml:space="preserve">【答案】：B </w:t>
      </w:r>
    </w:p>
    <w:p>
      <w:pPr>
        <w:sectPr w:rsidSect="00034616">
          <w:type w:val="nextPage"/>
          <w:pgSz w:w="12240" w:h="15840"/>
          <w:pgMar w:top="1440" w:right="1800" w:bottom="1440" w:left="1800" w:header="720" w:footer="720" w:gutter="0"/>
          <w:pgNumType w:start="14"/>
          <w:cols w:space="720"/>
          <w:titlePg w:val="0"/>
          <w:docGrid w:linePitch="360"/>
        </w:sectPr>
      </w:pPr>
      <w:r>
        <w:t xml:space="preserve">50、假定美元和德国马克的即期汇率为USD、/D、E、M=1.6917/22，1个月的远期差价是25/34，则一个月期的远期汇率是（　　　）。 </w:t>
        <w:br/>
        <w:t>A.USD/DEM=1.6851/47</w:t>
        <w:br/>
        <w:t>B.USD/DEM=1.6883/97</w:t>
        <w:br/>
        <w:t>C.USD/DEM=1.6942/56</w:t>
        <w:br/>
        <w:t>D.USD/DEM=1.6897/83</w:t>
        <w:br/>
        <w:br/>
        <w:t xml:space="preserve">【答案】：C </w:t>
      </w:r>
    </w:p>
    <w:p>
      <w:r>
        <w:t>51、高级神经活动类型为活泼型（强、平衡、灵活），其气质类型为（　　　）。</w:t>
        <w:br/>
        <w:t>A.胆汁质</w:t>
        <w:br/>
        <w:t>B.多血质</w:t>
        <w:br/>
        <w:t>C.粘液质</w:t>
        <w:br/>
        <w:t>D.抑郁症</w:t>
        <w:br/>
        <w:br/>
        <w:t xml:space="preserve">【答案】：B </w:t>
      </w:r>
    </w:p>
    <w:p>
      <w:r>
        <w:t>52、某学生具有外向、直爽、精力旺盛、反应迅速、情绪发生快而强、急躁容易冲动等特点。据此，可以初步判定该生的气质类型属于（　　　）。</w:t>
        <w:br/>
        <w:t>A.胆汁质</w:t>
        <w:br/>
        <w:t>B.粘液质</w:t>
        <w:br/>
        <w:t>C.抑郁质</w:t>
        <w:br/>
        <w:t>D.多血质</w:t>
        <w:br/>
        <w:br/>
        <w:t xml:space="preserve">【答案】：A </w:t>
      </w:r>
    </w:p>
    <w:p>
      <w:r>
        <w:t>53、用多种感觉通道识记时效果最显著的智力类型是（　　　）。</w:t>
        <w:br/>
        <w:t>A.视觉型</w:t>
        <w:br/>
        <w:t>B.听觉型</w:t>
        <w:br/>
        <w:t>C.动觉型</w:t>
        <w:br/>
        <w:t>D.混合型</w:t>
        <w:br/>
        <w:br/>
        <w:t xml:space="preserve">【答案】：D </w:t>
      </w:r>
    </w:p>
    <w:p>
      <w:pPr>
        <w:sectPr w:rsidSect="00034616">
          <w:type w:val="nextPage"/>
          <w:pgSz w:w="12240" w:h="15840"/>
          <w:pgMar w:top="1440" w:right="1800" w:bottom="1440" w:left="1800" w:header="720" w:footer="720" w:gutter="0"/>
          <w:pgNumType w:start="15"/>
          <w:cols w:space="720"/>
          <w:titlePg w:val="0"/>
          <w:docGrid w:linePitch="360"/>
        </w:sectPr>
      </w:pPr>
      <w:r>
        <w:t>54、外汇期货合约的优点包括（　　　）。</w:t>
      </w:r>
    </w:p>
    <w:p>
      <w:r>
        <w:t xml:space="preserve"> </w:t>
        <w:br/>
        <w:t>A.市场流动性强</w:t>
        <w:br/>
        <w:t>B.交易手续简便</w:t>
        <w:br/>
        <w:t>C.费用低廉</w:t>
        <w:br/>
        <w:t>D.节约资金成本E</w:t>
        <w:br/>
        <w:br/>
        <w:t>【答案】：A</w:t>
      </w:r>
      <w:r>
        <w:t xml:space="preserve"> </w:t>
      </w:r>
    </w:p>
    <w:p>
      <w:r>
        <w:t>55、教师高尚的（　　　）、渊博的知识和高超的教育教学艺术是获取威信的基本条件。</w:t>
        <w:br/>
        <w:t>A.思想道德品质</w:t>
        <w:br/>
        <w:t>B.人格魅力</w:t>
        <w:br/>
        <w:t>C.情操</w:t>
        <w:br/>
        <w:t>D.品质</w:t>
        <w:br/>
        <w:br/>
        <w:t xml:space="preserve">【答案】：A </w:t>
      </w:r>
    </w:p>
    <w:p>
      <w:r>
        <w:t>56、高级神经活动类型为活泼型，其气质类型为（　　　）。</w:t>
        <w:br/>
        <w:t>A.胆汁质</w:t>
        <w:br/>
        <w:t>B.多血质</w:t>
        <w:br/>
        <w:t>C.粘液质</w:t>
        <w:br/>
        <w:t>D.抑郁质</w:t>
        <w:br/>
        <w:br/>
        <w:t xml:space="preserve">【答案】：B </w:t>
      </w:r>
    </w:p>
    <w:p>
      <w:r>
        <w:t>57、有限责任公司型基金由（   ）指定的代表或者共同委托的代理人向公司登记管理机关申请设立登记。</w:t>
        <w:br/>
        <w:t>A.半数以上股东</w:t>
        <w:br/>
        <w:t>B.全体股东</w:t>
        <w:br/>
        <w:t>C.2／3以上股东</w:t>
        <w:br/>
        <w:t>D.1／3以上股东</w:t>
        <w:br/>
        <w:br/>
        <w:t xml:space="preserve">【答案】：B </w:t>
      </w:r>
    </w:p>
    <w:p>
      <w:pPr>
        <w:sectPr w:rsidSect="00034616">
          <w:type w:val="nextPage"/>
          <w:pgSz w:w="12240" w:h="15840"/>
          <w:pgMar w:top="1440" w:right="1800" w:bottom="1440" w:left="1800" w:header="720" w:footer="720" w:gutter="0"/>
          <w:pgNumType w:start="16"/>
          <w:cols w:space="720"/>
          <w:titlePg w:val="0"/>
          <w:docGrid w:linePitch="360"/>
        </w:sectPr>
      </w:pPr>
    </w:p>
    <w:p>
      <w:r>
        <w:t>58、早期“程序教学”的设计所依据的心理学原理是（　　　）。</w:t>
        <w:br/>
        <w:t>A.行为主义</w:t>
        <w:br/>
        <w:t>B.认知主义</w:t>
        <w:br/>
        <w:t>C.人本主义</w:t>
        <w:br/>
        <w:t>D.建构主义</w:t>
        <w:br/>
        <w:br/>
        <w:t>【答案】：A</w:t>
      </w:r>
      <w:r>
        <w:t xml:space="preserve"> </w:t>
      </w:r>
    </w:p>
    <w:p>
      <w:r>
        <w:t xml:space="preserve">59、交易者以0.0106（汇率）的价格出售10张在芝加哥商业交易所集团上市的执行价格为1.590的GB、D、/USD、美式看涨期货期权。则该交易者的盈亏平衡点为（　　　） </w:t>
        <w:br/>
        <w:t>A.1.590</w:t>
        <w:br/>
        <w:t>B.1.6006</w:t>
        <w:br/>
        <w:t>C.1.5794</w:t>
        <w:br/>
        <w:t>D.1.6112</w:t>
        <w:br/>
        <w:br/>
        <w:t xml:space="preserve">【答案】：B </w:t>
      </w:r>
    </w:p>
    <w:p>
      <w:r>
        <w:t xml:space="preserve">60、假设交易者预期未来的一段时间内，远期合约价格波动会大于近期合约价格波动，那么交易者应该进行（　　　）。 </w:t>
        <w:br/>
        <w:t>A.正向套利</w:t>
        <w:br/>
        <w:t>B.反向套利</w:t>
        <w:br/>
        <w:t>C.牛市套利</w:t>
        <w:br/>
        <w:t>D.熊市套利</w:t>
        <w:br/>
        <w:br/>
        <w:t xml:space="preserve">【答案】：D </w:t>
      </w:r>
    </w:p>
    <w:p>
      <w:pPr>
        <w:sectPr w:rsidSect="00034616">
          <w:type w:val="nextPage"/>
          <w:pgSz w:w="12240" w:h="15840"/>
          <w:pgMar w:top="1440" w:right="1800" w:bottom="1440" w:left="1800" w:header="720" w:footer="720" w:gutter="0"/>
          <w:pgNumType w:start="17"/>
          <w:cols w:space="720"/>
          <w:titlePg w:val="0"/>
          <w:docGrid w:linePitch="360"/>
        </w:sectPr>
      </w:pPr>
      <w:r>
        <w:t>61、（　　　）是人们对各种有组织的知识的记忆，它是以语词所概括的逻辑思维结果为内容的记忆，如字词、符号、概念、公式、规则、思想观点等。</w:t>
        <w:br/>
        <w:t>A.形象记忆</w:t>
        <w:br/>
        <w:t>B.情景记忆</w:t>
        <w:br/>
        <w:t>C.语义记忆</w:t>
        <w:br/>
        <w:t>D.抽象记忆</w:t>
        <w:br/>
        <w:br/>
        <w:t xml:space="preserve">【答案】：C </w:t>
      </w:r>
    </w:p>
    <w:p>
      <w:r>
        <w:t xml:space="preserve">62、期转现交易的流程包括（　　　）。 </w:t>
        <w:br/>
        <w:t>A.交易双方商定期货平仓价格和现货买卖价格</w:t>
        <w:br/>
        <w:t>B.向交易所提出申请</w:t>
        <w:br/>
        <w:t>C.交易所核准，将买卖双方期货头寸平仓</w:t>
        <w:br/>
        <w:t>D.买方收回货款E</w:t>
        <w:br/>
        <w:br/>
        <w:t xml:space="preserve">【答案】：A </w:t>
      </w:r>
    </w:p>
    <w:p>
      <w:r>
        <w:t>63、决定心理发展的方向、速度、水平和个别差异的是（　　　）。</w:t>
        <w:br/>
        <w:t>A.遗传因素</w:t>
        <w:br/>
        <w:t>B.学习</w:t>
        <w:br/>
        <w:t>C.社会生活条件</w:t>
        <w:br/>
        <w:t>D.经验</w:t>
        <w:br/>
        <w:br/>
        <w:t xml:space="preserve">【答案】：C </w:t>
      </w:r>
    </w:p>
    <w:p>
      <w:r>
        <w:t>64、（　　　）也叫心向，指的是先于一定活动而指向这种活动的心理准备状态。</w:t>
        <w:br/>
        <w:t>A.迁移</w:t>
        <w:br/>
        <w:t>B.动机</w:t>
        <w:br/>
        <w:t>C.变式</w:t>
        <w:br/>
        <w:t>D.定势</w:t>
        <w:br/>
        <w:br/>
        <w:t xml:space="preserve">【答案】：D </w:t>
      </w:r>
    </w:p>
    <w:p>
      <w:pPr>
        <w:sectPr w:rsidSect="00034616">
          <w:type w:val="nextPage"/>
          <w:pgSz w:w="12240" w:h="15840"/>
          <w:pgMar w:top="1440" w:right="1800" w:bottom="1440" w:left="1800" w:header="720" w:footer="720" w:gutter="0"/>
          <w:pgNumType w:start="18"/>
          <w:cols w:space="720"/>
          <w:titlePg w:val="0"/>
          <w:docGrid w:linePitch="360"/>
        </w:sectPr>
      </w:pPr>
      <w:r>
        <w:t>65、若股指期货的理论价格为2960点，无套利区间为40点，当股指期货的市场价格处于（　　　）时，存在套利机会。</w:t>
      </w:r>
    </w:p>
    <w:p>
      <w:r>
        <w:t xml:space="preserve"> </w:t>
        <w:br/>
        <w:t>A.2940和2960点之间</w:t>
        <w:br/>
        <w:t>B.2980和3000点之间</w:t>
        <w:br/>
        <w:t>C.2950和2970点之间</w:t>
        <w:br/>
        <w:t>D.2960和2980点之间</w:t>
        <w:br/>
        <w:br/>
        <w:t>【答案】：B</w:t>
      </w:r>
      <w:r>
        <w:t xml:space="preserve"> </w:t>
      </w:r>
    </w:p>
    <w:p>
      <w:r>
        <w:t>66、人的需要有五种，它们由低到高依次排列成一定的层次，即生理的需要、安全的需要、归属和爱的需要、尊重的需要、（　　　）。</w:t>
        <w:br/>
        <w:t>A.家庭的需要</w:t>
        <w:br/>
        <w:t>B.成功的需要</w:t>
        <w:br/>
        <w:t>C.实现理想的需要</w:t>
        <w:br/>
        <w:t>D.自我实现的需要</w:t>
        <w:br/>
        <w:br/>
        <w:t xml:space="preserve">【答案】：D </w:t>
      </w:r>
    </w:p>
    <w:p>
      <w:r>
        <w:t>67、公司型股权投资基金在进行解散清算时，分配顺序在清算费用之后的一项是（   ）</w:t>
        <w:br/>
        <w:t>A.业绩报酬</w:t>
        <w:br/>
        <w:t>B.基金所欠税款</w:t>
        <w:br/>
        <w:t>C.公司债务</w:t>
        <w:br/>
        <w:t>D.职工的工资</w:t>
        <w:br/>
        <w:br/>
        <w:t xml:space="preserve">【答案】：D </w:t>
      </w:r>
    </w:p>
    <w:p>
      <w:r>
        <w:t>68、学习策略包括认知策略、元认知策略和（　　　）。</w:t>
        <w:br/>
        <w:t>A.记忆策略</w:t>
        <w:br/>
        <w:t>B.资源管理策略</w:t>
        <w:br/>
        <w:t>C.思维策略</w:t>
        <w:br/>
        <w:t>D.学习方法</w:t>
        <w:br/>
        <w:br/>
        <w:t xml:space="preserve">【答案】：B </w:t>
      </w:r>
    </w:p>
    <w:p>
      <w:pPr>
        <w:sectPr w:rsidSect="00034616">
          <w:type w:val="nextPage"/>
          <w:pgSz w:w="12240" w:h="15840"/>
          <w:pgMar w:top="1440" w:right="1800" w:bottom="1440" w:left="1800" w:header="720" w:footer="720" w:gutter="0"/>
          <w:pgNumType w:start="19"/>
          <w:cols w:space="720"/>
          <w:titlePg w:val="0"/>
          <w:docGrid w:linePitch="360"/>
        </w:sectPr>
      </w:pPr>
      <w:r>
        <w:t>69、道氏理论所研究的是（　　　）</w:t>
      </w:r>
    </w:p>
    <w:p>
      <w:r>
        <w:t xml:space="preserve"> </w:t>
        <w:br/>
        <w:t>A.趋势的方向</w:t>
        <w:br/>
        <w:t>B.趋势的时间跨度</w:t>
        <w:br/>
        <w:t>C.趋势的波动幅度</w:t>
        <w:br/>
        <w:t>D.以上全部</w:t>
        <w:br/>
        <w:br/>
        <w:t>【答案】：A</w:t>
      </w:r>
      <w:r>
        <w:t xml:space="preserve"> </w:t>
      </w:r>
    </w:p>
    <w:p>
      <w:r>
        <w:t>70、个体进行活动的基本动力是（　　　）。</w:t>
        <w:br/>
        <w:t>A.需要</w:t>
        <w:br/>
        <w:t>B.思维</w:t>
        <w:br/>
        <w:t>C.世界观</w:t>
        <w:br/>
        <w:t>D.想象</w:t>
        <w:br/>
        <w:br/>
        <w:t xml:space="preserve">【答案】：A </w:t>
      </w:r>
    </w:p>
    <w:p>
      <w:r>
        <w:t>71、心理学上的“水下击靶”实验所支持的迁移理论是（　　　）。</w:t>
        <w:br/>
        <w:t>A.形式训练说</w:t>
        <w:br/>
        <w:t>B.共同要素说</w:t>
        <w:br/>
        <w:t>C.概括说</w:t>
        <w:br/>
        <w:t>D.关系转换说</w:t>
        <w:br/>
        <w:br/>
        <w:t xml:space="preserve">【答案】：C </w:t>
      </w:r>
    </w:p>
    <w:p>
      <w:r>
        <w:t>72、心理学中运用两难故事法研究人的道德发展阶段的心理学家是（　　　）。</w:t>
        <w:br/>
        <w:t>A.柯尔伯格</w:t>
        <w:br/>
        <w:t>B.皮亚杰</w:t>
        <w:br/>
        <w:t>C.斯金纳</w:t>
        <w:br/>
        <w:t>D.巴甫洛夫</w:t>
        <w:br/>
        <w:br/>
        <w:t xml:space="preserve">【答案】：A </w:t>
      </w:r>
    </w:p>
    <w:p>
      <w:pPr>
        <w:sectPr w:rsidSect="00034616">
          <w:type w:val="nextPage"/>
          <w:pgSz w:w="12240" w:h="15840"/>
          <w:pgMar w:top="1440" w:right="1800" w:bottom="1440" w:left="1800" w:header="720" w:footer="720" w:gutter="0"/>
          <w:pgNumType w:start="20"/>
          <w:cols w:space="720"/>
          <w:titlePg w:val="0"/>
          <w:docGrid w:linePitch="360"/>
        </w:sectPr>
      </w:pPr>
      <w:r>
        <w:t>73、合格投资者是指具有一定风险识别能力和（</w:t>
      </w:r>
      <w:r>
        <w:t xml:space="preserve"> </w:t>
      </w:r>
      <w:r>
        <w:t xml:space="preserve"> </w:t>
      </w:r>
    </w:p>
    <w:p>
      <w:r>
        <w:t xml:space="preserve"> ）的投资者。</w:t>
        <w:br/>
        <w:t>A.收入能力</w:t>
        <w:br/>
        <w:t>B.负债能力</w:t>
        <w:br/>
        <w:t>C.风险评估能力</w:t>
        <w:br/>
        <w:t>D.风险承担能力</w:t>
        <w:br/>
        <w:br/>
        <w:t>【答案】：D</w:t>
      </w:r>
      <w:r>
        <w:t xml:space="preserve"> </w:t>
      </w:r>
    </w:p>
    <w:p>
      <w:r>
        <w:t>74、个体运用已有的认知经验，使新输入的信息与原有的认知结构发生联系，理解新知识所描绘的事物或现象的意义，使之与已有的知识建立各种联系指的是（　　　）。</w:t>
        <w:br/>
        <w:t>A.新知识的获得</w:t>
        <w:br/>
        <w:t>B.知识的转化</w:t>
        <w:br/>
        <w:t>C.知识的呈现</w:t>
        <w:br/>
        <w:t>D.知识的新发现</w:t>
        <w:br/>
        <w:br/>
        <w:t xml:space="preserve">【答案】：A </w:t>
      </w:r>
    </w:p>
    <w:p>
      <w:r>
        <w:t>75、关于合伙型股权投资基金清算，下列表述正确的是（   ）</w:t>
        <w:br/>
        <w:t>A.如果全体合伙人一致决定解散，基金可以解散清算</w:t>
        <w:br/>
        <w:t>B.基金清算退出的资产分配顺序上，应优先向合伙人分配本金</w:t>
        <w:br/>
        <w:t>C.合伙型股权投资基金解散，应当由基金管理人进行清算</w:t>
        <w:br/>
        <w:t>D.清算期间，因基金继续存续，可以开展投资经营活动</w:t>
        <w:br/>
        <w:br/>
        <w:t xml:space="preserve">【答案】：A </w:t>
      </w:r>
    </w:p>
    <w:p>
      <w:r>
        <w:t>76、“木桶理论”可以很好地说明品德发展的（　　　）。</w:t>
        <w:br/>
        <w:t>A.稳定性</w:t>
        <w:br/>
        <w:t>B.个体性</w:t>
        <w:br/>
        <w:t>C.道德性</w:t>
        <w:br/>
        <w:t>D.整体性</w:t>
        <w:br/>
        <w:br/>
        <w:t xml:space="preserve">【答案】：D </w:t>
      </w:r>
    </w:p>
    <w:p>
      <w:pPr>
        <w:sectPr w:rsidSect="00034616">
          <w:type w:val="nextPage"/>
          <w:pgSz w:w="12240" w:h="15840"/>
          <w:pgMar w:top="1440" w:right="1800" w:bottom="1440" w:left="1800" w:header="720" w:footer="720" w:gutter="0"/>
          <w:pgNumType w:start="21"/>
          <w:cols w:space="720"/>
          <w:titlePg w:val="0"/>
          <w:docGrid w:linePitch="360"/>
        </w:sectPr>
      </w:pPr>
      <w:r>
        <w:t>77、A公司的息税前利润（EBIT）为2亿元，假设A公司每年的折旧为2000万元，长期待摊费用为1</w:t>
      </w:r>
      <w:r>
        <w:t xml:space="preserve"> 000万元，若按企业价值／息税折旧摊销前利润倍数法进行估值，倍数定为5．0，则A公司估值为（</w:t>
      </w:r>
      <w:r>
        <w:t xml:space="preserve"> </w:t>
      </w:r>
      <w:r>
        <w:t xml:space="preserve"> </w:t>
      </w:r>
    </w:p>
    <w:p>
      <w:r>
        <w:t xml:space="preserve"> ）亿元。</w:t>
        <w:br/>
        <w:t>A.11.55</w:t>
        <w:br/>
        <w:t>B.11.5</w:t>
        <w:br/>
        <w:t>C.11</w:t>
        <w:br/>
        <w:t>D.12</w:t>
        <w:br/>
        <w:br/>
        <w:t>【答案】：B</w:t>
      </w:r>
      <w:r>
        <w:t xml:space="preserve"> </w:t>
      </w:r>
    </w:p>
    <w:p>
      <w:r>
        <w:t>78、集体中占优势的言论与意见称为（　　　）。</w:t>
        <w:br/>
        <w:t>A.集体舆论</w:t>
        <w:br/>
        <w:t>B.集体规范</w:t>
        <w:br/>
        <w:t>C.集体气氛</w:t>
        <w:br/>
        <w:t>D.集体凝聚力</w:t>
        <w:br/>
        <w:br/>
        <w:t xml:space="preserve">【答案】：A </w:t>
      </w:r>
    </w:p>
    <w:p>
      <w:r>
        <w:t>79、根据自我意识的结构形式，自信、自强分别属于（　　　）。</w:t>
        <w:br/>
        <w:t>A.自我认识与自我体验</w:t>
        <w:br/>
        <w:t>B.自我体验与自我调控</w:t>
        <w:br/>
        <w:t>C.自我认识与自我调控</w:t>
        <w:br/>
        <w:t>D.自我体验与自我认识</w:t>
        <w:br/>
        <w:br/>
        <w:t xml:space="preserve">【答案】：B </w:t>
      </w:r>
    </w:p>
    <w:p>
      <w:pPr>
        <w:sectPr w:rsidSect="00034616">
          <w:type w:val="nextPage"/>
          <w:pgSz w:w="12240" w:h="15840"/>
          <w:pgMar w:top="1440" w:right="1800" w:bottom="1440" w:left="1800" w:header="720" w:footer="720" w:gutter="0"/>
          <w:pgNumType w:start="22"/>
          <w:cols w:space="720"/>
          <w:titlePg w:val="0"/>
          <w:docGrid w:linePitch="360"/>
        </w:sectPr>
      </w:pPr>
      <w:r>
        <w:t>80、信息披露的表述应当简明扼要，通俗易懂是（   ）要求。</w:t>
        <w:br/>
        <w:t>A.规范性原则</w:t>
        <w:br/>
        <w:t>B.易得性原则</w:t>
        <w:br/>
        <w:t>C.易解性原则</w:t>
        <w:br/>
        <w:t>D.准确性原则</w:t>
        <w:br/>
        <w:br/>
        <w:t xml:space="preserve">【答案】：C </w:t>
      </w:r>
    </w:p>
    <w:p>
      <w:r>
        <w:t>81、教师职业角色意识的形成过程不包括（　　　）。</w:t>
        <w:br/>
        <w:t>A.角色扮演阶段</w:t>
        <w:br/>
        <w:t>B.角色认知阶段</w:t>
        <w:br/>
        <w:t>C.角色认同阶段</w:t>
        <w:br/>
        <w:t>D.角色信念阶段</w:t>
        <w:br/>
        <w:br/>
        <w:t xml:space="preserve">【答案】：A </w:t>
      </w:r>
    </w:p>
    <w:p>
      <w:r>
        <w:t>82、需要在工商管理部门完成名称预先核准、申请设立登记和领取营业执照的流程后才能设立的基金是（   ）。</w:t>
        <w:br/>
        <w:t>A.公司型基金</w:t>
        <w:br/>
        <w:t>B.合伙型基金</w:t>
        <w:br/>
        <w:t>C.信托型基金</w:t>
        <w:br/>
        <w:t>D.公司型基金和合伙型基金</w:t>
        <w:br/>
        <w:br/>
        <w:t xml:space="preserve">【答案】：D </w:t>
      </w:r>
    </w:p>
    <w:p>
      <w:r>
        <w:t xml:space="preserve">83、外汇期货套利的类型有（　　　）。 </w:t>
        <w:br/>
        <w:t>A.期现套利</w:t>
        <w:br/>
        <w:t>B.跨市场套利</w:t>
        <w:br/>
        <w:t>C.跨币种套利</w:t>
        <w:br/>
        <w:t>D.跨期套利E</w:t>
        <w:br/>
        <w:br/>
        <w:t xml:space="preserve">【答案】：A </w:t>
      </w:r>
    </w:p>
    <w:p>
      <w:pPr>
        <w:sectPr w:rsidSect="00034616">
          <w:type w:val="nextPage"/>
          <w:pgSz w:w="12240" w:h="15840"/>
          <w:pgMar w:top="1440" w:right="1800" w:bottom="1440" w:left="1800" w:header="720" w:footer="720" w:gutter="0"/>
          <w:pgNumType w:start="23"/>
          <w:cols w:space="720"/>
          <w:titlePg w:val="0"/>
          <w:docGrid w:linePitch="360"/>
        </w:sectPr>
      </w:pPr>
      <w:r>
        <w:t>84、股权投资基金所投企业，适合采用收入法进行估值的是（   ）</w:t>
        <w:br/>
        <w:t>A.增长稳定，业务简单，现金流平稳</w:t>
        <w:br/>
        <w:t>B.增长不稳定，业务复杂，现金流波动</w:t>
        <w:br/>
        <w:t>C.增长不稳定，业务简单，现金流平稳</w:t>
        <w:br/>
        <w:t>D.增长稳定，业务简单，现金流波动</w:t>
        <w:br/>
        <w:br/>
        <w:t xml:space="preserve">【答案】：A </w:t>
      </w:r>
    </w:p>
    <w:p>
      <w:r>
        <w:t>85、罗夏墨迹测验属于（　　　）。</w:t>
        <w:br/>
        <w:t>A.投射测验</w:t>
        <w:br/>
        <w:t>B.自陈测验</w:t>
        <w:br/>
        <w:t>C.能力测验</w:t>
        <w:br/>
        <w:t>D.智力测验</w:t>
        <w:br/>
        <w:br/>
        <w:t xml:space="preserve">【答案】：A </w:t>
      </w:r>
    </w:p>
    <w:p>
      <w:r>
        <w:t>86、关于基金投资者和管理人间的收益分配，以下属于单一项目分配的是（   ）</w:t>
        <w:br/>
        <w:t>A.每个投资项目退出后的全部资金，在投资者和管理人之间按约定分配前，需先返还投资者部分本金</w:t>
        <w:br/>
        <w:t>B.每个投资项目退出后的每一笔资金，在投资者和管理人之间按约定分配前，不必先返还投资者全部本金</w:t>
        <w:br/>
        <w:t>C.每个投资项目退出后的全部资金 ，在投资者和管理人之间按约定分配前，需先返还投资者本金和支付优先收益</w:t>
        <w:br/>
        <w:t>D.每个投资项目退出后的每一笔资金 ，在投资者和管理人之间按约定分配前，需先支付优先收益，不必返还投资者本金</w:t>
        <w:br/>
        <w:br/>
        <w:t xml:space="preserve">【答案】：C </w:t>
      </w:r>
    </w:p>
    <w:p>
      <w:r>
        <w:t>87、下列心理学家中不属于格式塔心理学代表人物的是（　　　）。</w:t>
        <w:br/>
        <w:t>A.苛勒</w:t>
        <w:br/>
        <w:t>B.考夫卡</w:t>
        <w:br/>
        <w:t>C.韦特海默</w:t>
        <w:br/>
        <w:t>D.加德纳</w:t>
        <w:br/>
        <w:br/>
        <w:t xml:space="preserve">【答案】：D </w:t>
      </w:r>
    </w:p>
    <w:p>
      <w:pPr>
        <w:sectPr w:rsidSect="00034616">
          <w:type w:val="nextPage"/>
          <w:pgSz w:w="12240" w:h="15840"/>
          <w:pgMar w:top="1440" w:right="1800" w:bottom="1440" w:left="1800" w:header="720" w:footer="720" w:gutter="0"/>
          <w:pgNumType w:start="24"/>
          <w:cols w:space="720"/>
          <w:titlePg w:val="0"/>
          <w:docGrid w:linePitch="360"/>
        </w:sectPr>
      </w:pPr>
    </w:p>
    <w:p>
      <w:r>
        <w:t>88、假设年利率为6%，年指数股息率为1%，6月30日为6月股指期货合约的交割日。4月1日，股票现货指数为1450点，如不考虑交易成本，其6月股指期货合约的理论价格（　　　）点。（小数点后保留两位）</w:t>
      </w:r>
      <w:r>
        <w:t xml:space="preserve"> </w:t>
        <w:br/>
        <w:t>A.1468.13</w:t>
        <w:br/>
        <w:t>B.1486.47</w:t>
        <w:br/>
        <w:t>C.1457.03</w:t>
        <w:br/>
        <w:t>D.1537.00</w:t>
        <w:br/>
        <w:br/>
        <w:t>【答案】：A</w:t>
      </w:r>
      <w:r>
        <w:t xml:space="preserve"> </w:t>
      </w:r>
    </w:p>
    <w:p>
      <w:r>
        <w:t xml:space="preserve">89、某新客户存入保证金50000元，5月7日买入5手大豆合约，成交价为4000元/吨，结算价为4010元/吨，收盘价为4020元/吨。5月8日再买入5手大豆合约成交价为4020元/吨，结算价为4040元/吨，收盘价4030元/吨。5月9日将10手大豆合约全部平仓，成交价为4050元/吨，则5月9日该客户的当日结算准备金余额为（　　　）元。（大豆期货的交易单位是10吨/手） </w:t>
        <w:br/>
        <w:t>A.51000</w:t>
        <w:br/>
        <w:t>B.5400</w:t>
        <w:br/>
        <w:t>C.54000</w:t>
        <w:br/>
        <w:t>D.5100</w:t>
        <w:br/>
        <w:br/>
        <w:t xml:space="preserve">【答案】：C </w:t>
      </w:r>
    </w:p>
    <w:p>
      <w:r>
        <w:t>90、（　　　）是个人对自己是否具备达到某一行为水平的能力的评判。</w:t>
        <w:br/>
        <w:t>A.内在动机</w:t>
        <w:br/>
        <w:t>B.自我效能</w:t>
        <w:br/>
        <w:t>C.自我奖惩</w:t>
        <w:br/>
        <w:t>D.自我强化</w:t>
        <w:br/>
        <w:br/>
        <w:t xml:space="preserve">【答案】：B </w:t>
      </w:r>
    </w:p>
    <w:p>
      <w:pPr>
        <w:sectPr w:rsidSect="00034616">
          <w:type w:val="nextPage"/>
          <w:pgSz w:w="12240" w:h="15840"/>
          <w:pgMar w:top="1440" w:right="1800" w:bottom="1440" w:left="1800" w:header="720" w:footer="720" w:gutter="0"/>
          <w:pgNumType w:start="25"/>
          <w:cols w:space="720"/>
          <w:titlePg w:val="0"/>
          <w:docGrid w:linePitch="360"/>
        </w:sectPr>
      </w:pPr>
    </w:p>
    <w:p>
      <w:r>
        <w:t>91、某交易者于4月12日以每份3.000元的价格买入50000份上证50E、TF基金，总市值=3.000*50000=150000（港元）。持有20天后，该基金价格上涨至3.500元，交易者认为基金价格仍有进一步上涨潜力，但又担心股票市场下跌，于是以0.2200元的价格卖出执行价格为3.500元的该股票看涨期权5张（1张=10000份E、TF）。该交易者所采用的策略是（　　　）。</w:t>
      </w:r>
      <w:r>
        <w:t xml:space="preserve"> </w:t>
        <w:br/>
        <w:t>A.期权备兑开仓策略</w:t>
        <w:br/>
        <w:t>B.期权备兑平仓策略</w:t>
        <w:br/>
        <w:t>C.有担保的看涨期权策略</w:t>
        <w:br/>
        <w:t>D.有担保的看跌期权策略</w:t>
        <w:br/>
        <w:br/>
        <w:t>【答案】：A</w:t>
      </w:r>
      <w:r>
        <w:t xml:space="preserve"> </w:t>
      </w:r>
    </w:p>
    <w:p>
      <w:r>
        <w:t>92、对有关历史生活的领会，不能缺少（　　　）。</w:t>
        <w:br/>
        <w:t>A.感知直观</w:t>
        <w:br/>
        <w:t>B.形象直观</w:t>
        <w:br/>
        <w:t>C.言语直观</w:t>
        <w:br/>
        <w:t>D.表象直观</w:t>
        <w:br/>
        <w:br/>
        <w:t xml:space="preserve">【答案】：C </w:t>
      </w:r>
    </w:p>
    <w:p>
      <w:r>
        <w:t>93、下列关于投资者关系管理的说法中，错误的是（   ）。</w:t>
        <w:br/>
        <w:t>A.投资者关系管理是连接基金管理人和投资者的桥梁</w:t>
        <w:br/>
        <w:t>B.基金管理人通过投资者关系管理可以了解和收集基金投资者的需求</w:t>
        <w:br/>
        <w:t>C.投资者关系管理对增加基金信息披露的透明度、实现基金管理人与投资者之间的有效信息沟通作用有限</w:t>
        <w:br/>
        <w:t>D.投资者关系管理能增进投资者对基金管理人及基金的进一步了解</w:t>
        <w:br/>
        <w:br/>
        <w:t xml:space="preserve">【答案】：C </w:t>
      </w:r>
    </w:p>
    <w:p>
      <w:pPr>
        <w:sectPr w:rsidSect="00034616">
          <w:type w:val="nextPage"/>
          <w:pgSz w:w="12240" w:h="15840"/>
          <w:pgMar w:top="1440" w:right="1800" w:bottom="1440" w:left="1800" w:header="720" w:footer="720" w:gutter="0"/>
          <w:pgNumType w:start="26"/>
          <w:cols w:space="720"/>
          <w:titlePg w:val="0"/>
          <w:docGrid w:linePitch="360"/>
        </w:sectPr>
      </w:pPr>
    </w:p>
    <w:p>
      <w:r>
        <w:t>94、先行组织者教学技术常用于（　　　）。</w:t>
        <w:br/>
        <w:t>A.发现学习</w:t>
        <w:br/>
        <w:t>B.接受学习</w:t>
        <w:br/>
        <w:t>C.个别化学习</w:t>
        <w:br/>
        <w:t>D.掌握学习</w:t>
        <w:br/>
        <w:br/>
        <w:t>【答案】：B</w:t>
      </w:r>
      <w:r>
        <w:t xml:space="preserve"> </w:t>
      </w:r>
    </w:p>
    <w:p>
      <w:r>
        <w:t>95、创造性思维的核心是（　　　）。</w:t>
        <w:br/>
        <w:t>A.发散思维</w:t>
        <w:br/>
        <w:t>B.分析思维</w:t>
        <w:br/>
        <w:t>C.形象思维</w:t>
        <w:br/>
        <w:t>D.抽象思维</w:t>
        <w:br/>
        <w:br/>
        <w:t xml:space="preserve">【答案】：A </w:t>
      </w:r>
    </w:p>
    <w:p>
      <w:r>
        <w:t>96、（　　　）是指教师为了保证教学达到预期目的而在教学的全过程中，将教学活动本身作为意识对象，不断地对其进行积极主动的计划、检查、评价、反馈、控制和调节的过程。</w:t>
        <w:br/>
        <w:t>A.教学反思</w:t>
        <w:br/>
        <w:t>B.教学监控</w:t>
        <w:br/>
        <w:t>C.教学计划</w:t>
        <w:br/>
        <w:t>D.教学设计</w:t>
        <w:br/>
        <w:br/>
        <w:t xml:space="preserve">【答案】：B </w:t>
      </w:r>
    </w:p>
    <w:p>
      <w:r>
        <w:t>97、我国最早自编的《教育心理学》于1924年出版，该书的作者是（　　　）。</w:t>
        <w:br/>
        <w:t>A.房宗岳</w:t>
        <w:br/>
        <w:t>B.廖世承</w:t>
        <w:br/>
        <w:t>C.陆志韦</w:t>
        <w:br/>
        <w:t>D.潘菽</w:t>
        <w:br/>
        <w:br/>
        <w:t xml:space="preserve">【答案】：B </w:t>
      </w:r>
    </w:p>
    <w:p>
      <w:r>
        <w:t>98、期货交易所应当及时公布的上市品种合约信息不包括（　　　）。</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https://d.book118.com/546133130114010041</w:t>
        </w:r>
      </w:hyperlink>
    </w:p>
    <w:p/>
    <w:sectPr w:rsidSect="00034616">
      <w:type w:val="nextPage"/>
      <w:pgSz w:w="12240" w:h="15840"/>
      <w:pgMar w:top="1440" w:right="1800" w:bottom="1440" w:left="1800" w:header="720" w:footer="720" w:gutter="0"/>
      <w:pgNumType w:start="27"/>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546133130114010041"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