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2024年汽车管路行业分析报告及未来五到十年行业发展趋势报告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61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_Toc32619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010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_Toc30101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7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_Toc7577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5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_Toc17653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6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_Toc29660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94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_Toc11942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2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_Toc17529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4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_Toc6745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2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_Toc21721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85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_Toc10859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_Toc11827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42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_Toc6742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36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_Toc8364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0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_Toc23002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_Toc1138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_Toc4656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28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_Toc20628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16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_Toc28160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8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_Toc7585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_Toc509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5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_Toc6751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1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_Toc25414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1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_Toc27414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13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_Toc8713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3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_Toc28731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8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_Toc20980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026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_Toc6026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39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002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_Toc13002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27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_Toc10227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085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_Toc27085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597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_Toc23597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804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_Toc18804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24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_Toc12247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6311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_Toc16311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659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_Toc7659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377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_Toc5377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3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_Toc2333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66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_Toc13666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_Toc6330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7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_Toc28775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12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_Toc30128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0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_Toc19606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29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_Toc12429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80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_Toc13280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70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_Toc8370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73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_Toc10373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001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_Toc20001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2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_Toc28224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1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_Toc17018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2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_Toc12729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9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_Toc17192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566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_Toc18566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_Toc17881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89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_Toc13898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75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_Toc14759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5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_Toc18353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5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_Toc21154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12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_Toc23124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5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_Toc12957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8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行业企业战略确</w:t>
        </w:r>
        <w:r>
          <w:rPr>
            <w:rFonts w:eastAsia="微软雅黑" w:hint="eastAsia"/>
            <w:snapToGrid/>
            <w:lang w:val="en-US" w:eastAsia="zh-CN"/>
          </w:rPr>
          <w:t>定</w:t>
        </w:r>
        <w:r>
          <w:tab/>
        </w:r>
        <w:r>
          <w:fldChar w:fldCharType="begin"/>
        </w:r>
        <w:r>
          <w:instrText xml:space="preserve"> PAGEREF _Toc24789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3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_Toc24937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81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_Toc27816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0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_Toc22501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97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_Toc4973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9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_Toc15498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634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_Toc29634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汽车管路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_Toc9565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_Toc32243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1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汽车管路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_Toc4718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https://d.book118.com/546200024110010030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46200024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