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4897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8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p>
      <w:pPr>
        <w:spacing w:before="0" w:line="1058" w:lineRule="exact"/>
        <w:ind w:left="546" w:right="0" w:firstLine="0"/>
        <w:jc w:val="center"/>
        <w:rPr>
          <w:rFonts w:ascii="黑体" w:eastAsia="黑体" w:hint="eastAsia"/>
          <w:b/>
          <w:sz w:val="84"/>
        </w:rPr>
      </w:pPr>
      <w:r>
        <w:rPr>
          <w:rFonts w:ascii="黑体" w:eastAsia="黑体" w:hint="eastAsia"/>
          <w:b/>
          <w:spacing w:val="141"/>
          <w:w w:val="95"/>
          <w:sz w:val="84"/>
        </w:rPr>
        <w:t>电动汽车行业的商业打算书</w:t>
      </w:r>
    </w:p>
    <w:p>
      <w:pPr>
        <w:spacing w:before="11"/>
        <w:ind w:left="547" w:right="0" w:firstLine="0"/>
        <w:jc w:val="center"/>
        <w:rPr>
          <w:rFonts w:ascii="黑体" w:eastAsia="黑体" w:hint="eastAsia"/>
          <w:b/>
          <w:sz w:val="84"/>
        </w:rPr>
      </w:pPr>
      <w:r>
        <w:rPr>
          <w:rFonts w:ascii="黑体" w:eastAsia="黑体" w:hint="eastAsia"/>
          <w:b/>
          <w:spacing w:val="-53"/>
          <w:w w:val="95"/>
          <w:sz w:val="84"/>
        </w:rPr>
        <w:t xml:space="preserve">( 总 </w:t>
      </w:r>
      <w:r>
        <w:rPr>
          <w:rFonts w:ascii="黑体" w:eastAsia="黑体" w:hint="eastAsia"/>
          <w:b/>
          <w:w w:val="95"/>
          <w:sz w:val="84"/>
        </w:rPr>
        <w:t>2</w:t>
      </w:r>
      <w:r>
        <w:rPr>
          <w:rFonts w:ascii="黑体" w:eastAsia="黑体" w:hint="eastAsia"/>
          <w:b/>
          <w:spacing w:val="-234"/>
          <w:w w:val="95"/>
          <w:sz w:val="84"/>
        </w:rPr>
        <w:t xml:space="preserve"> </w:t>
      </w:r>
      <w:r>
        <w:rPr>
          <w:rFonts w:ascii="黑体" w:eastAsia="黑体" w:hint="eastAsia"/>
          <w:b/>
          <w:w w:val="95"/>
          <w:sz w:val="84"/>
        </w:rPr>
        <w:t>0</w:t>
      </w:r>
      <w:r>
        <w:rPr>
          <w:rFonts w:ascii="黑体" w:eastAsia="黑体" w:hint="eastAsia"/>
          <w:b/>
          <w:spacing w:val="60"/>
          <w:w w:val="95"/>
          <w:sz w:val="84"/>
        </w:rPr>
        <w:t xml:space="preserve"> 页)</w:t>
      </w: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rPr>
          <w:rFonts w:ascii="黑体"/>
          <w:b/>
          <w:sz w:val="84"/>
        </w:rPr>
      </w:pPr>
    </w:p>
    <w:p>
      <w:pPr>
        <w:pStyle w:val="BodyText"/>
        <w:spacing w:before="2"/>
        <w:rPr>
          <w:rFonts w:ascii="黑体"/>
          <w:b/>
          <w:sz w:val="72"/>
        </w:rPr>
      </w:pPr>
    </w:p>
    <w:p>
      <w:pPr>
        <w:spacing w:before="1" w:line="409" w:lineRule="exact"/>
        <w:ind w:left="102" w:right="0" w:firstLine="0"/>
        <w:jc w:val="left"/>
        <w:rPr>
          <w:rFonts w:ascii="Times New Roman"/>
          <w:sz w:val="36"/>
        </w:rPr>
      </w:pPr>
      <w:r>
        <w:rPr>
          <w:rFonts w:ascii="Times New Roman"/>
          <w:sz w:val="36"/>
        </w:rPr>
        <w:t>-CAL-FENGHAI.-(YICAI)-Company</w:t>
      </w:r>
      <w:r>
        <w:rPr>
          <w:rFonts w:ascii="Times New Roman"/>
          <w:spacing w:val="-1"/>
          <w:sz w:val="36"/>
        </w:rPr>
        <w:t xml:space="preserve"> </w:t>
      </w:r>
      <w:r>
        <w:rPr>
          <w:rFonts w:ascii="Times New Roman"/>
          <w:sz w:val="36"/>
        </w:rPr>
        <w:t>One1</w:t>
      </w:r>
    </w:p>
    <w:p>
      <w:pPr>
        <w:spacing w:before="0" w:line="456" w:lineRule="exact"/>
        <w:ind w:left="652" w:right="0" w:firstLine="0"/>
        <w:jc w:val="left"/>
        <w:rPr>
          <w:rFonts w:ascii="幼圆" w:eastAsia="幼圆" w:hint="eastAsia"/>
          <w:sz w:val="36"/>
        </w:rPr>
      </w:pPr>
      <w:r>
        <w:rPr>
          <w:rFonts w:ascii="Times New Roman" w:eastAsia="Times New Roman"/>
          <w:sz w:val="36"/>
        </w:rPr>
        <w:t>-CAL-</w:t>
      </w:r>
      <w:r>
        <w:rPr>
          <w:rFonts w:ascii="幼圆" w:eastAsia="幼圆" w:hint="eastAsia"/>
          <w:sz w:val="36"/>
        </w:rPr>
        <w:t>本页仅作为文档封面，使用请直接删除</w:t>
      </w:r>
    </w:p>
    <w:p>
      <w:pPr>
        <w:spacing w:after="0" w:line="456" w:lineRule="exact"/>
        <w:jc w:val="left"/>
        <w:rPr>
          <w:rFonts w:ascii="幼圆" w:eastAsia="幼圆" w:hint="eastAsia"/>
          <w:sz w:val="36"/>
        </w:rPr>
        <w:sectPr>
          <w:type w:val="continuous"/>
          <w:pgSz w:w="17860" w:h="25260"/>
          <w:pgMar w:top="2420" w:right="2100" w:bottom="280" w:left="1900" w:header="708" w:footer="708"/>
          <w:cols w:space="708"/>
        </w:sectPr>
      </w:pPr>
    </w:p>
    <w:p>
      <w:pPr>
        <w:pStyle w:val="BodyText"/>
        <w:spacing w:before="10"/>
        <w:rPr>
          <w:rFonts w:ascii="幼圆"/>
          <w:sz w:val="1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254000</wp:posOffset>
            </wp:positionV>
            <wp:extent cx="10452100" cy="151384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2100" cy="1513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1041" w:lineRule="exact"/>
        <w:ind w:left="204" w:right="0" w:firstLine="0"/>
        <w:jc w:val="center"/>
        <w:rPr>
          <w:rFonts w:ascii="新宋体" w:eastAsia="新宋体" w:hint="eastAsia"/>
          <w:sz w:val="78"/>
        </w:rPr>
      </w:pPr>
      <w:r>
        <w:rPr>
          <w:rFonts w:ascii="新宋体" w:eastAsia="新宋体" w:hint="eastAsia"/>
          <w:color w:val="FF0000"/>
          <w:sz w:val="78"/>
        </w:rPr>
        <w:t>电动汽</w:t>
      </w:r>
      <w:r>
        <w:rPr>
          <w:rFonts w:ascii="新宋体" w:eastAsia="新宋体" w:hint="eastAsia"/>
          <w:color w:val="FF0000"/>
          <w:spacing w:val="-568"/>
          <w:sz w:val="78"/>
        </w:rPr>
        <w:t>车</w:t>
      </w:r>
      <w:r>
        <w:rPr>
          <w:rFonts w:ascii="幼圆" w:eastAsia="幼圆" w:hint="eastAsia"/>
          <w:color w:val="474428"/>
          <w:spacing w:val="-214"/>
          <w:position w:val="8"/>
          <w:sz w:val="78"/>
        </w:rPr>
        <w:t>精</w:t>
      </w:r>
      <w:r>
        <w:rPr>
          <w:rFonts w:ascii="新宋体" w:eastAsia="新宋体" w:hint="eastAsia"/>
          <w:color w:val="FF0000"/>
          <w:spacing w:val="-568"/>
          <w:sz w:val="78"/>
        </w:rPr>
        <w:t>行</w:t>
      </w:r>
      <w:r>
        <w:rPr>
          <w:rFonts w:ascii="幼圆" w:eastAsia="幼圆" w:hint="eastAsia"/>
          <w:color w:val="474428"/>
          <w:spacing w:val="-214"/>
          <w:position w:val="8"/>
          <w:sz w:val="78"/>
        </w:rPr>
        <w:t>品</w:t>
      </w:r>
      <w:r>
        <w:rPr>
          <w:rFonts w:ascii="新宋体" w:eastAsia="新宋体" w:hint="eastAsia"/>
          <w:color w:val="FF0000"/>
          <w:spacing w:val="-568"/>
          <w:sz w:val="78"/>
        </w:rPr>
        <w:t>业</w:t>
      </w:r>
      <w:r>
        <w:rPr>
          <w:rFonts w:ascii="幼圆" w:eastAsia="幼圆" w:hint="eastAsia"/>
          <w:color w:val="474428"/>
          <w:spacing w:val="-214"/>
          <w:position w:val="8"/>
          <w:sz w:val="78"/>
        </w:rPr>
        <w:t>汇</w:t>
      </w:r>
      <w:r>
        <w:rPr>
          <w:rFonts w:ascii="新宋体" w:eastAsia="新宋体" w:hint="eastAsia"/>
          <w:color w:val="FF0000"/>
          <w:spacing w:val="-568"/>
          <w:sz w:val="78"/>
        </w:rPr>
        <w:t>的</w:t>
      </w:r>
      <w:r>
        <w:rPr>
          <w:rFonts w:ascii="幼圆" w:eastAsia="幼圆" w:hint="eastAsia"/>
          <w:color w:val="474428"/>
          <w:spacing w:val="-214"/>
          <w:position w:val="8"/>
          <w:sz w:val="78"/>
        </w:rPr>
        <w:t>编</w:t>
      </w:r>
      <w:r>
        <w:rPr>
          <w:rFonts w:ascii="新宋体" w:eastAsia="新宋体" w:hint="eastAsia"/>
          <w:color w:val="FF0000"/>
          <w:spacing w:val="-568"/>
          <w:sz w:val="78"/>
        </w:rPr>
        <w:t>商</w:t>
      </w:r>
      <w:r>
        <w:rPr>
          <w:rFonts w:ascii="幼圆" w:eastAsia="幼圆" w:hint="eastAsia"/>
          <w:color w:val="474428"/>
          <w:spacing w:val="-214"/>
          <w:position w:val="8"/>
          <w:sz w:val="78"/>
        </w:rPr>
        <w:t>资</w:t>
      </w:r>
      <w:r>
        <w:rPr>
          <w:rFonts w:ascii="新宋体" w:eastAsia="新宋体" w:hint="eastAsia"/>
          <w:color w:val="FF0000"/>
          <w:spacing w:val="-568"/>
          <w:sz w:val="78"/>
        </w:rPr>
        <w:t>业</w:t>
      </w:r>
      <w:r>
        <w:rPr>
          <w:rFonts w:ascii="幼圆" w:eastAsia="幼圆" w:hint="eastAsia"/>
          <w:color w:val="474428"/>
          <w:spacing w:val="-214"/>
          <w:position w:val="8"/>
          <w:sz w:val="78"/>
        </w:rPr>
        <w:t>料</w:t>
      </w:r>
      <w:r>
        <w:rPr>
          <w:rFonts w:ascii="新宋体" w:eastAsia="新宋体" w:hint="eastAsia"/>
          <w:color w:val="FF0000"/>
          <w:sz w:val="78"/>
        </w:rPr>
        <w:t>打算书</w:t>
      </w:r>
    </w:p>
    <w:p>
      <w:pPr>
        <w:pStyle w:val="Heading1"/>
        <w:spacing w:before="273"/>
        <w:ind w:left="6251"/>
        <w:rPr>
          <w:rFonts w:ascii="幼圆" w:eastAsia="幼圆" w:hint="eastAsia"/>
        </w:rPr>
      </w:pPr>
      <w:r>
        <w:rPr>
          <w:rFonts w:ascii="幼圆" w:eastAsia="幼圆" w:hint="eastAsia"/>
          <w:color w:val="444444"/>
          <w:w w:val="95"/>
        </w:rPr>
        <w:t>商业打算书</w:t>
      </w:r>
    </w:p>
    <w:p>
      <w:pPr>
        <w:spacing w:before="105"/>
        <w:ind w:left="2827" w:right="0" w:firstLine="0"/>
        <w:jc w:val="left"/>
        <w:rPr>
          <w:rFonts w:ascii="新宋体" w:eastAsia="新宋体" w:hint="eastAsia"/>
          <w:b/>
          <w:sz w:val="66"/>
        </w:rPr>
      </w:pPr>
      <w:r>
        <w:rPr>
          <w:rFonts w:ascii="新宋体" w:eastAsia="新宋体" w:hint="eastAsia"/>
          <w:b/>
          <w:color w:val="FF0000"/>
          <w:w w:val="95"/>
          <w:sz w:val="66"/>
        </w:rPr>
        <w:t>名目</w:t>
      </w:r>
    </w:p>
    <w:p>
      <w:pPr>
        <w:pStyle w:val="Heading1"/>
        <w:spacing w:before="90" w:line="266" w:lineRule="auto"/>
        <w:ind w:right="4419"/>
        <w:rPr>
          <w:rFonts w:ascii="新宋体" w:eastAsia="新宋体" w:hint="eastAsia"/>
        </w:rPr>
      </w:pPr>
      <w:r>
        <w:rPr>
          <w:rFonts w:ascii="新宋体" w:eastAsia="新宋体" w:hint="eastAsia"/>
          <w:color w:val="FF0000"/>
          <w:spacing w:val="36"/>
        </w:rPr>
        <w:t>第一局部 公司概述</w:t>
      </w:r>
      <w:r>
        <w:rPr>
          <w:rFonts w:ascii="新宋体" w:eastAsia="新宋体" w:hint="eastAsia"/>
          <w:color w:val="FF0000"/>
          <w:spacing w:val="28"/>
        </w:rPr>
        <w:t>其次局部 争论与开发</w:t>
      </w:r>
    </w:p>
    <w:p>
      <w:pPr>
        <w:spacing w:before="0" w:line="266" w:lineRule="auto"/>
        <w:ind w:left="2827" w:right="3103" w:firstLine="0"/>
        <w:jc w:val="left"/>
        <w:rPr>
          <w:rFonts w:ascii="新宋体" w:eastAsia="新宋体" w:hint="eastAsia"/>
          <w:b/>
          <w:sz w:val="66"/>
        </w:rPr>
      </w:pPr>
      <w:r>
        <w:rPr>
          <w:rFonts w:ascii="新宋体" w:eastAsia="新宋体" w:hint="eastAsia"/>
          <w:b/>
          <w:color w:val="FF0000"/>
          <w:spacing w:val="22"/>
          <w:sz w:val="66"/>
        </w:rPr>
        <w:t>第三局部 行业及市场状况</w:t>
      </w:r>
      <w:r>
        <w:rPr>
          <w:rFonts w:ascii="新宋体" w:eastAsia="新宋体" w:hint="eastAsia"/>
          <w:b/>
          <w:color w:val="FF0000"/>
          <w:sz w:val="66"/>
        </w:rPr>
        <w:t>第四局部 营销策略</w:t>
      </w:r>
    </w:p>
    <w:p>
      <w:pPr>
        <w:pStyle w:val="Heading1"/>
        <w:spacing w:line="840" w:lineRule="exact"/>
        <w:rPr>
          <w:rFonts w:ascii="新宋体" w:eastAsia="新宋体" w:hint="eastAsia"/>
        </w:rPr>
      </w:pPr>
      <w:r>
        <w:rPr>
          <w:rFonts w:ascii="新宋体" w:eastAsia="新宋体" w:hint="eastAsia"/>
          <w:color w:val="FF0000"/>
          <w:spacing w:val="33"/>
        </w:rPr>
        <w:t>第五局部 融资说明</w:t>
      </w:r>
    </w:p>
    <w:p>
      <w:pPr>
        <w:spacing w:before="86" w:line="266" w:lineRule="auto"/>
        <w:ind w:left="2827" w:right="1784" w:firstLine="0"/>
        <w:jc w:val="left"/>
        <w:rPr>
          <w:rFonts w:ascii="新宋体" w:eastAsia="新宋体" w:hint="eastAsia"/>
          <w:b/>
          <w:sz w:val="66"/>
        </w:rPr>
      </w:pPr>
      <w:r>
        <w:rPr>
          <w:rFonts w:ascii="新宋体" w:eastAsia="新宋体" w:hint="eastAsia"/>
          <w:b/>
          <w:color w:val="FF0000"/>
          <w:spacing w:val="18"/>
          <w:sz w:val="66"/>
        </w:rPr>
        <w:t>第六局部 风险掌握与防范手段</w:t>
      </w:r>
      <w:r>
        <w:rPr>
          <w:rFonts w:ascii="新宋体" w:eastAsia="新宋体" w:hint="eastAsia"/>
          <w:b/>
          <w:color w:val="FF0000"/>
          <w:sz w:val="66"/>
        </w:rPr>
        <w:t>第七局部 财务分析</w:t>
      </w:r>
    </w:p>
    <w:p>
      <w:pPr>
        <w:pStyle w:val="Heading1"/>
        <w:spacing w:line="841" w:lineRule="exact"/>
        <w:rPr>
          <w:rFonts w:ascii="新宋体" w:eastAsia="新宋体" w:hint="eastAsia"/>
        </w:rPr>
      </w:pPr>
      <w:r>
        <w:rPr>
          <w:rFonts w:ascii="新宋体" w:eastAsia="新宋体" w:hint="eastAsia"/>
          <w:color w:val="FF0000"/>
          <w:spacing w:val="46"/>
        </w:rPr>
        <w:t>第八局部 其他</w:t>
      </w:r>
    </w:p>
    <w:p>
      <w:pPr>
        <w:spacing w:before="91" w:line="266" w:lineRule="auto"/>
        <w:ind w:left="2827" w:right="2982" w:firstLine="2096"/>
        <w:jc w:val="left"/>
        <w:rPr>
          <w:rFonts w:ascii="新宋体" w:eastAsia="新宋体" w:hint="eastAsia"/>
          <w:b/>
          <w:sz w:val="66"/>
        </w:rPr>
      </w:pPr>
      <w:r>
        <w:rPr>
          <w:rFonts w:ascii="新宋体" w:eastAsia="新宋体" w:hint="eastAsia"/>
          <w:b/>
          <w:color w:val="FF0000"/>
          <w:spacing w:val="32"/>
          <w:sz w:val="66"/>
        </w:rPr>
        <w:t>第一局部 公司概述</w:t>
      </w:r>
      <w:r>
        <w:rPr>
          <w:rFonts w:ascii="新宋体" w:eastAsia="新宋体" w:hint="eastAsia"/>
          <w:b/>
          <w:spacing w:val="4"/>
          <w:sz w:val="66"/>
        </w:rPr>
        <w:t>公司名称</w:t>
      </w:r>
      <w:r>
        <w:rPr>
          <w:rFonts w:ascii="新宋体" w:eastAsia="新宋体" w:hint="eastAsia"/>
          <w:sz w:val="66"/>
        </w:rPr>
        <w:t>：</w:t>
      </w:r>
      <w:r>
        <w:rPr>
          <w:rFonts w:ascii="新宋体" w:eastAsia="新宋体" w:hint="eastAsia"/>
          <w:b/>
          <w:sz w:val="66"/>
        </w:rPr>
        <w:t>制胜公司</w:t>
      </w:r>
    </w:p>
    <w:p>
      <w:pPr>
        <w:pStyle w:val="BodyText"/>
        <w:spacing w:line="266" w:lineRule="auto"/>
        <w:ind w:left="2820" w:right="1129" w:firstLine="1325"/>
        <w:jc w:val="both"/>
        <w:rPr>
          <w:rFonts w:ascii="新宋体" w:eastAsia="新宋体" w:hint="eastAsia"/>
        </w:rPr>
      </w:pPr>
      <w:r>
        <w:rPr>
          <w:rFonts w:ascii="新宋体" w:eastAsia="新宋体" w:hint="eastAsia"/>
          <w:b/>
          <w:spacing w:val="4"/>
          <w:w w:val="95"/>
        </w:rPr>
        <w:t>公司业务</w:t>
      </w:r>
      <w:r>
        <w:rPr>
          <w:rFonts w:ascii="新宋体" w:eastAsia="新宋体" w:hint="eastAsia"/>
          <w:w w:val="95"/>
        </w:rPr>
        <w:t>：</w:t>
      </w:r>
      <w:r>
        <w:rPr>
          <w:rFonts w:ascii="新宋体" w:eastAsia="新宋体" w:hint="eastAsia"/>
          <w:color w:val="444444"/>
          <w:w w:val="95"/>
        </w:rPr>
        <w:t>制胜公司以技术的</w:t>
      </w:r>
      <w:r>
        <w:rPr>
          <w:rFonts w:ascii="新宋体" w:eastAsia="新宋体" w:hint="eastAsia"/>
          <w:color w:val="444444"/>
        </w:rPr>
        <w:t>创、引进、合作、培育、研发等核心的电动汽车公司，公司以超前的眼光，大胆决策，领先开发铁功力锂电池和纯电动汽车。</w:t>
      </w:r>
    </w:p>
    <w:p>
      <w:pPr>
        <w:spacing w:before="0" w:line="833" w:lineRule="exact"/>
        <w:ind w:left="1045" w:right="0" w:firstLine="0"/>
        <w:jc w:val="center"/>
        <w:rPr>
          <w:rFonts w:ascii="新宋体" w:eastAsia="新宋体" w:hint="eastAsia"/>
          <w:sz w:val="66"/>
        </w:rPr>
      </w:pPr>
      <w:r>
        <w:rPr>
          <w:rFonts w:ascii="新宋体" w:eastAsia="新宋体" w:hint="eastAsia"/>
          <w:b/>
          <w:color w:val="444444"/>
          <w:spacing w:val="4"/>
          <w:w w:val="95"/>
          <w:sz w:val="66"/>
        </w:rPr>
        <w:t>公司目标</w:t>
      </w:r>
      <w:r>
        <w:rPr>
          <w:rFonts w:ascii="新宋体" w:eastAsia="新宋体" w:hint="eastAsia"/>
          <w:color w:val="444444"/>
          <w:w w:val="95"/>
          <w:sz w:val="66"/>
        </w:rPr>
        <w:t>：公司目标是</w:t>
      </w:r>
    </w:p>
    <w:p>
      <w:pPr>
        <w:pStyle w:val="BodyText"/>
        <w:rPr>
          <w:rFonts w:ascii="新宋体"/>
        </w:rPr>
      </w:pPr>
    </w:p>
    <w:p>
      <w:pPr>
        <w:pStyle w:val="BodyText"/>
        <w:rPr>
          <w:rFonts w:ascii="新宋体"/>
        </w:rPr>
      </w:pPr>
    </w:p>
    <w:p>
      <w:pPr>
        <w:pStyle w:val="BodyText"/>
        <w:spacing w:before="7"/>
        <w:rPr>
          <w:rFonts w:ascii="新宋体"/>
          <w:sz w:val="53"/>
        </w:rPr>
      </w:pPr>
    </w:p>
    <w:p>
      <w:pPr>
        <w:spacing w:before="0"/>
        <w:ind w:left="624" w:right="0" w:firstLine="0"/>
        <w:jc w:val="center"/>
        <w:rPr>
          <w:rFonts w:ascii="Arial Narrow"/>
          <w:sz w:val="36"/>
        </w:rPr>
      </w:pPr>
      <w:r>
        <w:rPr>
          <w:rFonts w:ascii="Arial Narrow"/>
          <w:w w:val="109"/>
          <w:sz w:val="36"/>
        </w:rPr>
        <w:t>3</w:t>
      </w:r>
    </w:p>
    <w:p>
      <w:pPr>
        <w:spacing w:after="0"/>
        <w:jc w:val="center"/>
        <w:rPr>
          <w:rFonts w:ascii="Arial Narrow"/>
          <w:sz w:val="36"/>
        </w:rPr>
      </w:pPr>
      <w:r>
        <w:rPr>
          <w:rFonts w:ascii="Arial Narrow"/>
          <w:sz w:val="36"/>
        </w:rPr>
        <w:br/>
      </w:r>
      <w:r>
        <w:rPr>
          <w:rFonts w:ascii="Arial Narrow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https://d.book118.com/546215154151010030</w:t>
        </w:r>
      </w:hyperlink>
    </w:p>
    <w:p>
      <w:pPr>
        <w:spacing w:after="0"/>
        <w:jc w:val="center"/>
        <w:rPr>
          <w:rFonts w:ascii="Arial Narrow"/>
          <w:sz w:val="36"/>
        </w:rPr>
      </w:pPr>
    </w:p>
    <w:sectPr>
      <w:pgSz w:w="17860" w:h="25260"/>
      <w:pgMar w:top="2420" w:right="2100" w:bottom="280" w:left="190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Verdana">
    <w:altName w:val="Verdana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9453A"/>
    <w:multiLevelType w:val="hybridMultilevel"/>
    <w:tmpl w:val="00000000"/>
    <w:lvl w:ilvl="0">
      <w:start w:val="1"/>
      <w:numFmt w:val="decimal"/>
      <w:lvlText w:val="%1"/>
      <w:lvlJc w:val="left"/>
      <w:pPr>
        <w:ind w:left="3320" w:hanging="497"/>
        <w:jc w:val="left"/>
      </w:pPr>
      <w:rPr>
        <w:rFonts w:ascii="Arial Narrow" w:eastAsia="Arial Narrow" w:hAnsi="Arial Narrow" w:cs="Arial Narrow" w:hint="default"/>
        <w:w w:val="109"/>
        <w:sz w:val="66"/>
        <w:szCs w:val="66"/>
      </w:rPr>
    </w:lvl>
    <w:lvl w:ilvl="1">
      <w:start w:val="0"/>
      <w:numFmt w:val="bullet"/>
      <w:lvlText w:val="•"/>
      <w:lvlJc w:val="left"/>
      <w:pPr>
        <w:ind w:left="4373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27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81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35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3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7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497"/>
      </w:pPr>
      <w:rPr>
        <w:rFonts w:hint="default"/>
      </w:rPr>
    </w:lvl>
  </w:abstractNum>
  <w:abstractNum w:abstractNumId="1">
    <w:nsid w:val="3E524A32"/>
    <w:multiLevelType w:val="hybridMultilevel"/>
    <w:tmpl w:val="00000000"/>
    <w:lvl w:ilvl="0">
      <w:start w:val="3"/>
      <w:numFmt w:val="decimal"/>
      <w:lvlText w:val="%1"/>
      <w:lvlJc w:val="left"/>
      <w:pPr>
        <w:ind w:left="2491" w:hanging="99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491" w:hanging="990"/>
        <w:jc w:val="left"/>
      </w:pPr>
      <w:rPr>
        <w:rFonts w:ascii="宋体" w:eastAsia="宋体" w:hAnsi="宋体" w:cs="宋体" w:hint="default"/>
        <w:b/>
        <w:bCs/>
        <w:color w:val="444444"/>
        <w:w w:val="99"/>
        <w:sz w:val="64"/>
        <w:szCs w:val="64"/>
      </w:rPr>
    </w:lvl>
    <w:lvl w:ilvl="2">
      <w:start w:val="1"/>
      <w:numFmt w:val="decimal"/>
      <w:lvlText w:val="%3."/>
      <w:lvlJc w:val="left"/>
      <w:pPr>
        <w:ind w:left="3493" w:hanging="670"/>
        <w:jc w:val="left"/>
      </w:pPr>
      <w:rPr>
        <w:rFonts w:ascii="宋体" w:eastAsia="宋体" w:hAnsi="宋体" w:cs="宋体" w:hint="default"/>
        <w:b/>
        <w:bCs/>
        <w:w w:val="99"/>
        <w:sz w:val="64"/>
        <w:szCs w:val="64"/>
      </w:rPr>
    </w:lvl>
    <w:lvl w:ilvl="3">
      <w:start w:val="0"/>
      <w:numFmt w:val="bullet"/>
      <w:lvlText w:val="•"/>
      <w:lvlJc w:val="left"/>
      <w:pPr>
        <w:ind w:left="5802" w:hanging="6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3" w:hanging="6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4" w:hanging="6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5" w:hanging="6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6" w:hanging="6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7" w:hanging="670"/>
      </w:pPr>
      <w:rPr>
        <w:rFonts w:hint="default"/>
      </w:rPr>
    </w:lvl>
  </w:abstractNum>
  <w:abstractNum w:abstractNumId="2">
    <w:nsid w:val="7AB47288"/>
    <w:multiLevelType w:val="hybridMultilevel"/>
    <w:tmpl w:val="00000000"/>
    <w:lvl w:ilvl="0">
      <w:start w:val="1"/>
      <w:numFmt w:val="decimal"/>
      <w:lvlText w:val="（%1）"/>
      <w:lvlJc w:val="left"/>
      <w:pPr>
        <w:ind w:left="5795" w:hanging="1654"/>
        <w:jc w:val="righ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6605" w:hanging="16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11" w:hanging="16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17" w:hanging="16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23" w:hanging="16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9" w:hanging="16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35" w:hanging="16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1" w:hanging="16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7" w:hanging="1654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66"/>
      <w:szCs w:val="66"/>
    </w:rPr>
  </w:style>
  <w:style w:type="paragraph" w:customStyle="1" w:styleId="Heading1">
    <w:name w:val="Heading 1"/>
    <w:basedOn w:val="Normal"/>
    <w:uiPriority w:val="1"/>
    <w:qFormat/>
    <w:pPr>
      <w:ind w:left="2827"/>
      <w:outlineLvl w:val="1"/>
    </w:pPr>
    <w:rPr>
      <w:rFonts w:ascii="等线" w:eastAsia="等线" w:hAnsi="等线" w:cs="等线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5795" w:hanging="1654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546215154151010030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2023-10-07T05:45:03Z</dcterms:created>
  <dcterms:modified xsi:type="dcterms:W3CDTF">2023-10-07T05:45:03Z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2023-03-25T00:00:00Z</vt:filetime>
  </property>
  <property fmtid="{D5CDD505-2E9C-101B-9397-08002B2CF9AE}" pid="3" name="LastSaved">
    <vt:filetime>2023-10-07T00:00:00Z</vt:filetime>
  </property>
</Properties>
</file>