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26" w:line="296" w:lineRule="exact"/>
        <w:ind w:left="230"/>
        <w:rPr>
          <w:sz w:val="19"/>
          <w:szCs w:val="19"/>
        </w:rPr>
      </w:pPr>
      <w:r>
        <w:rPr>
          <w:b/>
          <w:bCs/>
          <w:spacing w:val="-1"/>
          <w:position w:val="11"/>
          <w:sz w:val="19"/>
          <w:szCs w:val="19"/>
        </w:rPr>
        <w:t>ICS</w:t>
      </w:r>
      <w:r>
        <w:rPr>
          <w:b/>
          <w:bCs/>
          <w:spacing w:val="11"/>
          <w:w w:val="102"/>
          <w:position w:val="11"/>
          <w:sz w:val="19"/>
          <w:szCs w:val="19"/>
        </w:rPr>
        <w:t xml:space="preserve">  </w:t>
      </w:r>
      <w:r>
        <w:rPr>
          <w:b/>
          <w:bCs/>
          <w:spacing w:val="-1"/>
          <w:position w:val="11"/>
          <w:sz w:val="19"/>
          <w:szCs w:val="19"/>
        </w:rPr>
        <w:t>XX.XXX</w:t>
      </w:r>
    </w:p>
    <w:p>
      <w:pPr>
        <w:pStyle w:val="BodyText"/>
        <w:spacing w:line="185" w:lineRule="auto"/>
        <w:ind w:left="220"/>
        <w:rPr>
          <w:sz w:val="19"/>
          <w:szCs w:val="19"/>
        </w:rPr>
      </w:pPr>
      <w:r>
        <w:rPr>
          <w:b/>
          <w:bCs/>
          <w:spacing w:val="-2"/>
          <w:sz w:val="19"/>
          <w:szCs w:val="19"/>
        </w:rPr>
        <w:t>P XX</w:t>
      </w:r>
    </w:p>
    <w:p>
      <w:pPr>
        <w:spacing w:line="478" w:lineRule="auto"/>
        <w:rPr>
          <w:rFonts w:ascii="Arial"/>
          <w:sz w:val="21"/>
        </w:rPr>
      </w:pPr>
    </w:p>
    <w:p>
      <w:pPr>
        <w:spacing w:before="195" w:line="220" w:lineRule="auto"/>
        <w:ind w:left="2358"/>
        <w:outlineLvl w:val="0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b/>
          <w:bCs/>
          <w:spacing w:val="-26"/>
          <w:sz w:val="60"/>
          <w:szCs w:val="60"/>
        </w:rPr>
        <w:t>团</w:t>
      </w:r>
      <w:r>
        <w:rPr>
          <w:rFonts w:ascii="SimSun" w:eastAsia="SimSun" w:hAnsi="SimSun" w:cs="SimSun"/>
          <w:spacing w:val="201"/>
          <w:sz w:val="60"/>
          <w:szCs w:val="60"/>
        </w:rPr>
        <w:t xml:space="preserve"> </w:t>
      </w:r>
      <w:r>
        <w:rPr>
          <w:rFonts w:ascii="SimSun" w:eastAsia="SimSun" w:hAnsi="SimSun" w:cs="SimSun"/>
          <w:b/>
          <w:bCs/>
          <w:spacing w:val="-26"/>
          <w:sz w:val="60"/>
          <w:szCs w:val="60"/>
        </w:rPr>
        <w:t>体</w:t>
      </w:r>
      <w:r>
        <w:rPr>
          <w:rFonts w:ascii="SimSun" w:eastAsia="SimSun" w:hAnsi="SimSun" w:cs="SimSun"/>
          <w:spacing w:val="-26"/>
          <w:sz w:val="60"/>
          <w:szCs w:val="60"/>
        </w:rPr>
        <w:t xml:space="preserve">  </w:t>
      </w:r>
      <w:r>
        <w:rPr>
          <w:rFonts w:ascii="SimSun" w:eastAsia="SimSun" w:hAnsi="SimSun" w:cs="SimSun"/>
          <w:b/>
          <w:bCs/>
          <w:spacing w:val="-26"/>
          <w:sz w:val="60"/>
          <w:szCs w:val="60"/>
        </w:rPr>
        <w:t>标</w:t>
      </w:r>
      <w:r>
        <w:rPr>
          <w:rFonts w:ascii="SimSun" w:eastAsia="SimSun" w:hAnsi="SimSun" w:cs="SimSun"/>
          <w:spacing w:val="-26"/>
          <w:sz w:val="60"/>
          <w:szCs w:val="60"/>
        </w:rPr>
        <w:t xml:space="preserve">  </w:t>
      </w:r>
      <w:r>
        <w:rPr>
          <w:rFonts w:ascii="SimSun" w:eastAsia="SimSun" w:hAnsi="SimSun" w:cs="SimSun"/>
          <w:b/>
          <w:bCs/>
          <w:spacing w:val="-26"/>
          <w:sz w:val="60"/>
          <w:szCs w:val="60"/>
        </w:rPr>
        <w:t>准</w:t>
      </w: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75" w:line="192" w:lineRule="auto"/>
        <w:ind w:left="5810"/>
      </w:pPr>
      <w:r>
        <w:rPr>
          <w:spacing w:val="-1"/>
        </w:rPr>
        <w:t>T/CWEA   XX-202X</w:t>
      </w:r>
    </w:p>
    <w:p>
      <w:pPr>
        <w:spacing w:before="147" w:line="20" w:lineRule="exact"/>
      </w:pPr>
      <w:r>
        <w:drawing>
          <wp:inline distT="0" distB="0" distL="0" distR="0">
            <wp:extent cx="5480048" cy="127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0048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34" w:line="222" w:lineRule="auto"/>
        <w:ind w:left="1245"/>
        <w:rPr>
          <w:rFonts w:ascii="SimHei" w:eastAsia="SimHei" w:hAnsi="SimHei" w:cs="SimHei"/>
          <w:sz w:val="41"/>
          <w:szCs w:val="41"/>
        </w:rPr>
      </w:pPr>
      <w:r>
        <w:rPr>
          <w:rFonts w:ascii="SimHei" w:eastAsia="SimHei" w:hAnsi="SimHei" w:cs="SimHei"/>
          <w:b/>
          <w:bCs/>
          <w:spacing w:val="22"/>
          <w:sz w:val="41"/>
          <w:szCs w:val="41"/>
        </w:rPr>
        <w:t>水利水电工程砌筑墩墙施工规范</w:t>
      </w:r>
    </w:p>
    <w:p>
      <w:pPr>
        <w:spacing w:line="372" w:lineRule="auto"/>
        <w:rPr>
          <w:rFonts w:ascii="Arial"/>
          <w:sz w:val="21"/>
        </w:rPr>
      </w:pPr>
    </w:p>
    <w:p>
      <w:pPr>
        <w:pStyle w:val="BodyText"/>
        <w:spacing w:before="75" w:line="192" w:lineRule="auto"/>
        <w:ind w:left="679"/>
      </w:pPr>
      <w:r>
        <w:t>Construction</w:t>
      </w:r>
      <w:r>
        <w:rPr>
          <w:spacing w:val="26"/>
        </w:rPr>
        <w:t xml:space="preserve">  </w:t>
      </w:r>
      <w:r>
        <w:t>specification</w:t>
      </w:r>
      <w:r>
        <w:rPr>
          <w:spacing w:val="24"/>
          <w:w w:val="101"/>
        </w:rPr>
        <w:t xml:space="preserve">  </w:t>
      </w:r>
      <w:r>
        <w:t>for</w:t>
      </w:r>
      <w:r>
        <w:rPr>
          <w:spacing w:val="19"/>
          <w:w w:val="101"/>
        </w:rPr>
        <w:t xml:space="preserve">  </w:t>
      </w:r>
      <w:r>
        <w:t>masonry</w:t>
      </w:r>
      <w:r>
        <w:rPr>
          <w:spacing w:val="19"/>
        </w:rPr>
        <w:t xml:space="preserve">  </w:t>
      </w:r>
      <w:r>
        <w:t>pier</w:t>
      </w:r>
      <w:r>
        <w:rPr>
          <w:spacing w:val="20"/>
        </w:rPr>
        <w:t xml:space="preserve">  </w:t>
      </w:r>
      <w:r>
        <w:t>wal</w:t>
      </w:r>
      <w:r>
        <w:rPr>
          <w:spacing w:val="-1"/>
        </w:rPr>
        <w:t>l</w:t>
      </w:r>
      <w:r>
        <w:rPr>
          <w:spacing w:val="24"/>
        </w:rPr>
        <w:t xml:space="preserve">  </w:t>
      </w:r>
      <w:r>
        <w:rPr>
          <w:spacing w:val="-1"/>
        </w:rPr>
        <w:t>of  water</w:t>
      </w:r>
      <w:r>
        <w:rPr>
          <w:spacing w:val="23"/>
        </w:rPr>
        <w:t xml:space="preserve">  </w:t>
      </w:r>
      <w:r>
        <w:rPr>
          <w:spacing w:val="-1"/>
        </w:rPr>
        <w:t>and</w:t>
      </w:r>
    </w:p>
    <w:p>
      <w:pPr>
        <w:spacing w:line="294" w:lineRule="auto"/>
        <w:rPr>
          <w:rFonts w:ascii="Arial"/>
          <w:sz w:val="21"/>
        </w:rPr>
      </w:pPr>
    </w:p>
    <w:p>
      <w:pPr>
        <w:pStyle w:val="BodyText"/>
        <w:spacing w:before="75" w:line="192" w:lineRule="auto"/>
        <w:ind w:left="3100"/>
      </w:pPr>
      <w:r>
        <w:rPr>
          <w:spacing w:val="-1"/>
        </w:rPr>
        <w:t>hydropower</w:t>
      </w:r>
      <w:r>
        <w:rPr>
          <w:spacing w:val="8"/>
        </w:rPr>
        <w:t xml:space="preserve">     </w:t>
      </w:r>
      <w:r>
        <w:rPr>
          <w:spacing w:val="-1"/>
        </w:rPr>
        <w:t>projects</w:t>
      </w:r>
    </w:p>
    <w:p>
      <w:pPr>
        <w:spacing w:before="261" w:line="219" w:lineRule="auto"/>
        <w:ind w:left="3760"/>
        <w:rPr>
          <w:rFonts w:ascii="SimSun" w:eastAsia="SimSun" w:hAnsi="SimSun" w:cs="SimSun"/>
          <w:sz w:val="26"/>
          <w:szCs w:val="26"/>
        </w:rPr>
      </w:pPr>
      <w:r>
        <w:rPr>
          <w:rFonts w:ascii="SimSun" w:eastAsia="SimSun" w:hAnsi="SimSun" w:cs="SimSun"/>
          <w:spacing w:val="19"/>
          <w:sz w:val="26"/>
          <w:szCs w:val="26"/>
        </w:rPr>
        <w:t>(报批稿)</w:t>
      </w: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7"/>
      </w:pPr>
    </w:p>
    <w:p>
      <w:pPr>
        <w:spacing w:before="6"/>
      </w:pPr>
    </w:p>
    <w:p>
      <w:pPr>
        <w:spacing w:before="6"/>
      </w:pPr>
    </w:p>
    <w:p>
      <w:pPr>
        <w:sectPr>
          <w:pgSz w:w="11900" w:h="16840"/>
          <w:pgMar w:top="1400" w:right="1690" w:bottom="0" w:left="1519" w:header="0" w:footer="0" w:gutter="0"/>
          <w:cols w:num="1" w:space="708" w:equalWidth="0">
            <w:col w:w="8690" w:space="0"/>
          </w:cols>
        </w:sectPr>
      </w:pPr>
    </w:p>
    <w:p>
      <w:pPr>
        <w:pStyle w:val="BodyText"/>
        <w:spacing w:before="56" w:line="187" w:lineRule="auto"/>
        <w:ind w:left="399"/>
        <w:rPr>
          <w:rFonts w:ascii="SimHei" w:eastAsia="SimHei" w:hAnsi="SimHei" w:cs="SimHei"/>
        </w:rPr>
      </w:pPr>
      <w:r>
        <w:rPr>
          <w:spacing w:val="-4"/>
        </w:rPr>
        <w:t>202X-XX-XX</w:t>
      </w:r>
      <w:r>
        <w:rPr>
          <w:spacing w:val="24"/>
        </w:rPr>
        <w:t xml:space="preserve"> </w:t>
      </w:r>
      <w:r>
        <w:rPr>
          <w:rFonts w:ascii="SimHei" w:eastAsia="SimHei" w:hAnsi="SimHei" w:cs="SimHei"/>
          <w:spacing w:val="-4"/>
        </w:rPr>
        <w:t>发布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2" w:line="189" w:lineRule="auto"/>
        <w:rPr>
          <w:rFonts w:ascii="SimHei" w:eastAsia="SimHei" w:hAnsi="SimHei" w:cs="SimHei"/>
          <w:sz w:val="26"/>
          <w:szCs w:val="26"/>
        </w:rPr>
      </w:pPr>
      <w:r>
        <w:rPr>
          <w:rFonts w:ascii="SimSun" w:eastAsia="SimSun" w:hAnsi="SimSun" w:cs="SimSun"/>
          <w:b/>
          <w:bCs/>
          <w:spacing w:val="-4"/>
          <w:sz w:val="26"/>
          <w:szCs w:val="26"/>
        </w:rPr>
        <w:t>202X-XX-XX</w:t>
      </w:r>
      <w:r>
        <w:rPr>
          <w:rFonts w:ascii="SimSun" w:eastAsia="SimSun" w:hAnsi="SimSun" w:cs="SimSun"/>
          <w:spacing w:val="-4"/>
          <w:sz w:val="26"/>
          <w:szCs w:val="26"/>
        </w:rPr>
        <w:t xml:space="preserve">  </w:t>
      </w:r>
      <w:r>
        <w:rPr>
          <w:rFonts w:ascii="SimHei" w:eastAsia="SimHei" w:hAnsi="SimHei" w:cs="SimHei"/>
          <w:b/>
          <w:bCs/>
          <w:spacing w:val="-4"/>
          <w:sz w:val="26"/>
          <w:szCs w:val="26"/>
        </w:rPr>
        <w:t>实施</w:t>
      </w:r>
    </w:p>
    <w:p>
      <w:pPr>
        <w:spacing w:line="189" w:lineRule="auto"/>
        <w:rPr>
          <w:rFonts w:ascii="SimHei" w:eastAsia="SimHei" w:hAnsi="SimHei" w:cs="SimHei"/>
          <w:sz w:val="26"/>
          <w:szCs w:val="26"/>
        </w:rPr>
        <w:sectPr>
          <w:type w:val="continuous"/>
          <w:pgSz w:w="11900" w:h="16840"/>
          <w:pgMar w:top="1400" w:right="1690" w:bottom="0" w:left="1519" w:header="0" w:footer="0" w:gutter="0"/>
          <w:pgNumType w:start="2"/>
          <w:cols w:num="2" w:space="708" w:equalWidth="0">
            <w:col w:w="5614" w:space="100"/>
            <w:col w:w="2977" w:space="0"/>
          </w:cols>
        </w:sectPr>
      </w:pPr>
    </w:p>
    <w:p>
      <w:pPr>
        <w:spacing w:before="67" w:line="21" w:lineRule="exact"/>
        <w:ind w:firstLine="59"/>
      </w:pPr>
      <w:r>
        <w:drawing>
          <wp:inline distT="0" distB="0" distL="0" distR="0">
            <wp:extent cx="5480048" cy="127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0048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35" w:line="187" w:lineRule="auto"/>
        <w:ind w:left="2713"/>
        <w:rPr>
          <w:rFonts w:ascii="SimHei" w:eastAsia="SimHei" w:hAnsi="SimHei" w:cs="SimHei"/>
          <w:sz w:val="26"/>
          <w:szCs w:val="26"/>
        </w:rPr>
      </w:pPr>
      <w:r>
        <w:rPr>
          <w:rFonts w:ascii="SimHei" w:eastAsia="SimHei" w:hAnsi="SimHei" w:cs="SimHei"/>
          <w:b/>
          <w:bCs/>
          <w:spacing w:val="19"/>
          <w:sz w:val="26"/>
          <w:szCs w:val="26"/>
        </w:rPr>
        <w:t>中国水利工程协会</w:t>
      </w:r>
      <w:r>
        <w:rPr>
          <w:rFonts w:ascii="SimHei" w:eastAsia="SimHei" w:hAnsi="SimHei" w:cs="SimHei"/>
          <w:spacing w:val="19"/>
          <w:sz w:val="26"/>
          <w:szCs w:val="26"/>
        </w:rPr>
        <w:t xml:space="preserve">  </w:t>
      </w:r>
      <w:r>
        <w:rPr>
          <w:rFonts w:ascii="SimHei" w:eastAsia="SimHei" w:hAnsi="SimHei" w:cs="SimHei"/>
          <w:b/>
          <w:bCs/>
          <w:spacing w:val="19"/>
          <w:sz w:val="26"/>
          <w:szCs w:val="26"/>
        </w:rPr>
        <w:t>发</w:t>
      </w:r>
      <w:r>
        <w:rPr>
          <w:rFonts w:ascii="SimHei" w:eastAsia="SimHei" w:hAnsi="SimHei" w:cs="SimHei"/>
          <w:spacing w:val="-51"/>
          <w:sz w:val="26"/>
          <w:szCs w:val="26"/>
        </w:rPr>
        <w:t xml:space="preserve"> </w:t>
      </w:r>
      <w:r>
        <w:rPr>
          <w:rFonts w:ascii="SimHei" w:eastAsia="SimHei" w:hAnsi="SimHei" w:cs="SimHei"/>
          <w:b/>
          <w:bCs/>
          <w:spacing w:val="19"/>
          <w:sz w:val="26"/>
          <w:szCs w:val="26"/>
        </w:rPr>
        <w:t>布</w:t>
      </w:r>
    </w:p>
    <w:p>
      <w:pPr>
        <w:spacing w:line="187" w:lineRule="auto"/>
        <w:rPr>
          <w:rFonts w:ascii="SimHei" w:eastAsia="SimHei" w:hAnsi="SimHei" w:cs="SimHei"/>
          <w:sz w:val="26"/>
          <w:szCs w:val="26"/>
        </w:rPr>
        <w:sectPr>
          <w:type w:val="continuous"/>
          <w:pgSz w:w="11900" w:h="16840"/>
          <w:pgMar w:top="1400" w:right="1690" w:bottom="0" w:left="1519" w:header="0" w:footer="0" w:gutter="0"/>
          <w:pgNumType w:start="3"/>
          <w:cols w:num="1" w:space="708" w:equalWidth="0">
            <w:col w:w="8690" w:space="0"/>
          </w:cols>
        </w:sectPr>
      </w:pPr>
    </w:p>
    <w:p>
      <w:pPr>
        <w:spacing w:before="47" w:line="221" w:lineRule="auto"/>
        <w:ind w:left="38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前</w:t>
      </w:r>
      <w:r>
        <w:rPr>
          <w:rFonts w:ascii="SimSun" w:eastAsia="SimSun" w:hAnsi="SimSun" w:cs="SimSun"/>
          <w:spacing w:val="7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7"/>
          <w:sz w:val="24"/>
          <w:szCs w:val="24"/>
        </w:rPr>
        <w:t>言</w:t>
      </w: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62" w:line="370" w:lineRule="exact"/>
        <w:ind w:left="39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2"/>
          <w:position w:val="13"/>
          <w:sz w:val="19"/>
          <w:szCs w:val="19"/>
        </w:rPr>
        <w:t>根据中国水利工程协会标准制修订计划，按照</w:t>
      </w:r>
      <w:r>
        <w:rPr>
          <w:rFonts w:ascii="SimSun" w:eastAsia="SimSun" w:hAnsi="SimSun" w:cs="SimSun"/>
          <w:spacing w:val="-50"/>
          <w:position w:val="13"/>
          <w:sz w:val="19"/>
          <w:szCs w:val="19"/>
        </w:rPr>
        <w:t xml:space="preserve"> </w:t>
      </w:r>
      <w:r>
        <w:rPr>
          <w:rFonts w:ascii="SimSun" w:eastAsia="SimSun" w:hAnsi="SimSun" w:cs="SimSun"/>
          <w:position w:val="13"/>
          <w:sz w:val="19"/>
          <w:szCs w:val="19"/>
        </w:rPr>
        <w:t>SL</w:t>
      </w:r>
      <w:r>
        <w:rPr>
          <w:rFonts w:ascii="SimSun" w:eastAsia="SimSun" w:hAnsi="SimSun" w:cs="SimSun"/>
          <w:spacing w:val="2"/>
          <w:position w:val="13"/>
          <w:sz w:val="19"/>
          <w:szCs w:val="19"/>
        </w:rPr>
        <w:t>1-2014《 水利技术标准编写规定》</w:t>
      </w:r>
      <w:r>
        <w:rPr>
          <w:rFonts w:ascii="SimSun" w:eastAsia="SimSun" w:hAnsi="SimSun" w:cs="SimSun"/>
          <w:spacing w:val="1"/>
          <w:position w:val="13"/>
          <w:sz w:val="19"/>
          <w:szCs w:val="19"/>
        </w:rPr>
        <w:t>的要求，编</w:t>
      </w:r>
    </w:p>
    <w:p>
      <w:pPr>
        <w:spacing w:line="218" w:lineRule="auto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6"/>
          <w:sz w:val="19"/>
          <w:szCs w:val="19"/>
        </w:rPr>
        <w:t>制本标准。</w:t>
      </w:r>
    </w:p>
    <w:p>
      <w:pPr>
        <w:spacing w:before="245" w:line="340" w:lineRule="exact"/>
        <w:ind w:left="39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9"/>
          <w:position w:val="11"/>
          <w:sz w:val="19"/>
          <w:szCs w:val="19"/>
        </w:rPr>
        <w:t>本标准共6章和2个附录，主要技术内容有：</w:t>
      </w:r>
    </w:p>
    <w:p>
      <w:pPr>
        <w:spacing w:line="218" w:lineRule="auto"/>
        <w:ind w:left="39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z w:val="19"/>
          <w:szCs w:val="19"/>
        </w:rPr>
        <w:t>——基本规定；</w:t>
      </w:r>
    </w:p>
    <w:p>
      <w:pPr>
        <w:spacing w:before="145" w:line="381" w:lineRule="exact"/>
        <w:ind w:left="39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1"/>
          <w:position w:val="14"/>
          <w:sz w:val="19"/>
          <w:szCs w:val="19"/>
        </w:rPr>
        <w:t>——材料；</w:t>
      </w:r>
    </w:p>
    <w:p>
      <w:pPr>
        <w:tabs>
          <w:tab w:val="left" w:pos="830"/>
        </w:tabs>
        <w:spacing w:line="220" w:lineRule="auto"/>
        <w:ind w:left="39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z w:val="19"/>
          <w:szCs w:val="19"/>
          <w:u w:val="single" w:color="auto"/>
        </w:rPr>
        <w:tab/>
      </w:r>
      <w:r>
        <w:rPr>
          <w:rFonts w:ascii="SimSun" w:eastAsia="SimSun" w:hAnsi="SimSun" w:cs="SimSun"/>
          <w:spacing w:val="-85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17"/>
          <w:sz w:val="19"/>
          <w:szCs w:val="19"/>
        </w:rPr>
        <w:t>切筑：</w:t>
      </w:r>
    </w:p>
    <w:p>
      <w:pPr>
        <w:tabs>
          <w:tab w:val="left" w:pos="820"/>
        </w:tabs>
        <w:spacing w:before="153" w:line="433" w:lineRule="auto"/>
        <w:ind w:left="39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z w:val="20"/>
          <w:szCs w:val="20"/>
          <w:u w:val="single" w:color="auto"/>
        </w:rPr>
        <w:tab/>
      </w:r>
      <w:r>
        <w:rPr>
          <w:rFonts w:ascii="SimSun" w:eastAsia="SimSun" w:hAnsi="SimSun" w:cs="SimSun"/>
          <w:spacing w:val="-13"/>
          <w:sz w:val="20"/>
          <w:szCs w:val="20"/>
        </w:rPr>
        <w:t>质量检验与验收。</w:t>
      </w:r>
    </w:p>
    <w:p>
      <w:pPr>
        <w:spacing w:before="1" w:line="218" w:lineRule="auto"/>
        <w:ind w:left="39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4"/>
          <w:sz w:val="19"/>
          <w:szCs w:val="19"/>
        </w:rPr>
        <w:t>本标准为首次发布。</w:t>
      </w:r>
    </w:p>
    <w:p>
      <w:pPr>
        <w:spacing w:line="268" w:lineRule="auto"/>
        <w:rPr>
          <w:rFonts w:ascii="Arial"/>
          <w:sz w:val="21"/>
        </w:rPr>
      </w:pPr>
    </w:p>
    <w:p>
      <w:pPr>
        <w:spacing w:before="62" w:line="222" w:lineRule="auto"/>
        <w:ind w:left="390"/>
        <w:rPr>
          <w:rFonts w:ascii="SimHei" w:eastAsia="SimHei" w:hAnsi="SimHei" w:cs="SimHei"/>
          <w:sz w:val="19"/>
          <w:szCs w:val="19"/>
        </w:rPr>
      </w:pPr>
      <w:r>
        <w:rPr>
          <w:rFonts w:ascii="SimSun" w:eastAsia="SimSun" w:hAnsi="SimSun" w:cs="SimSun"/>
          <w:spacing w:val="-1"/>
          <w:sz w:val="19"/>
          <w:szCs w:val="19"/>
        </w:rPr>
        <w:t>本标准批准部门：</w:t>
      </w:r>
      <w:r>
        <w:rPr>
          <w:rFonts w:ascii="SimHei" w:eastAsia="SimHei" w:hAnsi="SimHei" w:cs="SimHei"/>
          <w:b/>
          <w:bCs/>
          <w:spacing w:val="-1"/>
          <w:sz w:val="19"/>
          <w:szCs w:val="19"/>
        </w:rPr>
        <w:t>中国水利工程协会</w:t>
      </w:r>
    </w:p>
    <w:p>
      <w:pPr>
        <w:spacing w:before="214" w:line="222" w:lineRule="auto"/>
        <w:ind w:left="390"/>
        <w:rPr>
          <w:rFonts w:ascii="SimHei" w:eastAsia="SimHei" w:hAnsi="SimHei" w:cs="SimHei"/>
          <w:sz w:val="19"/>
          <w:szCs w:val="19"/>
        </w:rPr>
      </w:pPr>
      <w:r>
        <w:rPr>
          <w:rFonts w:ascii="SimSun" w:eastAsia="SimSun" w:hAnsi="SimSun" w:cs="SimSun"/>
          <w:spacing w:val="1"/>
          <w:sz w:val="19"/>
          <w:szCs w:val="19"/>
        </w:rPr>
        <w:t>本标准主编单位</w:t>
      </w:r>
      <w:r>
        <w:rPr>
          <w:rFonts w:ascii="SimHei" w:eastAsia="SimHei" w:hAnsi="SimHei" w:cs="SimHei"/>
          <w:spacing w:val="1"/>
          <w:sz w:val="19"/>
          <w:szCs w:val="19"/>
        </w:rPr>
        <w:t>：中国安能建设集团有限公司</w:t>
      </w:r>
    </w:p>
    <w:p>
      <w:pPr>
        <w:spacing w:before="212" w:line="410" w:lineRule="exact"/>
        <w:ind w:left="1920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spacing w:val="1"/>
          <w:position w:val="16"/>
          <w:sz w:val="19"/>
          <w:szCs w:val="19"/>
        </w:rPr>
        <w:t>中国安能集团第二工程局有限公司</w:t>
      </w:r>
    </w:p>
    <w:p>
      <w:pPr>
        <w:spacing w:line="220" w:lineRule="auto"/>
        <w:ind w:left="390"/>
        <w:rPr>
          <w:rFonts w:ascii="SimHei" w:eastAsia="SimHei" w:hAnsi="SimHei" w:cs="SimHei"/>
          <w:sz w:val="19"/>
          <w:szCs w:val="19"/>
        </w:rPr>
      </w:pPr>
      <w:r>
        <w:rPr>
          <w:rFonts w:ascii="SimSun" w:eastAsia="SimSun" w:hAnsi="SimSun" w:cs="SimSun"/>
          <w:spacing w:val="2"/>
          <w:sz w:val="19"/>
          <w:szCs w:val="19"/>
        </w:rPr>
        <w:t>本标准参编单位</w:t>
      </w:r>
      <w:r>
        <w:rPr>
          <w:rFonts w:ascii="SimHei" w:eastAsia="SimHei" w:hAnsi="SimHei" w:cs="SimHei"/>
          <w:spacing w:val="2"/>
          <w:sz w:val="19"/>
          <w:szCs w:val="19"/>
        </w:rPr>
        <w:t>：江苏中源工程管理股份有限公司</w:t>
      </w:r>
    </w:p>
    <w:p>
      <w:pPr>
        <w:spacing w:before="204" w:line="222" w:lineRule="auto"/>
        <w:ind w:left="1920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spacing w:val="2"/>
          <w:sz w:val="19"/>
          <w:szCs w:val="19"/>
        </w:rPr>
        <w:t>中原大河水利水电工程有限公司</w:t>
      </w:r>
    </w:p>
    <w:p>
      <w:pPr>
        <w:spacing w:before="198" w:line="221" w:lineRule="auto"/>
        <w:ind w:left="192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1"/>
          <w:sz w:val="19"/>
          <w:szCs w:val="19"/>
        </w:rPr>
        <w:t>中化学生态水利建设有限公司</w:t>
      </w:r>
    </w:p>
    <w:p>
      <w:pPr>
        <w:spacing w:before="205" w:line="221" w:lineRule="auto"/>
        <w:ind w:left="1920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spacing w:val="2"/>
          <w:sz w:val="19"/>
          <w:szCs w:val="19"/>
        </w:rPr>
        <w:t>云南能投缘达建设集团有限公司</w:t>
      </w:r>
    </w:p>
    <w:p>
      <w:pPr>
        <w:spacing w:before="201" w:line="430" w:lineRule="exact"/>
        <w:ind w:left="192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2"/>
          <w:position w:val="18"/>
          <w:sz w:val="19"/>
          <w:szCs w:val="19"/>
        </w:rPr>
        <w:t>阜阳市水利水电建设集团有限公司</w:t>
      </w:r>
    </w:p>
    <w:p>
      <w:pPr>
        <w:spacing w:line="221" w:lineRule="auto"/>
        <w:ind w:left="192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-3"/>
          <w:sz w:val="19"/>
          <w:szCs w:val="19"/>
        </w:rPr>
        <w:t>北京京水建设集团有限公司</w:t>
      </w:r>
    </w:p>
    <w:p>
      <w:pPr>
        <w:spacing w:before="212" w:line="450" w:lineRule="exact"/>
        <w:ind w:left="192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position w:val="20"/>
          <w:sz w:val="19"/>
          <w:szCs w:val="19"/>
        </w:rPr>
        <w:t>河南省水利第一工程局集团有限公司</w:t>
      </w:r>
    </w:p>
    <w:p>
      <w:pPr>
        <w:spacing w:before="1" w:line="221" w:lineRule="auto"/>
        <w:ind w:left="192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z w:val="19"/>
          <w:szCs w:val="19"/>
        </w:rPr>
        <w:t>北京海策工程咨询有限公司</w:t>
      </w:r>
    </w:p>
    <w:p>
      <w:pPr>
        <w:spacing w:before="194" w:line="221" w:lineRule="auto"/>
        <w:ind w:left="390"/>
        <w:rPr>
          <w:rFonts w:ascii="SimHei" w:eastAsia="SimHei" w:hAnsi="SimHei" w:cs="SimHei"/>
          <w:sz w:val="19"/>
          <w:szCs w:val="19"/>
        </w:rPr>
      </w:pPr>
      <w:r>
        <w:rPr>
          <w:rFonts w:ascii="SimSun" w:eastAsia="SimSun" w:hAnsi="SimSun" w:cs="SimSun"/>
          <w:spacing w:val="15"/>
          <w:sz w:val="19"/>
          <w:szCs w:val="19"/>
        </w:rPr>
        <w:t>本标准主要起草人：</w:t>
      </w:r>
      <w:r>
        <w:rPr>
          <w:rFonts w:ascii="SimSun" w:eastAsia="SimSun" w:hAnsi="SimSun" w:cs="SimSun"/>
          <w:spacing w:val="50"/>
          <w:sz w:val="19"/>
          <w:szCs w:val="19"/>
        </w:rPr>
        <w:t xml:space="preserve"> </w:t>
      </w:r>
      <w:r>
        <w:rPr>
          <w:rFonts w:ascii="SimHei" w:eastAsia="SimHei" w:hAnsi="SimHei" w:cs="SimHei"/>
          <w:spacing w:val="15"/>
          <w:sz w:val="19"/>
          <w:szCs w:val="19"/>
        </w:rPr>
        <w:t>张利荣李建元庞林祥齐建飞曹春明张永伟</w:t>
      </w:r>
    </w:p>
    <w:p>
      <w:pPr>
        <w:spacing w:before="210" w:line="221" w:lineRule="auto"/>
        <w:ind w:left="2122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b/>
          <w:bCs/>
          <w:spacing w:val="15"/>
          <w:sz w:val="19"/>
          <w:szCs w:val="19"/>
        </w:rPr>
        <w:t>廖文斌严</w:t>
      </w:r>
      <w:r>
        <w:rPr>
          <w:rFonts w:ascii="SimHei" w:eastAsia="SimHei" w:hAnsi="SimHei" w:cs="SimHei"/>
          <w:spacing w:val="2"/>
          <w:sz w:val="19"/>
          <w:szCs w:val="19"/>
        </w:rPr>
        <w:t xml:space="preserve">   </w:t>
      </w:r>
      <w:r>
        <w:rPr>
          <w:rFonts w:ascii="SimHei" w:eastAsia="SimHei" w:hAnsi="SimHei" w:cs="SimHei"/>
          <w:b/>
          <w:bCs/>
          <w:spacing w:val="15"/>
          <w:sz w:val="19"/>
          <w:szCs w:val="19"/>
        </w:rPr>
        <w:t>明许</w:t>
      </w:r>
      <w:r>
        <w:rPr>
          <w:rFonts w:ascii="SimHei" w:eastAsia="SimHei" w:hAnsi="SimHei" w:cs="SimHei"/>
          <w:spacing w:val="43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15"/>
          <w:sz w:val="19"/>
          <w:szCs w:val="19"/>
        </w:rPr>
        <w:t>健刘伟群马志华梅</w:t>
      </w:r>
      <w:r>
        <w:rPr>
          <w:rFonts w:ascii="SimHei" w:eastAsia="SimHei" w:hAnsi="SimHei" w:cs="SimHei"/>
          <w:spacing w:val="44"/>
          <w:sz w:val="19"/>
          <w:szCs w:val="19"/>
        </w:rPr>
        <w:t xml:space="preserve">  </w:t>
      </w:r>
      <w:r>
        <w:rPr>
          <w:rFonts w:ascii="SimHei" w:eastAsia="SimHei" w:hAnsi="SimHei" w:cs="SimHei"/>
          <w:b/>
          <w:bCs/>
          <w:spacing w:val="15"/>
          <w:sz w:val="19"/>
          <w:szCs w:val="19"/>
        </w:rPr>
        <w:t>晨</w:t>
      </w:r>
    </w:p>
    <w:p>
      <w:pPr>
        <w:spacing w:before="215" w:line="222" w:lineRule="auto"/>
        <w:ind w:left="2119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spacing w:val="17"/>
          <w:sz w:val="19"/>
          <w:szCs w:val="19"/>
        </w:rPr>
        <w:t>李香振白</w:t>
      </w:r>
      <w:r>
        <w:rPr>
          <w:rFonts w:ascii="SimHei" w:eastAsia="SimHei" w:hAnsi="SimHei" w:cs="SimHei"/>
          <w:spacing w:val="89"/>
          <w:sz w:val="19"/>
          <w:szCs w:val="19"/>
        </w:rPr>
        <w:t xml:space="preserve"> </w:t>
      </w:r>
      <w:r>
        <w:rPr>
          <w:rFonts w:ascii="SimHei" w:eastAsia="SimHei" w:hAnsi="SimHei" w:cs="SimHei"/>
          <w:spacing w:val="17"/>
          <w:sz w:val="19"/>
          <w:szCs w:val="19"/>
        </w:rPr>
        <w:t>何</w:t>
      </w:r>
    </w:p>
    <w:p>
      <w:pPr>
        <w:spacing w:before="181" w:line="221" w:lineRule="auto"/>
        <w:ind w:left="390"/>
        <w:rPr>
          <w:rFonts w:ascii="SimHei" w:eastAsia="SimHei" w:hAnsi="SimHei" w:cs="SimHei"/>
          <w:sz w:val="19"/>
          <w:szCs w:val="19"/>
        </w:rPr>
      </w:pPr>
      <w:r>
        <w:rPr>
          <w:rFonts w:ascii="SimSun" w:eastAsia="SimSun" w:hAnsi="SimSun" w:cs="SimSun"/>
          <w:spacing w:val="16"/>
          <w:sz w:val="19"/>
          <w:szCs w:val="19"/>
        </w:rPr>
        <w:t>本标准审查会议技术负责人</w:t>
      </w:r>
      <w:r>
        <w:rPr>
          <w:rFonts w:ascii="SimHei" w:eastAsia="SimHei" w:hAnsi="SimHei" w:cs="SimHei"/>
          <w:spacing w:val="16"/>
          <w:sz w:val="19"/>
          <w:szCs w:val="19"/>
        </w:rPr>
        <w:t>：伍宛生梅锦煜乔世珊吴伯健杨晓东</w:t>
      </w:r>
    </w:p>
    <w:p>
      <w:pPr>
        <w:spacing w:before="213" w:line="221" w:lineRule="auto"/>
        <w:ind w:left="2920"/>
        <w:rPr>
          <w:rFonts w:ascii="SimHei" w:eastAsia="SimHei" w:hAnsi="SimHei" w:cs="SimHei"/>
          <w:sz w:val="19"/>
          <w:szCs w:val="19"/>
        </w:rPr>
      </w:pPr>
      <w:r>
        <w:rPr>
          <w:rFonts w:ascii="SimHei" w:eastAsia="SimHei" w:hAnsi="SimHei" w:cs="SimHei"/>
          <w:spacing w:val="20"/>
          <w:sz w:val="19"/>
          <w:szCs w:val="19"/>
        </w:rPr>
        <w:t>徐方才曹为民韩忠</w:t>
      </w:r>
    </w:p>
    <w:p>
      <w:pPr>
        <w:spacing w:before="223" w:line="222" w:lineRule="auto"/>
        <w:ind w:left="390"/>
        <w:rPr>
          <w:rFonts w:ascii="SimHei" w:eastAsia="SimHei" w:hAnsi="SimHei" w:cs="SimHei"/>
          <w:sz w:val="19"/>
          <w:szCs w:val="19"/>
        </w:rPr>
      </w:pPr>
      <w:r>
        <w:rPr>
          <w:rFonts w:ascii="SimSun" w:eastAsia="SimSun" w:hAnsi="SimSun" w:cs="SimSun"/>
          <w:spacing w:val="-1"/>
          <w:sz w:val="19"/>
          <w:szCs w:val="19"/>
        </w:rPr>
        <w:t>本标准体例格式审查人</w:t>
      </w:r>
      <w:r>
        <w:rPr>
          <w:rFonts w:ascii="SimHei" w:eastAsia="SimHei" w:hAnsi="SimHei" w:cs="SimHei"/>
          <w:spacing w:val="-1"/>
          <w:sz w:val="19"/>
          <w:szCs w:val="19"/>
        </w:rPr>
        <w:t>：郑寓</w:t>
      </w:r>
    </w:p>
    <w:p>
      <w:pPr>
        <w:spacing w:before="192" w:line="219" w:lineRule="auto"/>
        <w:ind w:left="39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2"/>
          <w:sz w:val="19"/>
          <w:szCs w:val="19"/>
        </w:rPr>
        <w:t>本标准内部编号：T/CWEA:xx-xxxx</w:t>
      </w:r>
    </w:p>
    <w:p>
      <w:pPr>
        <w:spacing w:line="219" w:lineRule="auto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z w:val="19"/>
          <w:szCs w:val="19"/>
        </w:rPr>
        <w:br/>
      </w:r>
      <w:r>
        <w:rPr>
          <w:rFonts w:ascii="SimSun" w:eastAsia="SimSun" w:hAnsi="SimSun" w:cs="SimSun"/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https://d.book118.com/547025141122006033</w:t>
        </w:r>
      </w:hyperlink>
    </w:p>
    <w:p>
      <w:pPr>
        <w:spacing w:line="219" w:lineRule="auto"/>
        <w:rPr>
          <w:rFonts w:ascii="SimSun" w:eastAsia="SimSun" w:hAnsi="SimSun" w:cs="SimSun"/>
          <w:sz w:val="19"/>
          <w:szCs w:val="19"/>
        </w:rPr>
      </w:pPr>
    </w:p>
    <w:sectPr>
      <w:pgSz w:w="11900" w:h="16840"/>
      <w:pgMar w:top="1373" w:right="1785" w:bottom="0" w:left="1259" w:header="0" w:footer="0" w:gutter="0"/>
      <w:pgNumType w:start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Times New Roman" w:eastAsia="Times New Roman" w:hAnsi="Times New Roman" w:cs="Times New Roman"/>
      <w:sz w:val="26"/>
      <w:szCs w:val="26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547025141122006033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2024-01-23T14:48:53Z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2024-01-23T14:48:56Z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65af614fde98f5001fa1d415wl</vt:lpwstr>
  </property>
</Properties>
</file>