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袋装腹膜透析液项目规划设计纲要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4" w:history="1">
        <w:r>
          <w:rPr>
            <w:rFonts w:ascii="仿宋" w:eastAsia="仿宋" w:hAnsi="仿宋" w:cs="仿宋" w:hint="eastAsia"/>
            <w:lang w:eastAsia="zh-CN"/>
          </w:rPr>
          <w:t>概论</w:t>
        </w:r>
        <w:r>
          <w:tab/>
        </w:r>
        <w:r>
          <w:fldChar w:fldCharType="begin"/>
        </w:r>
        <w:r>
          <w:instrText xml:space="preserve"> PAGEREF _Toc3884 \h </w:instrText>
        </w:r>
        <w:r>
          <w:fldChar w:fldCharType="separate"/>
        </w:r>
        <w:r>
          <w:t>3</w:t>
        </w:r>
        <w:r>
          <w:fldChar w:fldCharType="end"/>
        </w:r>
      </w:hyperlink>
    </w:p>
    <w:p>
      <w:pPr>
        <w:pStyle w:val="TOC1"/>
        <w:tabs>
          <w:tab w:val="right" w:leader="dot" w:pos="8306"/>
        </w:tabs>
      </w:pPr>
      <w:hyperlink w:anchor="_Toc4355" w:history="1">
        <w:r>
          <w:rPr>
            <w:rFonts w:ascii="仿宋" w:eastAsia="仿宋" w:hAnsi="仿宋" w:cs="仿宋" w:hint="eastAsia"/>
            <w:lang w:eastAsia="zh-CN"/>
          </w:rPr>
          <w:t>一、袋装腹膜透析液项目绩效评估</w:t>
        </w:r>
        <w:r>
          <w:tab/>
        </w:r>
        <w:r>
          <w:fldChar w:fldCharType="begin"/>
        </w:r>
        <w:r>
          <w:instrText xml:space="preserve"> PAGEREF _Toc4355 \h </w:instrText>
        </w:r>
        <w:r>
          <w:fldChar w:fldCharType="separate"/>
        </w:r>
        <w:r>
          <w:t>3</w:t>
        </w:r>
        <w:r>
          <w:fldChar w:fldCharType="end"/>
        </w:r>
      </w:hyperlink>
    </w:p>
    <w:p>
      <w:pPr>
        <w:pStyle w:val="TOC2"/>
        <w:tabs>
          <w:tab w:val="right" w:leader="dot" w:pos="8306"/>
        </w:tabs>
      </w:pPr>
      <w:hyperlink w:anchor="_Toc29846" w:history="1">
        <w:r>
          <w:rPr>
            <w:rFonts w:ascii="仿宋" w:eastAsia="仿宋" w:hAnsi="仿宋" w:cs="仿宋" w:hint="eastAsia"/>
            <w:lang w:eastAsia="zh-CN"/>
          </w:rPr>
          <w:t>(一)、绩效评估指标</w:t>
        </w:r>
        <w:r>
          <w:tab/>
        </w:r>
        <w:r>
          <w:fldChar w:fldCharType="begin"/>
        </w:r>
        <w:r>
          <w:instrText xml:space="preserve"> PAGEREF _Toc29846 \h </w:instrText>
        </w:r>
        <w:r>
          <w:fldChar w:fldCharType="separate"/>
        </w:r>
        <w:r>
          <w:t>3</w:t>
        </w:r>
        <w:r>
          <w:fldChar w:fldCharType="end"/>
        </w:r>
      </w:hyperlink>
    </w:p>
    <w:p>
      <w:pPr>
        <w:pStyle w:val="TOC2"/>
        <w:tabs>
          <w:tab w:val="right" w:leader="dot" w:pos="8306"/>
        </w:tabs>
      </w:pPr>
      <w:hyperlink w:anchor="_Toc10246" w:history="1">
        <w:r>
          <w:rPr>
            <w:rFonts w:ascii="仿宋" w:eastAsia="仿宋" w:hAnsi="仿宋" w:cs="仿宋" w:hint="eastAsia"/>
            <w:lang w:eastAsia="zh-CN"/>
          </w:rPr>
          <w:t>(二)、绩效评估方法</w:t>
        </w:r>
        <w:r>
          <w:tab/>
        </w:r>
        <w:r>
          <w:fldChar w:fldCharType="begin"/>
        </w:r>
        <w:r>
          <w:instrText xml:space="preserve"> PAGEREF _Toc10246 \h </w:instrText>
        </w:r>
        <w:r>
          <w:fldChar w:fldCharType="separate"/>
        </w:r>
        <w:r>
          <w:t>4</w:t>
        </w:r>
        <w:r>
          <w:fldChar w:fldCharType="end"/>
        </w:r>
      </w:hyperlink>
    </w:p>
    <w:p>
      <w:pPr>
        <w:pStyle w:val="TOC2"/>
        <w:tabs>
          <w:tab w:val="right" w:leader="dot" w:pos="8306"/>
        </w:tabs>
      </w:pPr>
      <w:hyperlink w:anchor="_Toc26348" w:history="1">
        <w:r>
          <w:rPr>
            <w:rFonts w:ascii="仿宋" w:eastAsia="仿宋" w:hAnsi="仿宋" w:cs="仿宋" w:hint="eastAsia"/>
            <w:lang w:eastAsia="zh-CN"/>
          </w:rPr>
          <w:t>(三)、绩效评估周期</w:t>
        </w:r>
        <w:r>
          <w:tab/>
        </w:r>
        <w:r>
          <w:fldChar w:fldCharType="begin"/>
        </w:r>
        <w:r>
          <w:instrText xml:space="preserve"> PAGEREF _Toc26348 \h </w:instrText>
        </w:r>
        <w:r>
          <w:fldChar w:fldCharType="separate"/>
        </w:r>
        <w:r>
          <w:t>5</w:t>
        </w:r>
        <w:r>
          <w:fldChar w:fldCharType="end"/>
        </w:r>
      </w:hyperlink>
    </w:p>
    <w:p>
      <w:pPr>
        <w:pStyle w:val="TOC1"/>
        <w:tabs>
          <w:tab w:val="right" w:leader="dot" w:pos="8306"/>
        </w:tabs>
      </w:pPr>
      <w:hyperlink w:anchor="_Toc908" w:history="1">
        <w:r>
          <w:rPr>
            <w:rFonts w:ascii="仿宋" w:eastAsia="仿宋" w:hAnsi="仿宋" w:cs="仿宋" w:hint="eastAsia"/>
            <w:lang w:eastAsia="zh-CN"/>
          </w:rPr>
          <w:t>二、袋装腹膜透析液项目土建工程</w:t>
        </w:r>
        <w:r>
          <w:tab/>
        </w:r>
        <w:r>
          <w:fldChar w:fldCharType="begin"/>
        </w:r>
        <w:r>
          <w:instrText xml:space="preserve"> PAGEREF _Toc908 \h </w:instrText>
        </w:r>
        <w:r>
          <w:fldChar w:fldCharType="separate"/>
        </w:r>
        <w:r>
          <w:t>6</w:t>
        </w:r>
        <w:r>
          <w:fldChar w:fldCharType="end"/>
        </w:r>
      </w:hyperlink>
    </w:p>
    <w:p>
      <w:pPr>
        <w:pStyle w:val="TOC2"/>
        <w:tabs>
          <w:tab w:val="right" w:leader="dot" w:pos="8306"/>
        </w:tabs>
      </w:pPr>
      <w:hyperlink w:anchor="_Toc13029" w:history="1">
        <w:r>
          <w:rPr>
            <w:rFonts w:ascii="仿宋" w:eastAsia="仿宋" w:hAnsi="仿宋" w:cs="仿宋" w:hint="eastAsia"/>
            <w:lang w:eastAsia="zh-CN"/>
          </w:rPr>
          <w:t>(一)、建筑工程设计原则</w:t>
        </w:r>
        <w:r>
          <w:tab/>
        </w:r>
        <w:r>
          <w:fldChar w:fldCharType="begin"/>
        </w:r>
        <w:r>
          <w:instrText xml:space="preserve"> PAGEREF _Toc13029 \h </w:instrText>
        </w:r>
        <w:r>
          <w:fldChar w:fldCharType="separate"/>
        </w:r>
        <w:r>
          <w:t>6</w:t>
        </w:r>
        <w:r>
          <w:fldChar w:fldCharType="end"/>
        </w:r>
      </w:hyperlink>
    </w:p>
    <w:p>
      <w:pPr>
        <w:pStyle w:val="TOC2"/>
        <w:tabs>
          <w:tab w:val="right" w:leader="dot" w:pos="8306"/>
        </w:tabs>
      </w:pPr>
      <w:hyperlink w:anchor="_Toc8609" w:history="1">
        <w:r>
          <w:rPr>
            <w:rFonts w:ascii="仿宋" w:eastAsia="仿宋" w:hAnsi="仿宋" w:cs="仿宋" w:hint="eastAsia"/>
            <w:lang w:eastAsia="zh-CN"/>
          </w:rPr>
          <w:t>(二)、土建工程设计年限及安全等级</w:t>
        </w:r>
        <w:r>
          <w:tab/>
        </w:r>
        <w:r>
          <w:fldChar w:fldCharType="begin"/>
        </w:r>
        <w:r>
          <w:instrText xml:space="preserve"> PAGEREF _Toc8609 \h </w:instrText>
        </w:r>
        <w:r>
          <w:fldChar w:fldCharType="separate"/>
        </w:r>
        <w:r>
          <w:t>7</w:t>
        </w:r>
        <w:r>
          <w:fldChar w:fldCharType="end"/>
        </w:r>
      </w:hyperlink>
    </w:p>
    <w:p>
      <w:pPr>
        <w:pStyle w:val="TOC2"/>
        <w:tabs>
          <w:tab w:val="right" w:leader="dot" w:pos="8306"/>
        </w:tabs>
      </w:pPr>
      <w:hyperlink w:anchor="_Toc31175" w:history="1">
        <w:r>
          <w:rPr>
            <w:rFonts w:ascii="仿宋" w:eastAsia="仿宋" w:hAnsi="仿宋" w:cs="仿宋" w:hint="eastAsia"/>
            <w:lang w:eastAsia="zh-CN"/>
          </w:rPr>
          <w:t>(三)、建筑工程设计总体要求</w:t>
        </w:r>
        <w:r>
          <w:tab/>
        </w:r>
        <w:r>
          <w:fldChar w:fldCharType="begin"/>
        </w:r>
        <w:r>
          <w:instrText xml:space="preserve"> PAGEREF _Toc31175 \h </w:instrText>
        </w:r>
        <w:r>
          <w:fldChar w:fldCharType="separate"/>
        </w:r>
        <w:r>
          <w:t>9</w:t>
        </w:r>
        <w:r>
          <w:fldChar w:fldCharType="end"/>
        </w:r>
      </w:hyperlink>
    </w:p>
    <w:p>
      <w:pPr>
        <w:pStyle w:val="TOC2"/>
        <w:tabs>
          <w:tab w:val="right" w:leader="dot" w:pos="8306"/>
        </w:tabs>
      </w:pPr>
      <w:hyperlink w:anchor="_Toc29748" w:history="1">
        <w:r>
          <w:rPr>
            <w:rFonts w:ascii="仿宋" w:eastAsia="仿宋" w:hAnsi="仿宋" w:cs="仿宋" w:hint="eastAsia"/>
            <w:lang w:eastAsia="zh-CN"/>
          </w:rPr>
          <w:t>(四)、土建工程建设指标</w:t>
        </w:r>
        <w:r>
          <w:tab/>
        </w:r>
        <w:r>
          <w:fldChar w:fldCharType="begin"/>
        </w:r>
        <w:r>
          <w:instrText xml:space="preserve"> PAGEREF _Toc29748 \h </w:instrText>
        </w:r>
        <w:r>
          <w:fldChar w:fldCharType="separate"/>
        </w:r>
        <w:r>
          <w:t>9</w:t>
        </w:r>
        <w:r>
          <w:fldChar w:fldCharType="end"/>
        </w:r>
      </w:hyperlink>
    </w:p>
    <w:p>
      <w:pPr>
        <w:pStyle w:val="TOC1"/>
        <w:tabs>
          <w:tab w:val="right" w:leader="dot" w:pos="8306"/>
        </w:tabs>
      </w:pPr>
      <w:hyperlink w:anchor="_Toc27777" w:history="1">
        <w:r>
          <w:rPr>
            <w:rFonts w:ascii="仿宋" w:eastAsia="仿宋" w:hAnsi="仿宋" w:cs="仿宋" w:hint="eastAsia"/>
            <w:lang w:eastAsia="zh-CN"/>
          </w:rPr>
          <w:t>三、袋装腹膜透析液项目建设单位说明</w:t>
        </w:r>
        <w:r>
          <w:tab/>
        </w:r>
        <w:r>
          <w:fldChar w:fldCharType="begin"/>
        </w:r>
        <w:r>
          <w:instrText xml:space="preserve"> PAGEREF _Toc27777 \h </w:instrText>
        </w:r>
        <w:r>
          <w:fldChar w:fldCharType="separate"/>
        </w:r>
        <w:r>
          <w:t>10</w:t>
        </w:r>
        <w:r>
          <w:fldChar w:fldCharType="end"/>
        </w:r>
      </w:hyperlink>
    </w:p>
    <w:p>
      <w:pPr>
        <w:pStyle w:val="TOC2"/>
        <w:tabs>
          <w:tab w:val="right" w:leader="dot" w:pos="8306"/>
        </w:tabs>
      </w:pPr>
      <w:hyperlink w:anchor="_Toc15434" w:history="1">
        <w:r>
          <w:rPr>
            <w:rFonts w:ascii="仿宋" w:eastAsia="仿宋" w:hAnsi="仿宋" w:cs="仿宋" w:hint="eastAsia"/>
            <w:lang w:eastAsia="zh-CN"/>
          </w:rPr>
          <w:t>(一)、袋装腹膜透析液项目承办单位基本情况</w:t>
        </w:r>
        <w:r>
          <w:tab/>
        </w:r>
        <w:r>
          <w:fldChar w:fldCharType="begin"/>
        </w:r>
        <w:r>
          <w:instrText xml:space="preserve"> PAGEREF _Toc15434 \h </w:instrText>
        </w:r>
        <w:r>
          <w:fldChar w:fldCharType="separate"/>
        </w:r>
        <w:r>
          <w:t>10</w:t>
        </w:r>
        <w:r>
          <w:fldChar w:fldCharType="end"/>
        </w:r>
      </w:hyperlink>
    </w:p>
    <w:p>
      <w:pPr>
        <w:pStyle w:val="TOC2"/>
        <w:tabs>
          <w:tab w:val="right" w:leader="dot" w:pos="8306"/>
        </w:tabs>
      </w:pPr>
      <w:hyperlink w:anchor="_Toc5261" w:history="1">
        <w:r>
          <w:rPr>
            <w:rFonts w:ascii="仿宋" w:eastAsia="仿宋" w:hAnsi="仿宋" w:cs="仿宋" w:hint="eastAsia"/>
            <w:lang w:eastAsia="zh-CN"/>
          </w:rPr>
          <w:t>(二)、公司经济效益分析</w:t>
        </w:r>
        <w:r>
          <w:tab/>
        </w:r>
        <w:r>
          <w:fldChar w:fldCharType="begin"/>
        </w:r>
        <w:r>
          <w:instrText xml:space="preserve"> PAGEREF _Toc5261 \h </w:instrText>
        </w:r>
        <w:r>
          <w:fldChar w:fldCharType="separate"/>
        </w:r>
        <w:r>
          <w:t>10</w:t>
        </w:r>
        <w:r>
          <w:fldChar w:fldCharType="end"/>
        </w:r>
      </w:hyperlink>
    </w:p>
    <w:p>
      <w:pPr>
        <w:pStyle w:val="TOC1"/>
        <w:tabs>
          <w:tab w:val="right" w:leader="dot" w:pos="8306"/>
        </w:tabs>
      </w:pPr>
      <w:hyperlink w:anchor="_Toc8154" w:history="1">
        <w:r>
          <w:rPr>
            <w:rFonts w:ascii="仿宋" w:eastAsia="仿宋" w:hAnsi="仿宋" w:cs="仿宋" w:hint="eastAsia"/>
            <w:lang w:eastAsia="zh-CN"/>
          </w:rPr>
          <w:t>四、工艺说明</w:t>
        </w:r>
        <w:r>
          <w:tab/>
        </w:r>
        <w:r>
          <w:fldChar w:fldCharType="begin"/>
        </w:r>
        <w:r>
          <w:instrText xml:space="preserve"> PAGEREF _Toc8154 \h </w:instrText>
        </w:r>
        <w:r>
          <w:fldChar w:fldCharType="separate"/>
        </w:r>
        <w:r>
          <w:t>11</w:t>
        </w:r>
        <w:r>
          <w:fldChar w:fldCharType="end"/>
        </w:r>
      </w:hyperlink>
    </w:p>
    <w:p>
      <w:pPr>
        <w:pStyle w:val="TOC2"/>
        <w:tabs>
          <w:tab w:val="right" w:leader="dot" w:pos="8306"/>
        </w:tabs>
      </w:pPr>
      <w:hyperlink w:anchor="_Toc16610" w:history="1">
        <w:r>
          <w:rPr>
            <w:rFonts w:ascii="仿宋" w:eastAsia="仿宋" w:hAnsi="仿宋" w:cs="仿宋" w:hint="eastAsia"/>
            <w:lang w:eastAsia="zh-CN"/>
          </w:rPr>
          <w:t>(一)、技术管理特点</w:t>
        </w:r>
        <w:r>
          <w:tab/>
        </w:r>
        <w:r>
          <w:fldChar w:fldCharType="begin"/>
        </w:r>
        <w:r>
          <w:instrText xml:space="preserve"> PAGEREF _Toc16610 \h </w:instrText>
        </w:r>
        <w:r>
          <w:fldChar w:fldCharType="separate"/>
        </w:r>
        <w:r>
          <w:t>11</w:t>
        </w:r>
        <w:r>
          <w:fldChar w:fldCharType="end"/>
        </w:r>
      </w:hyperlink>
    </w:p>
    <w:p>
      <w:pPr>
        <w:pStyle w:val="TOC2"/>
        <w:tabs>
          <w:tab w:val="right" w:leader="dot" w:pos="8306"/>
        </w:tabs>
      </w:pPr>
      <w:hyperlink w:anchor="_Toc22386" w:history="1">
        <w:r>
          <w:rPr>
            <w:rFonts w:ascii="仿宋" w:eastAsia="仿宋" w:hAnsi="仿宋" w:cs="仿宋" w:hint="eastAsia"/>
            <w:lang w:eastAsia="zh-CN"/>
          </w:rPr>
          <w:t>(二)、袋装腹膜透析液项目工艺技术设计方案</w:t>
        </w:r>
        <w:r>
          <w:tab/>
        </w:r>
        <w:r>
          <w:fldChar w:fldCharType="begin"/>
        </w:r>
        <w:r>
          <w:instrText xml:space="preserve"> PAGEREF _Toc22386 \h </w:instrText>
        </w:r>
        <w:r>
          <w:fldChar w:fldCharType="separate"/>
        </w:r>
        <w:r>
          <w:t>12</w:t>
        </w:r>
        <w:r>
          <w:fldChar w:fldCharType="end"/>
        </w:r>
      </w:hyperlink>
    </w:p>
    <w:p>
      <w:pPr>
        <w:pStyle w:val="TOC2"/>
        <w:tabs>
          <w:tab w:val="right" w:leader="dot" w:pos="8306"/>
        </w:tabs>
      </w:pPr>
      <w:hyperlink w:anchor="_Toc8063" w:history="1">
        <w:r>
          <w:rPr>
            <w:rFonts w:ascii="仿宋" w:eastAsia="仿宋" w:hAnsi="仿宋" w:cs="仿宋" w:hint="eastAsia"/>
            <w:lang w:eastAsia="zh-CN"/>
          </w:rPr>
          <w:t>(三)、设备选型方案</w:t>
        </w:r>
        <w:r>
          <w:tab/>
        </w:r>
        <w:r>
          <w:fldChar w:fldCharType="begin"/>
        </w:r>
        <w:r>
          <w:instrText xml:space="preserve"> PAGEREF _Toc8063 \h </w:instrText>
        </w:r>
        <w:r>
          <w:fldChar w:fldCharType="separate"/>
        </w:r>
        <w:r>
          <w:t>14</w:t>
        </w:r>
        <w:r>
          <w:fldChar w:fldCharType="end"/>
        </w:r>
      </w:hyperlink>
    </w:p>
    <w:p>
      <w:pPr>
        <w:pStyle w:val="TOC1"/>
        <w:tabs>
          <w:tab w:val="right" w:leader="dot" w:pos="8306"/>
        </w:tabs>
      </w:pPr>
      <w:hyperlink w:anchor="_Toc31250" w:history="1">
        <w:r>
          <w:rPr>
            <w:rFonts w:ascii="仿宋" w:eastAsia="仿宋" w:hAnsi="仿宋" w:cs="仿宋" w:hint="eastAsia"/>
            <w:lang w:eastAsia="zh-CN"/>
          </w:rPr>
          <w:t>五、袋装腹膜透析液项目文档管理</w:t>
        </w:r>
        <w:r>
          <w:tab/>
        </w:r>
        <w:r>
          <w:fldChar w:fldCharType="begin"/>
        </w:r>
        <w:r>
          <w:instrText xml:space="preserve"> PAGEREF _Toc31250 \h </w:instrText>
        </w:r>
        <w:r>
          <w:fldChar w:fldCharType="separate"/>
        </w:r>
        <w:r>
          <w:t>15</w:t>
        </w:r>
        <w:r>
          <w:fldChar w:fldCharType="end"/>
        </w:r>
      </w:hyperlink>
    </w:p>
    <w:p>
      <w:pPr>
        <w:pStyle w:val="TOC2"/>
        <w:tabs>
          <w:tab w:val="right" w:leader="dot" w:pos="8306"/>
        </w:tabs>
      </w:pPr>
      <w:hyperlink w:anchor="_Toc4187" w:history="1">
        <w:r>
          <w:rPr>
            <w:rFonts w:ascii="仿宋" w:eastAsia="仿宋" w:hAnsi="仿宋" w:cs="仿宋" w:hint="eastAsia"/>
            <w:lang w:eastAsia="zh-CN"/>
          </w:rPr>
          <w:t>(一)、文档编制与审查</w:t>
        </w:r>
        <w:r>
          <w:tab/>
        </w:r>
        <w:r>
          <w:fldChar w:fldCharType="begin"/>
        </w:r>
        <w:r>
          <w:instrText xml:space="preserve"> PAGEREF _Toc4187 \h </w:instrText>
        </w:r>
        <w:r>
          <w:fldChar w:fldCharType="separate"/>
        </w:r>
        <w:r>
          <w:t>15</w:t>
        </w:r>
        <w:r>
          <w:fldChar w:fldCharType="end"/>
        </w:r>
      </w:hyperlink>
    </w:p>
    <w:p>
      <w:pPr>
        <w:pStyle w:val="TOC2"/>
        <w:tabs>
          <w:tab w:val="right" w:leader="dot" w:pos="8306"/>
        </w:tabs>
      </w:pPr>
      <w:hyperlink w:anchor="_Toc24807" w:history="1">
        <w:r>
          <w:rPr>
            <w:rFonts w:ascii="仿宋" w:eastAsia="仿宋" w:hAnsi="仿宋" w:cs="仿宋" w:hint="eastAsia"/>
            <w:lang w:eastAsia="zh-CN"/>
          </w:rPr>
          <w:t>(二)、文档发布与分发</w:t>
        </w:r>
        <w:r>
          <w:tab/>
        </w:r>
        <w:r>
          <w:fldChar w:fldCharType="begin"/>
        </w:r>
        <w:r>
          <w:instrText xml:space="preserve"> PAGEREF _Toc24807 \h </w:instrText>
        </w:r>
        <w:r>
          <w:fldChar w:fldCharType="separate"/>
        </w:r>
        <w:r>
          <w:t>16</w:t>
        </w:r>
        <w:r>
          <w:fldChar w:fldCharType="end"/>
        </w:r>
      </w:hyperlink>
    </w:p>
    <w:p>
      <w:pPr>
        <w:pStyle w:val="TOC2"/>
        <w:tabs>
          <w:tab w:val="right" w:leader="dot" w:pos="8306"/>
        </w:tabs>
      </w:pPr>
      <w:hyperlink w:anchor="_Toc25787" w:history="1">
        <w:r>
          <w:rPr>
            <w:rFonts w:ascii="仿宋" w:eastAsia="仿宋" w:hAnsi="仿宋" w:cs="仿宋" w:hint="eastAsia"/>
            <w:lang w:eastAsia="zh-CN"/>
          </w:rPr>
          <w:t>(三)、文档存档与归档</w:t>
        </w:r>
        <w:r>
          <w:tab/>
        </w:r>
        <w:r>
          <w:fldChar w:fldCharType="begin"/>
        </w:r>
        <w:r>
          <w:instrText xml:space="preserve"> PAGEREF _Toc25787 \h </w:instrText>
        </w:r>
        <w:r>
          <w:fldChar w:fldCharType="separate"/>
        </w:r>
        <w:r>
          <w:t>17</w:t>
        </w:r>
        <w:r>
          <w:fldChar w:fldCharType="end"/>
        </w:r>
      </w:hyperlink>
    </w:p>
    <w:p>
      <w:pPr>
        <w:pStyle w:val="TOC1"/>
        <w:tabs>
          <w:tab w:val="right" w:leader="dot" w:pos="8306"/>
        </w:tabs>
      </w:pPr>
      <w:hyperlink w:anchor="_Toc10695" w:history="1">
        <w:r>
          <w:rPr>
            <w:rFonts w:ascii="仿宋" w:eastAsia="仿宋" w:hAnsi="仿宋" w:cs="仿宋" w:hint="eastAsia"/>
            <w:lang w:eastAsia="zh-CN"/>
          </w:rPr>
          <w:t>六、市场分析、调研</w:t>
        </w:r>
        <w:r>
          <w:tab/>
        </w:r>
        <w:r>
          <w:fldChar w:fldCharType="begin"/>
        </w:r>
        <w:r>
          <w:instrText xml:space="preserve"> PAGEREF _Toc10695 \h </w:instrText>
        </w:r>
        <w:r>
          <w:fldChar w:fldCharType="separate"/>
        </w:r>
        <w:r>
          <w:t>19</w:t>
        </w:r>
        <w:r>
          <w:fldChar w:fldCharType="end"/>
        </w:r>
      </w:hyperlink>
    </w:p>
    <w:p>
      <w:pPr>
        <w:pStyle w:val="TOC2"/>
        <w:tabs>
          <w:tab w:val="right" w:leader="dot" w:pos="8306"/>
        </w:tabs>
      </w:pPr>
      <w:hyperlink w:anchor="_Toc5687" w:history="1">
        <w:r>
          <w:rPr>
            <w:rFonts w:ascii="仿宋" w:eastAsia="仿宋" w:hAnsi="仿宋" w:cs="仿宋" w:hint="eastAsia"/>
            <w:lang w:eastAsia="zh-CN"/>
          </w:rPr>
          <w:t>(一)、袋装腹膜透析液行业分析</w:t>
        </w:r>
        <w:r>
          <w:tab/>
        </w:r>
        <w:r>
          <w:fldChar w:fldCharType="begin"/>
        </w:r>
        <w:r>
          <w:instrText xml:space="preserve"> PAGEREF _Toc5687 \h </w:instrText>
        </w:r>
        <w:r>
          <w:fldChar w:fldCharType="separate"/>
        </w:r>
        <w:r>
          <w:t>19</w:t>
        </w:r>
        <w:r>
          <w:fldChar w:fldCharType="end"/>
        </w:r>
      </w:hyperlink>
    </w:p>
    <w:p>
      <w:pPr>
        <w:pStyle w:val="TOC2"/>
        <w:tabs>
          <w:tab w:val="right" w:leader="dot" w:pos="8306"/>
        </w:tabs>
      </w:pPr>
      <w:hyperlink w:anchor="_Toc22172" w:history="1">
        <w:r>
          <w:rPr>
            <w:rFonts w:ascii="仿宋" w:eastAsia="仿宋" w:hAnsi="仿宋" w:cs="仿宋" w:hint="eastAsia"/>
            <w:lang w:eastAsia="zh-CN"/>
          </w:rPr>
          <w:t>(二)、袋装腹膜透析液市场分析预测</w:t>
        </w:r>
        <w:r>
          <w:tab/>
        </w:r>
        <w:r>
          <w:fldChar w:fldCharType="begin"/>
        </w:r>
        <w:r>
          <w:instrText xml:space="preserve"> PAGEREF _Toc22172 \h </w:instrText>
        </w:r>
        <w:r>
          <w:fldChar w:fldCharType="separate"/>
        </w:r>
        <w:r>
          <w:t>19</w:t>
        </w:r>
        <w:r>
          <w:fldChar w:fldCharType="end"/>
        </w:r>
      </w:hyperlink>
    </w:p>
    <w:p>
      <w:pPr>
        <w:pStyle w:val="TOC1"/>
        <w:tabs>
          <w:tab w:val="right" w:leader="dot" w:pos="8306"/>
        </w:tabs>
      </w:pPr>
      <w:hyperlink w:anchor="_Toc6907" w:history="1">
        <w:r>
          <w:rPr>
            <w:rFonts w:ascii="仿宋" w:eastAsia="仿宋" w:hAnsi="仿宋" w:cs="仿宋" w:hint="eastAsia"/>
            <w:lang w:eastAsia="zh-CN"/>
          </w:rPr>
          <w:t>七、袋装腹膜透析液项目财务管理</w:t>
        </w:r>
        <w:r>
          <w:tab/>
        </w:r>
        <w:r>
          <w:fldChar w:fldCharType="begin"/>
        </w:r>
        <w:r>
          <w:instrText xml:space="preserve"> PAGEREF _Toc6907 \h </w:instrText>
        </w:r>
        <w:r>
          <w:fldChar w:fldCharType="separate"/>
        </w:r>
        <w:r>
          <w:t>20</w:t>
        </w:r>
        <w:r>
          <w:fldChar w:fldCharType="end"/>
        </w:r>
      </w:hyperlink>
    </w:p>
    <w:p>
      <w:pPr>
        <w:pStyle w:val="TOC2"/>
        <w:tabs>
          <w:tab w:val="right" w:leader="dot" w:pos="8306"/>
        </w:tabs>
      </w:pPr>
      <w:hyperlink w:anchor="_Toc14629" w:history="1">
        <w:r>
          <w:rPr>
            <w:rFonts w:ascii="仿宋" w:eastAsia="仿宋" w:hAnsi="仿宋" w:cs="仿宋" w:hint="eastAsia"/>
            <w:lang w:eastAsia="zh-CN"/>
          </w:rPr>
          <w:t>(一)、资金需求大</w:t>
        </w:r>
        <w:r>
          <w:tab/>
        </w:r>
        <w:r>
          <w:fldChar w:fldCharType="begin"/>
        </w:r>
        <w:r>
          <w:instrText xml:space="preserve"> PAGEREF _Toc14629 \h </w:instrText>
        </w:r>
        <w:r>
          <w:fldChar w:fldCharType="separate"/>
        </w:r>
        <w:r>
          <w:t>20</w:t>
        </w:r>
        <w:r>
          <w:fldChar w:fldCharType="end"/>
        </w:r>
      </w:hyperlink>
    </w:p>
    <w:p>
      <w:pPr>
        <w:pStyle w:val="TOC2"/>
        <w:tabs>
          <w:tab w:val="right" w:leader="dot" w:pos="8306"/>
        </w:tabs>
      </w:pPr>
      <w:hyperlink w:anchor="_Toc26888" w:history="1">
        <w:r>
          <w:rPr>
            <w:rFonts w:ascii="仿宋" w:eastAsia="仿宋" w:hAnsi="仿宋" w:cs="仿宋" w:hint="eastAsia"/>
            <w:lang w:eastAsia="zh-CN"/>
          </w:rPr>
          <w:t>(二)、研发周期长</w:t>
        </w:r>
        <w:r>
          <w:tab/>
        </w:r>
        <w:r>
          <w:fldChar w:fldCharType="begin"/>
        </w:r>
        <w:r>
          <w:instrText xml:space="preserve"> PAGEREF _Toc26888 \h </w:instrText>
        </w:r>
        <w:r>
          <w:fldChar w:fldCharType="separate"/>
        </w:r>
        <w:r>
          <w:t>21</w:t>
        </w:r>
        <w:r>
          <w:fldChar w:fldCharType="end"/>
        </w:r>
      </w:hyperlink>
    </w:p>
    <w:p>
      <w:pPr>
        <w:pStyle w:val="TOC2"/>
        <w:tabs>
          <w:tab w:val="right" w:leader="dot" w:pos="8306"/>
        </w:tabs>
      </w:pPr>
      <w:hyperlink w:anchor="_Toc5549" w:history="1">
        <w:r>
          <w:rPr>
            <w:rFonts w:ascii="仿宋" w:eastAsia="仿宋" w:hAnsi="仿宋" w:cs="仿宋" w:hint="eastAsia"/>
            <w:lang w:eastAsia="zh-CN"/>
          </w:rPr>
          <w:t>(三)、市场风险大</w:t>
        </w:r>
        <w:r>
          <w:tab/>
        </w:r>
        <w:r>
          <w:fldChar w:fldCharType="begin"/>
        </w:r>
        <w:r>
          <w:instrText xml:space="preserve"> PAGEREF _Toc5549 \h </w:instrText>
        </w:r>
        <w:r>
          <w:fldChar w:fldCharType="separate"/>
        </w:r>
        <w:r>
          <w:t>23</w:t>
        </w:r>
        <w:r>
          <w:fldChar w:fldCharType="end"/>
        </w:r>
      </w:hyperlink>
    </w:p>
    <w:p>
      <w:pPr>
        <w:pStyle w:val="TOC2"/>
        <w:tabs>
          <w:tab w:val="right" w:leader="dot" w:pos="8306"/>
        </w:tabs>
      </w:pPr>
      <w:hyperlink w:anchor="_Toc2175" w:history="1">
        <w:r>
          <w:rPr>
            <w:rFonts w:ascii="仿宋" w:eastAsia="仿宋" w:hAnsi="仿宋" w:cs="仿宋" w:hint="eastAsia"/>
            <w:lang w:eastAsia="zh-CN"/>
          </w:rPr>
          <w:t>(四)、利润率高</w:t>
        </w:r>
        <w:r>
          <w:tab/>
        </w:r>
        <w:r>
          <w:fldChar w:fldCharType="begin"/>
        </w:r>
        <w:r>
          <w:instrText xml:space="preserve"> PAGEREF _Toc2175 \h </w:instrText>
        </w:r>
        <w:r>
          <w:fldChar w:fldCharType="separate"/>
        </w:r>
        <w:r>
          <w:t>25</w:t>
        </w:r>
        <w:r>
          <w:fldChar w:fldCharType="end"/>
        </w:r>
      </w:hyperlink>
    </w:p>
    <w:p>
      <w:pPr>
        <w:pStyle w:val="TOC1"/>
        <w:tabs>
          <w:tab w:val="right" w:leader="dot" w:pos="8306"/>
        </w:tabs>
      </w:pPr>
      <w:hyperlink w:anchor="_Toc31925" w:history="1">
        <w:r>
          <w:rPr>
            <w:rFonts w:ascii="仿宋" w:eastAsia="仿宋" w:hAnsi="仿宋" w:cs="仿宋" w:hint="eastAsia"/>
            <w:lang w:eastAsia="zh-CN"/>
          </w:rPr>
          <w:t>八、袋装腹膜透析液项目社会影响</w:t>
        </w:r>
        <w:r>
          <w:tab/>
        </w:r>
        <w:r>
          <w:fldChar w:fldCharType="begin"/>
        </w:r>
        <w:r>
          <w:instrText xml:space="preserve"> PAGEREF _Toc31925 \h </w:instrText>
        </w:r>
        <w:r>
          <w:fldChar w:fldCharType="separate"/>
        </w:r>
        <w:r>
          <w:t>28</w:t>
        </w:r>
        <w:r>
          <w:fldChar w:fldCharType="end"/>
        </w:r>
      </w:hyperlink>
    </w:p>
    <w:p>
      <w:pPr>
        <w:pStyle w:val="TOC2"/>
        <w:tabs>
          <w:tab w:val="right" w:leader="dot" w:pos="8306"/>
        </w:tabs>
      </w:pPr>
      <w:hyperlink w:anchor="_Toc21820" w:history="1">
        <w:r>
          <w:rPr>
            <w:rFonts w:ascii="仿宋" w:eastAsia="仿宋" w:hAnsi="仿宋" w:cs="仿宋" w:hint="eastAsia"/>
            <w:lang w:eastAsia="zh-CN"/>
          </w:rPr>
          <w:t>(一)、社会责任与义务</w:t>
        </w:r>
        <w:r>
          <w:tab/>
        </w:r>
        <w:r>
          <w:fldChar w:fldCharType="begin"/>
        </w:r>
        <w:r>
          <w:instrText xml:space="preserve"> PAGEREF _Toc21820 \h </w:instrText>
        </w:r>
        <w:r>
          <w:fldChar w:fldCharType="separate"/>
        </w:r>
        <w:r>
          <w:t>28</w:t>
        </w:r>
        <w:r>
          <w:fldChar w:fldCharType="end"/>
        </w:r>
      </w:hyperlink>
    </w:p>
    <w:p>
      <w:pPr>
        <w:pStyle w:val="TOC2"/>
        <w:tabs>
          <w:tab w:val="right" w:leader="dot" w:pos="8306"/>
        </w:tabs>
      </w:pPr>
      <w:hyperlink w:anchor="_Toc6814" w:history="1">
        <w:r>
          <w:rPr>
            <w:rFonts w:ascii="仿宋" w:eastAsia="仿宋" w:hAnsi="仿宋" w:cs="仿宋" w:hint="eastAsia"/>
            <w:lang w:eastAsia="zh-CN"/>
          </w:rPr>
          <w:t>(二)、社会参与与沟通</w:t>
        </w:r>
        <w:r>
          <w:tab/>
        </w:r>
        <w:r>
          <w:fldChar w:fldCharType="begin"/>
        </w:r>
        <w:r>
          <w:instrText xml:space="preserve"> PAGEREF _Toc6814 \h </w:instrText>
        </w:r>
        <w:r>
          <w:fldChar w:fldCharType="separate"/>
        </w:r>
        <w:r>
          <w:t>28</w:t>
        </w:r>
        <w:r>
          <w:fldChar w:fldCharType="end"/>
        </w:r>
      </w:hyperlink>
    </w:p>
    <w:p>
      <w:pPr>
        <w:pStyle w:val="TOC1"/>
        <w:tabs>
          <w:tab w:val="right" w:leader="dot" w:pos="8306"/>
        </w:tabs>
      </w:pPr>
      <w:hyperlink w:anchor="_Toc21064" w:history="1">
        <w:r>
          <w:rPr>
            <w:rFonts w:ascii="仿宋" w:eastAsia="仿宋" w:hAnsi="仿宋" w:cs="仿宋" w:hint="eastAsia"/>
            <w:lang w:eastAsia="zh-CN"/>
          </w:rPr>
          <w:t>九、袋装腹膜透析液项目投资规划</w:t>
        </w:r>
        <w:r>
          <w:tab/>
        </w:r>
        <w:r>
          <w:fldChar w:fldCharType="begin"/>
        </w:r>
        <w:r>
          <w:instrText xml:space="preserve"> PAGEREF _Toc21064 \h </w:instrText>
        </w:r>
        <w:r>
          <w:fldChar w:fldCharType="separate"/>
        </w:r>
        <w:r>
          <w:t>29</w:t>
        </w:r>
        <w:r>
          <w:fldChar w:fldCharType="end"/>
        </w:r>
      </w:hyperlink>
    </w:p>
    <w:p>
      <w:pPr>
        <w:pStyle w:val="TOC2"/>
        <w:tabs>
          <w:tab w:val="right" w:leader="dot" w:pos="8306"/>
        </w:tabs>
      </w:pPr>
      <w:hyperlink w:anchor="_Toc30154" w:history="1">
        <w:r>
          <w:rPr>
            <w:rFonts w:ascii="仿宋" w:eastAsia="仿宋" w:hAnsi="仿宋" w:cs="仿宋" w:hint="eastAsia"/>
            <w:lang w:eastAsia="zh-CN"/>
          </w:rPr>
          <w:t>(一)、袋装腹膜透析液项目总投资估算</w:t>
        </w:r>
        <w:r>
          <w:tab/>
        </w:r>
        <w:r>
          <w:fldChar w:fldCharType="begin"/>
        </w:r>
        <w:r>
          <w:instrText xml:space="preserve"> PAGEREF _Toc30154 \h </w:instrText>
        </w:r>
        <w:r>
          <w:fldChar w:fldCharType="separate"/>
        </w:r>
        <w:r>
          <w:t>29</w:t>
        </w:r>
        <w:r>
          <w:fldChar w:fldCharType="end"/>
        </w:r>
      </w:hyperlink>
    </w:p>
    <w:p>
      <w:pPr>
        <w:pStyle w:val="TOC2"/>
        <w:tabs>
          <w:tab w:val="right" w:leader="dot" w:pos="8306"/>
        </w:tabs>
      </w:pPr>
      <w:hyperlink w:anchor="_Toc17905" w:history="1">
        <w:r>
          <w:rPr>
            <w:rFonts w:ascii="仿宋" w:eastAsia="仿宋" w:hAnsi="仿宋" w:cs="仿宋" w:hint="eastAsia"/>
            <w:lang w:eastAsia="zh-CN"/>
          </w:rPr>
          <w:t>(二)、资金筹措</w:t>
        </w:r>
        <w:r>
          <w:tab/>
        </w:r>
        <w:r>
          <w:fldChar w:fldCharType="begin"/>
        </w:r>
        <w:r>
          <w:instrText xml:space="preserve"> PAGEREF _Toc17905 \h </w:instrText>
        </w:r>
        <w:r>
          <w:fldChar w:fldCharType="separate"/>
        </w:r>
        <w:r>
          <w:t>31</w:t>
        </w:r>
        <w:r>
          <w:fldChar w:fldCharType="end"/>
        </w:r>
      </w:hyperlink>
    </w:p>
    <w:p>
      <w:pPr>
        <w:pStyle w:val="TOC1"/>
        <w:tabs>
          <w:tab w:val="right" w:leader="dot" w:pos="8306"/>
        </w:tabs>
      </w:pPr>
      <w:hyperlink w:anchor="_Toc5860" w:history="1">
        <w:r>
          <w:rPr>
            <w:rFonts w:ascii="仿宋" w:eastAsia="仿宋" w:hAnsi="仿宋" w:cs="仿宋" w:hint="eastAsia"/>
            <w:lang w:eastAsia="zh-CN"/>
          </w:rPr>
          <w:t>十、袋装腹膜透析液项目环境影响分析</w:t>
        </w:r>
        <w:r>
          <w:tab/>
        </w:r>
        <w:r>
          <w:fldChar w:fldCharType="begin"/>
        </w:r>
        <w:r>
          <w:instrText xml:space="preserve"> PAGEREF _Toc5860 \h </w:instrText>
        </w:r>
        <w:r>
          <w:fldChar w:fldCharType="separate"/>
        </w:r>
        <w:r>
          <w:t>31</w:t>
        </w:r>
        <w:r>
          <w:fldChar w:fldCharType="end"/>
        </w:r>
      </w:hyperlink>
    </w:p>
    <w:p>
      <w:pPr>
        <w:pStyle w:val="TOC2"/>
        <w:tabs>
          <w:tab w:val="right" w:leader="dot" w:pos="8306"/>
        </w:tabs>
      </w:pPr>
      <w:hyperlink w:anchor="_Toc19335" w:history="1">
        <w:r>
          <w:rPr>
            <w:rFonts w:ascii="仿宋" w:eastAsia="仿宋" w:hAnsi="仿宋" w:cs="仿宋" w:hint="eastAsia"/>
            <w:lang w:eastAsia="zh-CN"/>
          </w:rPr>
          <w:t>(一)、建设区域环境质量现状</w:t>
        </w:r>
        <w:r>
          <w:tab/>
        </w:r>
        <w:r>
          <w:fldChar w:fldCharType="begin"/>
        </w:r>
        <w:r>
          <w:instrText xml:space="preserve"> PAGEREF _Toc19335 \h </w:instrText>
        </w:r>
        <w:r>
          <w:fldChar w:fldCharType="separate"/>
        </w:r>
        <w:r>
          <w:t>31</w:t>
        </w:r>
        <w:r>
          <w:fldChar w:fldCharType="end"/>
        </w:r>
      </w:hyperlink>
    </w:p>
    <w:p>
      <w:pPr>
        <w:pStyle w:val="TOC2"/>
        <w:tabs>
          <w:tab w:val="right" w:leader="dot" w:pos="8306"/>
        </w:tabs>
      </w:pPr>
      <w:hyperlink w:anchor="_Toc13341" w:history="1">
        <w:r>
          <w:rPr>
            <w:rFonts w:ascii="仿宋" w:eastAsia="仿宋" w:hAnsi="仿宋" w:cs="仿宋" w:hint="eastAsia"/>
            <w:lang w:eastAsia="zh-CN"/>
          </w:rPr>
          <w:t>(二)、建设期环境保护</w:t>
        </w:r>
        <w:r>
          <w:tab/>
        </w:r>
        <w:r>
          <w:fldChar w:fldCharType="begin"/>
        </w:r>
        <w:r>
          <w:instrText xml:space="preserve"> PAGEREF _Toc13341 \h </w:instrText>
        </w:r>
        <w:r>
          <w:fldChar w:fldCharType="separate"/>
        </w:r>
        <w:r>
          <w:t>33</w:t>
        </w:r>
        <w:r>
          <w:fldChar w:fldCharType="end"/>
        </w:r>
      </w:hyperlink>
    </w:p>
    <w:p>
      <w:pPr>
        <w:pStyle w:val="TOC2"/>
        <w:tabs>
          <w:tab w:val="right" w:leader="dot" w:pos="8306"/>
        </w:tabs>
      </w:pPr>
      <w:hyperlink w:anchor="_Toc12299" w:history="1">
        <w:r>
          <w:rPr>
            <w:rFonts w:ascii="仿宋" w:eastAsia="仿宋" w:hAnsi="仿宋" w:cs="仿宋" w:hint="eastAsia"/>
            <w:lang w:eastAsia="zh-CN"/>
          </w:rPr>
          <w:t>(三)、运营期环境保护</w:t>
        </w:r>
        <w:r>
          <w:tab/>
        </w:r>
        <w:r>
          <w:fldChar w:fldCharType="begin"/>
        </w:r>
        <w:r>
          <w:instrText xml:space="preserve"> PAGEREF _Toc12299 \h </w:instrText>
        </w:r>
        <w:r>
          <w:fldChar w:fldCharType="separate"/>
        </w:r>
        <w:r>
          <w:t>34</w:t>
        </w:r>
        <w:r>
          <w:fldChar w:fldCharType="end"/>
        </w:r>
      </w:hyperlink>
    </w:p>
    <w:p>
      <w:pPr>
        <w:pStyle w:val="TOC2"/>
        <w:tabs>
          <w:tab w:val="right" w:leader="dot" w:pos="8306"/>
        </w:tabs>
      </w:pPr>
      <w:hyperlink w:anchor="_Toc32678" w:history="1">
        <w:r>
          <w:rPr>
            <w:rFonts w:ascii="仿宋" w:eastAsia="仿宋" w:hAnsi="仿宋" w:cs="仿宋" w:hint="eastAsia"/>
            <w:lang w:eastAsia="zh-CN"/>
          </w:rPr>
          <w:t>(四)、袋装腹膜透析液项目建设对区域经济的影响</w:t>
        </w:r>
        <w:r>
          <w:tab/>
        </w:r>
        <w:r>
          <w:fldChar w:fldCharType="begin"/>
        </w:r>
        <w:r>
          <w:instrText xml:space="preserve"> PAGEREF _Toc32678 \h </w:instrText>
        </w:r>
        <w:r>
          <w:fldChar w:fldCharType="separate"/>
        </w:r>
        <w:r>
          <w:t>36</w:t>
        </w:r>
        <w:r>
          <w:fldChar w:fldCharType="end"/>
        </w:r>
      </w:hyperlink>
    </w:p>
    <w:p>
      <w:pPr>
        <w:pStyle w:val="TOC2"/>
        <w:tabs>
          <w:tab w:val="right" w:leader="dot" w:pos="8306"/>
        </w:tabs>
      </w:pPr>
      <w:hyperlink w:anchor="_Toc22869" w:history="1">
        <w:r>
          <w:rPr>
            <w:rFonts w:ascii="仿宋" w:eastAsia="仿宋" w:hAnsi="仿宋" w:cs="仿宋" w:hint="eastAsia"/>
            <w:lang w:eastAsia="zh-CN"/>
          </w:rPr>
          <w:t>(五)、废弃物处理</w:t>
        </w:r>
        <w:r>
          <w:tab/>
        </w:r>
        <w:r>
          <w:fldChar w:fldCharType="begin"/>
        </w:r>
        <w:r>
          <w:instrText xml:space="preserve"> PAGEREF _Toc22869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12" w:history="1">
        <w:r>
          <w:rPr>
            <w:rFonts w:ascii="仿宋" w:eastAsia="仿宋" w:hAnsi="仿宋" w:cs="仿宋" w:hint="eastAsia"/>
            <w:lang w:eastAsia="zh-CN"/>
          </w:rPr>
          <w:t>(六)、特殊环境影响分析</w:t>
        </w:r>
        <w:r>
          <w:tab/>
        </w:r>
        <w:r>
          <w:fldChar w:fldCharType="begin"/>
        </w:r>
        <w:r>
          <w:instrText xml:space="preserve"> PAGEREF _Toc31412 \h </w:instrText>
        </w:r>
        <w:r>
          <w:fldChar w:fldCharType="separate"/>
        </w:r>
        <w:r>
          <w:t>39</w:t>
        </w:r>
        <w:r>
          <w:fldChar w:fldCharType="end"/>
        </w:r>
      </w:hyperlink>
    </w:p>
    <w:p>
      <w:pPr>
        <w:pStyle w:val="TOC2"/>
        <w:tabs>
          <w:tab w:val="right" w:leader="dot" w:pos="8306"/>
        </w:tabs>
      </w:pPr>
      <w:hyperlink w:anchor="_Toc13187" w:history="1">
        <w:r>
          <w:rPr>
            <w:rFonts w:ascii="仿宋" w:eastAsia="仿宋" w:hAnsi="仿宋" w:cs="仿宋" w:hint="eastAsia"/>
            <w:lang w:eastAsia="zh-CN"/>
          </w:rPr>
          <w:t>(七)、清洁生产</w:t>
        </w:r>
        <w:r>
          <w:tab/>
        </w:r>
        <w:r>
          <w:fldChar w:fldCharType="begin"/>
        </w:r>
        <w:r>
          <w:instrText xml:space="preserve"> PAGEREF _Toc13187 \h </w:instrText>
        </w:r>
        <w:r>
          <w:fldChar w:fldCharType="separate"/>
        </w:r>
        <w:r>
          <w:t>40</w:t>
        </w:r>
        <w:r>
          <w:fldChar w:fldCharType="end"/>
        </w:r>
      </w:hyperlink>
    </w:p>
    <w:p>
      <w:pPr>
        <w:pStyle w:val="TOC2"/>
        <w:tabs>
          <w:tab w:val="right" w:leader="dot" w:pos="8306"/>
        </w:tabs>
      </w:pPr>
      <w:hyperlink w:anchor="_Toc31172" w:history="1">
        <w:r>
          <w:rPr>
            <w:rFonts w:ascii="仿宋" w:eastAsia="仿宋" w:hAnsi="仿宋" w:cs="仿宋" w:hint="eastAsia"/>
            <w:lang w:eastAsia="zh-CN"/>
          </w:rPr>
          <w:t>(八)、环境保护综合评价</w:t>
        </w:r>
        <w:r>
          <w:tab/>
        </w:r>
        <w:r>
          <w:fldChar w:fldCharType="begin"/>
        </w:r>
        <w:r>
          <w:instrText xml:space="preserve"> PAGEREF _Toc31172 \h </w:instrText>
        </w:r>
        <w:r>
          <w:fldChar w:fldCharType="separate"/>
        </w:r>
        <w:r>
          <w:t>41</w:t>
        </w:r>
        <w:r>
          <w:fldChar w:fldCharType="end"/>
        </w:r>
      </w:hyperlink>
    </w:p>
    <w:p>
      <w:pPr>
        <w:pStyle w:val="TOC1"/>
        <w:tabs>
          <w:tab w:val="right" w:leader="dot" w:pos="8306"/>
        </w:tabs>
      </w:pPr>
      <w:hyperlink w:anchor="_Toc16036" w:history="1">
        <w:r>
          <w:rPr>
            <w:rFonts w:ascii="仿宋" w:eastAsia="仿宋" w:hAnsi="仿宋" w:cs="仿宋" w:hint="eastAsia"/>
            <w:lang w:eastAsia="zh-CN"/>
          </w:rPr>
          <w:t>十一、袋装腹膜透析液项目风险管理</w:t>
        </w:r>
        <w:r>
          <w:tab/>
        </w:r>
        <w:r>
          <w:fldChar w:fldCharType="begin"/>
        </w:r>
        <w:r>
          <w:instrText xml:space="preserve"> PAGEREF _Toc16036 \h </w:instrText>
        </w:r>
        <w:r>
          <w:fldChar w:fldCharType="separate"/>
        </w:r>
        <w:r>
          <w:t>42</w:t>
        </w:r>
        <w:r>
          <w:fldChar w:fldCharType="end"/>
        </w:r>
      </w:hyperlink>
    </w:p>
    <w:p>
      <w:pPr>
        <w:pStyle w:val="TOC2"/>
        <w:tabs>
          <w:tab w:val="right" w:leader="dot" w:pos="8306"/>
        </w:tabs>
      </w:pPr>
      <w:hyperlink w:anchor="_Toc11272" w:history="1">
        <w:r>
          <w:rPr>
            <w:rFonts w:ascii="仿宋" w:eastAsia="仿宋" w:hAnsi="仿宋" w:cs="仿宋" w:hint="eastAsia"/>
            <w:lang w:eastAsia="zh-CN"/>
          </w:rPr>
          <w:t>(一)、风险识别与评估</w:t>
        </w:r>
        <w:r>
          <w:tab/>
        </w:r>
        <w:r>
          <w:fldChar w:fldCharType="begin"/>
        </w:r>
        <w:r>
          <w:instrText xml:space="preserve"> PAGEREF _Toc11272 \h </w:instrText>
        </w:r>
        <w:r>
          <w:fldChar w:fldCharType="separate"/>
        </w:r>
        <w:r>
          <w:t>42</w:t>
        </w:r>
        <w:r>
          <w:fldChar w:fldCharType="end"/>
        </w:r>
      </w:hyperlink>
    </w:p>
    <w:p>
      <w:pPr>
        <w:pStyle w:val="TOC2"/>
        <w:tabs>
          <w:tab w:val="right" w:leader="dot" w:pos="8306"/>
        </w:tabs>
      </w:pPr>
      <w:hyperlink w:anchor="_Toc26369" w:history="1">
        <w:r>
          <w:rPr>
            <w:rFonts w:ascii="仿宋" w:eastAsia="仿宋" w:hAnsi="仿宋" w:cs="仿宋" w:hint="eastAsia"/>
            <w:lang w:eastAsia="zh-CN"/>
          </w:rPr>
          <w:t>(二)、风险应对策略</w:t>
        </w:r>
        <w:r>
          <w:tab/>
        </w:r>
        <w:r>
          <w:fldChar w:fldCharType="begin"/>
        </w:r>
        <w:r>
          <w:instrText xml:space="preserve"> PAGEREF _Toc26369 \h </w:instrText>
        </w:r>
        <w:r>
          <w:fldChar w:fldCharType="separate"/>
        </w:r>
        <w:r>
          <w:t>43</w:t>
        </w:r>
        <w:r>
          <w:fldChar w:fldCharType="end"/>
        </w:r>
      </w:hyperlink>
    </w:p>
    <w:p>
      <w:pPr>
        <w:pStyle w:val="TOC2"/>
        <w:tabs>
          <w:tab w:val="right" w:leader="dot" w:pos="8306"/>
        </w:tabs>
      </w:pPr>
      <w:hyperlink w:anchor="_Toc18201" w:history="1">
        <w:r>
          <w:rPr>
            <w:rFonts w:ascii="仿宋" w:eastAsia="仿宋" w:hAnsi="仿宋" w:cs="仿宋" w:hint="eastAsia"/>
            <w:lang w:eastAsia="zh-CN"/>
          </w:rPr>
          <w:t>(三)、风险监控与控制</w:t>
        </w:r>
        <w:r>
          <w:tab/>
        </w:r>
        <w:r>
          <w:fldChar w:fldCharType="begin"/>
        </w:r>
        <w:r>
          <w:instrText xml:space="preserve"> PAGEREF _Toc18201 \h </w:instrText>
        </w:r>
        <w:r>
          <w:fldChar w:fldCharType="separate"/>
        </w:r>
        <w:r>
          <w:t>45</w:t>
        </w:r>
        <w:r>
          <w:fldChar w:fldCharType="end"/>
        </w:r>
      </w:hyperlink>
    </w:p>
    <w:p>
      <w:pPr>
        <w:pStyle w:val="TOC1"/>
        <w:tabs>
          <w:tab w:val="right" w:leader="dot" w:pos="8306"/>
        </w:tabs>
      </w:pPr>
      <w:hyperlink w:anchor="_Toc25718" w:history="1">
        <w:r>
          <w:rPr>
            <w:rFonts w:ascii="仿宋" w:eastAsia="仿宋" w:hAnsi="仿宋" w:cs="仿宋" w:hint="eastAsia"/>
            <w:lang w:eastAsia="zh-CN"/>
          </w:rPr>
          <w:t>十二、袋装腹膜透析液项目技术管理</w:t>
        </w:r>
        <w:r>
          <w:tab/>
        </w:r>
        <w:r>
          <w:fldChar w:fldCharType="begin"/>
        </w:r>
        <w:r>
          <w:instrText xml:space="preserve"> PAGEREF _Toc25718 \h </w:instrText>
        </w:r>
        <w:r>
          <w:fldChar w:fldCharType="separate"/>
        </w:r>
        <w:r>
          <w:t>46</w:t>
        </w:r>
        <w:r>
          <w:fldChar w:fldCharType="end"/>
        </w:r>
      </w:hyperlink>
    </w:p>
    <w:p>
      <w:pPr>
        <w:pStyle w:val="TOC2"/>
        <w:tabs>
          <w:tab w:val="right" w:leader="dot" w:pos="8306"/>
        </w:tabs>
      </w:pPr>
      <w:hyperlink w:anchor="_Toc16742" w:history="1">
        <w:r>
          <w:rPr>
            <w:rFonts w:ascii="仿宋" w:eastAsia="仿宋" w:hAnsi="仿宋" w:cs="仿宋" w:hint="eastAsia"/>
            <w:lang w:eastAsia="zh-CN"/>
          </w:rPr>
          <w:t>(一)、技术方案选用方向</w:t>
        </w:r>
        <w:r>
          <w:tab/>
        </w:r>
        <w:r>
          <w:fldChar w:fldCharType="begin"/>
        </w:r>
        <w:r>
          <w:instrText xml:space="preserve"> PAGEREF _Toc16742 \h </w:instrText>
        </w:r>
        <w:r>
          <w:fldChar w:fldCharType="separate"/>
        </w:r>
        <w:r>
          <w:t>46</w:t>
        </w:r>
        <w:r>
          <w:fldChar w:fldCharType="end"/>
        </w:r>
      </w:hyperlink>
    </w:p>
    <w:p>
      <w:pPr>
        <w:pStyle w:val="TOC2"/>
        <w:tabs>
          <w:tab w:val="right" w:leader="dot" w:pos="8306"/>
        </w:tabs>
      </w:pPr>
      <w:hyperlink w:anchor="_Toc430" w:history="1">
        <w:r>
          <w:rPr>
            <w:rFonts w:ascii="仿宋" w:eastAsia="仿宋" w:hAnsi="仿宋" w:cs="仿宋" w:hint="eastAsia"/>
            <w:lang w:eastAsia="zh-CN"/>
          </w:rPr>
          <w:t>(二)、工艺技术方案选用原则</w:t>
        </w:r>
        <w:r>
          <w:tab/>
        </w:r>
        <w:r>
          <w:fldChar w:fldCharType="begin"/>
        </w:r>
        <w:r>
          <w:instrText xml:space="preserve"> PAGEREF _Toc430 \h </w:instrText>
        </w:r>
        <w:r>
          <w:fldChar w:fldCharType="separate"/>
        </w:r>
        <w:r>
          <w:t>48</w:t>
        </w:r>
        <w:r>
          <w:fldChar w:fldCharType="end"/>
        </w:r>
      </w:hyperlink>
    </w:p>
    <w:p>
      <w:pPr>
        <w:pStyle w:val="TOC2"/>
        <w:tabs>
          <w:tab w:val="right" w:leader="dot" w:pos="8306"/>
        </w:tabs>
      </w:pPr>
      <w:hyperlink w:anchor="_Toc6397" w:history="1">
        <w:r>
          <w:rPr>
            <w:rFonts w:ascii="仿宋" w:eastAsia="仿宋" w:hAnsi="仿宋" w:cs="仿宋" w:hint="eastAsia"/>
            <w:lang w:eastAsia="zh-CN"/>
          </w:rPr>
          <w:t>(三)、工艺技术方案要求</w:t>
        </w:r>
        <w:r>
          <w:tab/>
        </w:r>
        <w:r>
          <w:fldChar w:fldCharType="begin"/>
        </w:r>
        <w:r>
          <w:instrText xml:space="preserve"> PAGEREF _Toc6397 \h </w:instrText>
        </w:r>
        <w:r>
          <w:fldChar w:fldCharType="separate"/>
        </w:r>
        <w:r>
          <w:t>50</w:t>
        </w:r>
        <w:r>
          <w:fldChar w:fldCharType="end"/>
        </w:r>
      </w:hyperlink>
    </w:p>
    <w:p>
      <w:pPr>
        <w:pStyle w:val="TOC1"/>
        <w:tabs>
          <w:tab w:val="right" w:leader="dot" w:pos="8306"/>
        </w:tabs>
      </w:pPr>
      <w:hyperlink w:anchor="_Toc29261" w:history="1">
        <w:r>
          <w:rPr>
            <w:rFonts w:ascii="仿宋" w:eastAsia="仿宋" w:hAnsi="仿宋" w:cs="仿宋" w:hint="eastAsia"/>
            <w:lang w:eastAsia="zh-CN"/>
          </w:rPr>
          <w:t>十三、利益相关者分析与沟通计划</w:t>
        </w:r>
        <w:r>
          <w:tab/>
        </w:r>
        <w:r>
          <w:fldChar w:fldCharType="begin"/>
        </w:r>
        <w:r>
          <w:instrText xml:space="preserve"> PAGEREF _Toc29261 \h </w:instrText>
        </w:r>
        <w:r>
          <w:fldChar w:fldCharType="separate"/>
        </w:r>
        <w:r>
          <w:t>53</w:t>
        </w:r>
        <w:r>
          <w:fldChar w:fldCharType="end"/>
        </w:r>
      </w:hyperlink>
    </w:p>
    <w:p>
      <w:pPr>
        <w:pStyle w:val="TOC2"/>
        <w:tabs>
          <w:tab w:val="right" w:leader="dot" w:pos="8306"/>
        </w:tabs>
      </w:pPr>
      <w:hyperlink w:anchor="_Toc20886" w:history="1">
        <w:r>
          <w:rPr>
            <w:rFonts w:ascii="仿宋" w:eastAsia="仿宋" w:hAnsi="仿宋" w:cs="仿宋" w:hint="eastAsia"/>
            <w:lang w:eastAsia="zh-CN"/>
          </w:rPr>
          <w:t>(一)、利益相关者分析</w:t>
        </w:r>
        <w:r>
          <w:tab/>
        </w:r>
        <w:r>
          <w:fldChar w:fldCharType="begin"/>
        </w:r>
        <w:r>
          <w:instrText xml:space="preserve"> PAGEREF _Toc20886 \h </w:instrText>
        </w:r>
        <w:r>
          <w:fldChar w:fldCharType="separate"/>
        </w:r>
        <w:r>
          <w:t>53</w:t>
        </w:r>
        <w:r>
          <w:fldChar w:fldCharType="end"/>
        </w:r>
      </w:hyperlink>
    </w:p>
    <w:p>
      <w:pPr>
        <w:pStyle w:val="TOC2"/>
        <w:tabs>
          <w:tab w:val="right" w:leader="dot" w:pos="8306"/>
        </w:tabs>
      </w:pPr>
      <w:hyperlink w:anchor="_Toc22339" w:history="1">
        <w:r>
          <w:rPr>
            <w:rFonts w:ascii="仿宋" w:eastAsia="仿宋" w:hAnsi="仿宋" w:cs="仿宋" w:hint="eastAsia"/>
            <w:lang w:eastAsia="zh-CN"/>
          </w:rPr>
          <w:t>(二)、沟通计划</w:t>
        </w:r>
        <w:r>
          <w:tab/>
        </w:r>
        <w:r>
          <w:fldChar w:fldCharType="begin"/>
        </w:r>
        <w:r>
          <w:instrText xml:space="preserve"> PAGEREF _Toc22339 \h </w:instrText>
        </w:r>
        <w:r>
          <w:fldChar w:fldCharType="separate"/>
        </w:r>
        <w:r>
          <w:t>54</w:t>
        </w:r>
        <w:r>
          <w:fldChar w:fldCharType="end"/>
        </w:r>
      </w:hyperlink>
    </w:p>
    <w:p>
      <w:pPr>
        <w:pStyle w:val="TOC1"/>
        <w:tabs>
          <w:tab w:val="right" w:leader="dot" w:pos="8306"/>
        </w:tabs>
      </w:pPr>
      <w:hyperlink w:anchor="_Toc27662" w:history="1">
        <w:r>
          <w:rPr>
            <w:rFonts w:ascii="仿宋" w:eastAsia="仿宋" w:hAnsi="仿宋" w:cs="仿宋" w:hint="eastAsia"/>
            <w:lang w:eastAsia="zh-CN"/>
          </w:rPr>
          <w:t>十四、供应链管理</w:t>
        </w:r>
        <w:r>
          <w:tab/>
        </w:r>
        <w:r>
          <w:fldChar w:fldCharType="begin"/>
        </w:r>
        <w:r>
          <w:instrText xml:space="preserve"> PAGEREF _Toc27662 \h </w:instrText>
        </w:r>
        <w:r>
          <w:fldChar w:fldCharType="separate"/>
        </w:r>
        <w:r>
          <w:t>55</w:t>
        </w:r>
        <w:r>
          <w:fldChar w:fldCharType="end"/>
        </w:r>
      </w:hyperlink>
    </w:p>
    <w:p>
      <w:pPr>
        <w:pStyle w:val="TOC2"/>
        <w:tabs>
          <w:tab w:val="right" w:leader="dot" w:pos="8306"/>
        </w:tabs>
      </w:pPr>
      <w:hyperlink w:anchor="_Toc19170" w:history="1">
        <w:r>
          <w:rPr>
            <w:rFonts w:ascii="仿宋" w:eastAsia="仿宋" w:hAnsi="仿宋" w:cs="仿宋" w:hint="eastAsia"/>
            <w:lang w:eastAsia="zh-CN"/>
          </w:rPr>
          <w:t>(一)、供应链战略规划</w:t>
        </w:r>
        <w:r>
          <w:tab/>
        </w:r>
        <w:r>
          <w:fldChar w:fldCharType="begin"/>
        </w:r>
        <w:r>
          <w:instrText xml:space="preserve"> PAGEREF _Toc19170 \h </w:instrText>
        </w:r>
        <w:r>
          <w:fldChar w:fldCharType="separate"/>
        </w:r>
        <w:r>
          <w:t>55</w:t>
        </w:r>
        <w:r>
          <w:fldChar w:fldCharType="end"/>
        </w:r>
      </w:hyperlink>
    </w:p>
    <w:p>
      <w:pPr>
        <w:pStyle w:val="TOC2"/>
        <w:tabs>
          <w:tab w:val="right" w:leader="dot" w:pos="8306"/>
        </w:tabs>
      </w:pPr>
      <w:hyperlink w:anchor="_Toc27323" w:history="1">
        <w:r>
          <w:rPr>
            <w:rFonts w:ascii="仿宋" w:eastAsia="仿宋" w:hAnsi="仿宋" w:cs="仿宋" w:hint="eastAsia"/>
            <w:lang w:eastAsia="zh-CN"/>
          </w:rPr>
          <w:t>(二)、供应商选择与合作</w:t>
        </w:r>
        <w:r>
          <w:tab/>
        </w:r>
        <w:r>
          <w:fldChar w:fldCharType="begin"/>
        </w:r>
        <w:r>
          <w:instrText xml:space="preserve"> PAGEREF _Toc27323 \h </w:instrText>
        </w:r>
        <w:r>
          <w:fldChar w:fldCharType="separate"/>
        </w:r>
        <w:r>
          <w:t>57</w:t>
        </w:r>
        <w:r>
          <w:fldChar w:fldCharType="end"/>
        </w:r>
      </w:hyperlink>
    </w:p>
    <w:p>
      <w:pPr>
        <w:pStyle w:val="TOC2"/>
        <w:tabs>
          <w:tab w:val="right" w:leader="dot" w:pos="8306"/>
        </w:tabs>
      </w:pPr>
      <w:hyperlink w:anchor="_Toc23143" w:history="1">
        <w:r>
          <w:rPr>
            <w:rFonts w:ascii="仿宋" w:eastAsia="仿宋" w:hAnsi="仿宋" w:cs="仿宋" w:hint="eastAsia"/>
            <w:lang w:eastAsia="zh-CN"/>
          </w:rPr>
          <w:t>(三)、物流与库存管理</w:t>
        </w:r>
        <w:r>
          <w:tab/>
        </w:r>
        <w:r>
          <w:fldChar w:fldCharType="begin"/>
        </w:r>
        <w:r>
          <w:instrText xml:space="preserve"> PAGEREF _Toc23143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55"/>
      <w:r>
        <w:rPr>
          <w:rFonts w:ascii="仿宋" w:eastAsia="仿宋" w:hAnsi="仿宋" w:cs="仿宋" w:hint="eastAsia"/>
          <w:sz w:val="28"/>
          <w:lang w:eastAsia="zh-CN"/>
        </w:rPr>
        <w:t>一、袋装腹膜透析液项目绩效评估</w:t>
      </w:r>
      <w:bookmarkEnd w:id="2"/>
    </w:p>
    <w:p>
      <w:pPr>
        <w:pStyle w:val="Heading2"/>
        <w:rPr>
          <w:rFonts w:ascii="仿宋" w:eastAsia="仿宋" w:hAnsi="仿宋" w:cs="仿宋" w:hint="eastAsia"/>
          <w:lang w:eastAsia="zh-CN"/>
        </w:rPr>
      </w:pPr>
      <w:bookmarkStart w:id="3" w:name="_Toc298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中，我们设计了一套全面的绩效评估指标，以确保袋装腹膜透析液项目的可控和成功交付。这些指标跨足袋装腹膜透析液项目目标、成本、进度和质量等多个维度，为我们提供了全面洞察袋装腹膜透析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目标达成率是我们关注的首要指标。我们设定了明确的目标，并通过定期监测和评估，迅速发现并应对潜在的目标偏差。这为袋装腹膜透析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成本绩效是另一个核心关注点。通过实际成本与预算成本的对比分析，我们深入了解成本差异的原因，及时调整资源分配，保持袋装腹膜透析液项目在经济效益方面的合理水平。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进度作为关键的绩效指标之一，得到了精心的关注。我们制定了详细的袋装腹膜透析液项目进度计划，并设立了进度符合度指标，确保实际进度与计划进度保持一致。这使我们能够快速发现和解决潜在的进度问题，保持袋装腹膜透析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袋装腹膜透析液项目绩效的不可或缺的一环。我们引入了一系列的质量标准和客户满意度指标，以确保袋装腹膜透析液项目交付的成果在质量上达到或超越预期水平。通过持续监测这些指标，我们努力提升袋装腹膜透析液项目整体质量水平，为袋装腹膜透析液项目的成功交付提供有力保障。通过这些科学且全面的绩效评估，我们能够更好地引导袋装腹膜透析液项目的持续改进，确保袋装腹膜透析液项目目标的顺利达成。</w:t>
      </w:r>
    </w:p>
    <w:p>
      <w:pPr>
        <w:pStyle w:val="Heading2"/>
        <w:ind w:firstLine="560" w:firstLineChars="200"/>
        <w:rPr>
          <w:rFonts w:ascii="仿宋" w:eastAsia="仿宋" w:hAnsi="仿宋" w:cs="仿宋" w:hint="eastAsia"/>
          <w:sz w:val="28"/>
          <w:lang w:eastAsia="zh-CN"/>
        </w:rPr>
      </w:pPr>
      <w:bookmarkStart w:id="4" w:name="_Toc102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绩效评估是袋装腹膜透析液项目中的关键环节，为确保袋装腹膜透析液项目达到预期目标，我们采用了多层次、多维度的绩效评估方法。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袋装腹膜透析液项目的战略目标对齐，确保每个决策和行动都与袋装腹膜透析液项目整体目标保持一致。团队会定期召开战略对齐会议，审视当前工作与袋装腹膜透析液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袋装腹膜透析液项目进度、质量、成本和风险等方面。这些指标通过数据收集和分析，为袋装腹膜透析液项目管理团队提供了客观的评估依据。例如，我们通过袋装腹膜透析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袋装腹膜透析液项目内部，还考虑了袋装腹膜透析液项目对外部环境的影响。我们定期进行干系人满意度调查，以了解各利益相关方对袋装腹膜透析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这种多层次、多角度的绩效评估方法，使得我们能够全面了解袋装腹膜透析液项目的运行状态，及时做出调整，确保袋装腹膜透析液项目在不断变化的环境中保持稳健前行。</w:t>
      </w:r>
    </w:p>
    <w:p>
      <w:pPr>
        <w:pStyle w:val="Heading2"/>
        <w:ind w:firstLine="560" w:firstLineChars="200"/>
        <w:rPr>
          <w:rFonts w:ascii="仿宋" w:eastAsia="仿宋" w:hAnsi="仿宋" w:cs="仿宋" w:hint="eastAsia"/>
          <w:sz w:val="28"/>
          <w:lang w:eastAsia="zh-CN"/>
        </w:rPr>
      </w:pPr>
      <w:bookmarkStart w:id="5" w:name="_Toc263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为了确保袋装腹膜透析液项目的有效管理和不断优化，我们采用了精心设计的绩效评估周期。这个周期旨在实现灵活、实时和全面的评估，以适应袋装腹膜透析液项目执行中的各种挑战。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袋装腹膜透析液项目的不同需求，分为短期、中期和长期。短期评估关注每个迭代或工作周期，以及时发现和解决当前任务中的问题。中期评估涵盖几个迭代，深入了解整体袋装腹膜透析液项目的趋势和性能。长期评估则着眼于整个袋装腹膜透析液项目阶段，确保袋装腹膜透析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袋装腹膜透析液项目管理工具和协作平台，团队成员能够随时更新和分享袋装腹膜透析液项目数据。这种实时性的反馈机制使我们能够及时察觉潜在问题，快速调整，保持袋装腹膜透析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袋装腹膜透析液项目的决策制定密不可分。每个周期的袋装腹膜透析液项目回顾会议成为集体总结经验、识别问题深层次原因并找到创新解决方案的平台。这种定期的反思与调整机制使袋装腹膜透析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8"/>
      <w:r>
        <w:rPr>
          <w:rFonts w:ascii="仿宋" w:eastAsia="仿宋" w:hAnsi="仿宋" w:cs="仿宋" w:hint="eastAsia"/>
          <w:sz w:val="28"/>
          <w:lang w:eastAsia="zh-CN"/>
        </w:rPr>
        <w:t>二、袋装腹膜透析液项目土建工程</w:t>
      </w:r>
      <w:bookmarkEnd w:id="6"/>
    </w:p>
    <w:p>
      <w:pPr>
        <w:pStyle w:val="Heading2"/>
        <w:rPr>
          <w:rFonts w:ascii="仿宋" w:eastAsia="仿宋" w:hAnsi="仿宋" w:cs="仿宋" w:hint="eastAsia"/>
          <w:lang w:eastAsia="zh-CN"/>
        </w:rPr>
      </w:pPr>
      <w:bookmarkStart w:id="7" w:name="_Toc1302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在袋装腹膜透析液项目的建筑工程设计中，我们将秉承一系列重要的设计原则，以确保袋装腹膜透析液项目建筑在功能、美观、可持续性等方面达到最佳效果。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首要原则是确保建筑的功能性得到最大化的发挥。我们将充分理解袋装腹膜透析液项目的实际需求，合理布局各个功能区域，保证建筑在满足业务需求的同时，提供高效的工作环境。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在建筑设计中，我们将综合考虑建设和运营成本。通过精细的经济效益分析，确保设计方案在高效利用资源的同时，对袋装腹膜透析液项目的长期盈利能力有积极的贡献。</w:t>
      </w:r>
    </w:p>
    <w:p>
      <w:pPr>
        <w:pStyle w:val="Heading2"/>
        <w:ind w:firstLine="560" w:firstLineChars="200"/>
        <w:rPr>
          <w:rFonts w:ascii="仿宋" w:eastAsia="仿宋" w:hAnsi="仿宋" w:cs="仿宋" w:hint="eastAsia"/>
          <w:sz w:val="28"/>
          <w:lang w:eastAsia="zh-CN"/>
        </w:rPr>
      </w:pPr>
      <w:bookmarkStart w:id="8" w:name="_Toc86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袋装腹膜透析液项目的土建工程设计中，我们将精准设定设计年限，结合袋装腹膜透析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袋装腹膜透析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17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袋装腹膜透析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袋装腹膜透析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袋装腹膜透析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7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本期工程袋装腹膜透析液项目预计总建筑面积XXX平方米，其中：计容建筑面积XXX平方米，计划建筑工程投资XX万元，占袋装腹膜透析液项目总投资的XX%。</w:t>
      </w:r>
    </w:p>
    <w:p>
      <w:pPr>
        <w:pStyle w:val="Heading1"/>
        <w:ind w:firstLine="560" w:firstLineChars="200"/>
        <w:rPr>
          <w:rFonts w:ascii="仿宋" w:eastAsia="仿宋" w:hAnsi="仿宋" w:cs="仿宋" w:hint="eastAsia"/>
          <w:sz w:val="28"/>
          <w:lang w:eastAsia="zh-CN"/>
        </w:rPr>
      </w:pPr>
      <w:bookmarkStart w:id="11" w:name="_Toc27777"/>
      <w:r>
        <w:rPr>
          <w:rFonts w:ascii="仿宋" w:eastAsia="仿宋" w:hAnsi="仿宋" w:cs="仿宋" w:hint="eastAsia"/>
          <w:sz w:val="28"/>
          <w:lang w:eastAsia="zh-CN"/>
        </w:rPr>
        <w:t>三、袋装腹膜透析液项目建设单位说明</w:t>
      </w:r>
      <w:bookmarkEnd w:id="11"/>
    </w:p>
    <w:p>
      <w:pPr>
        <w:pStyle w:val="Heading2"/>
        <w:rPr>
          <w:rFonts w:ascii="仿宋" w:eastAsia="仿宋" w:hAnsi="仿宋" w:cs="仿宋" w:hint="eastAsia"/>
          <w:lang w:eastAsia="zh-CN"/>
        </w:rPr>
      </w:pPr>
      <w:bookmarkStart w:id="12" w:name="_Toc15434"/>
      <w:r>
        <w:rPr>
          <w:rFonts w:ascii="仿宋" w:eastAsia="仿宋" w:hAnsi="仿宋" w:cs="仿宋" w:hint="eastAsia"/>
          <w:lang w:eastAsia="zh-CN"/>
        </w:rPr>
        <w:t>(一)、袋装腹膜透析液项目承办单位基本情况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26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袋装腹膜透析液项目承办单位的XXXX，我们着眼于实现可持续的经济效益。通过技术创新和解决方案的提供，公司预计在袋装腹膜透析液项目执行期间将获得可观的收入增长。这一收入来源主要包括袋装腹膜透析液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同时，我们注重成本控制和效率提升，以确保袋装腹膜透析液项目的可持续盈利。透过精细的管理和资源优化，公司期望实现袋装腹膜透析液项目利润最大化。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袋装腹膜透析液项目实施进行全面的投资评估，包括袋装腹膜透析液项目启动阶段的资金投入和后续运营成本。通过对袋装腹膜透析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袋装腹膜透析液项目实施过程中具备足够的资金流动性，公司将进行详尽的现金流分析。这包括资金需求的合理预测、袋装腹膜透析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15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61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的技术管理特点体现在其创新导向。通过引入最先进的技术趋势和解决方案，袋装腹膜透析液项目致力于提升科技含量、提高质量和效率水平。这意味着我们将采用最新的工具和方法，确保袋装腹膜透析液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袋装腹膜透析液项目技术管理的显著特征。通过整合不同领域的技术资源，我们实现了跨学科的协同工作。这有助于优化技术架构，提高整体效能。此外，整合性策略还促进了不同技术团队之间的紧密沟通和高效合作，确保袋装腹膜透析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袋装腹膜透析液项目所采用的技术。通过不断优化技术方案，袋装腹膜透析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袋装腹膜透析液项目团队将在袋装腹膜透析液项目初期识别可能的技术风险，并采取相应的预防和应对措施。通过建立健全的风险评估机制，袋装腹膜透析液项目能够在实施过程中及时发现并解决潜在的技术问题，保障袋装腹膜透析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袋装腹膜透析液项目中，技术将成为袋装腹膜透析液项目成功的有力支持。这一深度剖析揭示了技术管理在袋装腹膜透析液项目实施中的关键作用，为袋装腹膜透析液项目的技术基础奠定了坚实的基础。</w:t>
      </w:r>
    </w:p>
    <w:p>
      <w:pPr>
        <w:pStyle w:val="Heading2"/>
        <w:ind w:firstLine="560" w:firstLineChars="200"/>
        <w:rPr>
          <w:rFonts w:ascii="仿宋" w:eastAsia="仿宋" w:hAnsi="仿宋" w:cs="仿宋" w:hint="eastAsia"/>
          <w:sz w:val="28"/>
          <w:lang w:eastAsia="zh-CN"/>
        </w:rPr>
      </w:pPr>
      <w:bookmarkStart w:id="16" w:name="_Toc22386"/>
      <w:r>
        <w:rPr>
          <w:rFonts w:ascii="仿宋" w:eastAsia="仿宋" w:hAnsi="仿宋" w:cs="仿宋" w:hint="eastAsia"/>
          <w:sz w:val="28"/>
          <w:lang w:eastAsia="zh-CN"/>
        </w:rPr>
        <w:t>(二)、袋装腹膜透析液项目工艺技术设计方案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袋装腹膜透析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袋装腹膜透析液项目将严格按照相关行业规范要求进行组织。通过有效控制产品质量，袋装腹膜透析液项目将致力于为顾客提供优质的袋装腹膜透析液项目产品和良好的服务。这体现了袋装腹膜透析液项目对于生产活动合规性和质量标准的高度重视，为袋装腹膜透析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袋装腹膜透析液项目注重生态效益和清洁生产原则。袋装腹膜透析液项目建设将紧密结合地方特色经济发展，与社会经济发展规划和区域环境保护规划方案相协调一致。通过与当地区域自然生态系统的结合，袋装腹膜透析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袋装腹膜透析液项目产品具有多样化的客户需求和个性化的特点。因此，袋装腹膜透析液项目产品规格品种多样，且单批生产数量较小。为满足这一特点，袋装腹膜透析液项目承办单位将建设先进的柔性制造生产线。通过广泛应用柔性制造技术，袋装腹膜透析液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袋装腹膜透析液项目采用的技术具有较高的技术含量和自动化水平，处于国内先进水平。这一技术选用不仅体现了对生产效率、质量和环境友好性的高标准要求，同时为袋装腹膜透析液项目的可持续发展奠定了坚实的基础。</w:t>
      </w:r>
    </w:p>
    <w:p>
      <w:pPr>
        <w:pStyle w:val="Heading2"/>
        <w:ind w:firstLine="560" w:firstLineChars="200"/>
        <w:rPr>
          <w:rFonts w:ascii="仿宋" w:eastAsia="仿宋" w:hAnsi="仿宋" w:cs="仿宋" w:hint="eastAsia"/>
          <w:sz w:val="28"/>
          <w:lang w:eastAsia="zh-CN"/>
        </w:rPr>
      </w:pPr>
      <w:bookmarkStart w:id="17" w:name="_Toc806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为确保袋装腹膜透析液项目的高效生产和技术实施，我们制定了一套精心设计的设备选型方案，以满足袋装腹膜透析液项目生产、质量和环保的要求。该方案的主要特点如下：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袋装腹膜透析液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针对袋装腹膜透析液项目产品的多样性和小批量生产的特点，我们将建设柔性制造生产线。通过在设备选型中考虑柔性制造技术，可以灵活应对不同产品规格和生产需求，实现生产线的高度灵活性和适应性。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250"/>
      <w:r>
        <w:rPr>
          <w:rFonts w:ascii="仿宋" w:eastAsia="仿宋" w:hAnsi="仿宋" w:cs="仿宋" w:hint="eastAsia"/>
          <w:sz w:val="28"/>
          <w:lang w:eastAsia="zh-CN"/>
        </w:rPr>
        <w:t>五、袋装腹膜透析液项目文档管理</w:t>
      </w:r>
      <w:bookmarkEnd w:id="18"/>
    </w:p>
    <w:p>
      <w:pPr>
        <w:pStyle w:val="Heading2"/>
        <w:rPr>
          <w:rFonts w:ascii="仿宋" w:eastAsia="仿宋" w:hAnsi="仿宋" w:cs="仿宋" w:hint="eastAsia"/>
          <w:lang w:eastAsia="zh-CN"/>
        </w:rPr>
      </w:pPr>
      <w:bookmarkStart w:id="19" w:name="_Toc418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袋装腹膜透析液项目高度重视文档的质量和准确性，以支持袋装腹膜透析液项目的各项活动和决策。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袋装腹膜透析液项目文档的编制始于袋装腹膜透析液项目计划的初期，我们制定了详细的文档编制计划，明确了每个文档的内容、格式和编写责任人。在袋装腹膜透析液项目启动阶段，我们首先编制了袋装腹膜透析液项目章程，明确定义了袋装腹膜透析液项目的目标、范围、风险等关键要素。随后，袋装腹膜透析液项目团队根据计划陆续编制了需求文档、设计文档、测试文档等各类文档，确保袋装腹膜透析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袋装腹膜透析液项目管理中的重要环节，旨在确保袋装腹膜透析液项目文档符合质量标准和袋装腹膜透析液项目需求。在袋装腹膜透析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袋装腹膜透析液项目相关利益方和专业领域的专家对文档进行独立审查。这有助于获取更全面、客观的反馈，确保袋装腹膜透析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袋装腹膜透析液项目在文档编制与审查方面建立了严格的管理机制，通过规范的流程和多维度的审查，确保袋装腹膜透析液项目文档的质量、准确性和可靠性，为袋装腹膜透析液项目的顺利推进提供了有力支持。</w:t>
      </w:r>
    </w:p>
    <w:p>
      <w:pPr>
        <w:pStyle w:val="Heading2"/>
        <w:ind w:firstLine="560" w:firstLineChars="200"/>
        <w:rPr>
          <w:rFonts w:ascii="仿宋" w:eastAsia="仿宋" w:hAnsi="仿宋" w:cs="仿宋" w:hint="eastAsia"/>
          <w:sz w:val="28"/>
          <w:lang w:eastAsia="zh-CN"/>
        </w:rPr>
      </w:pPr>
      <w:bookmarkStart w:id="20" w:name="_Toc2480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https://d.book118.com/547032164006006054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袋装腹膜透析液项目规划设计纲要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51BD9"/>
    <w:rsid w:val="33951B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3216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2024-03-02T18:38:00Z</dcterms:created>
  <dcterms:modified xsi:type="dcterms:W3CDTF">2024-03-02T18:38:41Z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4EE76FDA1ACE4DED821B44FCC5E238F9_11</vt:lpwstr>
  </property>
  <property fmtid="{D5CDD505-2E9C-101B-9397-08002B2CF9AE}" pid="3" name="KSOProductBuildVer">
    <vt:lpwstr>2052-12.1.0.16388</vt:lpwstr>
  </property>
</Properties>
</file>