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60AF9" w:rsidRPr="00760AF9" w:rsidP="00760AF9" w14:paraId="3CCFB72A" w14:textId="77777777">
      <w:pPr>
        <w:keepNext/>
        <w:keepLines/>
        <w:widowControl/>
        <w:spacing w:line="360" w:lineRule="auto"/>
        <w:jc w:val="center"/>
        <w:outlineLvl w:val="0"/>
        <w:rPr>
          <w:rFonts w:ascii="Times New Roman" w:eastAsia="华文中宋" w:hAnsi="Times New Roman" w:cstheme="majorBidi"/>
          <w:b/>
          <w:kern w:val="0"/>
          <w:sz w:val="44"/>
          <w:szCs w:val="32"/>
        </w:rPr>
      </w:pPr>
      <w:bookmarkStart w:id="0" w:name="_Toc36158225"/>
      <w:bookmarkStart w:id="1" w:name="_Toc36579457"/>
      <w:r w:rsidRPr="00760AF9">
        <w:rPr>
          <w:rFonts w:ascii="Times New Roman" w:eastAsia="华文中宋" w:hAnsi="Times New Roman" w:cstheme="majorBidi" w:hint="eastAsia"/>
          <w:b/>
          <w:kern w:val="0"/>
          <w:sz w:val="44"/>
          <w:szCs w:val="32"/>
        </w:rPr>
        <w:t>摘要</w:t>
      </w:r>
      <w:bookmarkEnd w:id="0"/>
      <w:bookmarkEnd w:id="1"/>
    </w:p>
    <w:p w:rsidR="00760AF9" w:rsidRPr="00760AF9" w:rsidP="00760AF9" w14:paraId="07B2935D" w14:textId="77777777">
      <w:pPr>
        <w:widowControl/>
        <w:spacing w:line="360" w:lineRule="auto"/>
        <w:ind w:firstLine="480" w:firstLineChars="200"/>
        <w:jc w:val="left"/>
        <w:rPr>
          <w:rFonts w:ascii="Times New Roman" w:eastAsia="宋体" w:hAnsi="Times New Roman" w:cs="Times New Roman"/>
          <w:kern w:val="0"/>
          <w:sz w:val="24"/>
          <w:szCs w:val="24"/>
        </w:rPr>
      </w:pPr>
      <w:r w:rsidRPr="00760AF9">
        <w:rPr>
          <w:rFonts w:ascii="Times New Roman" w:eastAsia="宋体" w:hAnsi="Times New Roman" w:cs="Times New Roman" w:hint="eastAsia"/>
          <w:kern w:val="0"/>
          <w:sz w:val="24"/>
          <w:szCs w:val="24"/>
        </w:rPr>
        <w:t>我国证券市场在</w:t>
      </w:r>
      <w:r w:rsidRPr="00760AF9">
        <w:rPr>
          <w:rFonts w:ascii="Times New Roman" w:eastAsia="宋体" w:hAnsi="Times New Roman" w:cs="Times New Roman" w:hint="eastAsia"/>
          <w:kern w:val="0"/>
          <w:sz w:val="24"/>
          <w:szCs w:val="24"/>
        </w:rPr>
        <w:t>20</w:t>
      </w:r>
      <w:r w:rsidRPr="00760AF9">
        <w:rPr>
          <w:rFonts w:ascii="Times New Roman" w:eastAsia="宋体" w:hAnsi="Times New Roman" w:cs="Times New Roman" w:hint="eastAsia"/>
          <w:kern w:val="0"/>
          <w:sz w:val="24"/>
          <w:szCs w:val="24"/>
        </w:rPr>
        <w:t>多年的发展中，不断向发达国家金融市场学习先进经验，逐步成长为一个规范的、有创新力的国际投融资平台，在这一过程中，我们需要扎根于中国市场现状，科学规范地论证外国市场中产生的重要结论，并广泛地运用于金融市场交易中，推动我国市场投资者交易能力的有序成长。针对动量效应在中国</w:t>
      </w:r>
      <w:r w:rsidRPr="00760AF9">
        <w:rPr>
          <w:rFonts w:ascii="Times New Roman" w:eastAsia="宋体" w:hAnsi="Times New Roman" w:cs="Times New Roman" w:hint="eastAsia"/>
          <w:kern w:val="0"/>
          <w:sz w:val="24"/>
          <w:szCs w:val="24"/>
        </w:rPr>
        <w:t>A</w:t>
      </w:r>
      <w:r w:rsidRPr="00760AF9">
        <w:rPr>
          <w:rFonts w:ascii="Times New Roman" w:eastAsia="宋体" w:hAnsi="Times New Roman" w:cs="Times New Roman" w:hint="eastAsia"/>
          <w:kern w:val="0"/>
          <w:sz w:val="24"/>
          <w:szCs w:val="24"/>
        </w:rPr>
        <w:t>股市场存在性的争执，以及实证研究中发现</w:t>
      </w:r>
      <w:r w:rsidRPr="00760AF9">
        <w:rPr>
          <w:rFonts w:ascii="Times New Roman" w:eastAsia="宋体" w:hAnsi="Times New Roman" w:cs="Times New Roman" w:hint="eastAsia"/>
          <w:kern w:val="0"/>
          <w:sz w:val="24"/>
          <w:szCs w:val="24"/>
        </w:rPr>
        <w:t>Jegadeesh</w:t>
      </w:r>
      <w:r w:rsidRPr="00760AF9">
        <w:rPr>
          <w:rFonts w:ascii="Times New Roman" w:eastAsia="宋体" w:hAnsi="Times New Roman" w:cs="Times New Roman"/>
          <w:kern w:val="0"/>
          <w:sz w:val="24"/>
          <w:szCs w:val="24"/>
        </w:rPr>
        <w:t xml:space="preserve"> </w:t>
      </w:r>
      <w:r w:rsidRPr="00760AF9">
        <w:rPr>
          <w:rFonts w:ascii="Times New Roman" w:eastAsia="宋体" w:hAnsi="Times New Roman" w:cs="Times New Roman" w:hint="eastAsia"/>
          <w:kern w:val="0"/>
          <w:sz w:val="24"/>
          <w:szCs w:val="24"/>
        </w:rPr>
        <w:t>and</w:t>
      </w:r>
      <w:r w:rsidRPr="00760AF9">
        <w:rPr>
          <w:rFonts w:ascii="Times New Roman" w:eastAsia="宋体" w:hAnsi="Times New Roman" w:cs="Times New Roman"/>
          <w:kern w:val="0"/>
          <w:sz w:val="24"/>
          <w:szCs w:val="24"/>
        </w:rPr>
        <w:t xml:space="preserve"> </w:t>
      </w:r>
      <w:r w:rsidRPr="00760AF9">
        <w:rPr>
          <w:rFonts w:ascii="Times New Roman" w:eastAsia="宋体" w:hAnsi="Times New Roman" w:cs="Times New Roman" w:hint="eastAsia"/>
          <w:kern w:val="0"/>
          <w:sz w:val="24"/>
          <w:szCs w:val="24"/>
        </w:rPr>
        <w:t>Titman</w:t>
      </w:r>
      <w:r w:rsidRPr="00760AF9">
        <w:rPr>
          <w:rFonts w:ascii="Times New Roman" w:eastAsia="宋体" w:hAnsi="Times New Roman" w:cs="Times New Roman" w:hint="eastAsia"/>
          <w:kern w:val="0"/>
          <w:sz w:val="24"/>
          <w:szCs w:val="24"/>
        </w:rPr>
        <w:t>（</w:t>
      </w:r>
      <w:r w:rsidRPr="00760AF9">
        <w:rPr>
          <w:rFonts w:ascii="Times New Roman" w:eastAsia="宋体" w:hAnsi="Times New Roman" w:cs="Times New Roman" w:hint="eastAsia"/>
          <w:kern w:val="0"/>
          <w:sz w:val="24"/>
          <w:szCs w:val="24"/>
        </w:rPr>
        <w:t>1993</w:t>
      </w:r>
      <w:r w:rsidRPr="00760AF9">
        <w:rPr>
          <w:rFonts w:ascii="Times New Roman" w:eastAsia="宋体" w:hAnsi="Times New Roman" w:cs="Times New Roman"/>
          <w:kern w:val="0"/>
          <w:sz w:val="24"/>
          <w:szCs w:val="24"/>
        </w:rPr>
        <w:t>）</w:t>
      </w:r>
      <w:r w:rsidRPr="00760AF9">
        <w:rPr>
          <w:rFonts w:ascii="Times New Roman" w:eastAsia="宋体" w:hAnsi="Times New Roman" w:cs="Times New Roman" w:hint="eastAsia"/>
          <w:kern w:val="0"/>
          <w:sz w:val="24"/>
          <w:szCs w:val="24"/>
        </w:rPr>
        <w:t>的动量策略在中国水土不服的现状</w:t>
      </w:r>
      <w:r w:rsidRPr="00760AF9">
        <w:rPr>
          <w:rFonts w:ascii="Times New Roman" w:eastAsia="宋体" w:hAnsi="Times New Roman" w:cs="Times New Roman" w:hint="eastAsia"/>
          <w:kern w:val="0"/>
          <w:sz w:val="24"/>
          <w:szCs w:val="24"/>
        </w:rPr>
        <w:t>,</w:t>
      </w:r>
      <w:r w:rsidRPr="00760AF9">
        <w:rPr>
          <w:rFonts w:ascii="Times New Roman" w:eastAsia="宋体" w:hAnsi="Times New Roman" w:cs="Times New Roman" w:hint="eastAsia"/>
          <w:kern w:val="0"/>
          <w:sz w:val="24"/>
          <w:szCs w:val="24"/>
        </w:rPr>
        <w:t>本文基于</w:t>
      </w:r>
      <w:r w:rsidRPr="00760AF9">
        <w:rPr>
          <w:rFonts w:ascii="Times New Roman" w:eastAsia="宋体" w:hAnsi="Times New Roman" w:cs="Times New Roman" w:hint="eastAsia"/>
          <w:kern w:val="0"/>
          <w:sz w:val="24"/>
          <w:szCs w:val="24"/>
        </w:rPr>
        <w:t>Blitz</w:t>
      </w:r>
      <w:r w:rsidRPr="00760AF9">
        <w:rPr>
          <w:rFonts w:ascii="Times New Roman" w:eastAsia="宋体" w:hAnsi="Times New Roman" w:cs="Times New Roman"/>
          <w:kern w:val="0"/>
          <w:sz w:val="24"/>
          <w:szCs w:val="24"/>
        </w:rPr>
        <w:t xml:space="preserve"> </w:t>
      </w:r>
      <w:r w:rsidRPr="00760AF9">
        <w:rPr>
          <w:rFonts w:ascii="Times New Roman" w:eastAsia="宋体" w:hAnsi="Times New Roman" w:cs="Times New Roman" w:hint="eastAsia"/>
          <w:kern w:val="0"/>
          <w:sz w:val="24"/>
          <w:szCs w:val="24"/>
        </w:rPr>
        <w:t>et</w:t>
      </w:r>
      <w:r w:rsidRPr="00760AF9">
        <w:rPr>
          <w:rFonts w:ascii="Times New Roman" w:eastAsia="宋体" w:hAnsi="Times New Roman" w:cs="Times New Roman"/>
          <w:kern w:val="0"/>
          <w:sz w:val="24"/>
          <w:szCs w:val="24"/>
        </w:rPr>
        <w:t xml:space="preserve"> </w:t>
      </w:r>
      <w:r w:rsidRPr="00760AF9">
        <w:rPr>
          <w:rFonts w:ascii="Times New Roman" w:eastAsia="宋体" w:hAnsi="Times New Roman" w:cs="Times New Roman" w:hint="eastAsia"/>
          <w:kern w:val="0"/>
          <w:sz w:val="24"/>
          <w:szCs w:val="24"/>
        </w:rPr>
        <w:t>al</w:t>
      </w:r>
      <w:r w:rsidRPr="00760AF9">
        <w:rPr>
          <w:rFonts w:ascii="Times New Roman" w:eastAsia="宋体" w:hAnsi="Times New Roman" w:cs="Times New Roman" w:hint="eastAsia"/>
          <w:kern w:val="0"/>
          <w:sz w:val="24"/>
          <w:szCs w:val="24"/>
        </w:rPr>
        <w:t>（</w:t>
      </w:r>
      <w:r w:rsidRPr="00760AF9">
        <w:rPr>
          <w:rFonts w:ascii="Times New Roman" w:eastAsia="宋体" w:hAnsi="Times New Roman" w:cs="Times New Roman" w:hint="eastAsia"/>
          <w:kern w:val="0"/>
          <w:sz w:val="24"/>
          <w:szCs w:val="24"/>
        </w:rPr>
        <w:t>2011</w:t>
      </w:r>
      <w:r w:rsidRPr="00760AF9">
        <w:rPr>
          <w:rFonts w:ascii="Times New Roman" w:eastAsia="宋体" w:hAnsi="Times New Roman" w:cs="Times New Roman" w:hint="eastAsia"/>
          <w:kern w:val="0"/>
          <w:sz w:val="24"/>
          <w:szCs w:val="24"/>
        </w:rPr>
        <w:t>，</w:t>
      </w:r>
      <w:r w:rsidRPr="00760AF9">
        <w:rPr>
          <w:rFonts w:ascii="Times New Roman" w:eastAsia="宋体" w:hAnsi="Times New Roman" w:cs="Times New Roman" w:hint="eastAsia"/>
          <w:kern w:val="0"/>
          <w:sz w:val="24"/>
          <w:szCs w:val="24"/>
        </w:rPr>
        <w:t>2017</w:t>
      </w:r>
      <w:r w:rsidRPr="00760AF9">
        <w:rPr>
          <w:rFonts w:ascii="Times New Roman" w:eastAsia="宋体" w:hAnsi="Times New Roman" w:cs="Times New Roman" w:hint="eastAsia"/>
          <w:kern w:val="0"/>
          <w:sz w:val="24"/>
          <w:szCs w:val="24"/>
        </w:rPr>
        <w:t>）、</w:t>
      </w:r>
      <w:r w:rsidRPr="00760AF9">
        <w:rPr>
          <w:rFonts w:ascii="Times New Roman" w:eastAsia="宋体" w:hAnsi="Times New Roman" w:cs="Times New Roman" w:hint="eastAsia"/>
          <w:kern w:val="0"/>
          <w:sz w:val="24"/>
          <w:szCs w:val="24"/>
        </w:rPr>
        <w:t>Lin</w:t>
      </w:r>
      <w:r w:rsidRPr="00760AF9">
        <w:rPr>
          <w:rFonts w:ascii="Times New Roman" w:eastAsia="宋体" w:hAnsi="Times New Roman" w:cs="Times New Roman" w:hint="eastAsia"/>
          <w:kern w:val="0"/>
          <w:sz w:val="24"/>
          <w:szCs w:val="24"/>
        </w:rPr>
        <w:t>（</w:t>
      </w:r>
      <w:r w:rsidRPr="00760AF9">
        <w:rPr>
          <w:rFonts w:ascii="Times New Roman" w:eastAsia="宋体" w:hAnsi="Times New Roman" w:cs="Times New Roman" w:hint="eastAsia"/>
          <w:kern w:val="0"/>
          <w:sz w:val="24"/>
          <w:szCs w:val="24"/>
        </w:rPr>
        <w:t>2019</w:t>
      </w:r>
      <w:r w:rsidRPr="00760AF9">
        <w:rPr>
          <w:rFonts w:ascii="Times New Roman" w:eastAsia="宋体" w:hAnsi="Times New Roman" w:cs="Times New Roman" w:hint="eastAsia"/>
          <w:kern w:val="0"/>
          <w:sz w:val="24"/>
          <w:szCs w:val="24"/>
        </w:rPr>
        <w:t>）和宋光辉等（</w:t>
      </w:r>
      <w:r w:rsidRPr="00760AF9">
        <w:rPr>
          <w:rFonts w:ascii="Times New Roman" w:eastAsia="宋体" w:hAnsi="Times New Roman" w:cs="Times New Roman" w:hint="eastAsia"/>
          <w:kern w:val="0"/>
          <w:sz w:val="24"/>
          <w:szCs w:val="24"/>
        </w:rPr>
        <w:t>201</w:t>
      </w:r>
      <w:r w:rsidRPr="00760AF9">
        <w:rPr>
          <w:rFonts w:ascii="Times New Roman" w:eastAsia="宋体" w:hAnsi="Times New Roman" w:cs="Times New Roman"/>
          <w:kern w:val="0"/>
          <w:sz w:val="24"/>
          <w:szCs w:val="24"/>
        </w:rPr>
        <w:t>7</w:t>
      </w:r>
      <w:r w:rsidRPr="00760AF9">
        <w:rPr>
          <w:rFonts w:ascii="Times New Roman" w:eastAsia="宋体" w:hAnsi="Times New Roman" w:cs="Times New Roman" w:hint="eastAsia"/>
          <w:kern w:val="0"/>
          <w:sz w:val="24"/>
          <w:szCs w:val="24"/>
        </w:rPr>
        <w:t>）的研究成果，本文从经典金融理论框架出发，以股票残差收益率构建了新的残差动量策略，并通过实证检验发现残差动量策略在短期内可以获得显著为正的累计收益率，证实了中国</w:t>
      </w:r>
      <w:r w:rsidRPr="00760AF9">
        <w:rPr>
          <w:rFonts w:ascii="Times New Roman" w:eastAsia="宋体" w:hAnsi="Times New Roman" w:cs="Times New Roman" w:hint="eastAsia"/>
          <w:kern w:val="0"/>
          <w:sz w:val="24"/>
          <w:szCs w:val="24"/>
        </w:rPr>
        <w:t>A</w:t>
      </w:r>
      <w:r w:rsidRPr="00760AF9">
        <w:rPr>
          <w:rFonts w:ascii="Times New Roman" w:eastAsia="宋体" w:hAnsi="Times New Roman" w:cs="Times New Roman" w:hint="eastAsia"/>
          <w:kern w:val="0"/>
          <w:sz w:val="24"/>
          <w:szCs w:val="24"/>
        </w:rPr>
        <w:t>股市场残差动量的存在性。基于前述结论，本文参考石川等（</w:t>
      </w:r>
      <w:r w:rsidRPr="00760AF9">
        <w:rPr>
          <w:rFonts w:ascii="Times New Roman" w:eastAsia="宋体" w:hAnsi="Times New Roman" w:cs="Times New Roman" w:hint="eastAsia"/>
          <w:kern w:val="0"/>
          <w:sz w:val="24"/>
          <w:szCs w:val="24"/>
        </w:rPr>
        <w:t>2019</w:t>
      </w:r>
      <w:r w:rsidRPr="00760AF9">
        <w:rPr>
          <w:rFonts w:ascii="Times New Roman" w:eastAsia="宋体" w:hAnsi="Times New Roman" w:cs="Times New Roman" w:hint="eastAsia"/>
          <w:kern w:val="0"/>
          <w:sz w:val="24"/>
          <w:szCs w:val="24"/>
        </w:rPr>
        <w:t>）的研究报告，对残差动量效应的理论确实和有效性检验展开进一步的探讨，认为虽然残差动量效应事实上存在，并可以被主流估值模型捕捉到收益</w:t>
      </w:r>
      <w:r w:rsidRPr="00760AF9">
        <w:rPr>
          <w:rFonts w:ascii="Times New Roman" w:eastAsia="宋体" w:hAnsi="Times New Roman" w:cs="Times New Roman" w:hint="eastAsia"/>
          <w:kern w:val="0"/>
          <w:sz w:val="24"/>
          <w:szCs w:val="24"/>
        </w:rPr>
        <w:t>-</w:t>
      </w:r>
      <w:r w:rsidRPr="00760AF9">
        <w:rPr>
          <w:rFonts w:ascii="Times New Roman" w:eastAsia="宋体" w:hAnsi="Times New Roman" w:cs="Times New Roman" w:hint="eastAsia"/>
          <w:kern w:val="0"/>
          <w:sz w:val="24"/>
          <w:szCs w:val="24"/>
        </w:rPr>
        <w:t>风险关系，但是该因子在构造上存在无法解释的理论缺陷，在实践上需要慎重对待。</w:t>
      </w:r>
    </w:p>
    <w:p w:rsidR="00760AF9" w:rsidRPr="00760AF9" w:rsidP="00760AF9" w14:paraId="68CC06BD" w14:textId="77777777">
      <w:pPr>
        <w:widowControl/>
        <w:spacing w:line="360" w:lineRule="auto"/>
        <w:ind w:firstLine="480" w:firstLineChars="200"/>
        <w:jc w:val="left"/>
        <w:rPr>
          <w:rFonts w:ascii="Times New Roman" w:eastAsia="宋体" w:hAnsi="Times New Roman" w:cs="Times New Roman"/>
          <w:kern w:val="0"/>
          <w:sz w:val="24"/>
          <w:szCs w:val="24"/>
        </w:rPr>
        <w:sectPr>
          <w:footerReference w:type="default" r:id="rId4"/>
          <w:pgSz w:w="11906" w:h="16838"/>
          <w:pgMar w:top="1440" w:right="1800" w:bottom="1440" w:left="1800" w:header="851" w:footer="992" w:gutter="0"/>
          <w:cols w:space="425"/>
          <w:docGrid w:type="lines" w:linePitch="312"/>
        </w:sectPr>
      </w:pPr>
      <w:r w:rsidRPr="00760AF9">
        <w:rPr>
          <w:rFonts w:ascii="Times New Roman" w:eastAsia="宋体" w:hAnsi="Times New Roman" w:cs="Times New Roman" w:hint="eastAsia"/>
          <w:b/>
          <w:bCs/>
          <w:kern w:val="0"/>
          <w:sz w:val="24"/>
          <w:szCs w:val="24"/>
        </w:rPr>
        <w:t>关键词：</w:t>
      </w:r>
      <w:r w:rsidRPr="00760AF9">
        <w:rPr>
          <w:rFonts w:ascii="Times New Roman" w:eastAsia="宋体" w:hAnsi="Times New Roman" w:cs="Times New Roman" w:hint="eastAsia"/>
          <w:kern w:val="0"/>
          <w:sz w:val="24"/>
          <w:szCs w:val="24"/>
        </w:rPr>
        <w:t>动量效应；残差动量效应，有效市场假说。</w:t>
      </w:r>
    </w:p>
    <w:p w:rsidR="00760AF9" w:rsidRPr="00760AF9" w:rsidP="00760AF9" w14:paraId="79ABA19D" w14:textId="77777777">
      <w:pPr>
        <w:keepNext/>
        <w:keepLines/>
        <w:widowControl/>
        <w:spacing w:line="360" w:lineRule="auto"/>
        <w:jc w:val="center"/>
        <w:outlineLvl w:val="0"/>
        <w:rPr>
          <w:rFonts w:ascii="Times New Roman" w:eastAsia="华文中宋" w:hAnsi="Times New Roman" w:cstheme="majorBidi"/>
          <w:b/>
          <w:kern w:val="0"/>
          <w:sz w:val="44"/>
          <w:szCs w:val="32"/>
        </w:rPr>
      </w:pPr>
      <w:bookmarkStart w:id="2" w:name="_Toc36158226"/>
      <w:bookmarkStart w:id="3" w:name="_Toc36579458"/>
      <w:r w:rsidRPr="00760AF9">
        <w:rPr>
          <w:rFonts w:ascii="Times New Roman" w:eastAsia="华文中宋" w:hAnsi="Times New Roman" w:cstheme="majorBidi" w:hint="eastAsia"/>
          <w:b/>
          <w:kern w:val="0"/>
          <w:sz w:val="44"/>
          <w:szCs w:val="32"/>
        </w:rPr>
        <w:t>Abstract</w:t>
      </w:r>
      <w:bookmarkEnd w:id="2"/>
      <w:bookmarkEnd w:id="3"/>
    </w:p>
    <w:p w:rsidR="00760AF9" w:rsidRPr="00760AF9" w:rsidP="00760AF9" w14:paraId="48640D87" w14:textId="77777777">
      <w:pPr>
        <w:widowControl/>
        <w:spacing w:line="360" w:lineRule="auto"/>
        <w:ind w:firstLine="480" w:firstLineChars="200"/>
        <w:rPr>
          <w:rFonts w:ascii="Times New Roman" w:eastAsia="宋体" w:hAnsi="Times New Roman" w:cs="Times New Roman"/>
          <w:kern w:val="0"/>
          <w:sz w:val="24"/>
          <w:szCs w:val="24"/>
        </w:rPr>
      </w:pPr>
      <w:r w:rsidRPr="00760AF9">
        <w:rPr>
          <w:rFonts w:ascii="Times New Roman" w:eastAsia="宋体" w:hAnsi="Times New Roman" w:cs="Times New Roman" w:hint="eastAsia"/>
          <w:kern w:val="0"/>
          <w:sz w:val="24"/>
          <w:szCs w:val="24"/>
        </w:rPr>
        <w:t>I</w:t>
      </w:r>
      <w:r w:rsidRPr="00760AF9">
        <w:rPr>
          <w:rFonts w:ascii="Times New Roman" w:eastAsia="宋体" w:hAnsi="Times New Roman" w:cs="Times New Roman"/>
          <w:kern w:val="0"/>
          <w:sz w:val="24"/>
          <w:szCs w:val="24"/>
        </w:rPr>
        <w:t>n the development of more than 20 years, China's securities market keeps learning advanced experience from the financial markets of developed countries, and gradually grows into a standardized and innovative international investment and financing platform</w:t>
      </w:r>
      <w:r w:rsidRPr="00760AF9">
        <w:rPr>
          <w:rFonts w:ascii="Times New Roman" w:eastAsia="宋体" w:hAnsi="Times New Roman" w:cs="Times New Roman" w:hint="eastAsia"/>
          <w:kern w:val="0"/>
          <w:sz w:val="24"/>
          <w:szCs w:val="24"/>
        </w:rPr>
        <w:t>.</w:t>
      </w:r>
      <w:r w:rsidRPr="00760AF9">
        <w:rPr>
          <w:rFonts w:ascii="Times New Roman" w:eastAsia="宋体" w:hAnsi="Times New Roman" w:cs="Times New Roman"/>
          <w:kern w:val="0"/>
          <w:sz w:val="24"/>
          <w:szCs w:val="24"/>
        </w:rPr>
        <w:t xml:space="preserve"> In this process, we need to take root in the current situation of the Chinese market, scientifically and normatively demonstrate the important conclusions generated in foreign markets, and widely apply them to financial market transactions, so as to promote the orderly growth of investors' trading ability in the Chinese market.</w:t>
      </w:r>
      <w:r w:rsidRPr="00760AF9">
        <w:rPr>
          <w:kern w:val="0"/>
          <w:sz w:val="22"/>
        </w:rPr>
        <w:t xml:space="preserve"> </w:t>
      </w:r>
      <w:r w:rsidRPr="00760AF9">
        <w:rPr>
          <w:rFonts w:ascii="Times New Roman" w:eastAsia="宋体" w:hAnsi="Times New Roman" w:cs="Times New Roman"/>
          <w:kern w:val="0"/>
          <w:sz w:val="24"/>
          <w:szCs w:val="24"/>
        </w:rPr>
        <w:t xml:space="preserve">In view of the momentum effect in China's a-share market the existence of the dispute, as well as the empirical research found </w:t>
      </w:r>
      <w:r w:rsidRPr="00760AF9">
        <w:rPr>
          <w:rFonts w:ascii="Times New Roman" w:eastAsia="宋体" w:hAnsi="Times New Roman" w:cs="Times New Roman"/>
          <w:kern w:val="0"/>
          <w:sz w:val="24"/>
          <w:szCs w:val="24"/>
        </w:rPr>
        <w:t>Jegadeesh</w:t>
      </w:r>
      <w:r w:rsidRPr="00760AF9">
        <w:rPr>
          <w:rFonts w:ascii="Times New Roman" w:eastAsia="宋体" w:hAnsi="Times New Roman" w:cs="Times New Roman"/>
          <w:kern w:val="0"/>
          <w:sz w:val="24"/>
          <w:szCs w:val="24"/>
        </w:rPr>
        <w:t xml:space="preserve"> and Titman (1993) the momentum strategy refuses to accept the status quo of soil and water conservation in China, this article is based on Blitz et al (2011201), Lin (2019) and </w:t>
      </w:r>
      <w:r w:rsidRPr="00760AF9">
        <w:rPr>
          <w:rFonts w:ascii="Times New Roman" w:eastAsia="宋体" w:hAnsi="Times New Roman" w:cs="Times New Roman"/>
          <w:kern w:val="0"/>
          <w:sz w:val="24"/>
          <w:szCs w:val="24"/>
        </w:rPr>
        <w:t>Guang</w:t>
      </w:r>
      <w:r w:rsidRPr="00760AF9">
        <w:rPr>
          <w:rFonts w:ascii="Times New Roman" w:eastAsia="宋体" w:hAnsi="Times New Roman" w:cs="Times New Roman"/>
          <w:kern w:val="0"/>
          <w:sz w:val="24"/>
          <w:szCs w:val="24"/>
        </w:rPr>
        <w:t>-</w:t>
      </w:r>
      <w:r w:rsidRPr="00760AF9">
        <w:rPr>
          <w:rFonts w:ascii="Times New Roman" w:eastAsia="宋体" w:hAnsi="Times New Roman" w:cs="Times New Roman" w:hint="eastAsia"/>
          <w:kern w:val="0"/>
          <w:sz w:val="24"/>
          <w:szCs w:val="24"/>
        </w:rPr>
        <w:t>H</w:t>
      </w:r>
      <w:r w:rsidRPr="00760AF9">
        <w:rPr>
          <w:rFonts w:ascii="Times New Roman" w:eastAsia="宋体" w:hAnsi="Times New Roman" w:cs="Times New Roman"/>
          <w:kern w:val="0"/>
          <w:sz w:val="24"/>
          <w:szCs w:val="24"/>
        </w:rPr>
        <w:t xml:space="preserve">ui </w:t>
      </w:r>
      <w:r w:rsidRPr="00760AF9">
        <w:rPr>
          <w:rFonts w:ascii="Times New Roman" w:eastAsia="宋体" w:hAnsi="Times New Roman" w:cs="Times New Roman" w:hint="eastAsia"/>
          <w:kern w:val="0"/>
          <w:sz w:val="24"/>
          <w:szCs w:val="24"/>
        </w:rPr>
        <w:t>S</w:t>
      </w:r>
      <w:r w:rsidRPr="00760AF9">
        <w:rPr>
          <w:rFonts w:ascii="Times New Roman" w:eastAsia="宋体" w:hAnsi="Times New Roman" w:cs="Times New Roman"/>
          <w:kern w:val="0"/>
          <w:sz w:val="24"/>
          <w:szCs w:val="24"/>
        </w:rPr>
        <w:t>ong (2017) research, in this paper, starting from the classical financial theory framework, in stock residual yields to build A new residual momentum strategies, and through the empirical test on residual momentum strategy can have significant positive in the short term, the total return</w:t>
      </w:r>
      <w:r w:rsidRPr="00760AF9">
        <w:rPr>
          <w:rFonts w:ascii="Times New Roman" w:eastAsia="宋体" w:hAnsi="Times New Roman" w:cs="Times New Roman" w:hint="eastAsia"/>
          <w:kern w:val="0"/>
          <w:sz w:val="24"/>
          <w:szCs w:val="24"/>
        </w:rPr>
        <w:t>.</w:t>
      </w:r>
      <w:r w:rsidRPr="00760AF9">
        <w:rPr>
          <w:rFonts w:ascii="Times New Roman" w:eastAsia="宋体" w:hAnsi="Times New Roman" w:cs="Times New Roman"/>
          <w:kern w:val="0"/>
          <w:sz w:val="24"/>
          <w:szCs w:val="24"/>
        </w:rPr>
        <w:t xml:space="preserve"> Therefore, we can confirm the existence of residual momentum in China's A share market is confirmed. Based on the above conclusions, this paper work on further discussion and validation based on Chuang Shi(2019), agreed that although residual momentum effect in fact exist, and can be the mainstream valuation models capture the returns - risk, but the factors on the structure defects cannot explain the theory.</w:t>
      </w:r>
    </w:p>
    <w:p w:rsidR="00760AF9" w:rsidRPr="00760AF9" w:rsidP="00760AF9" w14:paraId="4167D9DF" w14:textId="77777777">
      <w:pPr>
        <w:widowControl/>
        <w:spacing w:line="360" w:lineRule="auto"/>
        <w:ind w:firstLine="480" w:firstLineChars="200"/>
        <w:rPr>
          <w:rFonts w:ascii="Times New Roman" w:eastAsia="宋体" w:hAnsi="Times New Roman" w:cs="Times New Roman"/>
          <w:kern w:val="0"/>
          <w:sz w:val="24"/>
          <w:szCs w:val="24"/>
        </w:rPr>
      </w:pPr>
      <w:r w:rsidRPr="00760AF9">
        <w:rPr>
          <w:rFonts w:ascii="Times New Roman" w:eastAsia="宋体" w:hAnsi="Times New Roman" w:cs="Times New Roman"/>
          <w:kern w:val="0"/>
          <w:sz w:val="24"/>
          <w:szCs w:val="24"/>
        </w:rPr>
        <w:t>Key words: Momentum Factor, Residual Momentum Factor, Efficient Market Hypothesis.</w:t>
      </w:r>
    </w:p>
    <w:p w:rsidR="00760AF9" w:rsidRPr="00760AF9" w:rsidP="00760AF9" w14:paraId="1D416303" w14:textId="09ADF5D9">
      <w:pPr>
        <w:widowControl/>
        <w:spacing w:line="259" w:lineRule="auto"/>
        <w:jc w:val="left"/>
        <w:rPr>
          <w:rFonts w:hint="eastAsia"/>
          <w:kern w:val="0"/>
          <w:sz w:val="22"/>
        </w:rPr>
      </w:pPr>
      <w:bookmarkStart w:id="4" w:name="_GoBack"/>
      <w:bookmarkEnd w:id="4"/>
      <w:r w:rsidRPr="00760AF9">
        <w:rPr>
          <w:rFonts w:hint="eastAsia"/>
          <w:kern w:val="0"/>
          <w:sz w:val="22"/>
        </w:rPr>
        <w:br/>
      </w:r>
      <w:r w:rsidRPr="00760AF9">
        <w:rPr>
          <w:rFonts w:hint="eastAsia"/>
          <w:kern w:val="0"/>
          <w:sz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https://d.book118.com/547055110156006031</w:t>
        </w:r>
      </w:hyperlink>
    </w:p>
    <w:p w:rsidR="00760AF9" w:rsidRPr="00760AF9" w:rsidP="00760AF9">
      <w:pPr>
        <w:widowControl/>
        <w:spacing w:line="259" w:lineRule="auto"/>
        <w:jc w:val="left"/>
        <w:rPr>
          <w:rFonts w:hint="eastAsia"/>
          <w:kern w:val="0"/>
          <w:sz w:val="22"/>
        </w:rPr>
      </w:pPr>
    </w:p>
    <w:sectPr>
      <w:footerReference w:type="default" r:id="rId6"/>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PSMT"/>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AF9" w14:paraId="36D4B365" w14:textId="77777777">
    <w:pPr>
      <w:pStyle w:val="Footer"/>
      <w:jc w:val="right"/>
    </w:pPr>
  </w:p>
  <w:p w:rsidR="00760AF9" w14:paraId="18F2F06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AF9" w14:textId="77777777">
    <w:pPr>
      <w:pStyle w:val="Footer"/>
      <w:jc w:val="right"/>
    </w:pPr>
  </w:p>
  <w:p w:rsidR="00760AF9" w14:textId="77777777">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FB14D45"/>
    <w:multiLevelType w:val="hybridMultilevel"/>
    <w:tmpl w:val="1E12FE68"/>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
    <w:nsid w:val="307F4039"/>
    <w:multiLevelType w:val="hybridMultilevel"/>
    <w:tmpl w:val="0FBE44E0"/>
    <w:lvl w:ilvl="0">
      <w:start w:val="1"/>
      <w:numFmt w:val="decimal"/>
      <w:lvlText w:val="[%1]"/>
      <w:lvlJc w:val="left"/>
      <w:pPr>
        <w:ind w:left="420" w:hanging="420"/>
      </w:pPr>
      <w:rPr>
        <w:rFonts w:hint="eastAsia"/>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
    <w:nsid w:val="376B4642"/>
    <w:multiLevelType w:val="hybridMultilevel"/>
    <w:tmpl w:val="06401F78"/>
    <w:lvl w:ilvl="0">
      <w:start w:val="1"/>
      <w:numFmt w:val="decimal"/>
      <w:lvlText w:val="[%1]"/>
      <w:lvlJc w:val="left"/>
      <w:pPr>
        <w:ind w:left="420" w:hanging="420"/>
      </w:pPr>
      <w:rPr>
        <w:rFonts w:hint="eastAsia"/>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
    <w:nsid w:val="5065020F"/>
    <w:multiLevelType w:val="hybridMultilevel"/>
    <w:tmpl w:val="9DFA20C8"/>
    <w:lvl w:ilvl="0">
      <w:start w:val="1"/>
      <w:numFmt w:val="decimal"/>
      <w:lvlText w:val="[%1]"/>
      <w:lvlJc w:val="left"/>
      <w:pPr>
        <w:ind w:left="420" w:hanging="420"/>
      </w:pPr>
      <w:rPr>
        <w:rFonts w:hint="eastAsia"/>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5687"/>
    <w:rsid w:val="002947F7"/>
    <w:rsid w:val="00760AF9"/>
    <w:rsid w:val="00883D7C"/>
    <w:rsid w:val="008F4307"/>
    <w:rsid w:val="00972508"/>
    <w:rsid w:val="00B3453A"/>
    <w:rsid w:val="00F156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AF9A517"/>
  <w15:chartTrackingRefBased/>
  <w15:docId w15:val="{3C2B09FC-CA0C-4EDF-A443-E8A122A619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60AF9"/>
    <w:pPr>
      <w:keepNext/>
      <w:keepLines/>
      <w:widowControl/>
      <w:spacing w:line="360" w:lineRule="auto"/>
      <w:jc w:val="center"/>
      <w:outlineLvl w:val="0"/>
    </w:pPr>
    <w:rPr>
      <w:rFonts w:ascii="Times New Roman" w:eastAsia="华文中宋" w:hAnsi="Times New Roman" w:cstheme="majorBidi"/>
      <w:b/>
      <w:kern w:val="0"/>
      <w:sz w:val="44"/>
      <w:szCs w:val="32"/>
    </w:rPr>
  </w:style>
  <w:style w:type="paragraph" w:styleId="Heading2">
    <w:name w:val="heading 2"/>
    <w:basedOn w:val="Normal"/>
    <w:next w:val="Normal"/>
    <w:link w:val="2"/>
    <w:uiPriority w:val="9"/>
    <w:unhideWhenUsed/>
    <w:qFormat/>
    <w:rsid w:val="00760AF9"/>
    <w:pPr>
      <w:keepNext/>
      <w:keepLines/>
      <w:widowControl/>
      <w:spacing w:before="40" w:line="259" w:lineRule="auto"/>
      <w:jc w:val="left"/>
      <w:outlineLvl w:val="1"/>
    </w:pPr>
    <w:rPr>
      <w:rFonts w:ascii="Times New Roman" w:eastAsia="黑体" w:hAnsi="Times New Roman" w:cstheme="majorBidi"/>
      <w:kern w:val="0"/>
      <w:sz w:val="30"/>
      <w:szCs w:val="28"/>
    </w:rPr>
  </w:style>
  <w:style w:type="paragraph" w:styleId="Heading3">
    <w:name w:val="heading 3"/>
    <w:basedOn w:val="Normal"/>
    <w:next w:val="Normal"/>
    <w:link w:val="3"/>
    <w:uiPriority w:val="9"/>
    <w:semiHidden/>
    <w:unhideWhenUsed/>
    <w:qFormat/>
    <w:rsid w:val="00760AF9"/>
    <w:pPr>
      <w:keepNext/>
      <w:keepLines/>
      <w:widowControl/>
      <w:spacing w:before="40" w:line="259" w:lineRule="auto"/>
      <w:jc w:val="left"/>
      <w:outlineLvl w:val="2"/>
    </w:pPr>
    <w:rPr>
      <w:rFonts w:asciiTheme="majorHAnsi" w:eastAsiaTheme="majorEastAsia" w:hAnsiTheme="majorHAnsi" w:cstheme="majorBidi"/>
      <w:color w:val="1F3864" w:themeColor="accent1" w:themeShade="80"/>
      <w:kern w:val="0"/>
      <w:sz w:val="24"/>
      <w:szCs w:val="24"/>
    </w:rPr>
  </w:style>
  <w:style w:type="paragraph" w:styleId="Heading4">
    <w:name w:val="heading 4"/>
    <w:basedOn w:val="Normal"/>
    <w:next w:val="Normal"/>
    <w:link w:val="4"/>
    <w:uiPriority w:val="9"/>
    <w:semiHidden/>
    <w:unhideWhenUsed/>
    <w:qFormat/>
    <w:rsid w:val="00760AF9"/>
    <w:pPr>
      <w:keepNext/>
      <w:keepLines/>
      <w:widowControl/>
      <w:spacing w:before="40" w:line="259" w:lineRule="auto"/>
      <w:jc w:val="left"/>
      <w:outlineLvl w:val="3"/>
    </w:pPr>
    <w:rPr>
      <w:i/>
      <w:iCs/>
      <w:kern w:val="0"/>
      <w:sz w:val="22"/>
    </w:rPr>
  </w:style>
  <w:style w:type="paragraph" w:styleId="Heading5">
    <w:name w:val="heading 5"/>
    <w:basedOn w:val="Normal"/>
    <w:next w:val="Normal"/>
    <w:link w:val="5"/>
    <w:uiPriority w:val="9"/>
    <w:semiHidden/>
    <w:unhideWhenUsed/>
    <w:qFormat/>
    <w:rsid w:val="00760AF9"/>
    <w:pPr>
      <w:keepNext/>
      <w:keepLines/>
      <w:widowControl/>
      <w:spacing w:before="40" w:line="259" w:lineRule="auto"/>
      <w:jc w:val="left"/>
      <w:outlineLvl w:val="4"/>
    </w:pPr>
    <w:rPr>
      <w:color w:val="2F5496" w:themeColor="accent1" w:themeShade="BF"/>
      <w:kern w:val="0"/>
      <w:sz w:val="22"/>
    </w:rPr>
  </w:style>
  <w:style w:type="paragraph" w:styleId="Heading6">
    <w:name w:val="heading 6"/>
    <w:basedOn w:val="Normal"/>
    <w:next w:val="Normal"/>
    <w:link w:val="6"/>
    <w:uiPriority w:val="9"/>
    <w:semiHidden/>
    <w:unhideWhenUsed/>
    <w:qFormat/>
    <w:rsid w:val="00760AF9"/>
    <w:pPr>
      <w:keepNext/>
      <w:keepLines/>
      <w:widowControl/>
      <w:spacing w:before="40" w:line="259" w:lineRule="auto"/>
      <w:jc w:val="left"/>
      <w:outlineLvl w:val="5"/>
    </w:pPr>
    <w:rPr>
      <w:color w:val="1F3864" w:themeColor="accent1" w:themeShade="80"/>
      <w:kern w:val="0"/>
      <w:sz w:val="22"/>
    </w:rPr>
  </w:style>
  <w:style w:type="paragraph" w:styleId="Heading7">
    <w:name w:val="heading 7"/>
    <w:basedOn w:val="Normal"/>
    <w:next w:val="Normal"/>
    <w:link w:val="7"/>
    <w:uiPriority w:val="9"/>
    <w:semiHidden/>
    <w:unhideWhenUsed/>
    <w:qFormat/>
    <w:rsid w:val="00760AF9"/>
    <w:pPr>
      <w:keepNext/>
      <w:keepLines/>
      <w:widowControl/>
      <w:spacing w:before="40" w:line="259" w:lineRule="auto"/>
      <w:jc w:val="left"/>
      <w:outlineLvl w:val="6"/>
    </w:pPr>
    <w:rPr>
      <w:rFonts w:asciiTheme="majorHAnsi" w:eastAsiaTheme="majorEastAsia" w:hAnsiTheme="majorHAnsi" w:cstheme="majorBidi"/>
      <w:i/>
      <w:iCs/>
      <w:color w:val="1F3864" w:themeColor="accent1" w:themeShade="80"/>
      <w:kern w:val="0"/>
      <w:sz w:val="22"/>
    </w:rPr>
  </w:style>
  <w:style w:type="paragraph" w:styleId="Heading8">
    <w:name w:val="heading 8"/>
    <w:basedOn w:val="Normal"/>
    <w:next w:val="Normal"/>
    <w:link w:val="8"/>
    <w:uiPriority w:val="9"/>
    <w:semiHidden/>
    <w:unhideWhenUsed/>
    <w:qFormat/>
    <w:rsid w:val="00760AF9"/>
    <w:pPr>
      <w:keepNext/>
      <w:keepLines/>
      <w:widowControl/>
      <w:spacing w:before="40" w:line="259" w:lineRule="auto"/>
      <w:jc w:val="left"/>
      <w:outlineLvl w:val="7"/>
    </w:pPr>
    <w:rPr>
      <w:color w:val="262626" w:themeColor="text1" w:themeTint="D9"/>
      <w:kern w:val="0"/>
      <w:szCs w:val="21"/>
    </w:rPr>
  </w:style>
  <w:style w:type="paragraph" w:styleId="Heading9">
    <w:name w:val="heading 9"/>
    <w:basedOn w:val="Normal"/>
    <w:next w:val="Normal"/>
    <w:link w:val="9"/>
    <w:uiPriority w:val="9"/>
    <w:semiHidden/>
    <w:unhideWhenUsed/>
    <w:qFormat/>
    <w:rsid w:val="00760AF9"/>
    <w:pPr>
      <w:keepNext/>
      <w:keepLines/>
      <w:widowControl/>
      <w:spacing w:before="40" w:line="259" w:lineRule="auto"/>
      <w:jc w:val="left"/>
      <w:outlineLvl w:val="8"/>
    </w:pPr>
    <w:rPr>
      <w:rFonts w:asciiTheme="majorHAnsi" w:eastAsiaTheme="majorEastAsia" w:hAnsiTheme="majorHAnsi" w:cstheme="majorBidi"/>
      <w:i/>
      <w:iCs/>
      <w:color w:val="262626" w:themeColor="text1" w:themeTint="D9"/>
      <w:kern w:val="0"/>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60AF9"/>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60AF9"/>
    <w:rPr>
      <w:sz w:val="18"/>
      <w:szCs w:val="18"/>
    </w:rPr>
  </w:style>
  <w:style w:type="paragraph" w:styleId="Footer">
    <w:name w:val="footer"/>
    <w:basedOn w:val="Normal"/>
    <w:link w:val="a0"/>
    <w:uiPriority w:val="99"/>
    <w:unhideWhenUsed/>
    <w:rsid w:val="00760AF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60AF9"/>
    <w:rPr>
      <w:sz w:val="18"/>
      <w:szCs w:val="18"/>
    </w:rPr>
  </w:style>
  <w:style w:type="character" w:customStyle="1" w:styleId="1">
    <w:name w:val="标题 1 字符"/>
    <w:basedOn w:val="DefaultParagraphFont"/>
    <w:link w:val="Heading1"/>
    <w:uiPriority w:val="9"/>
    <w:rsid w:val="00760AF9"/>
    <w:rPr>
      <w:rFonts w:ascii="Times New Roman" w:eastAsia="华文中宋" w:hAnsi="Times New Roman" w:cstheme="majorBidi"/>
      <w:b/>
      <w:kern w:val="0"/>
      <w:sz w:val="44"/>
      <w:szCs w:val="32"/>
    </w:rPr>
  </w:style>
  <w:style w:type="character" w:customStyle="1" w:styleId="2">
    <w:name w:val="标题 2 字符"/>
    <w:basedOn w:val="DefaultParagraphFont"/>
    <w:link w:val="Heading2"/>
    <w:uiPriority w:val="9"/>
    <w:rsid w:val="00760AF9"/>
    <w:rPr>
      <w:rFonts w:ascii="Times New Roman" w:eastAsia="黑体" w:hAnsi="Times New Roman" w:cstheme="majorBidi"/>
      <w:kern w:val="0"/>
      <w:sz w:val="30"/>
      <w:szCs w:val="28"/>
    </w:rPr>
  </w:style>
  <w:style w:type="character" w:customStyle="1" w:styleId="3">
    <w:name w:val="标题 3 字符"/>
    <w:basedOn w:val="DefaultParagraphFont"/>
    <w:link w:val="Heading3"/>
    <w:uiPriority w:val="9"/>
    <w:semiHidden/>
    <w:rsid w:val="00760AF9"/>
    <w:rPr>
      <w:rFonts w:asciiTheme="majorHAnsi" w:eastAsiaTheme="majorEastAsia" w:hAnsiTheme="majorHAnsi" w:cstheme="majorBidi"/>
      <w:color w:val="1F3864" w:themeColor="accent1" w:themeShade="80"/>
      <w:kern w:val="0"/>
      <w:sz w:val="24"/>
      <w:szCs w:val="24"/>
    </w:rPr>
  </w:style>
  <w:style w:type="character" w:customStyle="1" w:styleId="4">
    <w:name w:val="标题 4 字符"/>
    <w:basedOn w:val="DefaultParagraphFont"/>
    <w:link w:val="Heading4"/>
    <w:uiPriority w:val="9"/>
    <w:semiHidden/>
    <w:rsid w:val="00760AF9"/>
    <w:rPr>
      <w:i/>
      <w:iCs/>
      <w:kern w:val="0"/>
      <w:sz w:val="22"/>
    </w:rPr>
  </w:style>
  <w:style w:type="character" w:customStyle="1" w:styleId="5">
    <w:name w:val="标题 5 字符"/>
    <w:basedOn w:val="DefaultParagraphFont"/>
    <w:link w:val="Heading5"/>
    <w:uiPriority w:val="9"/>
    <w:semiHidden/>
    <w:rsid w:val="00760AF9"/>
    <w:rPr>
      <w:color w:val="2F5496" w:themeColor="accent1" w:themeShade="BF"/>
      <w:kern w:val="0"/>
      <w:sz w:val="22"/>
    </w:rPr>
  </w:style>
  <w:style w:type="character" w:customStyle="1" w:styleId="6">
    <w:name w:val="标题 6 字符"/>
    <w:basedOn w:val="DefaultParagraphFont"/>
    <w:link w:val="Heading6"/>
    <w:uiPriority w:val="9"/>
    <w:semiHidden/>
    <w:rsid w:val="00760AF9"/>
    <w:rPr>
      <w:color w:val="1F3864" w:themeColor="accent1" w:themeShade="80"/>
      <w:kern w:val="0"/>
      <w:sz w:val="22"/>
    </w:rPr>
  </w:style>
  <w:style w:type="character" w:customStyle="1" w:styleId="7">
    <w:name w:val="标题 7 字符"/>
    <w:basedOn w:val="DefaultParagraphFont"/>
    <w:link w:val="Heading7"/>
    <w:uiPriority w:val="9"/>
    <w:semiHidden/>
    <w:rsid w:val="00760AF9"/>
    <w:rPr>
      <w:rFonts w:asciiTheme="majorHAnsi" w:eastAsiaTheme="majorEastAsia" w:hAnsiTheme="majorHAnsi" w:cstheme="majorBidi"/>
      <w:i/>
      <w:iCs/>
      <w:color w:val="1F3864" w:themeColor="accent1" w:themeShade="80"/>
      <w:kern w:val="0"/>
      <w:sz w:val="22"/>
    </w:rPr>
  </w:style>
  <w:style w:type="character" w:customStyle="1" w:styleId="8">
    <w:name w:val="标题 8 字符"/>
    <w:basedOn w:val="DefaultParagraphFont"/>
    <w:link w:val="Heading8"/>
    <w:uiPriority w:val="9"/>
    <w:semiHidden/>
    <w:rsid w:val="00760AF9"/>
    <w:rPr>
      <w:color w:val="262626" w:themeColor="text1" w:themeTint="D9"/>
      <w:kern w:val="0"/>
      <w:szCs w:val="21"/>
    </w:rPr>
  </w:style>
  <w:style w:type="character" w:customStyle="1" w:styleId="9">
    <w:name w:val="标题 9 字符"/>
    <w:basedOn w:val="DefaultParagraphFont"/>
    <w:link w:val="Heading9"/>
    <w:uiPriority w:val="9"/>
    <w:semiHidden/>
    <w:rsid w:val="00760AF9"/>
    <w:rPr>
      <w:rFonts w:asciiTheme="majorHAnsi" w:eastAsiaTheme="majorEastAsia" w:hAnsiTheme="majorHAnsi" w:cstheme="majorBidi"/>
      <w:i/>
      <w:iCs/>
      <w:color w:val="262626" w:themeColor="text1" w:themeTint="D9"/>
      <w:kern w:val="0"/>
      <w:szCs w:val="21"/>
    </w:rPr>
  </w:style>
  <w:style w:type="numbering" w:customStyle="1" w:styleId="10">
    <w:name w:val="无列表1"/>
    <w:next w:val="NoList"/>
    <w:uiPriority w:val="99"/>
    <w:semiHidden/>
    <w:unhideWhenUsed/>
    <w:rsid w:val="00760AF9"/>
  </w:style>
  <w:style w:type="paragraph" w:styleId="Title">
    <w:name w:val="Title"/>
    <w:basedOn w:val="Normal"/>
    <w:next w:val="Normal"/>
    <w:link w:val="a1"/>
    <w:uiPriority w:val="10"/>
    <w:qFormat/>
    <w:rsid w:val="00760AF9"/>
    <w:pPr>
      <w:widowControl/>
      <w:contextualSpacing/>
      <w:jc w:val="left"/>
    </w:pPr>
    <w:rPr>
      <w:rFonts w:asciiTheme="majorHAnsi" w:eastAsiaTheme="majorEastAsia" w:hAnsiTheme="majorHAnsi" w:cstheme="majorBidi"/>
      <w:spacing w:val="-10"/>
      <w:kern w:val="0"/>
      <w:sz w:val="56"/>
      <w:szCs w:val="56"/>
    </w:rPr>
  </w:style>
  <w:style w:type="character" w:customStyle="1" w:styleId="a1">
    <w:name w:val="标题 字符"/>
    <w:basedOn w:val="DefaultParagraphFont"/>
    <w:link w:val="Title"/>
    <w:uiPriority w:val="10"/>
    <w:rsid w:val="00760AF9"/>
    <w:rPr>
      <w:rFonts w:asciiTheme="majorHAnsi" w:eastAsiaTheme="majorEastAsia" w:hAnsiTheme="majorHAnsi" w:cstheme="majorBidi"/>
      <w:spacing w:val="-10"/>
      <w:kern w:val="0"/>
      <w:sz w:val="56"/>
      <w:szCs w:val="56"/>
    </w:rPr>
  </w:style>
  <w:style w:type="paragraph" w:styleId="Subtitle">
    <w:name w:val="Subtitle"/>
    <w:basedOn w:val="Normal"/>
    <w:next w:val="Normal"/>
    <w:link w:val="a2"/>
    <w:uiPriority w:val="11"/>
    <w:qFormat/>
    <w:rsid w:val="00760AF9"/>
    <w:pPr>
      <w:widowControl/>
      <w:numPr>
        <w:ilvl w:val="1"/>
      </w:numPr>
      <w:spacing w:line="259" w:lineRule="auto"/>
      <w:jc w:val="left"/>
    </w:pPr>
    <w:rPr>
      <w:color w:val="5A5A5A" w:themeColor="text1" w:themeTint="A5"/>
      <w:spacing w:val="15"/>
      <w:kern w:val="0"/>
      <w:sz w:val="22"/>
    </w:rPr>
  </w:style>
  <w:style w:type="character" w:customStyle="1" w:styleId="a2">
    <w:name w:val="副标题 字符"/>
    <w:basedOn w:val="DefaultParagraphFont"/>
    <w:link w:val="Subtitle"/>
    <w:uiPriority w:val="11"/>
    <w:rsid w:val="00760AF9"/>
    <w:rPr>
      <w:color w:val="5A5A5A" w:themeColor="text1" w:themeTint="A5"/>
      <w:spacing w:val="15"/>
      <w:kern w:val="0"/>
      <w:sz w:val="22"/>
    </w:rPr>
  </w:style>
  <w:style w:type="character" w:styleId="Strong">
    <w:name w:val="Strong"/>
    <w:basedOn w:val="DefaultParagraphFont"/>
    <w:uiPriority w:val="22"/>
    <w:qFormat/>
    <w:rsid w:val="00760AF9"/>
    <w:rPr>
      <w:b/>
      <w:bCs/>
      <w:color w:val="auto"/>
    </w:rPr>
  </w:style>
  <w:style w:type="character" w:styleId="Emphasis">
    <w:name w:val="Emphasis"/>
    <w:basedOn w:val="DefaultParagraphFont"/>
    <w:uiPriority w:val="20"/>
    <w:qFormat/>
    <w:rsid w:val="00760AF9"/>
    <w:rPr>
      <w:i/>
      <w:iCs/>
      <w:color w:val="auto"/>
    </w:rPr>
  </w:style>
  <w:style w:type="paragraph" w:styleId="NoSpacing">
    <w:name w:val="No Spacing"/>
    <w:uiPriority w:val="1"/>
    <w:qFormat/>
    <w:rsid w:val="00760AF9"/>
    <w:rPr>
      <w:kern w:val="0"/>
      <w:sz w:val="22"/>
    </w:rPr>
  </w:style>
  <w:style w:type="paragraph" w:styleId="ListParagraph">
    <w:name w:val="List Paragraph"/>
    <w:basedOn w:val="Normal"/>
    <w:uiPriority w:val="34"/>
    <w:qFormat/>
    <w:rsid w:val="00760AF9"/>
    <w:pPr>
      <w:widowControl/>
      <w:spacing w:line="259" w:lineRule="auto"/>
      <w:ind w:firstLine="420" w:firstLineChars="200"/>
      <w:jc w:val="left"/>
    </w:pPr>
    <w:rPr>
      <w:kern w:val="0"/>
      <w:sz w:val="22"/>
    </w:rPr>
  </w:style>
  <w:style w:type="paragraph" w:styleId="Quote">
    <w:name w:val="Quote"/>
    <w:basedOn w:val="Normal"/>
    <w:next w:val="Normal"/>
    <w:link w:val="a3"/>
    <w:uiPriority w:val="29"/>
    <w:qFormat/>
    <w:rsid w:val="00760AF9"/>
    <w:pPr>
      <w:widowControl/>
      <w:spacing w:before="200" w:line="259" w:lineRule="auto"/>
      <w:ind w:left="864" w:right="864"/>
      <w:jc w:val="left"/>
    </w:pPr>
    <w:rPr>
      <w:i/>
      <w:iCs/>
      <w:color w:val="404040" w:themeColor="text1" w:themeTint="BF"/>
      <w:kern w:val="0"/>
      <w:sz w:val="22"/>
    </w:rPr>
  </w:style>
  <w:style w:type="character" w:customStyle="1" w:styleId="a3">
    <w:name w:val="引用 字符"/>
    <w:basedOn w:val="DefaultParagraphFont"/>
    <w:link w:val="Quote"/>
    <w:uiPriority w:val="29"/>
    <w:rsid w:val="00760AF9"/>
    <w:rPr>
      <w:i/>
      <w:iCs/>
      <w:color w:val="404040" w:themeColor="text1" w:themeTint="BF"/>
      <w:kern w:val="0"/>
      <w:sz w:val="22"/>
    </w:rPr>
  </w:style>
  <w:style w:type="paragraph" w:styleId="IntenseQuote">
    <w:name w:val="Intense Quote"/>
    <w:basedOn w:val="Normal"/>
    <w:next w:val="Normal"/>
    <w:link w:val="a4"/>
    <w:uiPriority w:val="30"/>
    <w:qFormat/>
    <w:rsid w:val="00760AF9"/>
    <w:pPr>
      <w:widowControl/>
      <w:pBdr>
        <w:top w:val="single" w:sz="4" w:space="10" w:color="4472C4" w:themeColor="accent1"/>
        <w:bottom w:val="single" w:sz="4" w:space="10" w:color="4472C4" w:themeColor="accent1"/>
      </w:pBdr>
      <w:spacing w:before="360" w:after="360" w:line="259" w:lineRule="auto"/>
      <w:ind w:left="864" w:right="864"/>
      <w:jc w:val="center"/>
    </w:pPr>
    <w:rPr>
      <w:i/>
      <w:iCs/>
      <w:color w:val="4472C4" w:themeColor="accent1"/>
      <w:kern w:val="0"/>
      <w:sz w:val="22"/>
    </w:rPr>
  </w:style>
  <w:style w:type="character" w:customStyle="1" w:styleId="a4">
    <w:name w:val="明显引用 字符"/>
    <w:basedOn w:val="DefaultParagraphFont"/>
    <w:link w:val="IntenseQuote"/>
    <w:uiPriority w:val="30"/>
    <w:rsid w:val="00760AF9"/>
    <w:rPr>
      <w:i/>
      <w:iCs/>
      <w:color w:val="4472C4" w:themeColor="accent1"/>
      <w:kern w:val="0"/>
      <w:sz w:val="22"/>
    </w:rPr>
  </w:style>
  <w:style w:type="character" w:styleId="SubtleEmphasis">
    <w:name w:val="Subtle Emphasis"/>
    <w:basedOn w:val="DefaultParagraphFont"/>
    <w:uiPriority w:val="19"/>
    <w:qFormat/>
    <w:rsid w:val="00760AF9"/>
    <w:rPr>
      <w:i/>
      <w:iCs/>
      <w:color w:val="404040" w:themeColor="text1" w:themeTint="BF"/>
    </w:rPr>
  </w:style>
  <w:style w:type="character" w:styleId="IntenseEmphasis">
    <w:name w:val="Intense Emphasis"/>
    <w:basedOn w:val="DefaultParagraphFont"/>
    <w:uiPriority w:val="21"/>
    <w:qFormat/>
    <w:rsid w:val="00760AF9"/>
    <w:rPr>
      <w:i/>
      <w:iCs/>
      <w:color w:val="4472C4" w:themeColor="accent1"/>
    </w:rPr>
  </w:style>
  <w:style w:type="character" w:styleId="SubtleReference">
    <w:name w:val="Subtle Reference"/>
    <w:basedOn w:val="DefaultParagraphFont"/>
    <w:uiPriority w:val="31"/>
    <w:qFormat/>
    <w:rsid w:val="00760AF9"/>
    <w:rPr>
      <w:smallCaps/>
      <w:color w:val="404040" w:themeColor="text1" w:themeTint="BF"/>
    </w:rPr>
  </w:style>
  <w:style w:type="character" w:styleId="IntenseReference">
    <w:name w:val="Intense Reference"/>
    <w:basedOn w:val="DefaultParagraphFont"/>
    <w:uiPriority w:val="32"/>
    <w:qFormat/>
    <w:rsid w:val="00760AF9"/>
    <w:rPr>
      <w:b/>
      <w:bCs/>
      <w:smallCaps/>
      <w:color w:val="4472C4" w:themeColor="accent1"/>
      <w:spacing w:val="5"/>
    </w:rPr>
  </w:style>
  <w:style w:type="character" w:styleId="BookTitle">
    <w:name w:val="Book Title"/>
    <w:basedOn w:val="DefaultParagraphFont"/>
    <w:uiPriority w:val="33"/>
    <w:qFormat/>
    <w:rsid w:val="00760AF9"/>
    <w:rPr>
      <w:b/>
      <w:bCs/>
      <w:i/>
      <w:iCs/>
      <w:spacing w:val="5"/>
    </w:rPr>
  </w:style>
  <w:style w:type="paragraph" w:styleId="TOCHeading">
    <w:name w:val="TOC Heading"/>
    <w:basedOn w:val="Heading1"/>
    <w:next w:val="Normal"/>
    <w:uiPriority w:val="39"/>
    <w:unhideWhenUsed/>
    <w:qFormat/>
    <w:rsid w:val="00760AF9"/>
    <w:pPr>
      <w:outlineLvl w:val="9"/>
    </w:pPr>
  </w:style>
  <w:style w:type="paragraph" w:styleId="Caption">
    <w:name w:val="caption"/>
    <w:basedOn w:val="Normal"/>
    <w:next w:val="Normal"/>
    <w:uiPriority w:val="35"/>
    <w:semiHidden/>
    <w:unhideWhenUsed/>
    <w:qFormat/>
    <w:rsid w:val="00760AF9"/>
    <w:pPr>
      <w:widowControl/>
      <w:spacing w:after="200"/>
      <w:jc w:val="left"/>
    </w:pPr>
    <w:rPr>
      <w:i/>
      <w:iCs/>
      <w:color w:val="44546A" w:themeColor="text2"/>
      <w:kern w:val="0"/>
      <w:sz w:val="18"/>
      <w:szCs w:val="18"/>
    </w:rPr>
  </w:style>
  <w:style w:type="table" w:customStyle="1" w:styleId="11">
    <w:name w:val="网格型1"/>
    <w:basedOn w:val="TableNormal"/>
    <w:next w:val="TableGrid"/>
    <w:uiPriority w:val="39"/>
    <w:rsid w:val="00760A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760AF9"/>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
    <w:name w:val="网格型2"/>
    <w:basedOn w:val="TableNormal"/>
    <w:next w:val="TableGrid"/>
    <w:uiPriority w:val="39"/>
    <w:rsid w:val="00760A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760AF9"/>
    <w:rPr>
      <w:color w:val="808080"/>
    </w:rPr>
  </w:style>
  <w:style w:type="character" w:customStyle="1" w:styleId="tgt">
    <w:name w:val="tgt"/>
    <w:basedOn w:val="DefaultParagraphFont"/>
    <w:rsid w:val="00760AF9"/>
  </w:style>
  <w:style w:type="paragraph" w:styleId="TOC1">
    <w:name w:val="toc 1"/>
    <w:basedOn w:val="Normal"/>
    <w:next w:val="Normal"/>
    <w:autoRedefine/>
    <w:uiPriority w:val="39"/>
    <w:unhideWhenUsed/>
    <w:rsid w:val="00760AF9"/>
    <w:pPr>
      <w:widowControl/>
      <w:spacing w:line="259" w:lineRule="auto"/>
      <w:jc w:val="left"/>
    </w:pPr>
    <w:rPr>
      <w:kern w:val="0"/>
      <w:sz w:val="22"/>
    </w:rPr>
  </w:style>
  <w:style w:type="paragraph" w:styleId="TOC2">
    <w:name w:val="toc 2"/>
    <w:basedOn w:val="Normal"/>
    <w:next w:val="Normal"/>
    <w:autoRedefine/>
    <w:uiPriority w:val="39"/>
    <w:unhideWhenUsed/>
    <w:rsid w:val="00760AF9"/>
    <w:pPr>
      <w:widowControl/>
      <w:spacing w:line="259" w:lineRule="auto"/>
      <w:ind w:left="420" w:leftChars="200"/>
      <w:jc w:val="left"/>
    </w:pPr>
    <w:rPr>
      <w:kern w:val="0"/>
      <w:sz w:val="22"/>
    </w:rPr>
  </w:style>
  <w:style w:type="character" w:styleId="Hyperlink">
    <w:name w:val="Hyperlink"/>
    <w:basedOn w:val="DefaultParagraphFont"/>
    <w:uiPriority w:val="99"/>
    <w:unhideWhenUsed/>
    <w:rsid w:val="00760AF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hyperlink" Target="https://d.book118.com/547055110156006031" TargetMode="External" /><Relationship Id="rId6" Type="http://schemas.openxmlformats.org/officeDocument/2006/relationships/footer" Target="footer2.xm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3141</Words>
  <Characters>17909</Characters>
  <Application>Microsoft Office Word</Application>
  <DocSecurity>0</DocSecurity>
  <Lines>149</Lines>
  <Paragraphs>42</Paragraphs>
  <ScaleCrop>false</ScaleCrop>
  <Company/>
  <LinksUpToDate>false</LinksUpToDate>
  <CharactersWithSpaces>21008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Wei Fang</dc:creator>
  <cp:lastModifiedBy>Wei Fang</cp:lastModifiedBy>
  <cp:revision>2</cp:revision>
  <dcterms:created xsi:type="dcterms:W3CDTF">2020-03-31T16:10:00Z</dcterms:created>
  <dcterms:modified xsi:type="dcterms:W3CDTF">2020-03-31T16:12:00Z</dcterms:modified>
</cp:coreProperties>
</file>