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非离子表面活性剂项目规划设计方案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319" w:history="1">
        <w:r>
          <w:rPr>
            <w:rFonts w:ascii="仿宋" w:eastAsia="仿宋" w:hAnsi="仿宋" w:cs="仿宋" w:hint="eastAsia"/>
            <w:lang w:eastAsia="zh-CN"/>
          </w:rPr>
          <w:t>序言</w:t>
        </w:r>
        <w:r>
          <w:tab/>
        </w:r>
        <w:r>
          <w:fldChar w:fldCharType="begin"/>
        </w:r>
        <w:r>
          <w:instrText xml:space="preserve"> PAGEREF _Toc32319 \h </w:instrText>
        </w:r>
        <w:r>
          <w:fldChar w:fldCharType="separate"/>
        </w:r>
        <w:r>
          <w:t>3</w:t>
        </w:r>
        <w:r>
          <w:fldChar w:fldCharType="end"/>
        </w:r>
      </w:hyperlink>
    </w:p>
    <w:p>
      <w:pPr>
        <w:pStyle w:val="TOC1"/>
        <w:tabs>
          <w:tab w:val="right" w:leader="dot" w:pos="8306"/>
        </w:tabs>
      </w:pPr>
      <w:hyperlink w:anchor="_Toc17460" w:history="1">
        <w:r>
          <w:rPr>
            <w:rFonts w:ascii="仿宋" w:eastAsia="仿宋" w:hAnsi="仿宋" w:cs="仿宋" w:hint="eastAsia"/>
            <w:lang w:eastAsia="zh-CN"/>
          </w:rPr>
          <w:t>一、非离子表面活性剂项目建设单位说明</w:t>
        </w:r>
        <w:r>
          <w:tab/>
        </w:r>
        <w:r>
          <w:fldChar w:fldCharType="begin"/>
        </w:r>
        <w:r>
          <w:instrText xml:space="preserve"> PAGEREF _Toc17460 \h </w:instrText>
        </w:r>
        <w:r>
          <w:fldChar w:fldCharType="separate"/>
        </w:r>
        <w:r>
          <w:t>3</w:t>
        </w:r>
        <w:r>
          <w:fldChar w:fldCharType="end"/>
        </w:r>
      </w:hyperlink>
    </w:p>
    <w:p>
      <w:pPr>
        <w:pStyle w:val="TOC2"/>
        <w:tabs>
          <w:tab w:val="right" w:leader="dot" w:pos="8306"/>
        </w:tabs>
      </w:pPr>
      <w:hyperlink w:anchor="_Toc12473" w:history="1">
        <w:r>
          <w:rPr>
            <w:rFonts w:ascii="仿宋" w:eastAsia="仿宋" w:hAnsi="仿宋" w:cs="仿宋" w:hint="eastAsia"/>
            <w:lang w:eastAsia="zh-CN"/>
          </w:rPr>
          <w:t>(一)、非离子表面活性剂项目承办单位基本情况</w:t>
        </w:r>
        <w:r>
          <w:tab/>
        </w:r>
        <w:r>
          <w:fldChar w:fldCharType="begin"/>
        </w:r>
        <w:r>
          <w:instrText xml:space="preserve"> PAGEREF _Toc12473 \h </w:instrText>
        </w:r>
        <w:r>
          <w:fldChar w:fldCharType="separate"/>
        </w:r>
        <w:r>
          <w:t>3</w:t>
        </w:r>
        <w:r>
          <w:fldChar w:fldCharType="end"/>
        </w:r>
      </w:hyperlink>
    </w:p>
    <w:p>
      <w:pPr>
        <w:pStyle w:val="TOC2"/>
        <w:tabs>
          <w:tab w:val="right" w:leader="dot" w:pos="8306"/>
        </w:tabs>
      </w:pPr>
      <w:hyperlink w:anchor="_Toc11696" w:history="1">
        <w:r>
          <w:rPr>
            <w:rFonts w:ascii="仿宋" w:eastAsia="仿宋" w:hAnsi="仿宋" w:cs="仿宋" w:hint="eastAsia"/>
            <w:lang w:eastAsia="zh-CN"/>
          </w:rPr>
          <w:t>(二)、公司经济效益分析</w:t>
        </w:r>
        <w:r>
          <w:tab/>
        </w:r>
        <w:r>
          <w:fldChar w:fldCharType="begin"/>
        </w:r>
        <w:r>
          <w:instrText xml:space="preserve"> PAGEREF _Toc11696 \h </w:instrText>
        </w:r>
        <w:r>
          <w:fldChar w:fldCharType="separate"/>
        </w:r>
        <w:r>
          <w:t>4</w:t>
        </w:r>
        <w:r>
          <w:fldChar w:fldCharType="end"/>
        </w:r>
      </w:hyperlink>
    </w:p>
    <w:p>
      <w:pPr>
        <w:pStyle w:val="TOC1"/>
        <w:tabs>
          <w:tab w:val="right" w:leader="dot" w:pos="8306"/>
        </w:tabs>
      </w:pPr>
      <w:hyperlink w:anchor="_Toc13867" w:history="1">
        <w:r>
          <w:rPr>
            <w:rFonts w:ascii="仿宋" w:eastAsia="仿宋" w:hAnsi="仿宋" w:cs="仿宋" w:hint="eastAsia"/>
            <w:lang w:eastAsia="zh-CN"/>
          </w:rPr>
          <w:t>二、非离子表面活性剂项目土建工程</w:t>
        </w:r>
        <w:r>
          <w:tab/>
        </w:r>
        <w:r>
          <w:fldChar w:fldCharType="begin"/>
        </w:r>
        <w:r>
          <w:instrText xml:space="preserve"> PAGEREF _Toc13867 \h </w:instrText>
        </w:r>
        <w:r>
          <w:fldChar w:fldCharType="separate"/>
        </w:r>
        <w:r>
          <w:t>5</w:t>
        </w:r>
        <w:r>
          <w:fldChar w:fldCharType="end"/>
        </w:r>
      </w:hyperlink>
    </w:p>
    <w:p>
      <w:pPr>
        <w:pStyle w:val="TOC2"/>
        <w:tabs>
          <w:tab w:val="right" w:leader="dot" w:pos="8306"/>
        </w:tabs>
      </w:pPr>
      <w:hyperlink w:anchor="_Toc2503" w:history="1">
        <w:r>
          <w:rPr>
            <w:rFonts w:ascii="仿宋" w:eastAsia="仿宋" w:hAnsi="仿宋" w:cs="仿宋" w:hint="eastAsia"/>
            <w:lang w:eastAsia="zh-CN"/>
          </w:rPr>
          <w:t>(一)、建筑工程设计原则</w:t>
        </w:r>
        <w:r>
          <w:tab/>
        </w:r>
        <w:r>
          <w:fldChar w:fldCharType="begin"/>
        </w:r>
        <w:r>
          <w:instrText xml:space="preserve"> PAGEREF _Toc2503 \h </w:instrText>
        </w:r>
        <w:r>
          <w:fldChar w:fldCharType="separate"/>
        </w:r>
        <w:r>
          <w:t>5</w:t>
        </w:r>
        <w:r>
          <w:fldChar w:fldCharType="end"/>
        </w:r>
      </w:hyperlink>
    </w:p>
    <w:p>
      <w:pPr>
        <w:pStyle w:val="TOC2"/>
        <w:tabs>
          <w:tab w:val="right" w:leader="dot" w:pos="8306"/>
        </w:tabs>
      </w:pPr>
      <w:hyperlink w:anchor="_Toc17979" w:history="1">
        <w:r>
          <w:rPr>
            <w:rFonts w:ascii="仿宋" w:eastAsia="仿宋" w:hAnsi="仿宋" w:cs="仿宋" w:hint="eastAsia"/>
            <w:lang w:eastAsia="zh-CN"/>
          </w:rPr>
          <w:t>(二)、土建工程设计年限及安全等级</w:t>
        </w:r>
        <w:r>
          <w:tab/>
        </w:r>
        <w:r>
          <w:fldChar w:fldCharType="begin"/>
        </w:r>
        <w:r>
          <w:instrText xml:space="preserve"> PAGEREF _Toc17979 \h </w:instrText>
        </w:r>
        <w:r>
          <w:fldChar w:fldCharType="separate"/>
        </w:r>
        <w:r>
          <w:t>6</w:t>
        </w:r>
        <w:r>
          <w:fldChar w:fldCharType="end"/>
        </w:r>
      </w:hyperlink>
    </w:p>
    <w:p>
      <w:pPr>
        <w:pStyle w:val="TOC2"/>
        <w:tabs>
          <w:tab w:val="right" w:leader="dot" w:pos="8306"/>
        </w:tabs>
      </w:pPr>
      <w:hyperlink w:anchor="_Toc12211" w:history="1">
        <w:r>
          <w:rPr>
            <w:rFonts w:ascii="仿宋" w:eastAsia="仿宋" w:hAnsi="仿宋" w:cs="仿宋" w:hint="eastAsia"/>
            <w:lang w:eastAsia="zh-CN"/>
          </w:rPr>
          <w:t>(三)、建筑工程设计总体要求</w:t>
        </w:r>
        <w:r>
          <w:tab/>
        </w:r>
        <w:r>
          <w:fldChar w:fldCharType="begin"/>
        </w:r>
        <w:r>
          <w:instrText xml:space="preserve"> PAGEREF _Toc12211 \h </w:instrText>
        </w:r>
        <w:r>
          <w:fldChar w:fldCharType="separate"/>
        </w:r>
        <w:r>
          <w:t>7</w:t>
        </w:r>
        <w:r>
          <w:fldChar w:fldCharType="end"/>
        </w:r>
      </w:hyperlink>
    </w:p>
    <w:p>
      <w:pPr>
        <w:pStyle w:val="TOC2"/>
        <w:tabs>
          <w:tab w:val="right" w:leader="dot" w:pos="8306"/>
        </w:tabs>
      </w:pPr>
      <w:hyperlink w:anchor="_Toc2239" w:history="1">
        <w:r>
          <w:rPr>
            <w:rFonts w:ascii="仿宋" w:eastAsia="仿宋" w:hAnsi="仿宋" w:cs="仿宋" w:hint="eastAsia"/>
            <w:lang w:eastAsia="zh-CN"/>
          </w:rPr>
          <w:t>(四)、土建工程建设指标</w:t>
        </w:r>
        <w:r>
          <w:tab/>
        </w:r>
        <w:r>
          <w:fldChar w:fldCharType="begin"/>
        </w:r>
        <w:r>
          <w:instrText xml:space="preserve"> PAGEREF _Toc2239 \h </w:instrText>
        </w:r>
        <w:r>
          <w:fldChar w:fldCharType="separate"/>
        </w:r>
        <w:r>
          <w:t>8</w:t>
        </w:r>
        <w:r>
          <w:fldChar w:fldCharType="end"/>
        </w:r>
      </w:hyperlink>
    </w:p>
    <w:p>
      <w:pPr>
        <w:pStyle w:val="TOC1"/>
        <w:tabs>
          <w:tab w:val="right" w:leader="dot" w:pos="8306"/>
        </w:tabs>
      </w:pPr>
      <w:hyperlink w:anchor="_Toc10094" w:history="1">
        <w:r>
          <w:rPr>
            <w:rFonts w:ascii="仿宋" w:eastAsia="仿宋" w:hAnsi="仿宋" w:cs="仿宋" w:hint="eastAsia"/>
            <w:lang w:eastAsia="zh-CN"/>
          </w:rPr>
          <w:t>三、非离子表面活性剂项目概论</w:t>
        </w:r>
        <w:r>
          <w:tab/>
        </w:r>
        <w:r>
          <w:fldChar w:fldCharType="begin"/>
        </w:r>
        <w:r>
          <w:instrText xml:space="preserve"> PAGEREF _Toc10094 \h </w:instrText>
        </w:r>
        <w:r>
          <w:fldChar w:fldCharType="separate"/>
        </w:r>
        <w:r>
          <w:t>8</w:t>
        </w:r>
        <w:r>
          <w:fldChar w:fldCharType="end"/>
        </w:r>
      </w:hyperlink>
    </w:p>
    <w:p>
      <w:pPr>
        <w:pStyle w:val="TOC2"/>
        <w:tabs>
          <w:tab w:val="right" w:leader="dot" w:pos="8306"/>
        </w:tabs>
      </w:pPr>
      <w:hyperlink w:anchor="_Toc20317" w:history="1">
        <w:r>
          <w:rPr>
            <w:rFonts w:ascii="仿宋" w:eastAsia="仿宋" w:hAnsi="仿宋" w:cs="仿宋" w:hint="eastAsia"/>
            <w:lang w:eastAsia="zh-CN"/>
          </w:rPr>
          <w:t>(一)、非离子表面活性剂项目概况</w:t>
        </w:r>
        <w:r>
          <w:tab/>
        </w:r>
        <w:r>
          <w:fldChar w:fldCharType="begin"/>
        </w:r>
        <w:r>
          <w:instrText xml:space="preserve"> PAGEREF _Toc20317 \h </w:instrText>
        </w:r>
        <w:r>
          <w:fldChar w:fldCharType="separate"/>
        </w:r>
        <w:r>
          <w:t>8</w:t>
        </w:r>
        <w:r>
          <w:fldChar w:fldCharType="end"/>
        </w:r>
      </w:hyperlink>
    </w:p>
    <w:p>
      <w:pPr>
        <w:pStyle w:val="TOC2"/>
        <w:tabs>
          <w:tab w:val="right" w:leader="dot" w:pos="8306"/>
        </w:tabs>
      </w:pPr>
      <w:hyperlink w:anchor="_Toc1869" w:history="1">
        <w:r>
          <w:rPr>
            <w:rFonts w:ascii="仿宋" w:eastAsia="仿宋" w:hAnsi="仿宋" w:cs="仿宋" w:hint="eastAsia"/>
            <w:lang w:eastAsia="zh-CN"/>
          </w:rPr>
          <w:t>(二)、非离子表面活性剂项目目标</w:t>
        </w:r>
        <w:r>
          <w:tab/>
        </w:r>
        <w:r>
          <w:fldChar w:fldCharType="begin"/>
        </w:r>
        <w:r>
          <w:instrText xml:space="preserve"> PAGEREF _Toc1869 \h </w:instrText>
        </w:r>
        <w:r>
          <w:fldChar w:fldCharType="separate"/>
        </w:r>
        <w:r>
          <w:t>10</w:t>
        </w:r>
        <w:r>
          <w:fldChar w:fldCharType="end"/>
        </w:r>
      </w:hyperlink>
    </w:p>
    <w:p>
      <w:pPr>
        <w:pStyle w:val="TOC2"/>
        <w:tabs>
          <w:tab w:val="right" w:leader="dot" w:pos="8306"/>
        </w:tabs>
      </w:pPr>
      <w:hyperlink w:anchor="_Toc23858" w:history="1">
        <w:r>
          <w:rPr>
            <w:rFonts w:ascii="仿宋" w:eastAsia="仿宋" w:hAnsi="仿宋" w:cs="仿宋" w:hint="eastAsia"/>
            <w:lang w:eastAsia="zh-CN"/>
          </w:rPr>
          <w:t>(三)、非离子表面活性剂项目提出的理由</w:t>
        </w:r>
        <w:r>
          <w:tab/>
        </w:r>
        <w:r>
          <w:fldChar w:fldCharType="begin"/>
        </w:r>
        <w:r>
          <w:instrText xml:space="preserve"> PAGEREF _Toc23858 \h </w:instrText>
        </w:r>
        <w:r>
          <w:fldChar w:fldCharType="separate"/>
        </w:r>
        <w:r>
          <w:t>11</w:t>
        </w:r>
        <w:r>
          <w:fldChar w:fldCharType="end"/>
        </w:r>
      </w:hyperlink>
    </w:p>
    <w:p>
      <w:pPr>
        <w:pStyle w:val="TOC2"/>
        <w:tabs>
          <w:tab w:val="right" w:leader="dot" w:pos="8306"/>
        </w:tabs>
      </w:pPr>
      <w:hyperlink w:anchor="_Toc31638" w:history="1">
        <w:r>
          <w:rPr>
            <w:rFonts w:ascii="仿宋" w:eastAsia="仿宋" w:hAnsi="仿宋" w:cs="仿宋" w:hint="eastAsia"/>
            <w:lang w:eastAsia="zh-CN"/>
          </w:rPr>
          <w:t>(四)、非离子表面活性剂项目意义</w:t>
        </w:r>
        <w:r>
          <w:tab/>
        </w:r>
        <w:r>
          <w:fldChar w:fldCharType="begin"/>
        </w:r>
        <w:r>
          <w:instrText xml:space="preserve"> PAGEREF _Toc31638 \h </w:instrText>
        </w:r>
        <w:r>
          <w:fldChar w:fldCharType="separate"/>
        </w:r>
        <w:r>
          <w:t>13</w:t>
        </w:r>
        <w:r>
          <w:fldChar w:fldCharType="end"/>
        </w:r>
      </w:hyperlink>
    </w:p>
    <w:p>
      <w:pPr>
        <w:pStyle w:val="TOC2"/>
        <w:tabs>
          <w:tab w:val="right" w:leader="dot" w:pos="8306"/>
        </w:tabs>
      </w:pPr>
      <w:hyperlink w:anchor="_Toc13475" w:history="1">
        <w:r>
          <w:rPr>
            <w:rFonts w:ascii="仿宋" w:eastAsia="仿宋" w:hAnsi="仿宋" w:cs="仿宋" w:hint="eastAsia"/>
            <w:lang w:eastAsia="zh-CN"/>
          </w:rPr>
          <w:t>(五)、非离子表面活性剂项目背景</w:t>
        </w:r>
        <w:r>
          <w:tab/>
        </w:r>
        <w:r>
          <w:fldChar w:fldCharType="begin"/>
        </w:r>
        <w:r>
          <w:instrText xml:space="preserve"> PAGEREF _Toc13475 \h </w:instrText>
        </w:r>
        <w:r>
          <w:fldChar w:fldCharType="separate"/>
        </w:r>
        <w:r>
          <w:t>14</w:t>
        </w:r>
        <w:r>
          <w:fldChar w:fldCharType="end"/>
        </w:r>
      </w:hyperlink>
    </w:p>
    <w:p>
      <w:pPr>
        <w:pStyle w:val="TOC1"/>
        <w:tabs>
          <w:tab w:val="right" w:leader="dot" w:pos="8306"/>
        </w:tabs>
      </w:pPr>
      <w:hyperlink w:anchor="_Toc12161" w:history="1">
        <w:r>
          <w:rPr>
            <w:rFonts w:ascii="仿宋" w:eastAsia="仿宋" w:hAnsi="仿宋" w:cs="仿宋" w:hint="eastAsia"/>
            <w:lang w:eastAsia="zh-CN"/>
          </w:rPr>
          <w:t>四、产品规划分析</w:t>
        </w:r>
        <w:r>
          <w:tab/>
        </w:r>
        <w:r>
          <w:fldChar w:fldCharType="begin"/>
        </w:r>
        <w:r>
          <w:instrText xml:space="preserve"> PAGEREF _Toc12161 \h </w:instrText>
        </w:r>
        <w:r>
          <w:fldChar w:fldCharType="separate"/>
        </w:r>
        <w:r>
          <w:t>15</w:t>
        </w:r>
        <w:r>
          <w:fldChar w:fldCharType="end"/>
        </w:r>
      </w:hyperlink>
    </w:p>
    <w:p>
      <w:pPr>
        <w:pStyle w:val="TOC2"/>
        <w:tabs>
          <w:tab w:val="right" w:leader="dot" w:pos="8306"/>
        </w:tabs>
      </w:pPr>
      <w:hyperlink w:anchor="_Toc25798" w:history="1">
        <w:r>
          <w:rPr>
            <w:rFonts w:ascii="仿宋" w:eastAsia="仿宋" w:hAnsi="仿宋" w:cs="仿宋" w:hint="eastAsia"/>
            <w:lang w:eastAsia="zh-CN"/>
          </w:rPr>
          <w:t>(一)、产品规划</w:t>
        </w:r>
        <w:r>
          <w:tab/>
        </w:r>
        <w:r>
          <w:fldChar w:fldCharType="begin"/>
        </w:r>
        <w:r>
          <w:instrText xml:space="preserve"> PAGEREF _Toc25798 \h </w:instrText>
        </w:r>
        <w:r>
          <w:fldChar w:fldCharType="separate"/>
        </w:r>
        <w:r>
          <w:t>15</w:t>
        </w:r>
        <w:r>
          <w:fldChar w:fldCharType="end"/>
        </w:r>
      </w:hyperlink>
    </w:p>
    <w:p>
      <w:pPr>
        <w:pStyle w:val="TOC2"/>
        <w:tabs>
          <w:tab w:val="right" w:leader="dot" w:pos="8306"/>
        </w:tabs>
      </w:pPr>
      <w:hyperlink w:anchor="_Toc19335" w:history="1">
        <w:r>
          <w:rPr>
            <w:rFonts w:ascii="仿宋" w:eastAsia="仿宋" w:hAnsi="仿宋" w:cs="仿宋" w:hint="eastAsia"/>
            <w:lang w:eastAsia="zh-CN"/>
          </w:rPr>
          <w:t>(二)、建设规模</w:t>
        </w:r>
        <w:r>
          <w:tab/>
        </w:r>
        <w:r>
          <w:fldChar w:fldCharType="begin"/>
        </w:r>
        <w:r>
          <w:instrText xml:space="preserve"> PAGEREF _Toc19335 \h </w:instrText>
        </w:r>
        <w:r>
          <w:fldChar w:fldCharType="separate"/>
        </w:r>
        <w:r>
          <w:t>16</w:t>
        </w:r>
        <w:r>
          <w:fldChar w:fldCharType="end"/>
        </w:r>
      </w:hyperlink>
    </w:p>
    <w:p>
      <w:pPr>
        <w:pStyle w:val="TOC1"/>
        <w:tabs>
          <w:tab w:val="right" w:leader="dot" w:pos="8306"/>
        </w:tabs>
      </w:pPr>
      <w:hyperlink w:anchor="_Toc23303" w:history="1">
        <w:r>
          <w:rPr>
            <w:rFonts w:ascii="仿宋" w:eastAsia="仿宋" w:hAnsi="仿宋" w:cs="仿宋" w:hint="eastAsia"/>
            <w:lang w:eastAsia="zh-CN"/>
          </w:rPr>
          <w:t>五、非离子表面活性剂项目可持续发展</w:t>
        </w:r>
        <w:r>
          <w:tab/>
        </w:r>
        <w:r>
          <w:fldChar w:fldCharType="begin"/>
        </w:r>
        <w:r>
          <w:instrText xml:space="preserve"> PAGEREF _Toc23303 \h </w:instrText>
        </w:r>
        <w:r>
          <w:fldChar w:fldCharType="separate"/>
        </w:r>
        <w:r>
          <w:t>17</w:t>
        </w:r>
        <w:r>
          <w:fldChar w:fldCharType="end"/>
        </w:r>
      </w:hyperlink>
    </w:p>
    <w:p>
      <w:pPr>
        <w:pStyle w:val="TOC2"/>
        <w:tabs>
          <w:tab w:val="right" w:leader="dot" w:pos="8306"/>
        </w:tabs>
      </w:pPr>
      <w:hyperlink w:anchor="_Toc6895" w:history="1">
        <w:r>
          <w:rPr>
            <w:rFonts w:ascii="仿宋" w:eastAsia="仿宋" w:hAnsi="仿宋" w:cs="仿宋" w:hint="eastAsia"/>
            <w:lang w:eastAsia="zh-CN"/>
          </w:rPr>
          <w:t>(一)、可持续战略与实践</w:t>
        </w:r>
        <w:r>
          <w:tab/>
        </w:r>
        <w:r>
          <w:fldChar w:fldCharType="begin"/>
        </w:r>
        <w:r>
          <w:instrText xml:space="preserve"> PAGEREF _Toc6895 \h </w:instrText>
        </w:r>
        <w:r>
          <w:fldChar w:fldCharType="separate"/>
        </w:r>
        <w:r>
          <w:t>17</w:t>
        </w:r>
        <w:r>
          <w:fldChar w:fldCharType="end"/>
        </w:r>
      </w:hyperlink>
    </w:p>
    <w:p>
      <w:pPr>
        <w:pStyle w:val="TOC2"/>
        <w:tabs>
          <w:tab w:val="right" w:leader="dot" w:pos="8306"/>
        </w:tabs>
      </w:pPr>
      <w:hyperlink w:anchor="_Toc8944" w:history="1">
        <w:r>
          <w:rPr>
            <w:rFonts w:ascii="仿宋" w:eastAsia="仿宋" w:hAnsi="仿宋" w:cs="仿宋" w:hint="eastAsia"/>
            <w:lang w:eastAsia="zh-CN"/>
          </w:rPr>
          <w:t>(二)、环保与社会责任</w:t>
        </w:r>
        <w:r>
          <w:tab/>
        </w:r>
        <w:r>
          <w:fldChar w:fldCharType="begin"/>
        </w:r>
        <w:r>
          <w:instrText xml:space="preserve"> PAGEREF _Toc8944 \h </w:instrText>
        </w:r>
        <w:r>
          <w:fldChar w:fldCharType="separate"/>
        </w:r>
        <w:r>
          <w:t>18</w:t>
        </w:r>
        <w:r>
          <w:fldChar w:fldCharType="end"/>
        </w:r>
      </w:hyperlink>
    </w:p>
    <w:p>
      <w:pPr>
        <w:pStyle w:val="TOC1"/>
        <w:tabs>
          <w:tab w:val="right" w:leader="dot" w:pos="8306"/>
        </w:tabs>
      </w:pPr>
      <w:hyperlink w:anchor="_Toc15092" w:history="1">
        <w:r>
          <w:rPr>
            <w:rFonts w:ascii="仿宋" w:eastAsia="仿宋" w:hAnsi="仿宋" w:cs="仿宋" w:hint="eastAsia"/>
            <w:lang w:eastAsia="zh-CN"/>
          </w:rPr>
          <w:t>六、非离子表面活性剂项目绩效评估</w:t>
        </w:r>
        <w:r>
          <w:tab/>
        </w:r>
        <w:r>
          <w:fldChar w:fldCharType="begin"/>
        </w:r>
        <w:r>
          <w:instrText xml:space="preserve"> PAGEREF _Toc15092 \h </w:instrText>
        </w:r>
        <w:r>
          <w:fldChar w:fldCharType="separate"/>
        </w:r>
        <w:r>
          <w:t>19</w:t>
        </w:r>
        <w:r>
          <w:fldChar w:fldCharType="end"/>
        </w:r>
      </w:hyperlink>
    </w:p>
    <w:p>
      <w:pPr>
        <w:pStyle w:val="TOC2"/>
        <w:tabs>
          <w:tab w:val="right" w:leader="dot" w:pos="8306"/>
        </w:tabs>
      </w:pPr>
      <w:hyperlink w:anchor="_Toc3392" w:history="1">
        <w:r>
          <w:rPr>
            <w:rFonts w:ascii="仿宋" w:eastAsia="仿宋" w:hAnsi="仿宋" w:cs="仿宋" w:hint="eastAsia"/>
            <w:lang w:eastAsia="zh-CN"/>
          </w:rPr>
          <w:t>(一)、绩效评估指标</w:t>
        </w:r>
        <w:r>
          <w:tab/>
        </w:r>
        <w:r>
          <w:fldChar w:fldCharType="begin"/>
        </w:r>
        <w:r>
          <w:instrText xml:space="preserve"> PAGEREF _Toc3392 \h </w:instrText>
        </w:r>
        <w:r>
          <w:fldChar w:fldCharType="separate"/>
        </w:r>
        <w:r>
          <w:t>19</w:t>
        </w:r>
        <w:r>
          <w:fldChar w:fldCharType="end"/>
        </w:r>
      </w:hyperlink>
    </w:p>
    <w:p>
      <w:pPr>
        <w:pStyle w:val="TOC2"/>
        <w:tabs>
          <w:tab w:val="right" w:leader="dot" w:pos="8306"/>
        </w:tabs>
      </w:pPr>
      <w:hyperlink w:anchor="_Toc2050" w:history="1">
        <w:r>
          <w:rPr>
            <w:rFonts w:ascii="仿宋" w:eastAsia="仿宋" w:hAnsi="仿宋" w:cs="仿宋" w:hint="eastAsia"/>
            <w:lang w:eastAsia="zh-CN"/>
          </w:rPr>
          <w:t>(二)、绩效评估方法</w:t>
        </w:r>
        <w:r>
          <w:tab/>
        </w:r>
        <w:r>
          <w:fldChar w:fldCharType="begin"/>
        </w:r>
        <w:r>
          <w:instrText xml:space="preserve"> PAGEREF _Toc2050 \h </w:instrText>
        </w:r>
        <w:r>
          <w:fldChar w:fldCharType="separate"/>
        </w:r>
        <w:r>
          <w:t>20</w:t>
        </w:r>
        <w:r>
          <w:fldChar w:fldCharType="end"/>
        </w:r>
      </w:hyperlink>
    </w:p>
    <w:p>
      <w:pPr>
        <w:pStyle w:val="TOC2"/>
        <w:tabs>
          <w:tab w:val="right" w:leader="dot" w:pos="8306"/>
        </w:tabs>
      </w:pPr>
      <w:hyperlink w:anchor="_Toc16569" w:history="1">
        <w:r>
          <w:rPr>
            <w:rFonts w:ascii="仿宋" w:eastAsia="仿宋" w:hAnsi="仿宋" w:cs="仿宋" w:hint="eastAsia"/>
            <w:lang w:eastAsia="zh-CN"/>
          </w:rPr>
          <w:t>(三)、绩效评估周期</w:t>
        </w:r>
        <w:r>
          <w:tab/>
        </w:r>
        <w:r>
          <w:fldChar w:fldCharType="begin"/>
        </w:r>
        <w:r>
          <w:instrText xml:space="preserve"> PAGEREF _Toc16569 \h </w:instrText>
        </w:r>
        <w:r>
          <w:fldChar w:fldCharType="separate"/>
        </w:r>
        <w:r>
          <w:t>21</w:t>
        </w:r>
        <w:r>
          <w:fldChar w:fldCharType="end"/>
        </w:r>
      </w:hyperlink>
    </w:p>
    <w:p>
      <w:pPr>
        <w:pStyle w:val="TOC1"/>
        <w:tabs>
          <w:tab w:val="right" w:leader="dot" w:pos="8306"/>
        </w:tabs>
      </w:pPr>
      <w:hyperlink w:anchor="_Toc25040" w:history="1">
        <w:r>
          <w:rPr>
            <w:rFonts w:ascii="仿宋" w:eastAsia="仿宋" w:hAnsi="仿宋" w:cs="仿宋" w:hint="eastAsia"/>
            <w:lang w:eastAsia="zh-CN"/>
          </w:rPr>
          <w:t>七、非离子表面活性剂项目风险管理</w:t>
        </w:r>
        <w:r>
          <w:tab/>
        </w:r>
        <w:r>
          <w:fldChar w:fldCharType="begin"/>
        </w:r>
        <w:r>
          <w:instrText xml:space="preserve"> PAGEREF _Toc25040 \h </w:instrText>
        </w:r>
        <w:r>
          <w:fldChar w:fldCharType="separate"/>
        </w:r>
        <w:r>
          <w:t>22</w:t>
        </w:r>
        <w:r>
          <w:fldChar w:fldCharType="end"/>
        </w:r>
      </w:hyperlink>
    </w:p>
    <w:p>
      <w:pPr>
        <w:pStyle w:val="TOC2"/>
        <w:tabs>
          <w:tab w:val="right" w:leader="dot" w:pos="8306"/>
        </w:tabs>
      </w:pPr>
      <w:hyperlink w:anchor="_Toc2628" w:history="1">
        <w:r>
          <w:rPr>
            <w:rFonts w:ascii="仿宋" w:eastAsia="仿宋" w:hAnsi="仿宋" w:cs="仿宋" w:hint="eastAsia"/>
            <w:lang w:eastAsia="zh-CN"/>
          </w:rPr>
          <w:t>(一)、风险识别与评估</w:t>
        </w:r>
        <w:r>
          <w:tab/>
        </w:r>
        <w:r>
          <w:fldChar w:fldCharType="begin"/>
        </w:r>
        <w:r>
          <w:instrText xml:space="preserve"> PAGEREF _Toc2628 \h </w:instrText>
        </w:r>
        <w:r>
          <w:fldChar w:fldCharType="separate"/>
        </w:r>
        <w:r>
          <w:t>22</w:t>
        </w:r>
        <w:r>
          <w:fldChar w:fldCharType="end"/>
        </w:r>
      </w:hyperlink>
    </w:p>
    <w:p>
      <w:pPr>
        <w:pStyle w:val="TOC2"/>
        <w:tabs>
          <w:tab w:val="right" w:leader="dot" w:pos="8306"/>
        </w:tabs>
      </w:pPr>
      <w:hyperlink w:anchor="_Toc25962" w:history="1">
        <w:r>
          <w:rPr>
            <w:rFonts w:ascii="仿宋" w:eastAsia="仿宋" w:hAnsi="仿宋" w:cs="仿宋" w:hint="eastAsia"/>
            <w:lang w:eastAsia="zh-CN"/>
          </w:rPr>
          <w:t>(二)、风险应对策略</w:t>
        </w:r>
        <w:r>
          <w:tab/>
        </w:r>
        <w:r>
          <w:fldChar w:fldCharType="begin"/>
        </w:r>
        <w:r>
          <w:instrText xml:space="preserve"> PAGEREF _Toc25962 \h </w:instrText>
        </w:r>
        <w:r>
          <w:fldChar w:fldCharType="separate"/>
        </w:r>
        <w:r>
          <w:t>23</w:t>
        </w:r>
        <w:r>
          <w:fldChar w:fldCharType="end"/>
        </w:r>
      </w:hyperlink>
    </w:p>
    <w:p>
      <w:pPr>
        <w:pStyle w:val="TOC2"/>
        <w:tabs>
          <w:tab w:val="right" w:leader="dot" w:pos="8306"/>
        </w:tabs>
      </w:pPr>
      <w:hyperlink w:anchor="_Toc12132" w:history="1">
        <w:r>
          <w:rPr>
            <w:rFonts w:ascii="仿宋" w:eastAsia="仿宋" w:hAnsi="仿宋" w:cs="仿宋" w:hint="eastAsia"/>
            <w:lang w:eastAsia="zh-CN"/>
          </w:rPr>
          <w:t>(三)、风险监控与控制</w:t>
        </w:r>
        <w:r>
          <w:tab/>
        </w:r>
        <w:r>
          <w:fldChar w:fldCharType="begin"/>
        </w:r>
        <w:r>
          <w:instrText xml:space="preserve"> PAGEREF _Toc12132 \h </w:instrText>
        </w:r>
        <w:r>
          <w:fldChar w:fldCharType="separate"/>
        </w:r>
        <w:r>
          <w:t>25</w:t>
        </w:r>
        <w:r>
          <w:fldChar w:fldCharType="end"/>
        </w:r>
      </w:hyperlink>
    </w:p>
    <w:p>
      <w:pPr>
        <w:pStyle w:val="TOC1"/>
        <w:tabs>
          <w:tab w:val="right" w:leader="dot" w:pos="8306"/>
        </w:tabs>
      </w:pPr>
      <w:hyperlink w:anchor="_Toc29796" w:history="1">
        <w:r>
          <w:rPr>
            <w:rFonts w:ascii="仿宋" w:eastAsia="仿宋" w:hAnsi="仿宋" w:cs="仿宋" w:hint="eastAsia"/>
            <w:lang w:eastAsia="zh-CN"/>
          </w:rPr>
          <w:t>八、非离子表面活性剂项目投资规划</w:t>
        </w:r>
        <w:r>
          <w:tab/>
        </w:r>
        <w:r>
          <w:fldChar w:fldCharType="begin"/>
        </w:r>
        <w:r>
          <w:instrText xml:space="preserve"> PAGEREF _Toc29796 \h </w:instrText>
        </w:r>
        <w:r>
          <w:fldChar w:fldCharType="separate"/>
        </w:r>
        <w:r>
          <w:t>26</w:t>
        </w:r>
        <w:r>
          <w:fldChar w:fldCharType="end"/>
        </w:r>
      </w:hyperlink>
    </w:p>
    <w:p>
      <w:pPr>
        <w:pStyle w:val="TOC2"/>
        <w:tabs>
          <w:tab w:val="right" w:leader="dot" w:pos="8306"/>
        </w:tabs>
      </w:pPr>
      <w:hyperlink w:anchor="_Toc23820" w:history="1">
        <w:r>
          <w:rPr>
            <w:rFonts w:ascii="仿宋" w:eastAsia="仿宋" w:hAnsi="仿宋" w:cs="仿宋" w:hint="eastAsia"/>
            <w:lang w:eastAsia="zh-CN"/>
          </w:rPr>
          <w:t>(一)、非离子表面活性剂项目总投资估算</w:t>
        </w:r>
        <w:r>
          <w:tab/>
        </w:r>
        <w:r>
          <w:fldChar w:fldCharType="begin"/>
        </w:r>
        <w:r>
          <w:instrText xml:space="preserve"> PAGEREF _Toc23820 \h </w:instrText>
        </w:r>
        <w:r>
          <w:fldChar w:fldCharType="separate"/>
        </w:r>
        <w:r>
          <w:t>26</w:t>
        </w:r>
        <w:r>
          <w:fldChar w:fldCharType="end"/>
        </w:r>
      </w:hyperlink>
    </w:p>
    <w:p>
      <w:pPr>
        <w:pStyle w:val="TOC2"/>
        <w:tabs>
          <w:tab w:val="right" w:leader="dot" w:pos="8306"/>
        </w:tabs>
      </w:pPr>
      <w:hyperlink w:anchor="_Toc23245" w:history="1">
        <w:r>
          <w:rPr>
            <w:rFonts w:ascii="仿宋" w:eastAsia="仿宋" w:hAnsi="仿宋" w:cs="仿宋" w:hint="eastAsia"/>
            <w:lang w:eastAsia="zh-CN"/>
          </w:rPr>
          <w:t>(二)、资金筹措</w:t>
        </w:r>
        <w:r>
          <w:tab/>
        </w:r>
        <w:r>
          <w:fldChar w:fldCharType="begin"/>
        </w:r>
        <w:r>
          <w:instrText xml:space="preserve"> PAGEREF _Toc23245 \h </w:instrText>
        </w:r>
        <w:r>
          <w:fldChar w:fldCharType="separate"/>
        </w:r>
        <w:r>
          <w:t>27</w:t>
        </w:r>
        <w:r>
          <w:fldChar w:fldCharType="end"/>
        </w:r>
      </w:hyperlink>
    </w:p>
    <w:p>
      <w:pPr>
        <w:pStyle w:val="TOC1"/>
        <w:tabs>
          <w:tab w:val="right" w:leader="dot" w:pos="8306"/>
        </w:tabs>
      </w:pPr>
      <w:hyperlink w:anchor="_Toc24145" w:history="1">
        <w:r>
          <w:rPr>
            <w:rFonts w:ascii="仿宋" w:eastAsia="仿宋" w:hAnsi="仿宋" w:cs="仿宋" w:hint="eastAsia"/>
            <w:lang w:eastAsia="zh-CN"/>
          </w:rPr>
          <w:t>九、生产安全保护</w:t>
        </w:r>
        <w:r>
          <w:tab/>
        </w:r>
        <w:r>
          <w:fldChar w:fldCharType="begin"/>
        </w:r>
        <w:r>
          <w:instrText xml:space="preserve"> PAGEREF _Toc24145 \h </w:instrText>
        </w:r>
        <w:r>
          <w:fldChar w:fldCharType="separate"/>
        </w:r>
        <w:r>
          <w:t>28</w:t>
        </w:r>
        <w:r>
          <w:fldChar w:fldCharType="end"/>
        </w:r>
      </w:hyperlink>
    </w:p>
    <w:p>
      <w:pPr>
        <w:pStyle w:val="TOC2"/>
        <w:tabs>
          <w:tab w:val="right" w:leader="dot" w:pos="8306"/>
        </w:tabs>
      </w:pPr>
      <w:hyperlink w:anchor="_Toc12703" w:history="1">
        <w:r>
          <w:rPr>
            <w:rFonts w:ascii="仿宋" w:eastAsia="仿宋" w:hAnsi="仿宋" w:cs="仿宋" w:hint="eastAsia"/>
            <w:lang w:eastAsia="zh-CN"/>
          </w:rPr>
          <w:t>(一)、消防安全</w:t>
        </w:r>
        <w:r>
          <w:tab/>
        </w:r>
        <w:r>
          <w:fldChar w:fldCharType="begin"/>
        </w:r>
        <w:r>
          <w:instrText xml:space="preserve"> PAGEREF _Toc12703 \h </w:instrText>
        </w:r>
        <w:r>
          <w:fldChar w:fldCharType="separate"/>
        </w:r>
        <w:r>
          <w:t>28</w:t>
        </w:r>
        <w:r>
          <w:fldChar w:fldCharType="end"/>
        </w:r>
      </w:hyperlink>
    </w:p>
    <w:p>
      <w:pPr>
        <w:pStyle w:val="TOC2"/>
        <w:tabs>
          <w:tab w:val="right" w:leader="dot" w:pos="8306"/>
        </w:tabs>
      </w:pPr>
      <w:hyperlink w:anchor="_Toc24983" w:history="1">
        <w:r>
          <w:rPr>
            <w:rFonts w:ascii="仿宋" w:eastAsia="仿宋" w:hAnsi="仿宋" w:cs="仿宋" w:hint="eastAsia"/>
            <w:lang w:eastAsia="zh-CN"/>
          </w:rPr>
          <w:t>(二)、防火防爆总图布置措施</w:t>
        </w:r>
        <w:r>
          <w:tab/>
        </w:r>
        <w:r>
          <w:fldChar w:fldCharType="begin"/>
        </w:r>
        <w:r>
          <w:instrText xml:space="preserve"> PAGEREF _Toc24983 \h </w:instrText>
        </w:r>
        <w:r>
          <w:fldChar w:fldCharType="separate"/>
        </w:r>
        <w:r>
          <w:t>30</w:t>
        </w:r>
        <w:r>
          <w:fldChar w:fldCharType="end"/>
        </w:r>
      </w:hyperlink>
    </w:p>
    <w:p>
      <w:pPr>
        <w:pStyle w:val="TOC2"/>
        <w:tabs>
          <w:tab w:val="right" w:leader="dot" w:pos="8306"/>
        </w:tabs>
      </w:pPr>
      <w:hyperlink w:anchor="_Toc18873" w:history="1">
        <w:r>
          <w:rPr>
            <w:rFonts w:ascii="仿宋" w:eastAsia="仿宋" w:hAnsi="仿宋" w:cs="仿宋" w:hint="eastAsia"/>
            <w:lang w:eastAsia="zh-CN"/>
          </w:rPr>
          <w:t>(三)、自然灾害防范措施</w:t>
        </w:r>
        <w:r>
          <w:tab/>
        </w:r>
        <w:r>
          <w:fldChar w:fldCharType="begin"/>
        </w:r>
        <w:r>
          <w:instrText xml:space="preserve"> PAGEREF _Toc18873 \h </w:instrText>
        </w:r>
        <w:r>
          <w:fldChar w:fldCharType="separate"/>
        </w:r>
        <w:r>
          <w:t>31</w:t>
        </w:r>
        <w:r>
          <w:fldChar w:fldCharType="end"/>
        </w:r>
      </w:hyperlink>
    </w:p>
    <w:p>
      <w:pPr>
        <w:pStyle w:val="TOC2"/>
        <w:tabs>
          <w:tab w:val="right" w:leader="dot" w:pos="8306"/>
        </w:tabs>
      </w:pPr>
      <w:hyperlink w:anchor="_Toc2081" w:history="1">
        <w:r>
          <w:rPr>
            <w:rFonts w:ascii="仿宋" w:eastAsia="仿宋" w:hAnsi="仿宋" w:cs="仿宋" w:hint="eastAsia"/>
            <w:lang w:eastAsia="zh-CN"/>
          </w:rPr>
          <w:t>(四)、安全色及安全标志使用要求</w:t>
        </w:r>
        <w:r>
          <w:tab/>
        </w:r>
        <w:r>
          <w:fldChar w:fldCharType="begin"/>
        </w:r>
        <w:r>
          <w:instrText xml:space="preserve"> PAGEREF _Toc2081 \h </w:instrText>
        </w:r>
        <w:r>
          <w:fldChar w:fldCharType="separate"/>
        </w:r>
        <w:r>
          <w:t>32</w:t>
        </w:r>
        <w:r>
          <w:fldChar w:fldCharType="end"/>
        </w:r>
      </w:hyperlink>
    </w:p>
    <w:p>
      <w:pPr>
        <w:pStyle w:val="TOC2"/>
        <w:tabs>
          <w:tab w:val="right" w:leader="dot" w:pos="8306"/>
        </w:tabs>
      </w:pPr>
      <w:hyperlink w:anchor="_Toc2989" w:history="1">
        <w:r>
          <w:rPr>
            <w:rFonts w:ascii="仿宋" w:eastAsia="仿宋" w:hAnsi="仿宋" w:cs="仿宋" w:hint="eastAsia"/>
            <w:lang w:eastAsia="zh-CN"/>
          </w:rPr>
          <w:t>(五)、防尘防毒措施</w:t>
        </w:r>
        <w:r>
          <w:tab/>
        </w:r>
        <w:r>
          <w:fldChar w:fldCharType="begin"/>
        </w:r>
        <w:r>
          <w:instrText xml:space="preserve"> PAGEREF _Toc2989 \h </w:instrText>
        </w:r>
        <w:r>
          <w:fldChar w:fldCharType="separate"/>
        </w:r>
        <w:r>
          <w:t>33</w:t>
        </w:r>
        <w:r>
          <w:fldChar w:fldCharType="end"/>
        </w:r>
      </w:hyperlink>
    </w:p>
    <w:p>
      <w:pPr>
        <w:pStyle w:val="TOC2"/>
        <w:tabs>
          <w:tab w:val="right" w:leader="dot" w:pos="8306"/>
        </w:tabs>
      </w:pPr>
      <w:hyperlink w:anchor="_Toc6961" w:history="1">
        <w:r>
          <w:rPr>
            <w:rFonts w:ascii="仿宋" w:eastAsia="仿宋" w:hAnsi="仿宋" w:cs="仿宋" w:hint="eastAsia"/>
            <w:lang w:eastAsia="zh-CN"/>
          </w:rPr>
          <w:t>(六)、防静电、触电防护及防雷措施</w:t>
        </w:r>
        <w:r>
          <w:tab/>
        </w:r>
        <w:r>
          <w:fldChar w:fldCharType="begin"/>
        </w:r>
        <w:r>
          <w:instrText xml:space="preserve"> PAGEREF _Toc6961 \h </w:instrText>
        </w:r>
        <w:r>
          <w:fldChar w:fldCharType="separate"/>
        </w:r>
        <w:r>
          <w:t>34</w:t>
        </w:r>
        <w:r>
          <w:fldChar w:fldCharType="end"/>
        </w:r>
      </w:hyperlink>
    </w:p>
    <w:p>
      <w:pPr>
        <w:pStyle w:val="TOC2"/>
        <w:tabs>
          <w:tab w:val="right" w:leader="dot" w:pos="8306"/>
        </w:tabs>
      </w:pPr>
      <w:hyperlink w:anchor="_Toc23262" w:history="1">
        <w:r>
          <w:rPr>
            <w:rFonts w:ascii="仿宋" w:eastAsia="仿宋" w:hAnsi="仿宋" w:cs="仿宋" w:hint="eastAsia"/>
            <w:lang w:eastAsia="zh-CN"/>
          </w:rPr>
          <w:t>(七)、机械设备安全保障措施</w:t>
        </w:r>
        <w:r>
          <w:tab/>
        </w:r>
        <w:r>
          <w:fldChar w:fldCharType="begin"/>
        </w:r>
        <w:r>
          <w:instrText xml:space="preserve"> PAGEREF _Toc23262 \h </w:instrText>
        </w:r>
        <w:r>
          <w:fldChar w:fldCharType="separate"/>
        </w:r>
        <w:r>
          <w:t>35</w:t>
        </w:r>
        <w:r>
          <w:fldChar w:fldCharType="end"/>
        </w:r>
      </w:hyperlink>
    </w:p>
    <w:p>
      <w:pPr>
        <w:pStyle w:val="TOC1"/>
        <w:tabs>
          <w:tab w:val="right" w:leader="dot" w:pos="8306"/>
        </w:tabs>
      </w:pPr>
      <w:hyperlink w:anchor="_Toc23323" w:history="1">
        <w:r>
          <w:rPr>
            <w:rFonts w:ascii="仿宋" w:eastAsia="仿宋" w:hAnsi="仿宋" w:cs="仿宋" w:hint="eastAsia"/>
            <w:lang w:eastAsia="zh-CN"/>
          </w:rPr>
          <w:t>十、非离子表面活性剂项目社会影响</w:t>
        </w:r>
        <w:r>
          <w:tab/>
        </w:r>
        <w:r>
          <w:fldChar w:fldCharType="begin"/>
        </w:r>
        <w:r>
          <w:instrText xml:space="preserve"> PAGEREF _Toc23323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75" w:history="1">
        <w:r>
          <w:rPr>
            <w:rFonts w:ascii="仿宋" w:eastAsia="仿宋" w:hAnsi="仿宋" w:cs="仿宋" w:hint="eastAsia"/>
            <w:lang w:eastAsia="zh-CN"/>
          </w:rPr>
          <w:t>(一)、社会责任与义务</w:t>
        </w:r>
        <w:r>
          <w:tab/>
        </w:r>
        <w:r>
          <w:fldChar w:fldCharType="begin"/>
        </w:r>
        <w:r>
          <w:instrText xml:space="preserve"> PAGEREF _Toc16075 \h </w:instrText>
        </w:r>
        <w:r>
          <w:fldChar w:fldCharType="separate"/>
        </w:r>
        <w:r>
          <w:t>36</w:t>
        </w:r>
        <w:r>
          <w:fldChar w:fldCharType="end"/>
        </w:r>
      </w:hyperlink>
    </w:p>
    <w:p>
      <w:pPr>
        <w:pStyle w:val="TOC2"/>
        <w:tabs>
          <w:tab w:val="right" w:leader="dot" w:pos="8306"/>
        </w:tabs>
      </w:pPr>
      <w:hyperlink w:anchor="_Toc16373" w:history="1">
        <w:r>
          <w:rPr>
            <w:rFonts w:ascii="仿宋" w:eastAsia="仿宋" w:hAnsi="仿宋" w:cs="仿宋" w:hint="eastAsia"/>
            <w:lang w:eastAsia="zh-CN"/>
          </w:rPr>
          <w:t>(二)、社会参与与沟通</w:t>
        </w:r>
        <w:r>
          <w:tab/>
        </w:r>
        <w:r>
          <w:fldChar w:fldCharType="begin"/>
        </w:r>
        <w:r>
          <w:instrText xml:space="preserve"> PAGEREF _Toc16373 \h </w:instrText>
        </w:r>
        <w:r>
          <w:fldChar w:fldCharType="separate"/>
        </w:r>
        <w:r>
          <w:t>37</w:t>
        </w:r>
        <w:r>
          <w:fldChar w:fldCharType="end"/>
        </w:r>
      </w:hyperlink>
    </w:p>
    <w:p>
      <w:pPr>
        <w:pStyle w:val="TOC1"/>
        <w:tabs>
          <w:tab w:val="right" w:leader="dot" w:pos="8306"/>
        </w:tabs>
      </w:pPr>
      <w:hyperlink w:anchor="_Toc27514" w:history="1">
        <w:r>
          <w:rPr>
            <w:rFonts w:ascii="仿宋" w:eastAsia="仿宋" w:hAnsi="仿宋" w:cs="仿宋" w:hint="eastAsia"/>
            <w:lang w:eastAsia="zh-CN"/>
          </w:rPr>
          <w:t>十一、非离子表面活性剂项目财务管理</w:t>
        </w:r>
        <w:r>
          <w:tab/>
        </w:r>
        <w:r>
          <w:fldChar w:fldCharType="begin"/>
        </w:r>
        <w:r>
          <w:instrText xml:space="preserve"> PAGEREF _Toc27514 \h </w:instrText>
        </w:r>
        <w:r>
          <w:fldChar w:fldCharType="separate"/>
        </w:r>
        <w:r>
          <w:t>38</w:t>
        </w:r>
        <w:r>
          <w:fldChar w:fldCharType="end"/>
        </w:r>
      </w:hyperlink>
    </w:p>
    <w:p>
      <w:pPr>
        <w:pStyle w:val="TOC2"/>
        <w:tabs>
          <w:tab w:val="right" w:leader="dot" w:pos="8306"/>
        </w:tabs>
      </w:pPr>
      <w:hyperlink w:anchor="_Toc206" w:history="1">
        <w:r>
          <w:rPr>
            <w:rFonts w:ascii="仿宋" w:eastAsia="仿宋" w:hAnsi="仿宋" w:cs="仿宋" w:hint="eastAsia"/>
            <w:lang w:eastAsia="zh-CN"/>
          </w:rPr>
          <w:t>(一)、资金需求大</w:t>
        </w:r>
        <w:r>
          <w:tab/>
        </w:r>
        <w:r>
          <w:fldChar w:fldCharType="begin"/>
        </w:r>
        <w:r>
          <w:instrText xml:space="preserve"> PAGEREF _Toc206 \h </w:instrText>
        </w:r>
        <w:r>
          <w:fldChar w:fldCharType="separate"/>
        </w:r>
        <w:r>
          <w:t>38</w:t>
        </w:r>
        <w:r>
          <w:fldChar w:fldCharType="end"/>
        </w:r>
      </w:hyperlink>
    </w:p>
    <w:p>
      <w:pPr>
        <w:pStyle w:val="TOC2"/>
        <w:tabs>
          <w:tab w:val="right" w:leader="dot" w:pos="8306"/>
        </w:tabs>
      </w:pPr>
      <w:hyperlink w:anchor="_Toc19033" w:history="1">
        <w:r>
          <w:rPr>
            <w:rFonts w:ascii="仿宋" w:eastAsia="仿宋" w:hAnsi="仿宋" w:cs="仿宋" w:hint="eastAsia"/>
            <w:lang w:eastAsia="zh-CN"/>
          </w:rPr>
          <w:t>(二)、研发周期长</w:t>
        </w:r>
        <w:r>
          <w:tab/>
        </w:r>
        <w:r>
          <w:fldChar w:fldCharType="begin"/>
        </w:r>
        <w:r>
          <w:instrText xml:space="preserve"> PAGEREF _Toc19033 \h </w:instrText>
        </w:r>
        <w:r>
          <w:fldChar w:fldCharType="separate"/>
        </w:r>
        <w:r>
          <w:t>39</w:t>
        </w:r>
        <w:r>
          <w:fldChar w:fldCharType="end"/>
        </w:r>
      </w:hyperlink>
    </w:p>
    <w:p>
      <w:pPr>
        <w:pStyle w:val="TOC2"/>
        <w:tabs>
          <w:tab w:val="right" w:leader="dot" w:pos="8306"/>
        </w:tabs>
      </w:pPr>
      <w:hyperlink w:anchor="_Toc7569" w:history="1">
        <w:r>
          <w:rPr>
            <w:rFonts w:ascii="仿宋" w:eastAsia="仿宋" w:hAnsi="仿宋" w:cs="仿宋" w:hint="eastAsia"/>
            <w:lang w:eastAsia="zh-CN"/>
          </w:rPr>
          <w:t>(三)、市场风险大</w:t>
        </w:r>
        <w:r>
          <w:tab/>
        </w:r>
        <w:r>
          <w:fldChar w:fldCharType="begin"/>
        </w:r>
        <w:r>
          <w:instrText xml:space="preserve"> PAGEREF _Toc7569 \h </w:instrText>
        </w:r>
        <w:r>
          <w:fldChar w:fldCharType="separate"/>
        </w:r>
        <w:r>
          <w:t>41</w:t>
        </w:r>
        <w:r>
          <w:fldChar w:fldCharType="end"/>
        </w:r>
      </w:hyperlink>
    </w:p>
    <w:p>
      <w:pPr>
        <w:pStyle w:val="TOC2"/>
        <w:tabs>
          <w:tab w:val="right" w:leader="dot" w:pos="8306"/>
        </w:tabs>
      </w:pPr>
      <w:hyperlink w:anchor="_Toc28436" w:history="1">
        <w:r>
          <w:rPr>
            <w:rFonts w:ascii="仿宋" w:eastAsia="仿宋" w:hAnsi="仿宋" w:cs="仿宋" w:hint="eastAsia"/>
            <w:lang w:eastAsia="zh-CN"/>
          </w:rPr>
          <w:t>(四)、利润率高</w:t>
        </w:r>
        <w:r>
          <w:tab/>
        </w:r>
        <w:r>
          <w:fldChar w:fldCharType="begin"/>
        </w:r>
        <w:r>
          <w:instrText xml:space="preserve"> PAGEREF _Toc28436 \h </w:instrText>
        </w:r>
        <w:r>
          <w:fldChar w:fldCharType="separate"/>
        </w:r>
        <w:r>
          <w:t>43</w:t>
        </w:r>
        <w:r>
          <w:fldChar w:fldCharType="end"/>
        </w:r>
      </w:hyperlink>
    </w:p>
    <w:p>
      <w:pPr>
        <w:pStyle w:val="TOC1"/>
        <w:tabs>
          <w:tab w:val="right" w:leader="dot" w:pos="8306"/>
        </w:tabs>
      </w:pPr>
      <w:hyperlink w:anchor="_Toc18680" w:history="1">
        <w:r>
          <w:rPr>
            <w:rFonts w:ascii="仿宋" w:eastAsia="仿宋" w:hAnsi="仿宋" w:cs="仿宋" w:hint="eastAsia"/>
            <w:lang w:eastAsia="zh-CN"/>
          </w:rPr>
          <w:t>十二、非离子表面活性剂项目技术管理</w:t>
        </w:r>
        <w:r>
          <w:tab/>
        </w:r>
        <w:r>
          <w:fldChar w:fldCharType="begin"/>
        </w:r>
        <w:r>
          <w:instrText xml:space="preserve"> PAGEREF _Toc18680 \h </w:instrText>
        </w:r>
        <w:r>
          <w:fldChar w:fldCharType="separate"/>
        </w:r>
        <w:r>
          <w:t>45</w:t>
        </w:r>
        <w:r>
          <w:fldChar w:fldCharType="end"/>
        </w:r>
      </w:hyperlink>
    </w:p>
    <w:p>
      <w:pPr>
        <w:pStyle w:val="TOC2"/>
        <w:tabs>
          <w:tab w:val="right" w:leader="dot" w:pos="8306"/>
        </w:tabs>
      </w:pPr>
      <w:hyperlink w:anchor="_Toc48" w:history="1">
        <w:r>
          <w:rPr>
            <w:rFonts w:ascii="仿宋" w:eastAsia="仿宋" w:hAnsi="仿宋" w:cs="仿宋" w:hint="eastAsia"/>
            <w:lang w:eastAsia="zh-CN"/>
          </w:rPr>
          <w:t>(一)、技术方案选用方向</w:t>
        </w:r>
        <w:r>
          <w:tab/>
        </w:r>
        <w:r>
          <w:fldChar w:fldCharType="begin"/>
        </w:r>
        <w:r>
          <w:instrText xml:space="preserve"> PAGEREF _Toc48 \h </w:instrText>
        </w:r>
        <w:r>
          <w:fldChar w:fldCharType="separate"/>
        </w:r>
        <w:r>
          <w:t>45</w:t>
        </w:r>
        <w:r>
          <w:fldChar w:fldCharType="end"/>
        </w:r>
      </w:hyperlink>
    </w:p>
    <w:p>
      <w:pPr>
        <w:pStyle w:val="TOC2"/>
        <w:tabs>
          <w:tab w:val="right" w:leader="dot" w:pos="8306"/>
        </w:tabs>
      </w:pPr>
      <w:hyperlink w:anchor="_Toc15177" w:history="1">
        <w:r>
          <w:rPr>
            <w:rFonts w:ascii="仿宋" w:eastAsia="仿宋" w:hAnsi="仿宋" w:cs="仿宋" w:hint="eastAsia"/>
            <w:lang w:eastAsia="zh-CN"/>
          </w:rPr>
          <w:t>(二)、工艺技术方案选用原则</w:t>
        </w:r>
        <w:r>
          <w:tab/>
        </w:r>
        <w:r>
          <w:fldChar w:fldCharType="begin"/>
        </w:r>
        <w:r>
          <w:instrText xml:space="preserve"> PAGEREF _Toc15177 \h </w:instrText>
        </w:r>
        <w:r>
          <w:fldChar w:fldCharType="separate"/>
        </w:r>
        <w:r>
          <w:t>47</w:t>
        </w:r>
        <w:r>
          <w:fldChar w:fldCharType="end"/>
        </w:r>
      </w:hyperlink>
    </w:p>
    <w:p>
      <w:pPr>
        <w:pStyle w:val="TOC2"/>
        <w:tabs>
          <w:tab w:val="right" w:leader="dot" w:pos="8306"/>
        </w:tabs>
      </w:pPr>
      <w:hyperlink w:anchor="_Toc6509" w:history="1">
        <w:r>
          <w:rPr>
            <w:rFonts w:ascii="仿宋" w:eastAsia="仿宋" w:hAnsi="仿宋" w:cs="仿宋" w:hint="eastAsia"/>
            <w:lang w:eastAsia="zh-CN"/>
          </w:rPr>
          <w:t>(三)、工艺技术方案要求</w:t>
        </w:r>
        <w:r>
          <w:tab/>
        </w:r>
        <w:r>
          <w:fldChar w:fldCharType="begin"/>
        </w:r>
        <w:r>
          <w:instrText xml:space="preserve"> PAGEREF _Toc6509 \h </w:instrText>
        </w:r>
        <w:r>
          <w:fldChar w:fldCharType="separate"/>
        </w:r>
        <w:r>
          <w:t>49</w:t>
        </w:r>
        <w:r>
          <w:fldChar w:fldCharType="end"/>
        </w:r>
      </w:hyperlink>
    </w:p>
    <w:p>
      <w:pPr>
        <w:pStyle w:val="TOC1"/>
        <w:tabs>
          <w:tab w:val="right" w:leader="dot" w:pos="8306"/>
        </w:tabs>
      </w:pPr>
      <w:hyperlink w:anchor="_Toc31655" w:history="1">
        <w:r>
          <w:rPr>
            <w:rFonts w:ascii="仿宋" w:eastAsia="仿宋" w:hAnsi="仿宋" w:cs="仿宋" w:hint="eastAsia"/>
            <w:lang w:eastAsia="zh-CN"/>
          </w:rPr>
          <w:t>十三、质量管理体系</w:t>
        </w:r>
        <w:r>
          <w:tab/>
        </w:r>
        <w:r>
          <w:fldChar w:fldCharType="begin"/>
        </w:r>
        <w:r>
          <w:instrText xml:space="preserve"> PAGEREF _Toc31655 \h </w:instrText>
        </w:r>
        <w:r>
          <w:fldChar w:fldCharType="separate"/>
        </w:r>
        <w:r>
          <w:t>52</w:t>
        </w:r>
        <w:r>
          <w:fldChar w:fldCharType="end"/>
        </w:r>
      </w:hyperlink>
    </w:p>
    <w:p>
      <w:pPr>
        <w:pStyle w:val="TOC2"/>
        <w:tabs>
          <w:tab w:val="right" w:leader="dot" w:pos="8306"/>
        </w:tabs>
      </w:pPr>
      <w:hyperlink w:anchor="_Toc7735" w:history="1">
        <w:r>
          <w:rPr>
            <w:rFonts w:ascii="仿宋" w:eastAsia="仿宋" w:hAnsi="仿宋" w:cs="仿宋" w:hint="eastAsia"/>
            <w:lang w:eastAsia="zh-CN"/>
          </w:rPr>
          <w:t>(一)、质量目标与方针</w:t>
        </w:r>
        <w:r>
          <w:tab/>
        </w:r>
        <w:r>
          <w:fldChar w:fldCharType="begin"/>
        </w:r>
        <w:r>
          <w:instrText xml:space="preserve"> PAGEREF _Toc7735 \h </w:instrText>
        </w:r>
        <w:r>
          <w:fldChar w:fldCharType="separate"/>
        </w:r>
        <w:r>
          <w:t>52</w:t>
        </w:r>
        <w:r>
          <w:fldChar w:fldCharType="end"/>
        </w:r>
      </w:hyperlink>
    </w:p>
    <w:p>
      <w:pPr>
        <w:pStyle w:val="TOC2"/>
        <w:tabs>
          <w:tab w:val="right" w:leader="dot" w:pos="8306"/>
        </w:tabs>
      </w:pPr>
      <w:hyperlink w:anchor="_Toc23871" w:history="1">
        <w:r>
          <w:rPr>
            <w:rFonts w:ascii="仿宋" w:eastAsia="仿宋" w:hAnsi="仿宋" w:cs="仿宋" w:hint="eastAsia"/>
            <w:lang w:eastAsia="zh-CN"/>
          </w:rPr>
          <w:t>(二)、质量管理责任</w:t>
        </w:r>
        <w:r>
          <w:tab/>
        </w:r>
        <w:r>
          <w:fldChar w:fldCharType="begin"/>
        </w:r>
        <w:r>
          <w:instrText xml:space="preserve"> PAGEREF _Toc23871 \h </w:instrText>
        </w:r>
        <w:r>
          <w:fldChar w:fldCharType="separate"/>
        </w:r>
        <w:r>
          <w:t>53</w:t>
        </w:r>
        <w:r>
          <w:fldChar w:fldCharType="end"/>
        </w:r>
      </w:hyperlink>
    </w:p>
    <w:p>
      <w:pPr>
        <w:pStyle w:val="TOC2"/>
        <w:tabs>
          <w:tab w:val="right" w:leader="dot" w:pos="8306"/>
        </w:tabs>
      </w:pPr>
      <w:hyperlink w:anchor="_Toc25780" w:history="1">
        <w:r>
          <w:rPr>
            <w:rFonts w:ascii="仿宋" w:eastAsia="仿宋" w:hAnsi="仿宋" w:cs="仿宋" w:hint="eastAsia"/>
            <w:lang w:eastAsia="zh-CN"/>
          </w:rPr>
          <w:t>(三)、质量管理体系文件</w:t>
        </w:r>
        <w:r>
          <w:tab/>
        </w:r>
        <w:r>
          <w:fldChar w:fldCharType="begin"/>
        </w:r>
        <w:r>
          <w:instrText xml:space="preserve"> PAGEREF _Toc25780 \h </w:instrText>
        </w:r>
        <w:r>
          <w:fldChar w:fldCharType="separate"/>
        </w:r>
        <w:r>
          <w:t>54</w:t>
        </w:r>
        <w:r>
          <w:fldChar w:fldCharType="end"/>
        </w:r>
      </w:hyperlink>
    </w:p>
    <w:p>
      <w:pPr>
        <w:pStyle w:val="TOC2"/>
        <w:tabs>
          <w:tab w:val="right" w:leader="dot" w:pos="8306"/>
        </w:tabs>
      </w:pPr>
      <w:hyperlink w:anchor="_Toc5790" w:history="1">
        <w:r>
          <w:rPr>
            <w:rFonts w:ascii="仿宋" w:eastAsia="仿宋" w:hAnsi="仿宋" w:cs="仿宋" w:hint="eastAsia"/>
            <w:lang w:eastAsia="zh-CN"/>
          </w:rPr>
          <w:t>(四)、质量培训与教育</w:t>
        </w:r>
        <w:r>
          <w:tab/>
        </w:r>
        <w:r>
          <w:fldChar w:fldCharType="begin"/>
        </w:r>
        <w:r>
          <w:instrText xml:space="preserve"> PAGEREF _Toc5790 \h </w:instrText>
        </w:r>
        <w:r>
          <w:fldChar w:fldCharType="separate"/>
        </w:r>
        <w:r>
          <w:t>56</w:t>
        </w:r>
        <w:r>
          <w:fldChar w:fldCharType="end"/>
        </w:r>
      </w:hyperlink>
    </w:p>
    <w:p>
      <w:pPr>
        <w:pStyle w:val="TOC2"/>
        <w:tabs>
          <w:tab w:val="right" w:leader="dot" w:pos="8306"/>
        </w:tabs>
      </w:pPr>
      <w:hyperlink w:anchor="_Toc9777" w:history="1">
        <w:r>
          <w:rPr>
            <w:rFonts w:ascii="仿宋" w:eastAsia="仿宋" w:hAnsi="仿宋" w:cs="仿宋" w:hint="eastAsia"/>
            <w:lang w:eastAsia="zh-CN"/>
          </w:rPr>
          <w:t>(五)、质量审核与评价</w:t>
        </w:r>
        <w:r>
          <w:tab/>
        </w:r>
        <w:r>
          <w:fldChar w:fldCharType="begin"/>
        </w:r>
        <w:r>
          <w:instrText xml:space="preserve"> PAGEREF _Toc9777 \h </w:instrText>
        </w:r>
        <w:r>
          <w:fldChar w:fldCharType="separate"/>
        </w:r>
        <w:r>
          <w:t>57</w:t>
        </w:r>
        <w:r>
          <w:fldChar w:fldCharType="end"/>
        </w:r>
      </w:hyperlink>
    </w:p>
    <w:p>
      <w:pPr>
        <w:pStyle w:val="TOC2"/>
        <w:tabs>
          <w:tab w:val="right" w:leader="dot" w:pos="8306"/>
        </w:tabs>
      </w:pPr>
      <w:hyperlink w:anchor="_Toc19697" w:history="1">
        <w:r>
          <w:rPr>
            <w:rFonts w:ascii="仿宋" w:eastAsia="仿宋" w:hAnsi="仿宋" w:cs="仿宋" w:hint="eastAsia"/>
            <w:lang w:eastAsia="zh-CN"/>
          </w:rPr>
          <w:t>(六)、不符合与纠正措施</w:t>
        </w:r>
        <w:r>
          <w:tab/>
        </w:r>
        <w:r>
          <w:fldChar w:fldCharType="begin"/>
        </w:r>
        <w:r>
          <w:instrText xml:space="preserve"> PAGEREF _Toc19697 \h </w:instrText>
        </w:r>
        <w:r>
          <w:fldChar w:fldCharType="separate"/>
        </w:r>
        <w:r>
          <w:t>59</w:t>
        </w:r>
        <w:r>
          <w:fldChar w:fldCharType="end"/>
        </w:r>
      </w:hyperlink>
    </w:p>
    <w:p>
      <w:pPr>
        <w:pStyle w:val="TOC1"/>
        <w:tabs>
          <w:tab w:val="right" w:leader="dot" w:pos="8306"/>
        </w:tabs>
      </w:pPr>
      <w:hyperlink w:anchor="_Toc18425" w:history="1">
        <w:r>
          <w:rPr>
            <w:rFonts w:ascii="仿宋" w:eastAsia="仿宋" w:hAnsi="仿宋" w:cs="仿宋" w:hint="eastAsia"/>
            <w:lang w:eastAsia="zh-CN"/>
          </w:rPr>
          <w:t>十四、利益相关者分析与沟通计划</w:t>
        </w:r>
        <w:r>
          <w:tab/>
        </w:r>
        <w:r>
          <w:fldChar w:fldCharType="begin"/>
        </w:r>
        <w:r>
          <w:instrText xml:space="preserve"> PAGEREF _Toc18425 \h </w:instrText>
        </w:r>
        <w:r>
          <w:fldChar w:fldCharType="separate"/>
        </w:r>
        <w:r>
          <w:t>60</w:t>
        </w:r>
        <w:r>
          <w:fldChar w:fldCharType="end"/>
        </w:r>
      </w:hyperlink>
    </w:p>
    <w:p>
      <w:pPr>
        <w:pStyle w:val="TOC2"/>
        <w:tabs>
          <w:tab w:val="right" w:leader="dot" w:pos="8306"/>
        </w:tabs>
      </w:pPr>
      <w:hyperlink w:anchor="_Toc31226" w:history="1">
        <w:r>
          <w:rPr>
            <w:rFonts w:ascii="仿宋" w:eastAsia="仿宋" w:hAnsi="仿宋" w:cs="仿宋" w:hint="eastAsia"/>
            <w:lang w:eastAsia="zh-CN"/>
          </w:rPr>
          <w:t>(一)、利益相关者分析</w:t>
        </w:r>
        <w:r>
          <w:tab/>
        </w:r>
        <w:r>
          <w:fldChar w:fldCharType="begin"/>
        </w:r>
        <w:r>
          <w:instrText xml:space="preserve"> PAGEREF _Toc31226 \h </w:instrText>
        </w:r>
        <w:r>
          <w:fldChar w:fldCharType="separate"/>
        </w:r>
        <w:r>
          <w:t>60</w:t>
        </w:r>
        <w:r>
          <w:fldChar w:fldCharType="end"/>
        </w:r>
      </w:hyperlink>
    </w:p>
    <w:p>
      <w:pPr>
        <w:pStyle w:val="TOC2"/>
        <w:tabs>
          <w:tab w:val="right" w:leader="dot" w:pos="8306"/>
        </w:tabs>
      </w:pPr>
      <w:hyperlink w:anchor="_Toc26585" w:history="1">
        <w:r>
          <w:rPr>
            <w:rFonts w:ascii="仿宋" w:eastAsia="仿宋" w:hAnsi="仿宋" w:cs="仿宋" w:hint="eastAsia"/>
            <w:lang w:eastAsia="zh-CN"/>
          </w:rPr>
          <w:t>(二)、沟通计划</w:t>
        </w:r>
        <w:r>
          <w:tab/>
        </w:r>
        <w:r>
          <w:fldChar w:fldCharType="begin"/>
        </w:r>
        <w:r>
          <w:instrText xml:space="preserve"> PAGEREF _Toc26585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31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460"/>
      <w:r>
        <w:rPr>
          <w:rFonts w:ascii="仿宋" w:eastAsia="仿宋" w:hAnsi="仿宋" w:cs="仿宋" w:hint="eastAsia"/>
          <w:sz w:val="28"/>
          <w:lang w:eastAsia="zh-CN"/>
        </w:rPr>
        <w:t>一、非离子表面活性剂项目建设单位说明</w:t>
      </w:r>
      <w:bookmarkEnd w:id="2"/>
    </w:p>
    <w:p>
      <w:pPr>
        <w:pStyle w:val="Heading2"/>
        <w:rPr>
          <w:rFonts w:ascii="仿宋" w:eastAsia="仿宋" w:hAnsi="仿宋" w:cs="仿宋" w:hint="eastAsia"/>
          <w:lang w:eastAsia="zh-CN"/>
        </w:rPr>
      </w:pPr>
      <w:bookmarkStart w:id="3" w:name="_Toc12473"/>
      <w:r>
        <w:rPr>
          <w:rFonts w:ascii="仿宋" w:eastAsia="仿宋" w:hAnsi="仿宋" w:cs="仿宋" w:hint="eastAsia"/>
          <w:lang w:eastAsia="zh-CN"/>
        </w:rPr>
        <w:t>(一)、非离子表面活性剂项目承办单位基本情况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169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非离子表面活性剂项目承办单位的XXXX，我们着眼于实现可持续的经济效益。通过技术创新和解决方案的提供，公司预计在非离子表面活性剂项目执行期间将获得可观的收入增长。这一收入来源主要包括非离子表面活性剂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同时，我们注重成本控制和效率提升，以确保非离子表面活性剂项目的可持续盈利。透过精细的管理和资源优化，公司期望实现非离子表面活性剂项目利润最大化。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非离子表面活性剂项目实施进行全面的投资评估，包括非离子表面活性剂项目启动阶段的资金投入和后续运营成本。通过对非离子表面活性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非离子表面活性剂项目实施过程中具备足够的资金流动性，公司将进行详尽的现金流分析。这包括资金需求的合理预测、非离子表面活性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867"/>
      <w:r>
        <w:rPr>
          <w:rFonts w:ascii="仿宋" w:eastAsia="仿宋" w:hAnsi="仿宋" w:cs="仿宋" w:hint="eastAsia"/>
          <w:sz w:val="28"/>
          <w:lang w:eastAsia="zh-CN"/>
        </w:rPr>
        <w:t>二、非离子表面活性剂项目土建工程</w:t>
      </w:r>
      <w:bookmarkEnd w:id="5"/>
    </w:p>
    <w:p>
      <w:pPr>
        <w:pStyle w:val="Heading2"/>
        <w:rPr>
          <w:rFonts w:ascii="仿宋" w:eastAsia="仿宋" w:hAnsi="仿宋" w:cs="仿宋" w:hint="eastAsia"/>
          <w:lang w:eastAsia="zh-CN"/>
        </w:rPr>
      </w:pPr>
      <w:bookmarkStart w:id="6" w:name="_Toc250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在非离子表面活性剂项目的建筑工程设计中，我们将秉承一系列重要的设计原则，以确保非离子表面活性剂项目建筑在功能、美观、可持续性等方面达到最佳效果。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首要原则是确保建筑的功能性得到最大化的发挥。我们将充分理解非离子表面活性剂项目的实际需求，合理布局各个功能区域，保证建筑在满足业务需求的同时，提供高效的工作环境。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在建筑设计中，我们将综合考虑建设和运营成本。通过精细的经济效益分析，确保设计方案在高效利用资源的同时，对非离子表面活性剂项目的长期盈利能力有积极的贡献。</w:t>
      </w:r>
    </w:p>
    <w:p>
      <w:pPr>
        <w:pStyle w:val="Heading2"/>
        <w:ind w:firstLine="560" w:firstLineChars="200"/>
        <w:rPr>
          <w:rFonts w:ascii="仿宋" w:eastAsia="仿宋" w:hAnsi="仿宋" w:cs="仿宋" w:hint="eastAsia"/>
          <w:sz w:val="28"/>
          <w:lang w:eastAsia="zh-CN"/>
        </w:rPr>
      </w:pPr>
      <w:bookmarkStart w:id="7" w:name="_Toc17979"/>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离子表面活性剂项目的土建工程设计中，我们将精准设定设计年限，结合非离子表面活性剂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非离子表面活性剂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2211"/>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非离子表面活性剂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非离子表面活性剂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非离子表面活性剂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223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本期工程非离子表面活性剂项目预计总建筑面积XXX平方米，其中：计容建筑面积XXX平方米，计划建筑工程投资XX万元，占非离子表面活性剂项目总投资的XX%。</w:t>
      </w:r>
    </w:p>
    <w:p>
      <w:pPr>
        <w:pStyle w:val="Heading1"/>
        <w:ind w:firstLine="560" w:firstLineChars="200"/>
        <w:rPr>
          <w:rFonts w:ascii="仿宋" w:eastAsia="仿宋" w:hAnsi="仿宋" w:cs="仿宋" w:hint="eastAsia"/>
          <w:sz w:val="28"/>
          <w:lang w:eastAsia="zh-CN"/>
        </w:rPr>
      </w:pPr>
      <w:bookmarkStart w:id="10" w:name="_Toc10094"/>
      <w:r>
        <w:rPr>
          <w:rFonts w:ascii="仿宋" w:eastAsia="仿宋" w:hAnsi="仿宋" w:cs="仿宋" w:hint="eastAsia"/>
          <w:sz w:val="28"/>
          <w:lang w:eastAsia="zh-CN"/>
        </w:rPr>
        <w:t>三、非离子表面活性剂项目概论</w:t>
      </w:r>
      <w:bookmarkEnd w:id="10"/>
    </w:p>
    <w:p>
      <w:pPr>
        <w:pStyle w:val="Heading2"/>
        <w:rPr>
          <w:rFonts w:ascii="仿宋" w:eastAsia="仿宋" w:hAnsi="仿宋" w:cs="仿宋" w:hint="eastAsia"/>
          <w:lang w:eastAsia="zh-CN"/>
        </w:rPr>
      </w:pPr>
      <w:bookmarkStart w:id="11" w:name="_Toc20317"/>
      <w:r>
        <w:rPr>
          <w:rFonts w:ascii="仿宋" w:eastAsia="仿宋" w:hAnsi="仿宋" w:cs="仿宋" w:hint="eastAsia"/>
          <w:lang w:eastAsia="zh-CN"/>
        </w:rPr>
        <w:t>(一)、非离子表面活性剂项目概况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起源追溯至对市场的深入洞察。市场的不断演变与变革为非离子表面活性剂项目提供了难得的机遇。当前市场存在的需求缺口和变革的大环境共同构成了非离子表面活性剂项目的背景。这个非离子表面活性剂项目旨在充分利用市场机遇，填补行业中尚未满足的需求，为客户提供全新的解决方案。市场的变革和需求的增长使得这个非离子表面活性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非离子表面活性剂项目名称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正式命名为非离子表面活性剂。这个名称不仅仅是一个标识，更代表了非离子表面活性剂项目的核心理念和愿景。它蕴含着非离子表面活性剂项目所要解决问题的关键字，具有强烈的表达和辨识度，为非离子表面活性剂项目树立了鲜明的品牌形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1.3 非离子表面活性剂项目目标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核心目标是提供一种全新、高效的解决方案，满足客户日益增长的需求。非离子表面活性剂项目追求的不仅仅是满足市场需求，更是在市场中获得卓越的竞争优势。通过不断提升产品或服务的质量和创新水平，非离子表面活性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非离子表面活性剂项目范围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全面涵盖了产品研发、制造、市场推广和售后服务，确保从产品设计到最终用户体验的全方位关注。这一全面的非离子表面活性剂项目范围是为了确保非离子表面活性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非离子表面活性剂项目时间表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非离子表面活性剂项目计划在未来18个月内完成，包括研发、测试、市场试点和正式推出等不同阶段。这个时间表的合理设计是为了确保非离子表面活性剂项目各个阶段的顺利推进，以便按时交付高质量的成果。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非离子表面活性剂项目预算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总预算估算为XX百万美元，主要分配在研发、市场推广、人员培训和运营等方面。这一充足的预算为非离子表面活性剂项目提供了充足的资源，确保非离子表面活性剂项目在各个方面都能取得优异的表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1.7 非离子表面活性剂项目风险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可能面临的风险包括市场接受度低、技术难题、竞争激烈等。非离子表面活性剂项目团队已经制定了相应的风险应对计划，通过前瞻性的风险管理，确保非离子表面活性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非离子表面活性剂项目团队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非离子表面活性剂项目汇聚了一支经验丰富、多领域专业素养的核心团队，确保非离子表面活性剂项目在各个方面都能拥有高水平的执行力。团队的协同作战是非离子表面活性剂项目成功的关键因素之一。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非离子表面活性剂项目背景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非离子表面活性剂项目的背景根植于市场对更高效、创新产品的渴望，同时也受到科技发展对行业格局的深刻改变的影响。这为非离子表面活性剂项目提供了广阔的发展空间和市场需求。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非离子表面活性剂项目现状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截至目前，非离子表面活性剂项目已完成市场调研和技术验证，取得了初步的成功。这为非离子表面活性剂项目在未来的发展奠定了坚实的基础，为更远大的目标打下了坚实的基石。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869"/>
      <w:r>
        <w:rPr>
          <w:rFonts w:ascii="仿宋" w:eastAsia="仿宋" w:hAnsi="仿宋" w:cs="仿宋" w:hint="eastAsia"/>
          <w:sz w:val="28"/>
          <w:lang w:eastAsia="zh-CN"/>
        </w:rPr>
        <w:t>(二)、非离子表面活性剂项目目标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非离子表面活性剂项目首要业务目标是在市场中占据有利地位，实现产品/服务的成功推广和销售。通过不断提升产品质量、创新性，非离子表面活性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在科技迅速发展的时代，非离子表面活性剂项目着眼于技术创新。通过持续的研发和技术升级，非离子表面活性剂项目旨在推出更具创新性的产品或服务，以满足市场对新鲜、先进解决方案的需求。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非离子表面活性剂项目设定了客户满意度目标。通过提供卓越的产品质量和优质的客户服务，非离子表面活性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非离子表面活性剂项目注重社会责任和可持续发展。通过实施环保、社会责任非离子表面活性剂项目，非离子表面活性剂项目致力于在经济发展的同时保护环境，促进社会公平，实现可持续经营。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非离子表面活性剂项目的团队是实现目标的核心驱动力。因此，非离子表面活性剂项目设定了团队发展目标，包括提升团队成员的专业技能、培养领导力，以及搭建协同高效的团队工作氛围。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3858"/>
      <w:r>
        <w:rPr>
          <w:rFonts w:ascii="仿宋" w:eastAsia="仿宋" w:hAnsi="仿宋" w:cs="仿宋" w:hint="eastAsia"/>
          <w:sz w:val="28"/>
          <w:lang w:eastAsia="zh-CN"/>
        </w:rPr>
        <w:t>(三)、非离子表面活性剂项目提出的理由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非离子表面活性剂项目提出的理由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非离子表面活性剂项目的提出源于对市场机遇的深刻洞察。当前市场中存在的需求缺口和行业发展趋势表明，有巨大的商业机会等待被开发。通过准确捕捉市场机遇，非离子表面活性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理念基于对技术创新的信仰。通过持续的研发和技术投入，非离子表面活性剂项目有望推出更具创新性的产品或服务。在科技飞速发展的当下，非离子表面活性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提出是为了增强企业的行业竞争力。通过提升产品或服务的质量和独特性，非离子表面活性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响应了消费者需求的变化。随着社会和科技的不断发展，消费者对产品和服务的需求也在发生变化。通过深入了解并及时回应消费者的新需求，非离子表面活性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提出是企业战略发展规划的一部分。在面对日益激烈的市场竞争和不断变化的商业环境中，非离子表面活性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提出不仅仅是基于商业考量，还注重社会责任。通过推出环保、社会责任等方面的非离子表面活性剂项目，非离子表面活性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非离子表面活性剂项目的提出反映了对利益相关者期望的关注。包括客户、员工、投资者等利益相关者在企业发展中都有着各自的期望，非离子表面活性剂项目力求在满足这些期望的同时，取得更大的共赢。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31638"/>
      <w:r>
        <w:rPr>
          <w:rFonts w:ascii="仿宋" w:eastAsia="仿宋" w:hAnsi="仿宋" w:cs="仿宋" w:hint="eastAsia"/>
          <w:sz w:val="28"/>
          <w:lang w:eastAsia="zh-CN"/>
        </w:rPr>
        <w:t>(四)、非离子表面活性剂项目意义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在实施非离子表面活性剂项目的过程中，我们不仅仅是在追逐商业成功，更是为企业和社会的多个层面创造了深远的意义。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首要意义在于提升企业的市场竞争力。通过持续的创新和对产品质量的高标准要求，非离子表面活性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非离子表面活性剂项目的推进将促使行业技术水平的提升。通过引入先进技术和创新性解决方案，非离子表面活性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非离子表面活性剂项目不仅创造了大量就业机会，提高了就业水平，还注重社会责任和环保。通过参与社会公益事业和推动环保非离子表面活性剂项目，非离子表面活性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综合而言，非离子表面活性剂项目意义重大，不仅推动了企业的发展，也为行业和社会的进步贡献了积极力量。这是一个全面而深刻的影响，将在未来产生可持续的正面效应。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3475"/>
      <w:r>
        <w:rPr>
          <w:rFonts w:ascii="仿宋" w:eastAsia="仿宋" w:hAnsi="仿宋" w:cs="仿宋" w:hint="eastAsia"/>
          <w:sz w:val="28"/>
          <w:lang w:eastAsia="zh-CN"/>
        </w:rPr>
        <w:t>(五)、非离子表面活性剂项目背景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在当今迅猛发展的商业环境中，非离子表面活性剂项目的动因根植于对多方面因素的审慎考量。这个非离子表面活性剂项目的提出并非孤立的决策，而是对企业所处背景深入思考的产物。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非离子表面活性剂项目背后的首要原因。科技的迅速发展和全球市场的快速变化使得企业必须灵活应对。非离子表面活性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竞争的激烈程度也是非离子表面活性剂项目背景中不可忽视的一环。企业需要在激烈竞争中脱颖而出，为此，非离子表面活性剂项目致力于打破常规，提供独特的价值主张，以吸引客户并确保市场份额的增长。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技术的迅速发展为企业带来了机遇与挑战。作为非离子表面活性剂项目启动的背景之一，对新兴技术的应用将有助于提升企业的技术水平，使其在不断演进的商业环境中保持竞争优势。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此外，社会对企业责任的期望也在逐渐升高。非离子表面活性剂项目充分融入了社会责任的理念，通过可持续经营和社会公益非离子表面活性剂项目，企图为社会贡献一份力量，在商业成功的同时关注社会价值。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2161"/>
      <w:r>
        <w:rPr>
          <w:rFonts w:ascii="仿宋" w:eastAsia="仿宋" w:hAnsi="仿宋" w:cs="仿宋" w:hint="eastAsia"/>
          <w:sz w:val="28"/>
          <w:lang w:eastAsia="zh-CN"/>
        </w:rPr>
        <w:t>四、产品规划分析</w:t>
      </w:r>
      <w:bookmarkEnd w:id="16"/>
    </w:p>
    <w:p>
      <w:pPr>
        <w:pStyle w:val="Heading2"/>
        <w:rPr>
          <w:rFonts w:ascii="仿宋" w:eastAsia="仿宋" w:hAnsi="仿宋" w:cs="仿宋" w:hint="eastAsia"/>
          <w:lang w:eastAsia="zh-CN"/>
        </w:rPr>
      </w:pPr>
      <w:bookmarkStart w:id="17" w:name="_Toc25798"/>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非离子表面活性剂项目的主要产品是XXXX，预计年产值为XXX万元。这一产品在市场中占据着重要的地位，其广泛的应用范围使得该非离子表面活性剂项目的市场前景非常广阔。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非离子表面活性剂项目的xxx产品作为重要的原材料之一，将在多个领域发挥关键作用。其在建筑、交通、能源等方面的广泛应用将为整个产业链提供强大的支持，形成产业协同效应。非离子表面活性剂项目的年产值XXX万XXX万XXX万万元不仅反映了其在市场上的巨大潜力，更预示着它对国民经济的积极贡献。这种关联度高、涉及面广的产业关系，使得该非离子表面活性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9335"/>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总征地面积为XXXX平方米，相当于约XX.XX亩，其中净用地面积为XXXX平方米，红线范围内相当于约XX.XX亩。这一用地规模充分考虑了非离子表面活性剂项目的建设需求，保障了非离子表面活性剂项目在合适的空间内得以充分发展。非离子表面活性剂项目规划的总建筑面积为XXXX平方米，其中主体工程建设占XXXX平方米，计容建筑面积达XXXX平方米。预计建筑工程的投资将达到XXXX万元，为非离子表面活性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非离子表面活性剂项目计划购置的设备共计XXXX台（套），设备购置费用为XXXX万元。这一设备购置计划充分考虑到非离子表面活性剂项目的生产需求和技术要求，确保了非离子表面活性剂项目在生产运营中具备先进的技术装备和高效的生产能力。设备的合理配置将为非离子表面活性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https://d.book118.com/547125033135006052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非离子表面活性剂项目规划设计方案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9717F7"/>
    <w:rsid w:val="309717F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7125033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2024-03-04T00:55:00Z</dcterms:created>
  <dcterms:modified xsi:type="dcterms:W3CDTF">2024-03-04T00:56:12Z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3B9DE5A436E14521A3B76FF737EB3E90_11</vt:lpwstr>
  </property>
  <property fmtid="{D5CDD505-2E9C-101B-9397-08002B2CF9AE}" pid="3" name="KSOProductBuildVer">
    <vt:lpwstr>2052-12.1.0.16388</vt:lpwstr>
  </property>
</Properties>
</file>