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基因工程亚单元疫苗项目规划设计方案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951" w:history="1">
        <w:r>
          <w:rPr>
            <w:rFonts w:ascii="仿宋" w:eastAsia="仿宋" w:hAnsi="仿宋" w:cs="仿宋" w:hint="eastAsia"/>
            <w:lang w:eastAsia="zh-CN"/>
          </w:rPr>
          <w:t>序言</w:t>
        </w:r>
        <w:r>
          <w:tab/>
        </w:r>
        <w:r>
          <w:fldChar w:fldCharType="begin"/>
        </w:r>
        <w:r>
          <w:instrText xml:space="preserve"> PAGEREF _Toc30951 \h </w:instrText>
        </w:r>
        <w:r>
          <w:fldChar w:fldCharType="separate"/>
        </w:r>
        <w:r>
          <w:t>3</w:t>
        </w:r>
        <w:r>
          <w:fldChar w:fldCharType="end"/>
        </w:r>
      </w:hyperlink>
    </w:p>
    <w:p>
      <w:pPr>
        <w:pStyle w:val="TOC1"/>
        <w:tabs>
          <w:tab w:val="right" w:leader="dot" w:pos="8306"/>
        </w:tabs>
      </w:pPr>
      <w:hyperlink w:anchor="_Toc27816" w:history="1">
        <w:r>
          <w:rPr>
            <w:rFonts w:ascii="仿宋" w:eastAsia="仿宋" w:hAnsi="仿宋" w:cs="仿宋" w:hint="eastAsia"/>
            <w:lang w:eastAsia="zh-CN"/>
          </w:rPr>
          <w:t>一、基因工程亚单元疫苗项目可持续发展</w:t>
        </w:r>
        <w:r>
          <w:tab/>
        </w:r>
        <w:r>
          <w:fldChar w:fldCharType="begin"/>
        </w:r>
        <w:r>
          <w:instrText xml:space="preserve"> PAGEREF _Toc27816 \h </w:instrText>
        </w:r>
        <w:r>
          <w:fldChar w:fldCharType="separate"/>
        </w:r>
        <w:r>
          <w:t>3</w:t>
        </w:r>
        <w:r>
          <w:fldChar w:fldCharType="end"/>
        </w:r>
      </w:hyperlink>
    </w:p>
    <w:p>
      <w:pPr>
        <w:pStyle w:val="TOC2"/>
        <w:tabs>
          <w:tab w:val="right" w:leader="dot" w:pos="8306"/>
        </w:tabs>
      </w:pPr>
      <w:hyperlink w:anchor="_Toc21751" w:history="1">
        <w:r>
          <w:rPr>
            <w:rFonts w:ascii="仿宋" w:eastAsia="仿宋" w:hAnsi="仿宋" w:cs="仿宋" w:hint="eastAsia"/>
            <w:lang w:eastAsia="zh-CN"/>
          </w:rPr>
          <w:t>(一)、可持续战略与实践</w:t>
        </w:r>
        <w:r>
          <w:tab/>
        </w:r>
        <w:r>
          <w:fldChar w:fldCharType="begin"/>
        </w:r>
        <w:r>
          <w:instrText xml:space="preserve"> PAGEREF _Toc21751 \h </w:instrText>
        </w:r>
        <w:r>
          <w:fldChar w:fldCharType="separate"/>
        </w:r>
        <w:r>
          <w:t>3</w:t>
        </w:r>
        <w:r>
          <w:fldChar w:fldCharType="end"/>
        </w:r>
      </w:hyperlink>
    </w:p>
    <w:p>
      <w:pPr>
        <w:pStyle w:val="TOC2"/>
        <w:tabs>
          <w:tab w:val="right" w:leader="dot" w:pos="8306"/>
        </w:tabs>
      </w:pPr>
      <w:hyperlink w:anchor="_Toc13186" w:history="1">
        <w:r>
          <w:rPr>
            <w:rFonts w:ascii="仿宋" w:eastAsia="仿宋" w:hAnsi="仿宋" w:cs="仿宋" w:hint="eastAsia"/>
            <w:lang w:eastAsia="zh-CN"/>
          </w:rPr>
          <w:t>(二)、环保与社会责任</w:t>
        </w:r>
        <w:r>
          <w:tab/>
        </w:r>
        <w:r>
          <w:fldChar w:fldCharType="begin"/>
        </w:r>
        <w:r>
          <w:instrText xml:space="preserve"> PAGEREF _Toc13186 \h </w:instrText>
        </w:r>
        <w:r>
          <w:fldChar w:fldCharType="separate"/>
        </w:r>
        <w:r>
          <w:t>4</w:t>
        </w:r>
        <w:r>
          <w:fldChar w:fldCharType="end"/>
        </w:r>
      </w:hyperlink>
    </w:p>
    <w:p>
      <w:pPr>
        <w:pStyle w:val="TOC1"/>
        <w:tabs>
          <w:tab w:val="right" w:leader="dot" w:pos="8306"/>
        </w:tabs>
      </w:pPr>
      <w:hyperlink w:anchor="_Toc27370" w:history="1">
        <w:r>
          <w:rPr>
            <w:rFonts w:ascii="仿宋" w:eastAsia="仿宋" w:hAnsi="仿宋" w:cs="仿宋" w:hint="eastAsia"/>
            <w:lang w:eastAsia="zh-CN"/>
          </w:rPr>
          <w:t>二、产品规划分析</w:t>
        </w:r>
        <w:r>
          <w:tab/>
        </w:r>
        <w:r>
          <w:fldChar w:fldCharType="begin"/>
        </w:r>
        <w:r>
          <w:instrText xml:space="preserve"> PAGEREF _Toc27370 \h </w:instrText>
        </w:r>
        <w:r>
          <w:fldChar w:fldCharType="separate"/>
        </w:r>
        <w:r>
          <w:t>5</w:t>
        </w:r>
        <w:r>
          <w:fldChar w:fldCharType="end"/>
        </w:r>
      </w:hyperlink>
    </w:p>
    <w:p>
      <w:pPr>
        <w:pStyle w:val="TOC2"/>
        <w:tabs>
          <w:tab w:val="right" w:leader="dot" w:pos="8306"/>
        </w:tabs>
      </w:pPr>
      <w:hyperlink w:anchor="_Toc16198" w:history="1">
        <w:r>
          <w:rPr>
            <w:rFonts w:ascii="仿宋" w:eastAsia="仿宋" w:hAnsi="仿宋" w:cs="仿宋" w:hint="eastAsia"/>
            <w:lang w:eastAsia="zh-CN"/>
          </w:rPr>
          <w:t>(一)、产品规划</w:t>
        </w:r>
        <w:r>
          <w:tab/>
        </w:r>
        <w:r>
          <w:fldChar w:fldCharType="begin"/>
        </w:r>
        <w:r>
          <w:instrText xml:space="preserve"> PAGEREF _Toc16198 \h </w:instrText>
        </w:r>
        <w:r>
          <w:fldChar w:fldCharType="separate"/>
        </w:r>
        <w:r>
          <w:t>5</w:t>
        </w:r>
        <w:r>
          <w:fldChar w:fldCharType="end"/>
        </w:r>
      </w:hyperlink>
    </w:p>
    <w:p>
      <w:pPr>
        <w:pStyle w:val="TOC2"/>
        <w:tabs>
          <w:tab w:val="right" w:leader="dot" w:pos="8306"/>
        </w:tabs>
      </w:pPr>
      <w:hyperlink w:anchor="_Toc14182" w:history="1">
        <w:r>
          <w:rPr>
            <w:rFonts w:ascii="仿宋" w:eastAsia="仿宋" w:hAnsi="仿宋" w:cs="仿宋" w:hint="eastAsia"/>
            <w:lang w:eastAsia="zh-CN"/>
          </w:rPr>
          <w:t>(二)、建设规模</w:t>
        </w:r>
        <w:r>
          <w:tab/>
        </w:r>
        <w:r>
          <w:fldChar w:fldCharType="begin"/>
        </w:r>
        <w:r>
          <w:instrText xml:space="preserve"> PAGEREF _Toc14182 \h </w:instrText>
        </w:r>
        <w:r>
          <w:fldChar w:fldCharType="separate"/>
        </w:r>
        <w:r>
          <w:t>5</w:t>
        </w:r>
        <w:r>
          <w:fldChar w:fldCharType="end"/>
        </w:r>
      </w:hyperlink>
    </w:p>
    <w:p>
      <w:pPr>
        <w:pStyle w:val="TOC1"/>
        <w:tabs>
          <w:tab w:val="right" w:leader="dot" w:pos="8306"/>
        </w:tabs>
      </w:pPr>
      <w:hyperlink w:anchor="_Toc160" w:history="1">
        <w:r>
          <w:rPr>
            <w:rFonts w:ascii="仿宋" w:eastAsia="仿宋" w:hAnsi="仿宋" w:cs="仿宋" w:hint="eastAsia"/>
            <w:lang w:eastAsia="zh-CN"/>
          </w:rPr>
          <w:t>三、基因工程亚单元疫苗项目危机管理</w:t>
        </w:r>
        <w:r>
          <w:tab/>
        </w:r>
        <w:r>
          <w:fldChar w:fldCharType="begin"/>
        </w:r>
        <w:r>
          <w:instrText xml:space="preserve"> PAGEREF _Toc160 \h </w:instrText>
        </w:r>
        <w:r>
          <w:fldChar w:fldCharType="separate"/>
        </w:r>
        <w:r>
          <w:t>7</w:t>
        </w:r>
        <w:r>
          <w:fldChar w:fldCharType="end"/>
        </w:r>
      </w:hyperlink>
    </w:p>
    <w:p>
      <w:pPr>
        <w:pStyle w:val="TOC2"/>
        <w:tabs>
          <w:tab w:val="right" w:leader="dot" w:pos="8306"/>
        </w:tabs>
      </w:pPr>
      <w:hyperlink w:anchor="_Toc7320" w:history="1">
        <w:r>
          <w:rPr>
            <w:rFonts w:ascii="仿宋" w:eastAsia="仿宋" w:hAnsi="仿宋" w:cs="仿宋" w:hint="eastAsia"/>
            <w:lang w:eastAsia="zh-CN"/>
          </w:rPr>
          <w:t>(一)、危机预警与识别</w:t>
        </w:r>
        <w:r>
          <w:tab/>
        </w:r>
        <w:r>
          <w:fldChar w:fldCharType="begin"/>
        </w:r>
        <w:r>
          <w:instrText xml:space="preserve"> PAGEREF _Toc7320 \h </w:instrText>
        </w:r>
        <w:r>
          <w:fldChar w:fldCharType="separate"/>
        </w:r>
        <w:r>
          <w:t>7</w:t>
        </w:r>
        <w:r>
          <w:fldChar w:fldCharType="end"/>
        </w:r>
      </w:hyperlink>
    </w:p>
    <w:p>
      <w:pPr>
        <w:pStyle w:val="TOC2"/>
        <w:tabs>
          <w:tab w:val="right" w:leader="dot" w:pos="8306"/>
        </w:tabs>
      </w:pPr>
      <w:hyperlink w:anchor="_Toc31849" w:history="1">
        <w:r>
          <w:rPr>
            <w:rFonts w:ascii="仿宋" w:eastAsia="仿宋" w:hAnsi="仿宋" w:cs="仿宋" w:hint="eastAsia"/>
            <w:lang w:eastAsia="zh-CN"/>
          </w:rPr>
          <w:t>(二)、危机应对与恢复</w:t>
        </w:r>
        <w:r>
          <w:tab/>
        </w:r>
        <w:r>
          <w:fldChar w:fldCharType="begin"/>
        </w:r>
        <w:r>
          <w:instrText xml:space="preserve"> PAGEREF _Toc31849 \h </w:instrText>
        </w:r>
        <w:r>
          <w:fldChar w:fldCharType="separate"/>
        </w:r>
        <w:r>
          <w:t>8</w:t>
        </w:r>
        <w:r>
          <w:fldChar w:fldCharType="end"/>
        </w:r>
      </w:hyperlink>
    </w:p>
    <w:p>
      <w:pPr>
        <w:pStyle w:val="TOC1"/>
        <w:tabs>
          <w:tab w:val="right" w:leader="dot" w:pos="8306"/>
        </w:tabs>
      </w:pPr>
      <w:hyperlink w:anchor="_Toc12725" w:history="1">
        <w:r>
          <w:rPr>
            <w:rFonts w:ascii="仿宋" w:eastAsia="仿宋" w:hAnsi="仿宋" w:cs="仿宋" w:hint="eastAsia"/>
            <w:lang w:eastAsia="zh-CN"/>
          </w:rPr>
          <w:t>四、基因工程亚单元疫苗项目概论</w:t>
        </w:r>
        <w:r>
          <w:tab/>
        </w:r>
        <w:r>
          <w:fldChar w:fldCharType="begin"/>
        </w:r>
        <w:r>
          <w:instrText xml:space="preserve"> PAGEREF _Toc12725 \h </w:instrText>
        </w:r>
        <w:r>
          <w:fldChar w:fldCharType="separate"/>
        </w:r>
        <w:r>
          <w:t>9</w:t>
        </w:r>
        <w:r>
          <w:fldChar w:fldCharType="end"/>
        </w:r>
      </w:hyperlink>
    </w:p>
    <w:p>
      <w:pPr>
        <w:pStyle w:val="TOC2"/>
        <w:tabs>
          <w:tab w:val="right" w:leader="dot" w:pos="8306"/>
        </w:tabs>
      </w:pPr>
      <w:hyperlink w:anchor="_Toc965" w:history="1">
        <w:r>
          <w:rPr>
            <w:rFonts w:ascii="仿宋" w:eastAsia="仿宋" w:hAnsi="仿宋" w:cs="仿宋" w:hint="eastAsia"/>
            <w:lang w:eastAsia="zh-CN"/>
          </w:rPr>
          <w:t>(一)、基因工程亚单元疫苗项目概况</w:t>
        </w:r>
        <w:r>
          <w:tab/>
        </w:r>
        <w:r>
          <w:fldChar w:fldCharType="begin"/>
        </w:r>
        <w:r>
          <w:instrText xml:space="preserve"> PAGEREF _Toc965 \h </w:instrText>
        </w:r>
        <w:r>
          <w:fldChar w:fldCharType="separate"/>
        </w:r>
        <w:r>
          <w:t>9</w:t>
        </w:r>
        <w:r>
          <w:fldChar w:fldCharType="end"/>
        </w:r>
      </w:hyperlink>
    </w:p>
    <w:p>
      <w:pPr>
        <w:pStyle w:val="TOC2"/>
        <w:tabs>
          <w:tab w:val="right" w:leader="dot" w:pos="8306"/>
        </w:tabs>
      </w:pPr>
      <w:hyperlink w:anchor="_Toc10022" w:history="1">
        <w:r>
          <w:rPr>
            <w:rFonts w:ascii="仿宋" w:eastAsia="仿宋" w:hAnsi="仿宋" w:cs="仿宋" w:hint="eastAsia"/>
            <w:lang w:eastAsia="zh-CN"/>
          </w:rPr>
          <w:t>(二)、基因工程亚单元疫苗项目目标</w:t>
        </w:r>
        <w:r>
          <w:tab/>
        </w:r>
        <w:r>
          <w:fldChar w:fldCharType="begin"/>
        </w:r>
        <w:r>
          <w:instrText xml:space="preserve"> PAGEREF _Toc10022 \h </w:instrText>
        </w:r>
        <w:r>
          <w:fldChar w:fldCharType="separate"/>
        </w:r>
        <w:r>
          <w:t>12</w:t>
        </w:r>
        <w:r>
          <w:fldChar w:fldCharType="end"/>
        </w:r>
      </w:hyperlink>
    </w:p>
    <w:p>
      <w:pPr>
        <w:pStyle w:val="TOC2"/>
        <w:tabs>
          <w:tab w:val="right" w:leader="dot" w:pos="8306"/>
        </w:tabs>
      </w:pPr>
      <w:hyperlink w:anchor="_Toc25090" w:history="1">
        <w:r>
          <w:rPr>
            <w:rFonts w:ascii="仿宋" w:eastAsia="仿宋" w:hAnsi="仿宋" w:cs="仿宋" w:hint="eastAsia"/>
            <w:lang w:eastAsia="zh-CN"/>
          </w:rPr>
          <w:t>(三)、基因工程亚单元疫苗项目提出的理由</w:t>
        </w:r>
        <w:r>
          <w:tab/>
        </w:r>
        <w:r>
          <w:fldChar w:fldCharType="begin"/>
        </w:r>
        <w:r>
          <w:instrText xml:space="preserve"> PAGEREF _Toc25090 \h </w:instrText>
        </w:r>
        <w:r>
          <w:fldChar w:fldCharType="separate"/>
        </w:r>
        <w:r>
          <w:t>13</w:t>
        </w:r>
        <w:r>
          <w:fldChar w:fldCharType="end"/>
        </w:r>
      </w:hyperlink>
    </w:p>
    <w:p>
      <w:pPr>
        <w:pStyle w:val="TOC2"/>
        <w:tabs>
          <w:tab w:val="right" w:leader="dot" w:pos="8306"/>
        </w:tabs>
      </w:pPr>
      <w:hyperlink w:anchor="_Toc11621" w:history="1">
        <w:r>
          <w:rPr>
            <w:rFonts w:ascii="仿宋" w:eastAsia="仿宋" w:hAnsi="仿宋" w:cs="仿宋" w:hint="eastAsia"/>
            <w:lang w:eastAsia="zh-CN"/>
          </w:rPr>
          <w:t>(四)、基因工程亚单元疫苗项目意义</w:t>
        </w:r>
        <w:r>
          <w:tab/>
        </w:r>
        <w:r>
          <w:fldChar w:fldCharType="begin"/>
        </w:r>
        <w:r>
          <w:instrText xml:space="preserve"> PAGEREF _Toc11621 \h </w:instrText>
        </w:r>
        <w:r>
          <w:fldChar w:fldCharType="separate"/>
        </w:r>
        <w:r>
          <w:t>14</w:t>
        </w:r>
        <w:r>
          <w:fldChar w:fldCharType="end"/>
        </w:r>
      </w:hyperlink>
    </w:p>
    <w:p>
      <w:pPr>
        <w:pStyle w:val="TOC2"/>
        <w:tabs>
          <w:tab w:val="right" w:leader="dot" w:pos="8306"/>
        </w:tabs>
      </w:pPr>
      <w:hyperlink w:anchor="_Toc22153" w:history="1">
        <w:r>
          <w:rPr>
            <w:rFonts w:ascii="仿宋" w:eastAsia="仿宋" w:hAnsi="仿宋" w:cs="仿宋" w:hint="eastAsia"/>
            <w:lang w:eastAsia="zh-CN"/>
          </w:rPr>
          <w:t>(五)、基因工程亚单元疫苗项目背景</w:t>
        </w:r>
        <w:r>
          <w:tab/>
        </w:r>
        <w:r>
          <w:fldChar w:fldCharType="begin"/>
        </w:r>
        <w:r>
          <w:instrText xml:space="preserve"> PAGEREF _Toc22153 \h </w:instrText>
        </w:r>
        <w:r>
          <w:fldChar w:fldCharType="separate"/>
        </w:r>
        <w:r>
          <w:t>15</w:t>
        </w:r>
        <w:r>
          <w:fldChar w:fldCharType="end"/>
        </w:r>
      </w:hyperlink>
    </w:p>
    <w:p>
      <w:pPr>
        <w:pStyle w:val="TOC1"/>
        <w:tabs>
          <w:tab w:val="right" w:leader="dot" w:pos="8306"/>
        </w:tabs>
      </w:pPr>
      <w:hyperlink w:anchor="_Toc31652" w:history="1">
        <w:r>
          <w:rPr>
            <w:rFonts w:ascii="仿宋" w:eastAsia="仿宋" w:hAnsi="仿宋" w:cs="仿宋" w:hint="eastAsia"/>
            <w:lang w:eastAsia="zh-CN"/>
          </w:rPr>
          <w:t>五、市场分析、调研</w:t>
        </w:r>
        <w:r>
          <w:tab/>
        </w:r>
        <w:r>
          <w:fldChar w:fldCharType="begin"/>
        </w:r>
        <w:r>
          <w:instrText xml:space="preserve"> PAGEREF _Toc31652 \h </w:instrText>
        </w:r>
        <w:r>
          <w:fldChar w:fldCharType="separate"/>
        </w:r>
        <w:r>
          <w:t>16</w:t>
        </w:r>
        <w:r>
          <w:fldChar w:fldCharType="end"/>
        </w:r>
      </w:hyperlink>
    </w:p>
    <w:p>
      <w:pPr>
        <w:pStyle w:val="TOC2"/>
        <w:tabs>
          <w:tab w:val="right" w:leader="dot" w:pos="8306"/>
        </w:tabs>
      </w:pPr>
      <w:hyperlink w:anchor="_Toc9071" w:history="1">
        <w:r>
          <w:rPr>
            <w:rFonts w:ascii="仿宋" w:eastAsia="仿宋" w:hAnsi="仿宋" w:cs="仿宋" w:hint="eastAsia"/>
            <w:lang w:eastAsia="zh-CN"/>
          </w:rPr>
          <w:t>(一)、基因工程亚单元疫苗行业分析</w:t>
        </w:r>
        <w:r>
          <w:tab/>
        </w:r>
        <w:r>
          <w:fldChar w:fldCharType="begin"/>
        </w:r>
        <w:r>
          <w:instrText xml:space="preserve"> PAGEREF _Toc9071 \h </w:instrText>
        </w:r>
        <w:r>
          <w:fldChar w:fldCharType="separate"/>
        </w:r>
        <w:r>
          <w:t>16</w:t>
        </w:r>
        <w:r>
          <w:fldChar w:fldCharType="end"/>
        </w:r>
      </w:hyperlink>
    </w:p>
    <w:p>
      <w:pPr>
        <w:pStyle w:val="TOC2"/>
        <w:tabs>
          <w:tab w:val="right" w:leader="dot" w:pos="8306"/>
        </w:tabs>
      </w:pPr>
      <w:hyperlink w:anchor="_Toc15528" w:history="1">
        <w:r>
          <w:rPr>
            <w:rFonts w:ascii="仿宋" w:eastAsia="仿宋" w:hAnsi="仿宋" w:cs="仿宋" w:hint="eastAsia"/>
            <w:lang w:eastAsia="zh-CN"/>
          </w:rPr>
          <w:t>(二)、基因工程亚单元疫苗市场分析预测</w:t>
        </w:r>
        <w:r>
          <w:tab/>
        </w:r>
        <w:r>
          <w:fldChar w:fldCharType="begin"/>
        </w:r>
        <w:r>
          <w:instrText xml:space="preserve"> PAGEREF _Toc15528 \h </w:instrText>
        </w:r>
        <w:r>
          <w:fldChar w:fldCharType="separate"/>
        </w:r>
        <w:r>
          <w:t>17</w:t>
        </w:r>
        <w:r>
          <w:fldChar w:fldCharType="end"/>
        </w:r>
      </w:hyperlink>
    </w:p>
    <w:p>
      <w:pPr>
        <w:pStyle w:val="TOC1"/>
        <w:tabs>
          <w:tab w:val="right" w:leader="dot" w:pos="8306"/>
        </w:tabs>
      </w:pPr>
      <w:hyperlink w:anchor="_Toc32095" w:history="1">
        <w:r>
          <w:rPr>
            <w:rFonts w:ascii="仿宋" w:eastAsia="仿宋" w:hAnsi="仿宋" w:cs="仿宋" w:hint="eastAsia"/>
            <w:lang w:eastAsia="zh-CN"/>
          </w:rPr>
          <w:t>六、基因工程亚单元疫苗项目选址可行性分析</w:t>
        </w:r>
        <w:r>
          <w:tab/>
        </w:r>
        <w:r>
          <w:fldChar w:fldCharType="begin"/>
        </w:r>
        <w:r>
          <w:instrText xml:space="preserve"> PAGEREF _Toc32095 \h </w:instrText>
        </w:r>
        <w:r>
          <w:fldChar w:fldCharType="separate"/>
        </w:r>
        <w:r>
          <w:t>18</w:t>
        </w:r>
        <w:r>
          <w:fldChar w:fldCharType="end"/>
        </w:r>
      </w:hyperlink>
    </w:p>
    <w:p>
      <w:pPr>
        <w:pStyle w:val="TOC2"/>
        <w:tabs>
          <w:tab w:val="right" w:leader="dot" w:pos="8306"/>
        </w:tabs>
      </w:pPr>
      <w:hyperlink w:anchor="_Toc7042" w:history="1">
        <w:r>
          <w:rPr>
            <w:rFonts w:ascii="仿宋" w:eastAsia="仿宋" w:hAnsi="仿宋" w:cs="仿宋" w:hint="eastAsia"/>
            <w:lang w:eastAsia="zh-CN"/>
          </w:rPr>
          <w:t>(一)、基因工程亚单元疫苗项目选址</w:t>
        </w:r>
        <w:r>
          <w:tab/>
        </w:r>
        <w:r>
          <w:fldChar w:fldCharType="begin"/>
        </w:r>
        <w:r>
          <w:instrText xml:space="preserve"> PAGEREF _Toc7042 \h </w:instrText>
        </w:r>
        <w:r>
          <w:fldChar w:fldCharType="separate"/>
        </w:r>
        <w:r>
          <w:t>18</w:t>
        </w:r>
        <w:r>
          <w:fldChar w:fldCharType="end"/>
        </w:r>
      </w:hyperlink>
    </w:p>
    <w:p>
      <w:pPr>
        <w:pStyle w:val="TOC2"/>
        <w:tabs>
          <w:tab w:val="right" w:leader="dot" w:pos="8306"/>
        </w:tabs>
      </w:pPr>
      <w:hyperlink w:anchor="_Toc20466" w:history="1">
        <w:r>
          <w:rPr>
            <w:rFonts w:ascii="仿宋" w:eastAsia="仿宋" w:hAnsi="仿宋" w:cs="仿宋" w:hint="eastAsia"/>
            <w:lang w:eastAsia="zh-CN"/>
          </w:rPr>
          <w:t>(二)、用地控制指标</w:t>
        </w:r>
        <w:r>
          <w:tab/>
        </w:r>
        <w:r>
          <w:fldChar w:fldCharType="begin"/>
        </w:r>
        <w:r>
          <w:instrText xml:space="preserve"> PAGEREF _Toc20466 \h </w:instrText>
        </w:r>
        <w:r>
          <w:fldChar w:fldCharType="separate"/>
        </w:r>
        <w:r>
          <w:t>18</w:t>
        </w:r>
        <w:r>
          <w:fldChar w:fldCharType="end"/>
        </w:r>
      </w:hyperlink>
    </w:p>
    <w:p>
      <w:pPr>
        <w:pStyle w:val="TOC2"/>
        <w:tabs>
          <w:tab w:val="right" w:leader="dot" w:pos="8306"/>
        </w:tabs>
      </w:pPr>
      <w:hyperlink w:anchor="_Toc14091" w:history="1">
        <w:r>
          <w:rPr>
            <w:rFonts w:ascii="仿宋" w:eastAsia="仿宋" w:hAnsi="仿宋" w:cs="仿宋" w:hint="eastAsia"/>
            <w:lang w:eastAsia="zh-CN"/>
          </w:rPr>
          <w:t>(三)、节约用地措施</w:t>
        </w:r>
        <w:r>
          <w:tab/>
        </w:r>
        <w:r>
          <w:fldChar w:fldCharType="begin"/>
        </w:r>
        <w:r>
          <w:instrText xml:space="preserve"> PAGEREF _Toc14091 \h </w:instrText>
        </w:r>
        <w:r>
          <w:fldChar w:fldCharType="separate"/>
        </w:r>
        <w:r>
          <w:t>20</w:t>
        </w:r>
        <w:r>
          <w:fldChar w:fldCharType="end"/>
        </w:r>
      </w:hyperlink>
    </w:p>
    <w:p>
      <w:pPr>
        <w:pStyle w:val="TOC2"/>
        <w:tabs>
          <w:tab w:val="right" w:leader="dot" w:pos="8306"/>
        </w:tabs>
      </w:pPr>
      <w:hyperlink w:anchor="_Toc8627" w:history="1">
        <w:r>
          <w:rPr>
            <w:rFonts w:ascii="仿宋" w:eastAsia="仿宋" w:hAnsi="仿宋" w:cs="仿宋" w:hint="eastAsia"/>
            <w:lang w:eastAsia="zh-CN"/>
          </w:rPr>
          <w:t>(四)、总图布置方案</w:t>
        </w:r>
        <w:r>
          <w:tab/>
        </w:r>
        <w:r>
          <w:fldChar w:fldCharType="begin"/>
        </w:r>
        <w:r>
          <w:instrText xml:space="preserve"> PAGEREF _Toc8627 \h </w:instrText>
        </w:r>
        <w:r>
          <w:fldChar w:fldCharType="separate"/>
        </w:r>
        <w:r>
          <w:t>21</w:t>
        </w:r>
        <w:r>
          <w:fldChar w:fldCharType="end"/>
        </w:r>
      </w:hyperlink>
    </w:p>
    <w:p>
      <w:pPr>
        <w:pStyle w:val="TOC2"/>
        <w:tabs>
          <w:tab w:val="right" w:leader="dot" w:pos="8306"/>
        </w:tabs>
      </w:pPr>
      <w:hyperlink w:anchor="_Toc14930" w:history="1">
        <w:r>
          <w:rPr>
            <w:rFonts w:ascii="仿宋" w:eastAsia="仿宋" w:hAnsi="仿宋" w:cs="仿宋" w:hint="eastAsia"/>
            <w:lang w:eastAsia="zh-CN"/>
          </w:rPr>
          <w:t>(五)、选址综合评价</w:t>
        </w:r>
        <w:r>
          <w:tab/>
        </w:r>
        <w:r>
          <w:fldChar w:fldCharType="begin"/>
        </w:r>
        <w:r>
          <w:instrText xml:space="preserve"> PAGEREF _Toc14930 \h </w:instrText>
        </w:r>
        <w:r>
          <w:fldChar w:fldCharType="separate"/>
        </w:r>
        <w:r>
          <w:t>22</w:t>
        </w:r>
        <w:r>
          <w:fldChar w:fldCharType="end"/>
        </w:r>
      </w:hyperlink>
    </w:p>
    <w:p>
      <w:pPr>
        <w:pStyle w:val="TOC1"/>
        <w:tabs>
          <w:tab w:val="right" w:leader="dot" w:pos="8306"/>
        </w:tabs>
      </w:pPr>
      <w:hyperlink w:anchor="_Toc32098" w:history="1">
        <w:r>
          <w:rPr>
            <w:rFonts w:ascii="仿宋" w:eastAsia="仿宋" w:hAnsi="仿宋" w:cs="仿宋" w:hint="eastAsia"/>
            <w:lang w:eastAsia="zh-CN"/>
          </w:rPr>
          <w:t>七、生产安全保护</w:t>
        </w:r>
        <w:r>
          <w:tab/>
        </w:r>
        <w:r>
          <w:fldChar w:fldCharType="begin"/>
        </w:r>
        <w:r>
          <w:instrText xml:space="preserve"> PAGEREF _Toc32098 \h </w:instrText>
        </w:r>
        <w:r>
          <w:fldChar w:fldCharType="separate"/>
        </w:r>
        <w:r>
          <w:t>24</w:t>
        </w:r>
        <w:r>
          <w:fldChar w:fldCharType="end"/>
        </w:r>
      </w:hyperlink>
    </w:p>
    <w:p>
      <w:pPr>
        <w:pStyle w:val="TOC2"/>
        <w:tabs>
          <w:tab w:val="right" w:leader="dot" w:pos="8306"/>
        </w:tabs>
      </w:pPr>
      <w:hyperlink w:anchor="_Toc2392" w:history="1">
        <w:r>
          <w:rPr>
            <w:rFonts w:ascii="仿宋" w:eastAsia="仿宋" w:hAnsi="仿宋" w:cs="仿宋" w:hint="eastAsia"/>
            <w:lang w:eastAsia="zh-CN"/>
          </w:rPr>
          <w:t>(一)、消防安全</w:t>
        </w:r>
        <w:r>
          <w:tab/>
        </w:r>
        <w:r>
          <w:fldChar w:fldCharType="begin"/>
        </w:r>
        <w:r>
          <w:instrText xml:space="preserve"> PAGEREF _Toc2392 \h </w:instrText>
        </w:r>
        <w:r>
          <w:fldChar w:fldCharType="separate"/>
        </w:r>
        <w:r>
          <w:t>24</w:t>
        </w:r>
        <w:r>
          <w:fldChar w:fldCharType="end"/>
        </w:r>
      </w:hyperlink>
    </w:p>
    <w:p>
      <w:pPr>
        <w:pStyle w:val="TOC2"/>
        <w:tabs>
          <w:tab w:val="right" w:leader="dot" w:pos="8306"/>
        </w:tabs>
      </w:pPr>
      <w:hyperlink w:anchor="_Toc12853" w:history="1">
        <w:r>
          <w:rPr>
            <w:rFonts w:ascii="仿宋" w:eastAsia="仿宋" w:hAnsi="仿宋" w:cs="仿宋" w:hint="eastAsia"/>
            <w:lang w:eastAsia="zh-CN"/>
          </w:rPr>
          <w:t>(二)、防火防爆总图布置措施</w:t>
        </w:r>
        <w:r>
          <w:tab/>
        </w:r>
        <w:r>
          <w:fldChar w:fldCharType="begin"/>
        </w:r>
        <w:r>
          <w:instrText xml:space="preserve"> PAGEREF _Toc12853 \h </w:instrText>
        </w:r>
        <w:r>
          <w:fldChar w:fldCharType="separate"/>
        </w:r>
        <w:r>
          <w:t>25</w:t>
        </w:r>
        <w:r>
          <w:fldChar w:fldCharType="end"/>
        </w:r>
      </w:hyperlink>
    </w:p>
    <w:p>
      <w:pPr>
        <w:pStyle w:val="TOC2"/>
        <w:tabs>
          <w:tab w:val="right" w:leader="dot" w:pos="8306"/>
        </w:tabs>
      </w:pPr>
      <w:hyperlink w:anchor="_Toc11471" w:history="1">
        <w:r>
          <w:rPr>
            <w:rFonts w:ascii="仿宋" w:eastAsia="仿宋" w:hAnsi="仿宋" w:cs="仿宋" w:hint="eastAsia"/>
            <w:lang w:eastAsia="zh-CN"/>
          </w:rPr>
          <w:t>(三)、自然灾害防范措施</w:t>
        </w:r>
        <w:r>
          <w:tab/>
        </w:r>
        <w:r>
          <w:fldChar w:fldCharType="begin"/>
        </w:r>
        <w:r>
          <w:instrText xml:space="preserve"> PAGEREF _Toc11471 \h </w:instrText>
        </w:r>
        <w:r>
          <w:fldChar w:fldCharType="separate"/>
        </w:r>
        <w:r>
          <w:t>26</w:t>
        </w:r>
        <w:r>
          <w:fldChar w:fldCharType="end"/>
        </w:r>
      </w:hyperlink>
    </w:p>
    <w:p>
      <w:pPr>
        <w:pStyle w:val="TOC2"/>
        <w:tabs>
          <w:tab w:val="right" w:leader="dot" w:pos="8306"/>
        </w:tabs>
      </w:pPr>
      <w:hyperlink w:anchor="_Toc2848" w:history="1">
        <w:r>
          <w:rPr>
            <w:rFonts w:ascii="仿宋" w:eastAsia="仿宋" w:hAnsi="仿宋" w:cs="仿宋" w:hint="eastAsia"/>
            <w:lang w:eastAsia="zh-CN"/>
          </w:rPr>
          <w:t>(四)、安全色及安全标志使用要求</w:t>
        </w:r>
        <w:r>
          <w:tab/>
        </w:r>
        <w:r>
          <w:fldChar w:fldCharType="begin"/>
        </w:r>
        <w:r>
          <w:instrText xml:space="preserve"> PAGEREF _Toc2848 \h </w:instrText>
        </w:r>
        <w:r>
          <w:fldChar w:fldCharType="separate"/>
        </w:r>
        <w:r>
          <w:t>27</w:t>
        </w:r>
        <w:r>
          <w:fldChar w:fldCharType="end"/>
        </w:r>
      </w:hyperlink>
    </w:p>
    <w:p>
      <w:pPr>
        <w:pStyle w:val="TOC2"/>
        <w:tabs>
          <w:tab w:val="right" w:leader="dot" w:pos="8306"/>
        </w:tabs>
      </w:pPr>
      <w:hyperlink w:anchor="_Toc15547" w:history="1">
        <w:r>
          <w:rPr>
            <w:rFonts w:ascii="仿宋" w:eastAsia="仿宋" w:hAnsi="仿宋" w:cs="仿宋" w:hint="eastAsia"/>
            <w:lang w:eastAsia="zh-CN"/>
          </w:rPr>
          <w:t>(五)、防尘防毒措施</w:t>
        </w:r>
        <w:r>
          <w:tab/>
        </w:r>
        <w:r>
          <w:fldChar w:fldCharType="begin"/>
        </w:r>
        <w:r>
          <w:instrText xml:space="preserve"> PAGEREF _Toc15547 \h </w:instrText>
        </w:r>
        <w:r>
          <w:fldChar w:fldCharType="separate"/>
        </w:r>
        <w:r>
          <w:t>28</w:t>
        </w:r>
        <w:r>
          <w:fldChar w:fldCharType="end"/>
        </w:r>
      </w:hyperlink>
    </w:p>
    <w:p>
      <w:pPr>
        <w:pStyle w:val="TOC2"/>
        <w:tabs>
          <w:tab w:val="right" w:leader="dot" w:pos="8306"/>
        </w:tabs>
      </w:pPr>
      <w:hyperlink w:anchor="_Toc23924" w:history="1">
        <w:r>
          <w:rPr>
            <w:rFonts w:ascii="仿宋" w:eastAsia="仿宋" w:hAnsi="仿宋" w:cs="仿宋" w:hint="eastAsia"/>
            <w:lang w:eastAsia="zh-CN"/>
          </w:rPr>
          <w:t>(六)、防静电、触电防护及防雷措施</w:t>
        </w:r>
        <w:r>
          <w:tab/>
        </w:r>
        <w:r>
          <w:fldChar w:fldCharType="begin"/>
        </w:r>
        <w:r>
          <w:instrText xml:space="preserve"> PAGEREF _Toc23924 \h </w:instrText>
        </w:r>
        <w:r>
          <w:fldChar w:fldCharType="separate"/>
        </w:r>
        <w:r>
          <w:t>29</w:t>
        </w:r>
        <w:r>
          <w:fldChar w:fldCharType="end"/>
        </w:r>
      </w:hyperlink>
    </w:p>
    <w:p>
      <w:pPr>
        <w:pStyle w:val="TOC2"/>
        <w:tabs>
          <w:tab w:val="right" w:leader="dot" w:pos="8306"/>
        </w:tabs>
      </w:pPr>
      <w:hyperlink w:anchor="_Toc18719" w:history="1">
        <w:r>
          <w:rPr>
            <w:rFonts w:ascii="仿宋" w:eastAsia="仿宋" w:hAnsi="仿宋" w:cs="仿宋" w:hint="eastAsia"/>
            <w:lang w:eastAsia="zh-CN"/>
          </w:rPr>
          <w:t>(七)、机械设备安全保障措施</w:t>
        </w:r>
        <w:r>
          <w:tab/>
        </w:r>
        <w:r>
          <w:fldChar w:fldCharType="begin"/>
        </w:r>
        <w:r>
          <w:instrText xml:space="preserve"> PAGEREF _Toc18719 \h </w:instrText>
        </w:r>
        <w:r>
          <w:fldChar w:fldCharType="separate"/>
        </w:r>
        <w:r>
          <w:t>31</w:t>
        </w:r>
        <w:r>
          <w:fldChar w:fldCharType="end"/>
        </w:r>
      </w:hyperlink>
    </w:p>
    <w:p>
      <w:pPr>
        <w:pStyle w:val="TOC1"/>
        <w:tabs>
          <w:tab w:val="right" w:leader="dot" w:pos="8306"/>
        </w:tabs>
      </w:pPr>
      <w:hyperlink w:anchor="_Toc4429" w:history="1">
        <w:r>
          <w:rPr>
            <w:rFonts w:ascii="仿宋" w:eastAsia="仿宋" w:hAnsi="仿宋" w:cs="仿宋" w:hint="eastAsia"/>
            <w:lang w:eastAsia="zh-CN"/>
          </w:rPr>
          <w:t>八、基因工程亚单元疫苗项目投资规划</w:t>
        </w:r>
        <w:r>
          <w:tab/>
        </w:r>
        <w:r>
          <w:fldChar w:fldCharType="begin"/>
        </w:r>
        <w:r>
          <w:instrText xml:space="preserve"> PAGEREF _Toc4429 \h </w:instrText>
        </w:r>
        <w:r>
          <w:fldChar w:fldCharType="separate"/>
        </w:r>
        <w:r>
          <w:t>32</w:t>
        </w:r>
        <w:r>
          <w:fldChar w:fldCharType="end"/>
        </w:r>
      </w:hyperlink>
    </w:p>
    <w:p>
      <w:pPr>
        <w:pStyle w:val="TOC2"/>
        <w:tabs>
          <w:tab w:val="right" w:leader="dot" w:pos="8306"/>
        </w:tabs>
      </w:pPr>
      <w:hyperlink w:anchor="_Toc31011" w:history="1">
        <w:r>
          <w:rPr>
            <w:rFonts w:ascii="仿宋" w:eastAsia="仿宋" w:hAnsi="仿宋" w:cs="仿宋" w:hint="eastAsia"/>
            <w:lang w:eastAsia="zh-CN"/>
          </w:rPr>
          <w:t>(一)、基因工程亚单元疫苗项目总投资估算</w:t>
        </w:r>
        <w:r>
          <w:tab/>
        </w:r>
        <w:r>
          <w:fldChar w:fldCharType="begin"/>
        </w:r>
        <w:r>
          <w:instrText xml:space="preserve"> PAGEREF _Toc31011 \h </w:instrText>
        </w:r>
        <w:r>
          <w:fldChar w:fldCharType="separate"/>
        </w:r>
        <w:r>
          <w:t>32</w:t>
        </w:r>
        <w:r>
          <w:fldChar w:fldCharType="end"/>
        </w:r>
      </w:hyperlink>
    </w:p>
    <w:p>
      <w:pPr>
        <w:pStyle w:val="TOC2"/>
        <w:tabs>
          <w:tab w:val="right" w:leader="dot" w:pos="8306"/>
        </w:tabs>
      </w:pPr>
      <w:hyperlink w:anchor="_Toc6830" w:history="1">
        <w:r>
          <w:rPr>
            <w:rFonts w:ascii="仿宋" w:eastAsia="仿宋" w:hAnsi="仿宋" w:cs="仿宋" w:hint="eastAsia"/>
            <w:lang w:eastAsia="zh-CN"/>
          </w:rPr>
          <w:t>(二)、资金筹措</w:t>
        </w:r>
        <w:r>
          <w:tab/>
        </w:r>
        <w:r>
          <w:fldChar w:fldCharType="begin"/>
        </w:r>
        <w:r>
          <w:instrText xml:space="preserve"> PAGEREF _Toc6830 \h </w:instrText>
        </w:r>
        <w:r>
          <w:fldChar w:fldCharType="separate"/>
        </w:r>
        <w:r>
          <w:t>34</w:t>
        </w:r>
        <w:r>
          <w:fldChar w:fldCharType="end"/>
        </w:r>
      </w:hyperlink>
    </w:p>
    <w:p>
      <w:pPr>
        <w:pStyle w:val="TOC1"/>
        <w:tabs>
          <w:tab w:val="right" w:leader="dot" w:pos="8306"/>
        </w:tabs>
      </w:pPr>
      <w:hyperlink w:anchor="_Toc7253" w:history="1">
        <w:r>
          <w:rPr>
            <w:rFonts w:ascii="仿宋" w:eastAsia="仿宋" w:hAnsi="仿宋" w:cs="仿宋" w:hint="eastAsia"/>
            <w:lang w:eastAsia="zh-CN"/>
          </w:rPr>
          <w:t>九、基因工程亚单元疫苗项目人力资源管理</w:t>
        </w:r>
        <w:r>
          <w:tab/>
        </w:r>
        <w:r>
          <w:fldChar w:fldCharType="begin"/>
        </w:r>
        <w:r>
          <w:instrText xml:space="preserve"> PAGEREF _Toc7253 \h </w:instrText>
        </w:r>
        <w:r>
          <w:fldChar w:fldCharType="separate"/>
        </w:r>
        <w:r>
          <w:t>34</w:t>
        </w:r>
        <w:r>
          <w:fldChar w:fldCharType="end"/>
        </w:r>
      </w:hyperlink>
    </w:p>
    <w:p>
      <w:pPr>
        <w:pStyle w:val="TOC2"/>
        <w:tabs>
          <w:tab w:val="right" w:leader="dot" w:pos="8306"/>
        </w:tabs>
      </w:pPr>
      <w:hyperlink w:anchor="_Toc20538" w:history="1">
        <w:r>
          <w:rPr>
            <w:rFonts w:ascii="仿宋" w:eastAsia="仿宋" w:hAnsi="仿宋" w:cs="仿宋" w:hint="eastAsia"/>
            <w:lang w:eastAsia="zh-CN"/>
          </w:rPr>
          <w:t>(一)、建立健全的预算管理制度</w:t>
        </w:r>
        <w:r>
          <w:tab/>
        </w:r>
        <w:r>
          <w:fldChar w:fldCharType="begin"/>
        </w:r>
        <w:r>
          <w:instrText xml:space="preserve"> PAGEREF _Toc20538 \h </w:instrText>
        </w:r>
        <w:r>
          <w:fldChar w:fldCharType="separate"/>
        </w:r>
        <w:r>
          <w:t>34</w:t>
        </w:r>
        <w:r>
          <w:fldChar w:fldCharType="end"/>
        </w:r>
      </w:hyperlink>
    </w:p>
    <w:p>
      <w:pPr>
        <w:pStyle w:val="TOC2"/>
        <w:tabs>
          <w:tab w:val="right" w:leader="dot" w:pos="8306"/>
        </w:tabs>
      </w:pPr>
      <w:hyperlink w:anchor="_Toc1771" w:history="1">
        <w:r>
          <w:rPr>
            <w:rFonts w:ascii="仿宋" w:eastAsia="仿宋" w:hAnsi="仿宋" w:cs="仿宋" w:hint="eastAsia"/>
            <w:lang w:eastAsia="zh-CN"/>
          </w:rPr>
          <w:t>(二)、加强资金流动监控</w:t>
        </w:r>
        <w:r>
          <w:tab/>
        </w:r>
        <w:r>
          <w:fldChar w:fldCharType="begin"/>
        </w:r>
        <w:r>
          <w:instrText xml:space="preserve"> PAGEREF _Toc1771 \h </w:instrText>
        </w:r>
        <w:r>
          <w:fldChar w:fldCharType="separate"/>
        </w:r>
        <w:r>
          <w:t>36</w:t>
        </w:r>
        <w:r>
          <w:fldChar w:fldCharType="end"/>
        </w:r>
      </w:hyperlink>
    </w:p>
    <w:p>
      <w:pPr>
        <w:pStyle w:val="TOC2"/>
        <w:tabs>
          <w:tab w:val="right" w:leader="dot" w:pos="8306"/>
        </w:tabs>
      </w:pPr>
      <w:hyperlink w:anchor="_Toc13542" w:history="1">
        <w:r>
          <w:rPr>
            <w:rFonts w:ascii="仿宋" w:eastAsia="仿宋" w:hAnsi="仿宋" w:cs="仿宋" w:hint="eastAsia"/>
            <w:lang w:eastAsia="zh-CN"/>
          </w:rPr>
          <w:t>(三)、制定完善的风险控制机制</w:t>
        </w:r>
        <w:r>
          <w:tab/>
        </w:r>
        <w:r>
          <w:fldChar w:fldCharType="begin"/>
        </w:r>
        <w:r>
          <w:instrText xml:space="preserve"> PAGEREF _Toc13542 \h </w:instrText>
        </w:r>
        <w:r>
          <w:fldChar w:fldCharType="separate"/>
        </w:r>
        <w:r>
          <w:t>37</w:t>
        </w:r>
        <w:r>
          <w:fldChar w:fldCharType="end"/>
        </w:r>
      </w:hyperlink>
    </w:p>
    <w:p>
      <w:pPr>
        <w:pStyle w:val="TOC2"/>
        <w:tabs>
          <w:tab w:val="right" w:leader="dot" w:pos="8306"/>
        </w:tabs>
      </w:pPr>
      <w:hyperlink w:anchor="_Toc6458" w:history="1">
        <w:r>
          <w:rPr>
            <w:rFonts w:ascii="仿宋" w:eastAsia="仿宋" w:hAnsi="仿宋" w:cs="仿宋" w:hint="eastAsia"/>
            <w:lang w:eastAsia="zh-CN"/>
          </w:rPr>
          <w:t>(四)、优化成本管理</w:t>
        </w:r>
        <w:r>
          <w:tab/>
        </w:r>
        <w:r>
          <w:fldChar w:fldCharType="begin"/>
        </w:r>
        <w:r>
          <w:instrText xml:space="preserve"> PAGEREF _Toc6458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344" w:history="1">
        <w:r>
          <w:rPr>
            <w:rFonts w:ascii="仿宋" w:eastAsia="仿宋" w:hAnsi="仿宋" w:cs="仿宋" w:hint="eastAsia"/>
            <w:lang w:eastAsia="zh-CN"/>
          </w:rPr>
          <w:t>十、基因工程亚单元疫苗项目计划安排</w:t>
        </w:r>
        <w:r>
          <w:tab/>
        </w:r>
        <w:r>
          <w:fldChar w:fldCharType="begin"/>
        </w:r>
        <w:r>
          <w:instrText xml:space="preserve"> PAGEREF _Toc13344 \h </w:instrText>
        </w:r>
        <w:r>
          <w:fldChar w:fldCharType="separate"/>
        </w:r>
        <w:r>
          <w:t>40</w:t>
        </w:r>
        <w:r>
          <w:fldChar w:fldCharType="end"/>
        </w:r>
      </w:hyperlink>
    </w:p>
    <w:p>
      <w:pPr>
        <w:pStyle w:val="TOC2"/>
        <w:tabs>
          <w:tab w:val="right" w:leader="dot" w:pos="8306"/>
        </w:tabs>
      </w:pPr>
      <w:hyperlink w:anchor="_Toc5050" w:history="1">
        <w:r>
          <w:rPr>
            <w:rFonts w:ascii="仿宋" w:eastAsia="仿宋" w:hAnsi="仿宋" w:cs="仿宋" w:hint="eastAsia"/>
            <w:lang w:eastAsia="zh-CN"/>
          </w:rPr>
          <w:t>(一)、建设周期</w:t>
        </w:r>
        <w:r>
          <w:tab/>
        </w:r>
        <w:r>
          <w:fldChar w:fldCharType="begin"/>
        </w:r>
        <w:r>
          <w:instrText xml:space="preserve"> PAGEREF _Toc5050 \h </w:instrText>
        </w:r>
        <w:r>
          <w:fldChar w:fldCharType="separate"/>
        </w:r>
        <w:r>
          <w:t>40</w:t>
        </w:r>
        <w:r>
          <w:fldChar w:fldCharType="end"/>
        </w:r>
      </w:hyperlink>
    </w:p>
    <w:p>
      <w:pPr>
        <w:pStyle w:val="TOC2"/>
        <w:tabs>
          <w:tab w:val="right" w:leader="dot" w:pos="8306"/>
        </w:tabs>
      </w:pPr>
      <w:hyperlink w:anchor="_Toc3128" w:history="1">
        <w:r>
          <w:rPr>
            <w:rFonts w:ascii="仿宋" w:eastAsia="仿宋" w:hAnsi="仿宋" w:cs="仿宋" w:hint="eastAsia"/>
            <w:lang w:eastAsia="zh-CN"/>
          </w:rPr>
          <w:t>(二)、建设进度</w:t>
        </w:r>
        <w:r>
          <w:tab/>
        </w:r>
        <w:r>
          <w:fldChar w:fldCharType="begin"/>
        </w:r>
        <w:r>
          <w:instrText xml:space="preserve"> PAGEREF _Toc3128 \h </w:instrText>
        </w:r>
        <w:r>
          <w:fldChar w:fldCharType="separate"/>
        </w:r>
        <w:r>
          <w:t>41</w:t>
        </w:r>
        <w:r>
          <w:fldChar w:fldCharType="end"/>
        </w:r>
      </w:hyperlink>
    </w:p>
    <w:p>
      <w:pPr>
        <w:pStyle w:val="TOC2"/>
        <w:tabs>
          <w:tab w:val="right" w:leader="dot" w:pos="8306"/>
        </w:tabs>
      </w:pPr>
      <w:hyperlink w:anchor="_Toc9293" w:history="1">
        <w:r>
          <w:rPr>
            <w:rFonts w:ascii="仿宋" w:eastAsia="仿宋" w:hAnsi="仿宋" w:cs="仿宋" w:hint="eastAsia"/>
            <w:lang w:eastAsia="zh-CN"/>
          </w:rPr>
          <w:t>(三)、进度安排注意事项</w:t>
        </w:r>
        <w:r>
          <w:tab/>
        </w:r>
        <w:r>
          <w:fldChar w:fldCharType="begin"/>
        </w:r>
        <w:r>
          <w:instrText xml:space="preserve"> PAGEREF _Toc9293 \h </w:instrText>
        </w:r>
        <w:r>
          <w:fldChar w:fldCharType="separate"/>
        </w:r>
        <w:r>
          <w:t>42</w:t>
        </w:r>
        <w:r>
          <w:fldChar w:fldCharType="end"/>
        </w:r>
      </w:hyperlink>
    </w:p>
    <w:p>
      <w:pPr>
        <w:pStyle w:val="TOC2"/>
        <w:tabs>
          <w:tab w:val="right" w:leader="dot" w:pos="8306"/>
        </w:tabs>
      </w:pPr>
      <w:hyperlink w:anchor="_Toc16658" w:history="1">
        <w:r>
          <w:rPr>
            <w:rFonts w:ascii="仿宋" w:eastAsia="仿宋" w:hAnsi="仿宋" w:cs="仿宋" w:hint="eastAsia"/>
            <w:lang w:eastAsia="zh-CN"/>
          </w:rPr>
          <w:t>(四)、人力资源配置</w:t>
        </w:r>
        <w:r>
          <w:tab/>
        </w:r>
        <w:r>
          <w:fldChar w:fldCharType="begin"/>
        </w:r>
        <w:r>
          <w:instrText xml:space="preserve"> PAGEREF _Toc16658 \h </w:instrText>
        </w:r>
        <w:r>
          <w:fldChar w:fldCharType="separate"/>
        </w:r>
        <w:r>
          <w:t>44</w:t>
        </w:r>
        <w:r>
          <w:fldChar w:fldCharType="end"/>
        </w:r>
      </w:hyperlink>
    </w:p>
    <w:p>
      <w:pPr>
        <w:pStyle w:val="TOC1"/>
        <w:tabs>
          <w:tab w:val="right" w:leader="dot" w:pos="8306"/>
        </w:tabs>
      </w:pPr>
      <w:hyperlink w:anchor="_Toc16040" w:history="1">
        <w:r>
          <w:rPr>
            <w:rFonts w:ascii="仿宋" w:eastAsia="仿宋" w:hAnsi="仿宋" w:cs="仿宋" w:hint="eastAsia"/>
            <w:lang w:eastAsia="zh-CN"/>
          </w:rPr>
          <w:t>十一、基因工程亚单元疫苗项目环境影响分析</w:t>
        </w:r>
        <w:r>
          <w:tab/>
        </w:r>
        <w:r>
          <w:fldChar w:fldCharType="begin"/>
        </w:r>
        <w:r>
          <w:instrText xml:space="preserve"> PAGEREF _Toc16040 \h </w:instrText>
        </w:r>
        <w:r>
          <w:fldChar w:fldCharType="separate"/>
        </w:r>
        <w:r>
          <w:t>45</w:t>
        </w:r>
        <w:r>
          <w:fldChar w:fldCharType="end"/>
        </w:r>
      </w:hyperlink>
    </w:p>
    <w:p>
      <w:pPr>
        <w:pStyle w:val="TOC2"/>
        <w:tabs>
          <w:tab w:val="right" w:leader="dot" w:pos="8306"/>
        </w:tabs>
      </w:pPr>
      <w:hyperlink w:anchor="_Toc362" w:history="1">
        <w:r>
          <w:rPr>
            <w:rFonts w:ascii="仿宋" w:eastAsia="仿宋" w:hAnsi="仿宋" w:cs="仿宋" w:hint="eastAsia"/>
            <w:lang w:eastAsia="zh-CN"/>
          </w:rPr>
          <w:t>(一)、建设区域环境质量现状</w:t>
        </w:r>
        <w:r>
          <w:tab/>
        </w:r>
        <w:r>
          <w:fldChar w:fldCharType="begin"/>
        </w:r>
        <w:r>
          <w:instrText xml:space="preserve"> PAGEREF _Toc362 \h </w:instrText>
        </w:r>
        <w:r>
          <w:fldChar w:fldCharType="separate"/>
        </w:r>
        <w:r>
          <w:t>45</w:t>
        </w:r>
        <w:r>
          <w:fldChar w:fldCharType="end"/>
        </w:r>
      </w:hyperlink>
    </w:p>
    <w:p>
      <w:pPr>
        <w:pStyle w:val="TOC2"/>
        <w:tabs>
          <w:tab w:val="right" w:leader="dot" w:pos="8306"/>
        </w:tabs>
      </w:pPr>
      <w:hyperlink w:anchor="_Toc8456" w:history="1">
        <w:r>
          <w:rPr>
            <w:rFonts w:ascii="仿宋" w:eastAsia="仿宋" w:hAnsi="仿宋" w:cs="仿宋" w:hint="eastAsia"/>
            <w:lang w:eastAsia="zh-CN"/>
          </w:rPr>
          <w:t>(二)、建设期环境保护</w:t>
        </w:r>
        <w:r>
          <w:tab/>
        </w:r>
        <w:r>
          <w:fldChar w:fldCharType="begin"/>
        </w:r>
        <w:r>
          <w:instrText xml:space="preserve"> PAGEREF _Toc8456 \h </w:instrText>
        </w:r>
        <w:r>
          <w:fldChar w:fldCharType="separate"/>
        </w:r>
        <w:r>
          <w:t>46</w:t>
        </w:r>
        <w:r>
          <w:fldChar w:fldCharType="end"/>
        </w:r>
      </w:hyperlink>
    </w:p>
    <w:p>
      <w:pPr>
        <w:pStyle w:val="TOC2"/>
        <w:tabs>
          <w:tab w:val="right" w:leader="dot" w:pos="8306"/>
        </w:tabs>
      </w:pPr>
      <w:hyperlink w:anchor="_Toc31535" w:history="1">
        <w:r>
          <w:rPr>
            <w:rFonts w:ascii="仿宋" w:eastAsia="仿宋" w:hAnsi="仿宋" w:cs="仿宋" w:hint="eastAsia"/>
            <w:lang w:eastAsia="zh-CN"/>
          </w:rPr>
          <w:t>(三)、运营期环境保护</w:t>
        </w:r>
        <w:r>
          <w:tab/>
        </w:r>
        <w:r>
          <w:fldChar w:fldCharType="begin"/>
        </w:r>
        <w:r>
          <w:instrText xml:space="preserve"> PAGEREF _Toc31535 \h </w:instrText>
        </w:r>
        <w:r>
          <w:fldChar w:fldCharType="separate"/>
        </w:r>
        <w:r>
          <w:t>48</w:t>
        </w:r>
        <w:r>
          <w:fldChar w:fldCharType="end"/>
        </w:r>
      </w:hyperlink>
    </w:p>
    <w:p>
      <w:pPr>
        <w:pStyle w:val="TOC2"/>
        <w:tabs>
          <w:tab w:val="right" w:leader="dot" w:pos="8306"/>
        </w:tabs>
      </w:pPr>
      <w:hyperlink w:anchor="_Toc12194" w:history="1">
        <w:r>
          <w:rPr>
            <w:rFonts w:ascii="仿宋" w:eastAsia="仿宋" w:hAnsi="仿宋" w:cs="仿宋" w:hint="eastAsia"/>
            <w:lang w:eastAsia="zh-CN"/>
          </w:rPr>
          <w:t>(四)、基因工程亚单元疫苗项目建设对区域经济的影响</w:t>
        </w:r>
        <w:r>
          <w:tab/>
        </w:r>
        <w:r>
          <w:fldChar w:fldCharType="begin"/>
        </w:r>
        <w:r>
          <w:instrText xml:space="preserve"> PAGEREF _Toc12194 \h </w:instrText>
        </w:r>
        <w:r>
          <w:fldChar w:fldCharType="separate"/>
        </w:r>
        <w:r>
          <w:t>49</w:t>
        </w:r>
        <w:r>
          <w:fldChar w:fldCharType="end"/>
        </w:r>
      </w:hyperlink>
    </w:p>
    <w:p>
      <w:pPr>
        <w:pStyle w:val="TOC2"/>
        <w:tabs>
          <w:tab w:val="right" w:leader="dot" w:pos="8306"/>
        </w:tabs>
      </w:pPr>
      <w:hyperlink w:anchor="_Toc16323" w:history="1">
        <w:r>
          <w:rPr>
            <w:rFonts w:ascii="仿宋" w:eastAsia="仿宋" w:hAnsi="仿宋" w:cs="仿宋" w:hint="eastAsia"/>
            <w:lang w:eastAsia="zh-CN"/>
          </w:rPr>
          <w:t>(五)、废弃物处理</w:t>
        </w:r>
        <w:r>
          <w:tab/>
        </w:r>
        <w:r>
          <w:fldChar w:fldCharType="begin"/>
        </w:r>
        <w:r>
          <w:instrText xml:space="preserve"> PAGEREF _Toc16323 \h </w:instrText>
        </w:r>
        <w:r>
          <w:fldChar w:fldCharType="separate"/>
        </w:r>
        <w:r>
          <w:t>51</w:t>
        </w:r>
        <w:r>
          <w:fldChar w:fldCharType="end"/>
        </w:r>
      </w:hyperlink>
    </w:p>
    <w:p>
      <w:pPr>
        <w:pStyle w:val="TOC2"/>
        <w:tabs>
          <w:tab w:val="right" w:leader="dot" w:pos="8306"/>
        </w:tabs>
      </w:pPr>
      <w:hyperlink w:anchor="_Toc25701" w:history="1">
        <w:r>
          <w:rPr>
            <w:rFonts w:ascii="仿宋" w:eastAsia="仿宋" w:hAnsi="仿宋" w:cs="仿宋" w:hint="eastAsia"/>
            <w:lang w:eastAsia="zh-CN"/>
          </w:rPr>
          <w:t>(六)、特殊环境影响分析</w:t>
        </w:r>
        <w:r>
          <w:tab/>
        </w:r>
        <w:r>
          <w:fldChar w:fldCharType="begin"/>
        </w:r>
        <w:r>
          <w:instrText xml:space="preserve"> PAGEREF _Toc25701 \h </w:instrText>
        </w:r>
        <w:r>
          <w:fldChar w:fldCharType="separate"/>
        </w:r>
        <w:r>
          <w:t>52</w:t>
        </w:r>
        <w:r>
          <w:fldChar w:fldCharType="end"/>
        </w:r>
      </w:hyperlink>
    </w:p>
    <w:p>
      <w:pPr>
        <w:pStyle w:val="TOC2"/>
        <w:tabs>
          <w:tab w:val="right" w:leader="dot" w:pos="8306"/>
        </w:tabs>
      </w:pPr>
      <w:hyperlink w:anchor="_Toc7964" w:history="1">
        <w:r>
          <w:rPr>
            <w:rFonts w:ascii="仿宋" w:eastAsia="仿宋" w:hAnsi="仿宋" w:cs="仿宋" w:hint="eastAsia"/>
            <w:lang w:eastAsia="zh-CN"/>
          </w:rPr>
          <w:t>(七)、清洁生产</w:t>
        </w:r>
        <w:r>
          <w:tab/>
        </w:r>
        <w:r>
          <w:fldChar w:fldCharType="begin"/>
        </w:r>
        <w:r>
          <w:instrText xml:space="preserve"> PAGEREF _Toc7964 \h </w:instrText>
        </w:r>
        <w:r>
          <w:fldChar w:fldCharType="separate"/>
        </w:r>
        <w:r>
          <w:t>53</w:t>
        </w:r>
        <w:r>
          <w:fldChar w:fldCharType="end"/>
        </w:r>
      </w:hyperlink>
    </w:p>
    <w:p>
      <w:pPr>
        <w:pStyle w:val="TOC2"/>
        <w:tabs>
          <w:tab w:val="right" w:leader="dot" w:pos="8306"/>
        </w:tabs>
      </w:pPr>
      <w:hyperlink w:anchor="_Toc15887" w:history="1">
        <w:r>
          <w:rPr>
            <w:rFonts w:ascii="仿宋" w:eastAsia="仿宋" w:hAnsi="仿宋" w:cs="仿宋" w:hint="eastAsia"/>
            <w:lang w:eastAsia="zh-CN"/>
          </w:rPr>
          <w:t>(八)、环境保护综合评价</w:t>
        </w:r>
        <w:r>
          <w:tab/>
        </w:r>
        <w:r>
          <w:fldChar w:fldCharType="begin"/>
        </w:r>
        <w:r>
          <w:instrText xml:space="preserve"> PAGEREF _Toc15887 \h </w:instrText>
        </w:r>
        <w:r>
          <w:fldChar w:fldCharType="separate"/>
        </w:r>
        <w:r>
          <w:t>55</w:t>
        </w:r>
        <w:r>
          <w:fldChar w:fldCharType="end"/>
        </w:r>
      </w:hyperlink>
    </w:p>
    <w:p>
      <w:pPr>
        <w:pStyle w:val="TOC1"/>
        <w:tabs>
          <w:tab w:val="right" w:leader="dot" w:pos="8306"/>
        </w:tabs>
      </w:pPr>
      <w:hyperlink w:anchor="_Toc22816" w:history="1">
        <w:r>
          <w:rPr>
            <w:rFonts w:ascii="仿宋" w:eastAsia="仿宋" w:hAnsi="仿宋" w:cs="仿宋" w:hint="eastAsia"/>
            <w:lang w:eastAsia="zh-CN"/>
          </w:rPr>
          <w:t>十二、基因工程亚单元疫苗项目经营效益</w:t>
        </w:r>
        <w:r>
          <w:tab/>
        </w:r>
        <w:r>
          <w:fldChar w:fldCharType="begin"/>
        </w:r>
        <w:r>
          <w:instrText xml:space="preserve"> PAGEREF _Toc22816 \h </w:instrText>
        </w:r>
        <w:r>
          <w:fldChar w:fldCharType="separate"/>
        </w:r>
        <w:r>
          <w:t>56</w:t>
        </w:r>
        <w:r>
          <w:fldChar w:fldCharType="end"/>
        </w:r>
      </w:hyperlink>
    </w:p>
    <w:p>
      <w:pPr>
        <w:pStyle w:val="TOC2"/>
        <w:tabs>
          <w:tab w:val="right" w:leader="dot" w:pos="8306"/>
        </w:tabs>
      </w:pPr>
      <w:hyperlink w:anchor="_Toc12449" w:history="1">
        <w:r>
          <w:rPr>
            <w:rFonts w:ascii="仿宋" w:eastAsia="仿宋" w:hAnsi="仿宋" w:cs="仿宋" w:hint="eastAsia"/>
            <w:lang w:eastAsia="zh-CN"/>
          </w:rPr>
          <w:t>(一)、经济评价财务测算</w:t>
        </w:r>
        <w:r>
          <w:tab/>
        </w:r>
        <w:r>
          <w:fldChar w:fldCharType="begin"/>
        </w:r>
        <w:r>
          <w:instrText xml:space="preserve"> PAGEREF _Toc12449 \h </w:instrText>
        </w:r>
        <w:r>
          <w:fldChar w:fldCharType="separate"/>
        </w:r>
        <w:r>
          <w:t>56</w:t>
        </w:r>
        <w:r>
          <w:fldChar w:fldCharType="end"/>
        </w:r>
      </w:hyperlink>
    </w:p>
    <w:p>
      <w:pPr>
        <w:pStyle w:val="TOC2"/>
        <w:tabs>
          <w:tab w:val="right" w:leader="dot" w:pos="8306"/>
        </w:tabs>
      </w:pPr>
      <w:hyperlink w:anchor="_Toc16050" w:history="1">
        <w:r>
          <w:rPr>
            <w:rFonts w:ascii="仿宋" w:eastAsia="仿宋" w:hAnsi="仿宋" w:cs="仿宋" w:hint="eastAsia"/>
            <w:lang w:eastAsia="zh-CN"/>
          </w:rPr>
          <w:t>(二)、基因工程亚单元疫苗项目盈利能力分析</w:t>
        </w:r>
        <w:r>
          <w:tab/>
        </w:r>
        <w:r>
          <w:fldChar w:fldCharType="begin"/>
        </w:r>
        <w:r>
          <w:instrText xml:space="preserve"> PAGEREF _Toc16050 \h </w:instrText>
        </w:r>
        <w:r>
          <w:fldChar w:fldCharType="separate"/>
        </w:r>
        <w:r>
          <w:t>57</w:t>
        </w:r>
        <w:r>
          <w:fldChar w:fldCharType="end"/>
        </w:r>
      </w:hyperlink>
    </w:p>
    <w:p>
      <w:pPr>
        <w:pStyle w:val="TOC1"/>
        <w:tabs>
          <w:tab w:val="right" w:leader="dot" w:pos="8306"/>
        </w:tabs>
      </w:pPr>
      <w:hyperlink w:anchor="_Toc27315" w:history="1">
        <w:r>
          <w:rPr>
            <w:rFonts w:ascii="仿宋" w:eastAsia="仿宋" w:hAnsi="仿宋" w:cs="仿宋" w:hint="eastAsia"/>
            <w:lang w:eastAsia="zh-CN"/>
          </w:rPr>
          <w:t>十三、基因工程亚单元疫苗项目变更管理</w:t>
        </w:r>
        <w:r>
          <w:tab/>
        </w:r>
        <w:r>
          <w:fldChar w:fldCharType="begin"/>
        </w:r>
        <w:r>
          <w:instrText xml:space="preserve"> PAGEREF _Toc27315 \h </w:instrText>
        </w:r>
        <w:r>
          <w:fldChar w:fldCharType="separate"/>
        </w:r>
        <w:r>
          <w:t>58</w:t>
        </w:r>
        <w:r>
          <w:fldChar w:fldCharType="end"/>
        </w:r>
      </w:hyperlink>
    </w:p>
    <w:p>
      <w:pPr>
        <w:pStyle w:val="TOC2"/>
        <w:tabs>
          <w:tab w:val="right" w:leader="dot" w:pos="8306"/>
        </w:tabs>
      </w:pPr>
      <w:hyperlink w:anchor="_Toc26692" w:history="1">
        <w:r>
          <w:rPr>
            <w:rFonts w:ascii="仿宋" w:eastAsia="仿宋" w:hAnsi="仿宋" w:cs="仿宋" w:hint="eastAsia"/>
            <w:lang w:eastAsia="zh-CN"/>
          </w:rPr>
          <w:t>(一)、变更申请与评估</w:t>
        </w:r>
        <w:r>
          <w:tab/>
        </w:r>
        <w:r>
          <w:fldChar w:fldCharType="begin"/>
        </w:r>
        <w:r>
          <w:instrText xml:space="preserve"> PAGEREF _Toc26692 \h </w:instrText>
        </w:r>
        <w:r>
          <w:fldChar w:fldCharType="separate"/>
        </w:r>
        <w:r>
          <w:t>58</w:t>
        </w:r>
        <w:r>
          <w:fldChar w:fldCharType="end"/>
        </w:r>
      </w:hyperlink>
    </w:p>
    <w:p>
      <w:pPr>
        <w:pStyle w:val="TOC2"/>
        <w:tabs>
          <w:tab w:val="right" w:leader="dot" w:pos="8306"/>
        </w:tabs>
      </w:pPr>
      <w:hyperlink w:anchor="_Toc7744" w:history="1">
        <w:r>
          <w:rPr>
            <w:rFonts w:ascii="仿宋" w:eastAsia="仿宋" w:hAnsi="仿宋" w:cs="仿宋" w:hint="eastAsia"/>
            <w:lang w:eastAsia="zh-CN"/>
          </w:rPr>
          <w:t>(二)、变更实施与控制</w:t>
        </w:r>
        <w:r>
          <w:tab/>
        </w:r>
        <w:r>
          <w:fldChar w:fldCharType="begin"/>
        </w:r>
        <w:r>
          <w:instrText xml:space="preserve"> PAGEREF _Toc7744 \h </w:instrText>
        </w:r>
        <w:r>
          <w:fldChar w:fldCharType="separate"/>
        </w:r>
        <w:r>
          <w:t>59</w:t>
        </w:r>
        <w:r>
          <w:fldChar w:fldCharType="end"/>
        </w:r>
      </w:hyperlink>
    </w:p>
    <w:p>
      <w:pPr>
        <w:pStyle w:val="TOC1"/>
        <w:tabs>
          <w:tab w:val="right" w:leader="dot" w:pos="8306"/>
        </w:tabs>
      </w:pPr>
      <w:hyperlink w:anchor="_Toc5619" w:history="1">
        <w:r>
          <w:rPr>
            <w:rFonts w:ascii="仿宋" w:eastAsia="仿宋" w:hAnsi="仿宋" w:cs="仿宋" w:hint="eastAsia"/>
            <w:lang w:eastAsia="zh-CN"/>
          </w:rPr>
          <w:t>十四、营销与推广策略</w:t>
        </w:r>
        <w:r>
          <w:tab/>
        </w:r>
        <w:r>
          <w:fldChar w:fldCharType="begin"/>
        </w:r>
        <w:r>
          <w:instrText xml:space="preserve"> PAGEREF _Toc5619 \h </w:instrText>
        </w:r>
        <w:r>
          <w:fldChar w:fldCharType="separate"/>
        </w:r>
        <w:r>
          <w:t>59</w:t>
        </w:r>
        <w:r>
          <w:fldChar w:fldCharType="end"/>
        </w:r>
      </w:hyperlink>
    </w:p>
    <w:p>
      <w:pPr>
        <w:pStyle w:val="TOC2"/>
        <w:tabs>
          <w:tab w:val="right" w:leader="dot" w:pos="8306"/>
        </w:tabs>
      </w:pPr>
      <w:hyperlink w:anchor="_Toc12500" w:history="1">
        <w:r>
          <w:rPr>
            <w:rFonts w:ascii="仿宋" w:eastAsia="仿宋" w:hAnsi="仿宋" w:cs="仿宋" w:hint="eastAsia"/>
            <w:lang w:eastAsia="zh-CN"/>
          </w:rPr>
          <w:t>(一)、产品/服务定位与特点</w:t>
        </w:r>
        <w:r>
          <w:tab/>
        </w:r>
        <w:r>
          <w:fldChar w:fldCharType="begin"/>
        </w:r>
        <w:r>
          <w:instrText xml:space="preserve"> PAGEREF _Toc12500 \h </w:instrText>
        </w:r>
        <w:r>
          <w:fldChar w:fldCharType="separate"/>
        </w:r>
        <w:r>
          <w:t>59</w:t>
        </w:r>
        <w:r>
          <w:fldChar w:fldCharType="end"/>
        </w:r>
      </w:hyperlink>
    </w:p>
    <w:p>
      <w:pPr>
        <w:pStyle w:val="TOC2"/>
        <w:tabs>
          <w:tab w:val="right" w:leader="dot" w:pos="8306"/>
        </w:tabs>
      </w:pPr>
      <w:hyperlink w:anchor="_Toc11632" w:history="1">
        <w:r>
          <w:rPr>
            <w:rFonts w:ascii="仿宋" w:eastAsia="仿宋" w:hAnsi="仿宋" w:cs="仿宋" w:hint="eastAsia"/>
            <w:lang w:eastAsia="zh-CN"/>
          </w:rPr>
          <w:t>(二)、市场定位与竞争分析</w:t>
        </w:r>
        <w:r>
          <w:tab/>
        </w:r>
        <w:r>
          <w:fldChar w:fldCharType="begin"/>
        </w:r>
        <w:r>
          <w:instrText xml:space="preserve"> PAGEREF _Toc11632 \h </w:instrText>
        </w:r>
        <w:r>
          <w:fldChar w:fldCharType="separate"/>
        </w:r>
        <w:r>
          <w:t>61</w:t>
        </w:r>
        <w:r>
          <w:fldChar w:fldCharType="end"/>
        </w:r>
      </w:hyperlink>
    </w:p>
    <w:p>
      <w:pPr>
        <w:pStyle w:val="TOC2"/>
        <w:tabs>
          <w:tab w:val="right" w:leader="dot" w:pos="8306"/>
        </w:tabs>
      </w:pPr>
      <w:hyperlink w:anchor="_Toc5713" w:history="1">
        <w:r>
          <w:rPr>
            <w:rFonts w:ascii="仿宋" w:eastAsia="仿宋" w:hAnsi="仿宋" w:cs="仿宋" w:hint="eastAsia"/>
            <w:lang w:eastAsia="zh-CN"/>
          </w:rPr>
          <w:t>(三)、营销渠道与策略</w:t>
        </w:r>
        <w:r>
          <w:tab/>
        </w:r>
        <w:r>
          <w:fldChar w:fldCharType="begin"/>
        </w:r>
        <w:r>
          <w:instrText xml:space="preserve"> PAGEREF _Toc5713 \h </w:instrText>
        </w:r>
        <w:r>
          <w:fldChar w:fldCharType="separate"/>
        </w:r>
        <w:r>
          <w:t>62</w:t>
        </w:r>
        <w:r>
          <w:fldChar w:fldCharType="end"/>
        </w:r>
      </w:hyperlink>
    </w:p>
    <w:p>
      <w:pPr>
        <w:pStyle w:val="TOC2"/>
        <w:tabs>
          <w:tab w:val="right" w:leader="dot" w:pos="8306"/>
        </w:tabs>
      </w:pPr>
      <w:hyperlink w:anchor="_Toc11331" w:history="1">
        <w:r>
          <w:rPr>
            <w:rFonts w:ascii="仿宋" w:eastAsia="仿宋" w:hAnsi="仿宋" w:cs="仿宋" w:hint="eastAsia"/>
            <w:lang w:eastAsia="zh-CN"/>
          </w:rPr>
          <w:t>(四)、推广与宣传活动</w:t>
        </w:r>
        <w:r>
          <w:tab/>
        </w:r>
        <w:r>
          <w:fldChar w:fldCharType="begin"/>
        </w:r>
        <w:r>
          <w:instrText xml:space="preserve"> PAGEREF _Toc11331 \h </w:instrText>
        </w:r>
        <w:r>
          <w:fldChar w:fldCharType="separate"/>
        </w:r>
        <w:r>
          <w:t>63</w:t>
        </w:r>
        <w:r>
          <w:fldChar w:fldCharType="end"/>
        </w:r>
      </w:hyperlink>
    </w:p>
    <w:p>
      <w:pPr>
        <w:pStyle w:val="TOC1"/>
        <w:tabs>
          <w:tab w:val="right" w:leader="dot" w:pos="8306"/>
        </w:tabs>
      </w:pPr>
      <w:hyperlink w:anchor="_Toc29340" w:history="1">
        <w:r>
          <w:rPr>
            <w:rFonts w:ascii="仿宋" w:eastAsia="仿宋" w:hAnsi="仿宋" w:cs="仿宋" w:hint="eastAsia"/>
            <w:lang w:eastAsia="zh-CN"/>
          </w:rPr>
          <w:t>十五、供应链管理</w:t>
        </w:r>
        <w:r>
          <w:tab/>
        </w:r>
        <w:r>
          <w:fldChar w:fldCharType="begin"/>
        </w:r>
        <w:r>
          <w:instrText xml:space="preserve"> PAGEREF _Toc29340 \h </w:instrText>
        </w:r>
        <w:r>
          <w:fldChar w:fldCharType="separate"/>
        </w:r>
        <w:r>
          <w:t>69</w:t>
        </w:r>
        <w:r>
          <w:fldChar w:fldCharType="end"/>
        </w:r>
      </w:hyperlink>
    </w:p>
    <w:p>
      <w:pPr>
        <w:pStyle w:val="TOC2"/>
        <w:tabs>
          <w:tab w:val="right" w:leader="dot" w:pos="8306"/>
        </w:tabs>
      </w:pPr>
      <w:hyperlink w:anchor="_Toc22835" w:history="1">
        <w:r>
          <w:rPr>
            <w:rFonts w:ascii="仿宋" w:eastAsia="仿宋" w:hAnsi="仿宋" w:cs="仿宋" w:hint="eastAsia"/>
            <w:lang w:eastAsia="zh-CN"/>
          </w:rPr>
          <w:t>(一)、供应链战略规划</w:t>
        </w:r>
        <w:r>
          <w:tab/>
        </w:r>
        <w:r>
          <w:fldChar w:fldCharType="begin"/>
        </w:r>
        <w:r>
          <w:instrText xml:space="preserve"> PAGEREF _Toc22835 \h </w:instrText>
        </w:r>
        <w:r>
          <w:fldChar w:fldCharType="separate"/>
        </w:r>
        <w:r>
          <w:t>69</w:t>
        </w:r>
        <w:r>
          <w:fldChar w:fldCharType="end"/>
        </w:r>
      </w:hyperlink>
    </w:p>
    <w:p>
      <w:pPr>
        <w:pStyle w:val="TOC2"/>
        <w:tabs>
          <w:tab w:val="right" w:leader="dot" w:pos="8306"/>
        </w:tabs>
      </w:pPr>
      <w:hyperlink w:anchor="_Toc16883" w:history="1">
        <w:r>
          <w:rPr>
            <w:rFonts w:ascii="仿宋" w:eastAsia="仿宋" w:hAnsi="仿宋" w:cs="仿宋" w:hint="eastAsia"/>
            <w:lang w:eastAsia="zh-CN"/>
          </w:rPr>
          <w:t>(二)、供应商选择与合作</w:t>
        </w:r>
        <w:r>
          <w:tab/>
        </w:r>
        <w:r>
          <w:fldChar w:fldCharType="begin"/>
        </w:r>
        <w:r>
          <w:instrText xml:space="preserve"> PAGEREF _Toc16883 \h </w:instrText>
        </w:r>
        <w:r>
          <w:fldChar w:fldCharType="separate"/>
        </w:r>
        <w:r>
          <w:t>70</w:t>
        </w:r>
        <w:r>
          <w:fldChar w:fldCharType="end"/>
        </w:r>
      </w:hyperlink>
    </w:p>
    <w:p>
      <w:pPr>
        <w:pStyle w:val="TOC2"/>
        <w:tabs>
          <w:tab w:val="right" w:leader="dot" w:pos="8306"/>
        </w:tabs>
      </w:pPr>
      <w:hyperlink w:anchor="_Toc5589" w:history="1">
        <w:r>
          <w:rPr>
            <w:rFonts w:ascii="仿宋" w:eastAsia="仿宋" w:hAnsi="仿宋" w:cs="仿宋" w:hint="eastAsia"/>
            <w:lang w:eastAsia="zh-CN"/>
          </w:rPr>
          <w:t>(三)、物流与库存管理</w:t>
        </w:r>
        <w:r>
          <w:tab/>
        </w:r>
        <w:r>
          <w:fldChar w:fldCharType="begin"/>
        </w:r>
        <w:r>
          <w:instrText xml:space="preserve"> PAGEREF _Toc5589 \h </w:instrText>
        </w:r>
        <w:r>
          <w:fldChar w:fldCharType="separate"/>
        </w:r>
        <w:r>
          <w:t>71</w:t>
        </w:r>
        <w:r>
          <w:fldChar w:fldCharType="end"/>
        </w:r>
      </w:hyperlink>
    </w:p>
    <w:p>
      <w:pPr>
        <w:pStyle w:val="TOC1"/>
        <w:tabs>
          <w:tab w:val="right" w:leader="dot" w:pos="8306"/>
        </w:tabs>
      </w:pPr>
      <w:hyperlink w:anchor="_Toc1215" w:history="1">
        <w:r>
          <w:rPr>
            <w:rFonts w:ascii="仿宋" w:eastAsia="仿宋" w:hAnsi="仿宋" w:cs="仿宋" w:hint="eastAsia"/>
            <w:lang w:eastAsia="zh-CN"/>
          </w:rPr>
          <w:t>十六、基因工程亚单元疫苗项目实施时间节点</w:t>
        </w:r>
        <w:r>
          <w:tab/>
        </w:r>
        <w:r>
          <w:fldChar w:fldCharType="begin"/>
        </w:r>
        <w:r>
          <w:instrText xml:space="preserve"> PAGEREF _Toc1215 \h </w:instrText>
        </w:r>
        <w:r>
          <w:fldChar w:fldCharType="separate"/>
        </w:r>
        <w:r>
          <w:t>73</w:t>
        </w:r>
        <w:r>
          <w:fldChar w:fldCharType="end"/>
        </w:r>
      </w:hyperlink>
    </w:p>
    <w:p>
      <w:pPr>
        <w:pStyle w:val="TOC2"/>
        <w:tabs>
          <w:tab w:val="right" w:leader="dot" w:pos="8306"/>
        </w:tabs>
      </w:pPr>
      <w:hyperlink w:anchor="_Toc31108" w:history="1">
        <w:r>
          <w:rPr>
            <w:rFonts w:ascii="仿宋" w:eastAsia="仿宋" w:hAnsi="仿宋" w:cs="仿宋" w:hint="eastAsia"/>
            <w:lang w:eastAsia="zh-CN"/>
          </w:rPr>
          <w:t>(一)、基因工程亚单元疫苗项目启动阶段时间节点</w:t>
        </w:r>
        <w:r>
          <w:tab/>
        </w:r>
        <w:r>
          <w:fldChar w:fldCharType="begin"/>
        </w:r>
        <w:r>
          <w:instrText xml:space="preserve"> PAGEREF _Toc31108 \h </w:instrText>
        </w:r>
        <w:r>
          <w:fldChar w:fldCharType="separate"/>
        </w:r>
        <w:r>
          <w:t>73</w:t>
        </w:r>
        <w:r>
          <w:fldChar w:fldCharType="end"/>
        </w:r>
      </w:hyperlink>
    </w:p>
    <w:p>
      <w:pPr>
        <w:pStyle w:val="TOC2"/>
        <w:tabs>
          <w:tab w:val="right" w:leader="dot" w:pos="8306"/>
        </w:tabs>
      </w:pPr>
      <w:hyperlink w:anchor="_Toc4888" w:history="1">
        <w:r>
          <w:rPr>
            <w:rFonts w:ascii="仿宋" w:eastAsia="仿宋" w:hAnsi="仿宋" w:cs="仿宋" w:hint="eastAsia"/>
            <w:lang w:eastAsia="zh-CN"/>
          </w:rPr>
          <w:t>(二)、基因工程亚单元疫苗项目执行阶段时间节点</w:t>
        </w:r>
        <w:r>
          <w:tab/>
        </w:r>
        <w:r>
          <w:fldChar w:fldCharType="begin"/>
        </w:r>
        <w:r>
          <w:instrText xml:space="preserve"> PAGEREF _Toc4888 \h </w:instrText>
        </w:r>
        <w:r>
          <w:fldChar w:fldCharType="separate"/>
        </w:r>
        <w:r>
          <w:t>74</w:t>
        </w:r>
        <w:r>
          <w:fldChar w:fldCharType="end"/>
        </w:r>
      </w:hyperlink>
    </w:p>
    <w:p>
      <w:pPr>
        <w:pStyle w:val="TOC2"/>
        <w:tabs>
          <w:tab w:val="right" w:leader="dot" w:pos="8306"/>
        </w:tabs>
      </w:pPr>
      <w:hyperlink w:anchor="_Toc26979" w:history="1">
        <w:r>
          <w:rPr>
            <w:rFonts w:ascii="仿宋" w:eastAsia="仿宋" w:hAnsi="仿宋" w:cs="仿宋" w:hint="eastAsia"/>
            <w:lang w:eastAsia="zh-CN"/>
          </w:rPr>
          <w:t>(三)、基因工程亚单元疫苗项目完成阶段时间节点</w:t>
        </w:r>
        <w:r>
          <w:tab/>
        </w:r>
        <w:r>
          <w:fldChar w:fldCharType="begin"/>
        </w:r>
        <w:r>
          <w:instrText xml:space="preserve"> PAGEREF _Toc26979 \h </w:instrText>
        </w:r>
        <w:r>
          <w:fldChar w:fldCharType="separate"/>
        </w:r>
        <w:r>
          <w:t>75</w:t>
        </w:r>
        <w:r>
          <w:fldChar w:fldCharType="end"/>
        </w:r>
      </w:hyperlink>
    </w:p>
    <w:p>
      <w:pPr>
        <w:pStyle w:val="TOC1"/>
        <w:tabs>
          <w:tab w:val="right" w:leader="dot" w:pos="8306"/>
        </w:tabs>
      </w:pPr>
      <w:hyperlink w:anchor="_Toc7518" w:history="1">
        <w:r>
          <w:rPr>
            <w:rFonts w:ascii="仿宋" w:eastAsia="仿宋" w:hAnsi="仿宋" w:cs="仿宋" w:hint="eastAsia"/>
            <w:lang w:eastAsia="zh-CN"/>
          </w:rPr>
          <w:t>十七、基因工程亚单元疫苗项目工程方案分析</w:t>
        </w:r>
        <w:r>
          <w:tab/>
        </w:r>
        <w:r>
          <w:fldChar w:fldCharType="begin"/>
        </w:r>
        <w:r>
          <w:instrText xml:space="preserve"> PAGEREF _Toc7518 \h </w:instrText>
        </w:r>
        <w:r>
          <w:fldChar w:fldCharType="separate"/>
        </w:r>
        <w:r>
          <w:t>77</w:t>
        </w:r>
        <w:r>
          <w:fldChar w:fldCharType="end"/>
        </w:r>
      </w:hyperlink>
    </w:p>
    <w:p>
      <w:pPr>
        <w:pStyle w:val="TOC2"/>
        <w:tabs>
          <w:tab w:val="right" w:leader="dot" w:pos="8306"/>
        </w:tabs>
      </w:pPr>
      <w:hyperlink w:anchor="_Toc15630" w:history="1">
        <w:r>
          <w:rPr>
            <w:rFonts w:ascii="仿宋" w:eastAsia="仿宋" w:hAnsi="仿宋" w:cs="仿宋" w:hint="eastAsia"/>
            <w:lang w:eastAsia="zh-CN"/>
          </w:rPr>
          <w:t>(一)、建筑工程设计原则</w:t>
        </w:r>
        <w:r>
          <w:tab/>
        </w:r>
        <w:r>
          <w:fldChar w:fldCharType="begin"/>
        </w:r>
        <w:r>
          <w:instrText xml:space="preserve"> PAGEREF _Toc15630 \h </w:instrText>
        </w:r>
        <w:r>
          <w:fldChar w:fldCharType="separate"/>
        </w:r>
        <w:r>
          <w:t>77</w:t>
        </w:r>
        <w:r>
          <w:fldChar w:fldCharType="end"/>
        </w:r>
      </w:hyperlink>
    </w:p>
    <w:p>
      <w:pPr>
        <w:pStyle w:val="TOC2"/>
        <w:tabs>
          <w:tab w:val="right" w:leader="dot" w:pos="8306"/>
        </w:tabs>
      </w:pPr>
      <w:hyperlink w:anchor="_Toc19081" w:history="1">
        <w:r>
          <w:rPr>
            <w:rFonts w:ascii="仿宋" w:eastAsia="仿宋" w:hAnsi="仿宋" w:cs="仿宋" w:hint="eastAsia"/>
            <w:lang w:eastAsia="zh-CN"/>
          </w:rPr>
          <w:t>(二)、土建工程建设指标</w:t>
        </w:r>
        <w:r>
          <w:tab/>
        </w:r>
        <w:r>
          <w:fldChar w:fldCharType="begin"/>
        </w:r>
        <w:r>
          <w:instrText xml:space="preserve"> PAGEREF _Toc19081 \h </w:instrText>
        </w:r>
        <w:r>
          <w:fldChar w:fldCharType="separate"/>
        </w:r>
        <w:r>
          <w:t>80</w:t>
        </w:r>
        <w:r>
          <w:fldChar w:fldCharType="end"/>
        </w:r>
      </w:hyperlink>
    </w:p>
    <w:p>
      <w:pPr>
        <w:pStyle w:val="TOC1"/>
        <w:tabs>
          <w:tab w:val="right" w:leader="dot" w:pos="8306"/>
        </w:tabs>
      </w:pPr>
      <w:hyperlink w:anchor="_Toc15906" w:history="1">
        <w:r>
          <w:rPr>
            <w:rFonts w:ascii="仿宋" w:eastAsia="仿宋" w:hAnsi="仿宋" w:cs="仿宋" w:hint="eastAsia"/>
            <w:lang w:eastAsia="zh-CN"/>
          </w:rPr>
          <w:t>十八、基因工程亚单元疫苗项目治理与监督</w:t>
        </w:r>
        <w:r>
          <w:tab/>
        </w:r>
        <w:r>
          <w:fldChar w:fldCharType="begin"/>
        </w:r>
        <w:r>
          <w:instrText xml:space="preserve"> PAGEREF _Toc15906 \h </w:instrText>
        </w:r>
        <w:r>
          <w:fldChar w:fldCharType="separate"/>
        </w:r>
        <w:r>
          <w:t>82</w:t>
        </w:r>
        <w:r>
          <w:fldChar w:fldCharType="end"/>
        </w:r>
      </w:hyperlink>
    </w:p>
    <w:p>
      <w:pPr>
        <w:pStyle w:val="TOC2"/>
        <w:tabs>
          <w:tab w:val="right" w:leader="dot" w:pos="8306"/>
        </w:tabs>
      </w:pPr>
      <w:hyperlink w:anchor="_Toc10794" w:history="1">
        <w:r>
          <w:rPr>
            <w:rFonts w:ascii="仿宋" w:eastAsia="仿宋" w:hAnsi="仿宋" w:cs="仿宋" w:hint="eastAsia"/>
            <w:lang w:eastAsia="zh-CN"/>
          </w:rPr>
          <w:t>(一)、基因工程亚单元疫苗项目治理结构</w:t>
        </w:r>
        <w:r>
          <w:tab/>
        </w:r>
        <w:r>
          <w:fldChar w:fldCharType="begin"/>
        </w:r>
        <w:r>
          <w:instrText xml:space="preserve"> PAGEREF _Toc10794 \h </w:instrText>
        </w:r>
        <w:r>
          <w:fldChar w:fldCharType="separate"/>
        </w:r>
        <w:r>
          <w:t>82</w:t>
        </w:r>
        <w:r>
          <w:fldChar w:fldCharType="end"/>
        </w:r>
      </w:hyperlink>
    </w:p>
    <w:p>
      <w:pPr>
        <w:pStyle w:val="TOC2"/>
        <w:tabs>
          <w:tab w:val="right" w:leader="dot" w:pos="8306"/>
        </w:tabs>
      </w:pPr>
      <w:hyperlink w:anchor="_Toc203" w:history="1">
        <w:r>
          <w:rPr>
            <w:rFonts w:ascii="仿宋" w:eastAsia="仿宋" w:hAnsi="仿宋" w:cs="仿宋" w:hint="eastAsia"/>
            <w:lang w:eastAsia="zh-CN"/>
          </w:rPr>
          <w:t>(二)、监督与审计</w:t>
        </w:r>
        <w:r>
          <w:tab/>
        </w:r>
        <w:r>
          <w:fldChar w:fldCharType="begin"/>
        </w:r>
        <w:r>
          <w:instrText xml:space="preserve"> PAGEREF _Toc203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95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816"/>
      <w:r>
        <w:rPr>
          <w:rFonts w:ascii="仿宋" w:eastAsia="仿宋" w:hAnsi="仿宋" w:cs="仿宋" w:hint="eastAsia"/>
          <w:sz w:val="28"/>
          <w:lang w:eastAsia="zh-CN"/>
        </w:rPr>
        <w:t>一、基因工程亚单元疫苗项目可持续发展</w:t>
      </w:r>
      <w:bookmarkEnd w:id="2"/>
    </w:p>
    <w:p>
      <w:pPr>
        <w:pStyle w:val="Heading2"/>
        <w:rPr>
          <w:rFonts w:ascii="仿宋" w:eastAsia="仿宋" w:hAnsi="仿宋" w:cs="仿宋" w:hint="eastAsia"/>
          <w:lang w:eastAsia="zh-CN"/>
        </w:rPr>
      </w:pPr>
      <w:bookmarkStart w:id="3" w:name="_Toc21751"/>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基因工程亚单元疫苗项目中，基因工程亚单元疫苗项目团队着眼于未来，明确了可持续发展的战略方向。制定的具体可持续发展目标包括降低资源使用、采用环保技术、最大化社会效益等。这一步骤不仅有助于基因工程亚单元疫苗项目在环保和社会责任方面达到最高标准，也为未来提供了明确的指引，确保基因工程亚单元疫苗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可持续实践的融入基因工程亚单元疫苗项目管理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基因工程亚单元疫苗项目管理周期。从基因工程亚单元疫苗项目规划开始，基因工程亚单元疫苗项目团队就考虑了环境和社会的因素。在执行阶段，基因工程亚单元疫苗项目团队积极推动绿色技术的应用，优化资源利用。此外，关注员工的社会责任，通过培训和沟通活动提高员工对可持续发展的认知，使他们能够在日常工作中践行可持续实践。这些举措不仅为基因工程亚单元疫苗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3186"/>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基因工程亚单元疫苗项目的可持续发展理念，我们深信环保与社会责任是基因工程亚单元疫苗项目成功的关键支柱。在基因工程亚单元疫苗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团队通过引入先进的环保技术、建立高效的废物处理系统以及推动能源节约措施，积极履行环保责任。定期的环保监测和评估确保基因工程亚单元疫苗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不仅致力于自身可持续发展，还注重对社会的回馈。通过支持社区基因工程亚单元疫苗项目、参与慈善事业、提供培训机会等方式，基因工程亚单元疫苗项目积极履行社会责任。与当地社区建立积极互动，关注员工的工作与生活平衡，以及员工的身心健康，是基因工程亚单元疫苗项目在社会责任层面的关键举措。这样的实践不仅增强了基因工程亚单元疫苗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7370"/>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6198"/>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基因工程亚单元疫苗项目的主要产品是XXXX，预计年产值为XXX万元。这一产品在市场中占据着重要的地位，其广泛的应用范围使得该基因工程亚单元疫苗项目的市场前景非常广阔。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基因工程亚单元疫苗项目的xxx产品作为重要的原材料之一，将在多个领域发挥关键作用。其在建筑、交通、能源等方面的广泛应用将为整个产业链提供强大的支持，形成产业协同效应。基因工程亚单元疫苗项目的年产值XXX万XXX万XXX万万元不仅反映了其在市场上的巨大潜力，更预示着它对国民经济的积极贡献。这种关联度高、涉及面广的产业关系，使得该基因工程亚单元疫苗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4182"/>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总征地面积为XXXX平方米，相当于约XX.XX亩，其中净用地面积为XXXX平方米，红线范围内相当于约XX.XX亩。这一用地规模充分考虑了基因工程亚单元疫苗项目的建设需求，保障了基因工程亚单元疫苗项目在合适的空间内得以充分发展。基因工程亚单元疫苗项目规划的总建筑面积为XXXX平方米，其中主体工程建设占XXXX平方米，计容建筑面积达XXXX平方米。预计建筑工程的投资将达到XXXX万元，为基因工程亚单元疫苗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计划购置的设备共计XXXX台（套），设备购置费用为XXXX万元。这一设备购置计划充分考虑到基因工程亚单元疫苗项目的生产需求和技术要求，确保了基因工程亚单元疫苗项目在生产运营中具备先进的技术装备和高效的生产能力。设备的合理配置将为基因工程亚单元疫苗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因工程亚单元疫苗项目计划总投资为XXXX万元，预计年实现营业收入为XXXX万元。这一产能规模的设定旨在确保基因工程亚单元疫苗项目能够在投资与回报之间取得平衡，实现长期可持续的发展。基因工程亚单元疫苗项目的总投资充分考虑到各个方面的需求，包括用地建设、设备购置等多个环节，以确保基因工程亚单元疫苗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60"/>
      <w:r>
        <w:rPr>
          <w:rFonts w:ascii="仿宋" w:eastAsia="仿宋" w:hAnsi="仿宋" w:cs="仿宋" w:hint="eastAsia"/>
          <w:sz w:val="28"/>
          <w:lang w:eastAsia="zh-CN"/>
        </w:rPr>
        <w:t>三、基因工程亚单元疫苗项目危机管理</w:t>
      </w:r>
      <w:bookmarkEnd w:id="8"/>
    </w:p>
    <w:p>
      <w:pPr>
        <w:pStyle w:val="Heading2"/>
        <w:rPr>
          <w:rFonts w:ascii="仿宋" w:eastAsia="仿宋" w:hAnsi="仿宋" w:cs="仿宋" w:hint="eastAsia"/>
          <w:lang w:eastAsia="zh-CN"/>
        </w:rPr>
      </w:pPr>
      <w:bookmarkStart w:id="9" w:name="_Toc7320"/>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基因工程亚单元疫苗项目危机管理中，危机预警与识别是确保基因工程亚单元疫苗项目稳健运行的核心步骤。通过建立全面的监测机制，基因工程亚单元疫苗项目团队旨在及时发现和理解潜在的风险和危机因素，以便采取及时的预防和应对措施，确保基因工程亚单元疫苗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基因工程亚单元疫苗项目团队全面分析了整个基因工程亚单元疫苗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基因工程亚单元疫苗项目团队着重于明确定义基因工程亚单元疫苗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基因工程亚单元疫苗项目进展的持续监控，团队能够及时发现潜在问题并作出迅速反应。基因工程亚单元疫苗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基因工程亚单元疫苗项目得以更有序、可控地推进。</w:t>
      </w:r>
    </w:p>
    <w:p>
      <w:pPr>
        <w:pStyle w:val="Heading2"/>
        <w:ind w:firstLine="560" w:firstLineChars="200"/>
        <w:rPr>
          <w:rFonts w:ascii="仿宋" w:eastAsia="仿宋" w:hAnsi="仿宋" w:cs="仿宋" w:hint="eastAsia"/>
          <w:sz w:val="28"/>
          <w:lang w:eastAsia="zh-CN"/>
        </w:rPr>
      </w:pPr>
      <w:bookmarkStart w:id="10" w:name="_Toc31849"/>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在危机发生时，基因工程亚单元疫苗项目团队立即行动，成立了应急小组。该小组的任务是迅速制定并实施紧急应对措施，以最小化潜在损失。以下是采取的主要措施：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暂停基因工程亚单元疫苗项目进度：为遏制危机蔓延，基因工程亚单元疫苗项目暂时停止进行，以便全面评估当前状况。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资源重新分配：重新评估基因工程亚单元疫苗项目资源的分配，确保最大限度地减小损失。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实时沟通：与关键利益相关者建立实时沟通机制，向他们传递基因工程亚单元疫苗项目危机的实际状况，保障基因工程亚单元疫苗项目核心利益。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在紧急应对的同时，基因工程亚单元疫苗项目团队强调了团队协作和有效沟通的重要性。以下是团队协作的关键举措：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信息共享机制：建立了信息共享平台，确保团队成员能够及时获取基因工程亚单元疫苗项目危机的实时信息。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领导者沟通：基因工程亚单元疫苗项目领导者通过定期会议和即时沟通工具，指导团队应对危机，保持团队稳定运行。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随着危机得到初步控制，基因工程亚单元疫苗项目团队转向制定恢复计划，以确保基因工程亚单元疫苗项目能够从中迅速恢复。主要恢复计划包括：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修复受损的进度计划：重新评估基因工程亚单元疫苗项目进度，制定修复计划，确保基因工程亚单元疫苗项目尽快回归正常进程。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重新调整资源分配：优化资源分配，确保基因工程亚单元疫苗项目在有限资源下高效运转。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风险管理机制加强：对基因工程亚单元疫苗项目风险进行全面评估，制定更强化的风险管理策略，以预防未来可能的危机。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2725"/>
      <w:r>
        <w:rPr>
          <w:rFonts w:ascii="仿宋" w:eastAsia="仿宋" w:hAnsi="仿宋" w:cs="仿宋" w:hint="eastAsia"/>
          <w:sz w:val="28"/>
          <w:lang w:eastAsia="zh-CN"/>
        </w:rPr>
        <w:t>四、基因工程亚单元疫苗项目概论</w:t>
      </w:r>
      <w:bookmarkEnd w:id="11"/>
    </w:p>
    <w:p>
      <w:pPr>
        <w:pStyle w:val="Heading2"/>
        <w:rPr>
          <w:rFonts w:ascii="仿宋" w:eastAsia="仿宋" w:hAnsi="仿宋" w:cs="仿宋" w:hint="eastAsia"/>
          <w:lang w:eastAsia="zh-CN"/>
        </w:rPr>
      </w:pPr>
      <w:bookmarkStart w:id="12" w:name="_Toc965"/>
      <w:r>
        <w:rPr>
          <w:rFonts w:ascii="仿宋" w:eastAsia="仿宋" w:hAnsi="仿宋" w:cs="仿宋" w:hint="eastAsia"/>
          <w:lang w:eastAsia="zh-CN"/>
        </w:rPr>
        <w:t>(一)、基因工程亚单元疫苗项目概况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的起源追溯至对市场的深入洞察。市场的不断演变与变革为基因工程亚单元疫苗项目提供了难得的机遇。当前市场存在的需求缺口和变革的大环境共同构成了基因工程亚单元疫苗项目的背景。这个基因工程亚单元疫苗项目旨在充分利用市场机遇，填补行业中尚未满足的需求，为客户提供全新的解决方案。市场的变革和需求的增长使得这个基因工程亚单元疫苗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基因工程亚单元疫苗项目名称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正式命名为基因工程亚单元疫苗。这个名称不仅仅是一个标识，更代表了基因工程亚单元疫苗项目的核心理念和愿景。它蕴含着基因工程亚单元疫苗项目所要解决问题的关键字，具有强烈的表达和辨识度，为基因工程亚单元疫苗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基因工程亚单元疫苗项目目标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的核心目标是提供一种全新、高效的解决方案，满足客户日益增长的需求。基因工程亚单元疫苗项目追求的不仅仅是满足市场需求，更是在市场中获得卓越的竞争优势。通过不断提升产品或服务的质量和创新水平，基因工程亚单元疫苗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基因工程亚单元疫苗项目范围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全面涵盖了产品研发、制造、市场推广和售后服务，确保从产品设计到最终用户体验的全方位关注。这一全面的基因工程亚单元疫苗项目范围是为了确保基因工程亚单元疫苗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基因工程亚单元疫苗项目时间表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计划在未来18个月内完成，包括研发、测试、市场试点和正式推出等不同阶段。这个时间表的合理设计是为了确保基因工程亚单元疫苗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基因工程亚单元疫苗项目预算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总预算估算为XX百万美元，主要分配在研发、市场推广、人员培训和运营等方面。这一充足的预算为基因工程亚单元疫苗项目提供了充足的资源，确保基因工程亚单元疫苗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基因工程亚单元疫苗项目风险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可能面临的风险包括市场接受度低、技术难题、竞争激烈等。基因工程亚单元疫苗项目团队已经制定了相应的风险应对计划，通过前瞻性的风险管理，确保基因工程亚单元疫苗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基因工程亚单元疫苗项目团队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基因工程亚单元疫苗项目汇聚了一支经验丰富、多领域专业素养的核心团队，确保基因工程亚单元疫苗项目在各个方面都能拥有高水平的执行力。团队的协同作战是基因工程亚单元疫苗项目成功的关键因素之一。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基因工程亚单元疫苗项目背景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基因工程亚单元疫苗项目的背景根植于市场对更高效、创新产品的渴望，同时也受到科技发展对行业格局的深刻改变的影响。这为基因工程亚单元疫苗项目提供了广阔的发展空间和市场需求。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基因工程亚单元疫苗项目现状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截至目前，基因工程亚单元疫苗项目已完成市场调研和技术验证，取得了初步的成功。这为基因工程亚单元疫苗项目在未来的发展奠定了坚实的基础，为更远大的目标打下了坚实的基石。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10022"/>
      <w:r>
        <w:rPr>
          <w:rFonts w:ascii="仿宋" w:eastAsia="仿宋" w:hAnsi="仿宋" w:cs="仿宋" w:hint="eastAsia"/>
          <w:sz w:val="28"/>
          <w:lang w:eastAsia="zh-CN"/>
        </w:rPr>
        <w:t>(二)、基因工程亚单元疫苗项目目标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基因工程亚单元疫苗项目首要业务目标是在市场中占据有利地位，实现产品/服务的成功推广和销售。通过不断提升产品质量、创新性，基因工程亚单元疫苗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在科技迅速发展的时代，基因工程亚单元疫苗项目着眼于技术创新。通过持续的研发和技术升级，基因工程亚单元疫苗项目旨在推出更具创新性的产品或服务，以满足市场对新鲜、先进解决方案的需求。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基因工程亚单元疫苗项目设定了客户满意度目标。通过提供卓越的产品质量和优质的客户服务，基因工程亚单元疫苗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基因工程亚单元疫苗项目注重社会责任和可持续发展。通过实施环保、社会责任基因工程亚单元疫苗项目，基因工程亚单元疫苗项目致力于在经济发展的同时保护环境，促进社会公平，实现可持续经营。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基因工程亚单元疫苗项目的团队是实现目标的核心驱动力。因此，基因工程亚单元疫苗项目设定了团队发展目标，包括提升团队成员的专业技能、培养领导力，以及搭建协同高效的团队工作氛围。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5090"/>
      <w:r>
        <w:rPr>
          <w:rFonts w:ascii="仿宋" w:eastAsia="仿宋" w:hAnsi="仿宋" w:cs="仿宋" w:hint="eastAsia"/>
          <w:sz w:val="28"/>
          <w:lang w:eastAsia="zh-CN"/>
        </w:rPr>
        <w:t>(三)、基因工程亚单元疫苗项目提出的理由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基因工程亚单元疫苗项目提出的理由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的提出源于对市场机遇的深刻洞察。当前市场中存在的需求缺口和行业发展趋势表明，有巨大的商业机会等待被开发。通过准确捕捉市场机遇，基因工程亚单元疫苗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的理念基于对技术创新的信仰。通过持续的研发和技术投入，基因工程亚单元疫苗项目有望推出更具创新性的产品或服务。在科技飞速发展的当下，基因工程亚单元疫苗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的提出是为了增强企业的行业竞争力。通过提升产品或服务的质量和独特性，基因工程亚单元疫苗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响应了消费者需求的变化。随着社会和科技的不断发展，消费者对产品和服务的需求也在发生变化。通过深入了解并及时回应消费者的新需求，基因工程亚单元疫苗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的提出是企业战略发展规划的一部分。在面对日益激烈的市场竞争和不断变化的商业环境中，基因工程亚单元疫苗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的提出不仅仅是基于商业考量，还注重社会责任。通过推出环保、社会责任等方面的基因工程亚单元疫苗项目，基因工程亚单元疫苗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基因工程亚单元疫苗项目的提出反映了对利益相关者期望的关注。包括客户、员工、投资者等利益相关者在企业发展中都有着各自的期望，基因工程亚单元疫苗项目力求在满足这些期望的同时，取得更大的共赢。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11621"/>
      <w:r>
        <w:rPr>
          <w:rFonts w:ascii="仿宋" w:eastAsia="仿宋" w:hAnsi="仿宋" w:cs="仿宋" w:hint="eastAsia"/>
          <w:sz w:val="28"/>
          <w:lang w:eastAsia="zh-CN"/>
        </w:rPr>
        <w:t>(四)、基因工程亚单元疫苗项目意义</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在实施基因工程亚单元疫苗项目的过程中，我们不仅仅是在追逐商业成功，更是为企业和社会的多个层面创造了深远的意义。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项目的首要意义在于提升企业的市场竞争力。通过持续的创新和对产品质量的高标准要求，基因工程亚单元疫苗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基因工程亚单元疫苗项目的推进将促使行业技术水平的提升。通过引入先进技术和创新性解决方案，基因工程亚单元疫苗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基因工程亚单元疫苗项目不仅创造了大量就业机会，提高了就业水平，还注重社会责任和环保。通过参与社会公益事业和推动环保基因工程亚单元疫苗项目，基因工程亚单元疫苗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综合而言，基因工程亚单元疫苗项目意义重大，不仅推动了企业的发展，也为行业和社会的进步贡献了积极力量。这是一个全面而深刻的影响，将在未来产生可持续的正面效应。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22153"/>
      <w:r>
        <w:rPr>
          <w:rFonts w:ascii="仿宋" w:eastAsia="仿宋" w:hAnsi="仿宋" w:cs="仿宋" w:hint="eastAsia"/>
          <w:sz w:val="28"/>
          <w:lang w:eastAsia="zh-CN"/>
        </w:rPr>
        <w:t>(五)、基因工程亚单元疫苗项目背景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在当今迅猛发展的商业环境中，基因工程亚单元疫苗项目的动因根植于对多方面因素的审慎考量。这个基因工程亚单元疫苗项目的提出并非孤立的决策，而是对企业所处背景深入思考的产物。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基因工程亚单元疫苗项目背后的首要原因。科技的迅速发展和全球市场的快速变化使得企业必须灵活应对。基因工程亚单元疫苗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基因工程亚单元疫苗项目背景中不可忽视的一环。企业需要在激烈竞争中脱颖而出，为此，基因工程亚单元疫苗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技术的迅速发展为企业带来了机遇与挑战。作为基因工程亚单元疫苗项目启动的背景之一，对新兴技术的应用将有助于提升企业的技术水平，使其在不断演进的商业环境中保持竞争优势。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基因工程亚单元疫苗项目充分融入了社会责任的理念，通过可持续经营和社会公益基因工程亚单元疫苗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31652"/>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9071"/>
      <w:r>
        <w:rPr>
          <w:rFonts w:ascii="仿宋" w:eastAsia="仿宋" w:hAnsi="仿宋" w:cs="仿宋" w:hint="eastAsia"/>
          <w:lang w:eastAsia="zh-CN"/>
        </w:rPr>
        <w:t>(一)、基因工程亚单元疫苗行业分析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基因工程亚单元疫苗行业一直以来都是市场的关注焦点。行业内的发展趋势、竞争态势以及潜在机会都对基因工程亚单元疫苗项目的推进产生深远的影响。通过深入研究行业的整体概貌，我们将更好地理解行业的核心特征，为基因工程亚单元疫苗项目的定位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https://d.book118.com/547153160133006053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基因工程亚单元疫苗项目规划设计方案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基因工程亚单元疫苗项目规划设计方案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基因工程亚单元疫苗项目规划设计方案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基因工程亚单元疫苗项目规划设计方案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基因工程亚单元疫苗项目规划设计方案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基因工程亚单元疫苗项目规划设计方案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基因工程亚单元疫苗项目规划设计方案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基因工程亚单元疫苗项目规划设计方案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基因工程亚单元疫苗项目规划设计方案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基因工程亚单元疫苗项目规划设计方案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基因工程亚单元疫苗项目规划设计方案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基因工程亚单元疫苗项目规划设计方案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基因工程亚单元疫苗项目规划设计方案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基因工程亚单元疫苗项目规划设计方案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基因工程亚单元疫苗项目规划设计方案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基因工程亚单元疫苗项目规划设计方案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基因工程亚单元疫苗项目规划设计方案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BA11FA"/>
    <w:rsid w:val="79BA11F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715316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2024-03-03T16:27:00Z</dcterms:created>
  <dcterms:modified xsi:type="dcterms:W3CDTF">2024-03-03T16:27:36Z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ECC46BED00AC4B138CF2C933BCEA084A_11</vt:lpwstr>
  </property>
  <property fmtid="{D5CDD505-2E9C-101B-9397-08002B2CF9AE}" pid="3" name="KSOProductBuildVer">
    <vt:lpwstr>2052-12.1.0.16388</vt:lpwstr>
  </property>
</Properties>
</file>