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一级建造师-市政公用工程管理与实务-1K420000-市政公用工程项目施工管理一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一级建造师-市政公用工程管理与实务-1K420000-市政公用工程项目施工管理一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可以根据实际情况和管理需要，以一个单位工程或合并若干单位工程为成本核算对象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基坑工程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立交桥工程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桩基工程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D.（江南博哥）</w:t>
      </w:r>
      <w:r>
        <w:rPr>
          <w:rFonts w:ascii="宋体" w:eastAsia="宋体" w:hAnsi="宋体" w:cs="宋体" w:hint="eastAsia"/>
          <w:outline w:val="0"/>
          <w:shadow w:val="0"/>
          <w:emboss w:val="0"/>
          <w:imprint w:val="0"/>
          <w:vanish w:val="0"/>
          <w:w w:val="100"/>
          <w:sz w:val="28"/>
          <w:szCs w:val="28"/>
          <w:u w:val="none"/>
        </w:rPr>
        <w:t xml:space="preserve">隧道工程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土石方工程、桩基工程，可以根据实际情况和管理</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需要，以一个单位工程或合并若干单位工程为成本核算对象。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应按照招标人在招标控制价的其他项目费中相应列出的金额计算，不得修改和调整。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暂列金额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担保金额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单价金额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设备单价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暂列金额应按照招标人在招标控制价的其他项目费中相应列出的金额计算，不得修改和调整。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应对工程文件的立卷归档工作进行监督、检查、指导。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A．市区监督部门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B．城建档案管理机构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C．住建部门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D．建设单位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城建档案管理机构应对工程文件的立卷归档工作进行监督、检查、指导。在工程竣工验收前，对列入接收范围的工程档案应进行预验收，验收合格后，必须出具工程档案认可文件。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()不得直接用于水泥混凝土路面面层。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A．海砂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B．淡化海砂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C．粗砂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D．机制砂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海砂不得直接用于混凝土面层。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()可按实际情况与管理需要，以一个单位工程或合并若干单位工程为成本核算对象。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A．基坑工程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B．立交桥工程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C．桩基工程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D．隧道工程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土石方工程、桩基工程，可按实际情况与管理需要，以一个单位工程或合并若干单位工程为成本核算对象。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()施工时，严控混凝土的配合比，保证其和易性，必要时可适当掺加缓凝剂。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A．冬期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B．雨期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C．春季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D．暑期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高温施工的规定(1)严控混凝土的配合比，保证其和易性，必要时可适当掺加缓凝剂，特高温时段混凝土拌合可掺加降温材料。尽量避开气温过高的时段，可选晚间施工。(2)加强拌制、运输、浇筑、做面等各工序衔接，尽量使运输和操作时间缩短。(3)加设临时罩棚，避免混凝土面板遭日晒，减少蒸发量，及时覆盖，加强养护，多洒水，保证正常硬化过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()是施工方案的核心内容，具有决定性作用。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A．施工方法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B．施工机具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C．施工组织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D．施工顺序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施工方法(工艺)是施工方案的核心内容，具有决定性作用。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()是项目安全管理工作的重要环节，是提高全员安全素质、安全管理水平和防止事故，从而实现安全生产的重要手段。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A．风险辨识和评价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B．安全培训教育</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rPr>
        <w:t>C．施工组织和策划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D．安全防护措施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安全培训教育是项目安全管理工作的重要环节，是提高全员安全素质，提高项目安全管理水平，防止事故发生，实现安全生产的重要手段。项目安全培训教育率应实现100%。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()应纳入施工现场管理，交通导行应根据不同的施工阶段设计交通导行方案。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A．交通组织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B．交通导行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C．交通调查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D．交通措施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交通导行应纳入施工现场管理，交通导行应根据不同的施工阶段设计交通导行方案，一般遵循占一还一，即占用一条车道还一条施工便道的原则。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背景资料：A公司中标的某城市高架桥跨线工程，为15跨50m预应力简支梁结构，桥面宽22m；采用φ1200mm钻孔灌注桩基础，埋置式承台，Y型独立式立柱。工程工期210天，中标价3850万元。经过成本预测分析，项目目标成本为3600万元，其中管理成本(包括规费)占10%。根据总体安排，组建了以一级注册建造师(市政公用工程专业)王某为项目负责人的管理班子。施工过程中发生如下事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事件一：编制目标成本时发现投标报价清单中灌注桩单价偏高，桥面沥青砼面层单价偏低。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事件二：某承台开挖基坑时发现文物，按上级有关部门要求停工30天，导致总工期拖延10天，未发生直接成本损失。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1.试用不平衡报价法解释事件一中A公司投标报价的做法。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2.针对事件二，项目部可以提出哪些索赔要求?说明理由。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钻孔灌注桩属于能早日结算结账收回工程款项的项目(早期项目)，单价可以提高，混凝土面层是(后期项目)可以降低单价。不平衡报价法是相对通常的平衡报价(正常报价)而言的，是在工程项目的投标总价确定后，根据招标文件的付款条件，合理地调整投标文件中子项目的报价，在不抬高总价以免影响中标(商务得分)的前提下，实施项目时能够尽早、更多地结算工程款，并能够赢得更多利润的一种投标报价方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2.可以提出工期索赔和费用索赔。根据《标准施工招标文件》中承包人索赔可引用的条款，施工过程发现文物、古迹以及其他遗迹、化石、钱币或物品，可以索赔工期和费用。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背景资料：某市政跨河桥上部结构为长13m单跨简支预制板梁，下部结构由灌注桩基础、承台和台身构成。施工单位按合同工期编制了网络计划图，如图2所示，经监理工程师批准后实施。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19.25pt;height:118.5pt" coordsize="21600,21600" filled="f">
            <v:imagedata r:id="rId4" r:href="rId5" o:title="IMG_25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在施工过程中，发生了以下事件：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事件1：在进行1号基础灌注桩施工时，由于施工单位操作不当，造成灌注桩钻孔偏斜，为处理此质量事故，造成3万元损失，工期延长了5d。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事件2：工程中所使用的钢材由业主提供，由于钢材进场时间比施工单位要求的日期拖延了4d，1号基础灌注桩未按计划开工，施工单位经济损失2万元。</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事件3：钢筋进场后，施工单位认为该钢筋是由业主提供的，仅对钢筋的数量验收后，就将其用于钢筋笼的加工；监理工程师发现后，要求停工整改，造成延误工期3d，经济损失1万元。</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问题：</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1.根据网络图计算该工程的总工期，找出关键线路。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2.事件1、2、3中，施工单位可以索赔的费用和工期是多少?说明索赔的理由。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3.事件1中，造成钻孔偏斜的原因可能有哪些?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4.事件3中，监理工程师要求停工整改的理由是什么。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1.该工程的总工期=3+10+2+16+20+20+5+15+3=94d，关键线路为①→②→③→④→⑥→⑧→⑨→⑩→⑪→⑫。</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2.事件1中，施工单位不可以索赔费用和工期。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理由：由于施工单位操作不当造成的损失应由施工单位承担。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事件2中，施工单位可以索赔费用2万元，索赔工期4d。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理由：由业主提供的钢材进场时间拖延的责任应由业主承担，且1号基础灌注桩是关键工作，因此既可以索赔费用，也可以索赔工期。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事件3中，施工单位不可以索赔费用和工期。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理由：虽然钢筋是由业主提供的，但是施工单位应进行检验，未经检验而用于工程中，监理工程师有权要求停工整改，造成的损失和工期拖延应由施工单位承担。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3.事件1中，造成钻孔偏斜的原因可能是：(1)场地平整度和密实度差，钻机安装不平整或钻进过程发生不均匀沉降；(2)钻杆弯曲、钻杆接头间隙太大。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4.事件3中监理工程师要求停工整改的理由是：虽然工程钢材由建设单位提供，但是施工单位依然对进场材料有验收和保管的义务，施工单位仅对进场钢筋的数量进行检验不符合相关规范的要求。进场钢筋的检验项目、数量批次以及检验方法都应符合相关规范的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关于分部工程、单位工程验收程序，以下说法错误的是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A.分部工程应由施工单位项目经理组织监理单位、项目技术、质量负责人等进行验收；勘察、设计单位参加地基与基础、主体结构分部工程的验收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单位工程完工后，在施工单位自检合格基础上，应由总监理工程师组织专业监理工程师对工程质量进行竣工预验收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预验收合格后，由施工单位单位向建设单位提交工程竣工报告，申请工程竣工验收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建设单位收到工程竣工验收报告后，其（项目）负责人组织施工、设计、勘察、监理等单位进行单位工程验收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分部工程应由总监理工程师组织施工单位项目负责人和项目技术、质量负责人等进行验收；地基与基础、主体结构分部工程的勘察、设计单位工程项目负责人也应参加相关分部工程验收。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移交建设单位保管的施工资料主要包括()。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A．工序质量检验评定资料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B．隐蔽工程检查验收记录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C．工程质量检验评定资料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D．工程施工记录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E．功能性试验记录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移交建设单位保管的施工资料：(1)竣工图表。(2)施工图纸会审记录、设计变更和技术核定单。(3)材料、构件的质量合格证明；原材料、成品、半成品、构配件、设备出厂质量合格证；出厂检(试)验报告及进场复试报告。(4)隐蔽工程检查验收记录。(5)工程质量检查评定和质量事故处理记录，工程测量复检及预验记录、工程质量检验评定资料、功能性试验记录等。(6)主体结构和重要部位的试件、试块、材料试验、检查记录。(7)永久性水准点的位置、构造物在施工过程中测盘定位记录，有关试验观测记录。(8)其他有关该项工程的技术决定；设计变更通知单、治商记录。(9)工程竣工验收报告与验收证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安全保证计划是施工组织设计的重要组成部分，下列项目属于计划内容的是()。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A．工程项目安全目标及相关部门、岗位的职责和权限</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B．危险源识别、评价和相应的控制方式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C．适用法律、法规、标准规范和其他要求的识别结果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D．施工进度计划和平面布置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E．安全控制工作程序、规章制度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安全保证计划是施工组织设计和施工专项方案中的重要组成部分。具体内容为：(1)工程项目安全目标及相关部门、岗位的职责和权限。(2)危险源与环境因素识别、评价、论证的结果和相应的控制方式。(3)适用法律、法规、标准规范和其他要求的识别结果。(4)实施段有关各项要求的具体控制程序和方法。(5)检查、审核、评估和改进活动的安排，以及相应的运行程序和准则。(6)实施、控制和改进安全管理体系所需的资源。(7)安全控制工作程序、规章制度、施工组织设计、专项施工方案、专项安全技术措施等文件和安全记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按《给水排水管道工程施工与验收规范》GB50268的规定，无压管道的功能性试验是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A．水压试验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B．闭水试验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C．闭气试验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D．严密性试验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管道功能性试验：无压力管道应按相关专业验收规范规定进行管道的严密性试验，严密性试验分闭水试验和闭气试验，按设计要求确定；设计无要求时，应根据实际情况选择闭水试验或闭气试验进行管道功能性试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按《建设工程文件归档整理规范》GB/T50328-2014要求，建设单位应当在工程竣工验收后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内，向城建档案馆报送一套符合规定的建设工程档案。凡建设工程档案不齐全的，应当限期补充。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A．15天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rPr>
        <w:t>B．1个月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C．2个月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D．3个月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《建设工程文件归档整理规范》GB/T50328—2014要求，建设单位应当在工程竣工验收后3个月内，向城建档案馆报送一套符合规定的建设工程档案。凡建设工程档案不齐全的，应当限期补充。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按成本项目进行的成本分析有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工期成本分析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资金成本分析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间接成本分析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竣工成本分析 E、材料费分析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按成本项目进行的成本分析包括：人工费分析、材料费分析、机具使用分析、其他直接费分析、间接成本分析。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按照《工业金属管道工程施工规范》GB50235-2010，等厚管道安装时，关于对口允许的最大错边量，下列说法正确的是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A．不超过壁厚的10％，且不大于3mm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B．不超过壁厚的10％，且不大于2mm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C．不超过壁厚的15％，且不大于3mm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D．不超过壁厚的15％，且不大于2mm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管道对口时允许的最大错边量：不宜超过壁厚的10%，且不大于2mm。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按照国际标准，环境管理体系的宗旨是()。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A．节能减排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B．遵守法律法规及其他要求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C．持续改进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D．保护环境</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E．污染预防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环境管理体系的宗旨是遵守法律法规及其他要求，实现持续改进和污染预防的环境承诺。其中，环境因素的识别是基础，需考虑施工中大气污染、水污染、噪声污染、废弃物、土地污染、原材料和自然资源的利用以及其他环境问题等内容，按照"三种状态"(正常、异常、紧急)、"三种时态"(过去、现在、将来)进行辨识，确保识别的充分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编制进度总结时应依据</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资料。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A．进度计划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B．大事记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C．计划执行的实际记录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D．计划的检查结果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E．计划的调整资料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（1）施工进度计划；（2）施工进度计划执行的实际记录；（3）施工进度计划检查结果；（4）施工进度计划的调整资料。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编制进度总结时应依据()资料。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A．进度计划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B．大事记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C．计划执行的实际记录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D．计划的检查结果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E．计划的调整资料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编制总结时应依据的资料：(1)施工进度计划。(2)施工进度计划执行的实际记录。(3)施工进度计划检查结果。(4)施工进度计划的调整资料。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不合格处置应根据不合格的严重程度按()等情况处置。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A．返工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B．报废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C．让步接收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D．继续使用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E．降级使用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不合格处置应根据不合格程度，按返工、返修，让步接收，降级使用，拒收(报废)四种情况进行处理。构成等级质量事故不合格的，应按国家法律、行政法规进行处理。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rPr>
        <w:t>参加单位工程验收的项目负责人人员应具备工程建设相关专业的中级以上技术职称并具有</w:t>
      </w:r>
      <w:r>
        <w:rPr>
          <w:rFonts w:ascii="宋体" w:eastAsia="宋体" w:hAnsi="宋体" w:cs="宋体" w:hint="eastAsia"/>
          <w:outline w:val="0"/>
          <w:shadow w:val="0"/>
          <w:emboss w:val="0"/>
          <w:imprint w:val="0"/>
          <w:vanish w:val="0"/>
          <w:w w:val="100"/>
          <w:sz w:val="28"/>
          <w:szCs w:val="28"/>
          <w:u w:val="none"/>
          <w:lang w:eastAsia="zh-CN"/>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年以上从事工程建设相关专业的工作经历，参加单位工程验收的签字人员应为各方项目负责人。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参加工程施工质量验收的各方人员应具备规定的资格。单位工程的验收人员应具备工程建设相关专业中级以上技术职称并具有5年以上从事工程建设相关专业的工作经历，参加单位工程验收的签字人员应为各方项目负责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拆除工程开工前，应根据工程特点、构造情况、工程量等编制施工组织设计或安全专项施工方案，爆破拆除和被拆除桥梁面积大于1000m2的拆除工程，应编制()。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A．安全施工组织设计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B．安全施工方案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C．安全专项施工方案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D．安全专项施工技术措施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拆除工程开工前，应根据工程特点构造情况、工程量等编制施工组织设计或安全专项施工方案，爆破拆除和被拆除桥梁面积大于1000m2的拆除工程，应编制安全施工组织设计。被拆除桥梁面积小于1000m2的拆工程，应编制安全施工方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拆除工程施工过程中，当发生重大险情或生产安全事故时，应及时启动应急预案，采取()等措施，并向有关部门报告。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A．疏导交通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B．排除险情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C．保持信息畅通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D．保护事故现场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E．组织抢救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BDE 拆除工程施工过程中，当发生重大险情或生产安全事故时，应及时启动应急预案排除险情、组织抢救、保护事故现场，并向有关部门报告。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rPr>
        <w:t>常用的表达工程进度计划方法有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A．横道图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B．网络计划图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C．频率图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D．直方图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E．正态分布图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常用的表达工程进度计划方法有横道图和网络计划图两种形式。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常用的表达工程进度计划方法有()。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A．横道图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B．网络计划图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C．频率图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D．直方图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E．E正态分布图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 常用的表达工程进度计划方法有横道图和网络计划图两种形式。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沉入桩施工安全技术措施的制定，主要依据()等选择适宜的沉桩方法和机具后进行。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A．工程地质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B．桩深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C．桩的截面尺寸</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D．现场环境</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E．设计承载力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在施工组织设计中，应根据桩的设计承载力、桩深、工程地质、桩的破坏临界值和现场环境等状况选择适宜的沉桩方法和机具，并规定相应的安全技术措施。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城市桥梁工程大体积混凝土出现的裂缝按深度的不同，分为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A．局部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B．内层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C．贯穿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D．深层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E．表面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裂缝分类大体积混凝土出现的裂缝按深度的不同,分为表面裂缝、深层裂缝及贯穿裂缝三种。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城市桥梁工程在进行混凝土浇筑时，常采用的方法有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浇筑。</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A．全面分层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B．分段分层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C．局部分层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D．斜面分层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E．全面连续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浇筑与振捣措施采用的方法有以下几种：（1）全面分层;（2）分段分层;（3）斜面分层。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程项目进度执行情况的综合描述，不包括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A．报告的起止期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B．原定目标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C．实际完成情况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D．进度检查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工程项目进度执行情况的综合描述。主要内容是：报告的起止日期，当地气象及晴雨天数统计；施工计划的原定目标及实际完成情况；报告计划期内现场的主要大事记。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出现环境事故时，项目部应立即消除污染，制定措施，防止出现</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A．伤亡事故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B．环境污染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C．二次污染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D．安全事故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出现环境事故时，应消除污染，制定措施，防止环境二次污染。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出现环境事故时，项目部应立即消除污染，制定措施，防止出现()。</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A．伤亡事故</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B．环境污染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C．二次污染</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D．安全事故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项目部应对环境因素进行控制，制定应急措施，并保证信息通畅，预防可能出现非预期的损害针对紧急情况，应制定事故的应急准备和响应预案，预防可能出现的二次和多次污染。出现环境事故时，应消除污染，制定措施，防止环境二次污染。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从事市政公用工程压力管道焊接的焊工，必须持有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A．特种设备作业人员证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B．焊工证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C．相应的在有效期内的焊工合格证书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D．焊工合格证书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管道焊接质量控制：焊接前质量控制：从事市政公用工程压力管道施工的焊工，应持有相应的焊工资格证书，证书允许焊接类型应满足施工要求，并且证书应在有效期内。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大体积混凝土出现的裂缝，具有危害性的有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A．贯穿裂缝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B．斜裂缝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C．深层裂缝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D．直裂缝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E．表面裂缝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裂缝分类：（1）表面裂缝主要是温度裂缝，一般危害性较小，但影响外观质量。（2）深层裂缝部分地切断了结构断面，对结构耐久性产生一定危害。（3）贯穿裂缝是由混凝土表面裂缝发展为深层裂缝，最终形成贯穿裂缝；它切断了结构的断面，可能破坏结构的整体性和稳定性，其危害性是较严重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大体积混凝土出现的裂缝按深度不同分为()。</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A．贯穿裂缝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rPr>
        <w:t>B．斜裂缝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C．深层裂缝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D．直裂缝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E．表面裂缝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大体积混凝土出现的裂缝按深度不同，分为表面裂缝、深层裂缝和贯穿裂缝三种：(1)表面裂缝主要是温度裂缝，一般危害性较小，但影响外观质量。(2)深层裂缝部分地切断了结构断面，对结构耐久性产生一定危害。(3)贯穿裂缝是由混凝土表面裂缝发展为深层裂缝，最终形成贯穿裂缝；它切断了结构的断面，可能破坏结构的整体性和稳定性，危害性较为严重。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大体积混凝土的养护，不仅要满足强度增长的需要，还应通过</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控制，防止因温度变形引起混凝土开裂。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A．温度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B．强度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C．适度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D．密实度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养护措施：大体积混凝土的养护，不仅要满足强度增长的需要，还应通过温度控制，防止因温度变形引起混凝土开裂。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大体积混凝土的养护，不仅要满足强度增长的需要，还应通过()控制，防止因温度变形引起混凝土开裂。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A．温度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B．强度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C．适度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D．密实度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大体积混凝土养护的关键是保持适宜的温度和湿度，以便控制混凝土内外温差，在促进混凝土强度正常发展的同时防止混凝土裂缝的产生和发展。大体积混凝土的养护，不仅要满足强度增长的需要，还应通过温度控制，防止因温度变形引起混凝土开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大体积水泥混凝土浇筑施工容易产生裂缝，以下选项中不属于裂缝产生主要原因的是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A．混凝土的收缩变形</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B．内外约束条件的影响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rPr>
        <w:t>C．水泥用量大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D．水化热引起的温度变形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大体积水泥混凝土浇筑施工发生裂缝的原因有：1.水泥水化热影响;2.内外约束条件的影响;3.外界气温变化的影响;4.混凝土的收缩变形;5.混凝土的沉陷裂缝。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单位工程概算是编制()的依据。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A．专业工程概算</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B．设计概算</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C．单项工程综合概算</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D．建设工程总概算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单位工程概算是编制单项工程综合概算(或项目总概算)的依据，单位工程概算项目根据单项工程中所属的每个单体按专业分别编制。单位工程概算一般分建筑工程、设备及安装工程两大类。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单项工程()是反映施工图设计阶段一个单项工程(设计单元)造价的文件。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A．概算</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B．成本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C．造价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D．预算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单项工程预算是反映施工图设计阶段一个单项工程(设计单元)造价的文件，是总预算的组成部分，由构成该单项工程的各个单位工程施工图预算组成。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当场地内有地下水时，应根据场地及周边区域的工程地质条件、水文地质条件、周边环境情况和支护结构与基础形式等因素，确定地下水控制方法。地下水的控制方法主要有()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A．降水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B．注浆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C．截水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D．冷冻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E．回灌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地下水的控制方法主要有降水、截水和回灌等几种形式，这几种形式可以单独使用，也可以组合使用。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当模板支架搭设高度和施工荷载超过有关规范或规定范围时，按规定需要组织专家论证时，必须按相关规定进行设计，进行结构计算和()验算确定施工技术方案。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A．强度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C．稳定性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D．安全性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当搭设高度和施工荷载超过有关规范或规定范围时，必须按相关规定进行设计，经结构计算和安全性验算确定，并按规定组织专家论证。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当使用聚乙烯PE管进行热熔施工前应对</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，在判定连接质量能够得到保证后，方可进行施工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A．管材环刚度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B．管材拉伸强度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C．热熔连接参数试验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D．不应有开裂、裂缝，接缝处不得露出熔合线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聚乙烯（PE）管道连接质量控制：热熔连接：在热熔连接组对前，应刮除表皮的氧化层，清除连接面和加热工具上的污物，连接端面应采用机械方法加工，以保证与管道轴线垂直，与加热板接触紧密。施工前应对热熔连接的参数进行试验，在判定连接质量能够得到保证后，方可进行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当使用聚乙烯PE管进行热熔施工时，热熔接头的质量检验正确的是()。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A．管材环刚度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B．管材拉伸强度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C．热熔连接参数试验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D．不应有开裂、裂缝，接缝处不得露出熔合线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热熔接头的质量检验：对热熔接头连接后，热熔结合面沿整个圆周的翻边应均匀对称，翻边应是实心圆滑的，翻边下侧不应有杂质、小孔、扭曲和损坏；在对翻边进行切除检验时，不应有开裂、裂缝，接缝处不得露出熔合线。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当水泥贮存期超过()或受潮，应进行性能试验，合格后方可使用。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rPr>
        <w:t>A．2个月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B．3个月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C．4个月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D．半年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当水泥出厂期超过三个月或受潮的水泥，必须经过试验，合格后方可使用。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当隧道出现</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时，应立即按规定预警并启动应急方案，进行工程抢险。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A．地面沉降超出预警标准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B．隧道变形超出预警标准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C．隧道渗水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D．地面沉陷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E．隧道异常开裂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检测数据超出现预警标准或现场出现异常的处理方法，应立即按规定预警并启动应急方案，进行工程抢险。CD选项普遍都会遇到，只要不超过预警值，在控制范围内，不必启动应急方案和抢险工作。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当隧道出现()时，应立即按规定预警并启动应急方案，进行工程抢险。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A．地面沉降超出预警标准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B．隧道变形超出预警标准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C．隧道渗水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D．地面沉陷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E．隧道异常开裂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 监测数据超出报警值或现场出现异常的处理方法，应立即按规定预警并启动应急方案，进行工程抢险。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道路施工的压实度检测方法较多，对于路基、基层可采用的方法有()。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A．环刀法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B．马歇尔击实试验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C．灌砂法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D．无核密度仪检测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E．钻芯法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路基、基层压实度检测：1.环刀法：适用于细粒土及无机结合料稳定细粒土的密度和压实度检测。2.灌砂法：在所测层位挖坑，利用标准砂测定体积，计算密度。适用于土路基压实度检测；不宜用于填石路堤等大空隙材料的压实检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地铁车站的质量控制原则有()。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A．编制施工组织设计，经批准后组织方可用于指导施工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B．工程施工应以批准后的设计文件为依据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C．采用的原材料、预制品、设备等，应符合国家现行的有关技术标准规定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D．施工设备应有铭牌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E．采用和推广经鉴定并批准的新设备可与常规设备一样直接应用于工程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地铁车站的质量控制原则：(1)工程开工前，必须根据设计文件经现场调查后，编制施工组织设计、进行质量策划，批准后组织实施。(2)工程施工应以批准后的设计文件为依据，如需修改，应取得设计单位同意并签署设计变更或治商记录后方可实施。(3)采用的原材料、预制品、设备等，应符合国家现行的有关技术标准规定。产品应有合格证和出厂质量证明文件，设备应有使用说明书并附有铭牌。(4)采用和推广经鉴定并批准的新技术、新工艺、新材料、新设备等，应制定相应的施工技术标准。引进的设备，应按其技术文件要求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地铁车站基坑回填可以采用()。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A．淤泥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B．冻土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C．粉砂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D．中砂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地铁车站基坑回填料不应使用淤泥、粉砂、杂土、有机质含量大于8%的腐殖土、过湿土、冻土和大于150mm粒径的石块，并应符合设计文件要求。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地下水是引起基坑事故的主要因素之一，当基坑处于()地层条件时，基坑容易出现流土、流砂，引起基坑坍塌。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A．黏性土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B．砂士或粉土</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C．弱风化岩层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D．卵砾石层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 地下水是引起基坑事故的主要因素之一。实践表明，多数发生的基坑事故都与地下水有关。地下水对基坑的危害与土质密切相关，当基坑处于砂土或粉土地层时，在地下水作用下，更容易造成基坑坡面渗水、土粒流失、流砂，进而引起基坑坍塌</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顶进大型箱涵穿越铁路路基时，可用()加固线路。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A．轨束梁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B．施工便梁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C．横梁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D．纵横梁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E．工字轨束梁</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铁道线路加固方法与措施：(1)小型箱涵，可采用调轨梁或轨束梁的加固法。(2)大型即跨径较大的箱涵，可用横梁加盖、纵横梁加固、工字轨束梁或钢板脱壳法。(3)在土质条件差、地基承载力低、开挖面土壤含水量高、铁路列车不允许限速的情况下，可采用低高度施工便梁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定标中，如果出现前三名中标候选人均放弃其中标资格或未遵循招标文件要求被取消其中标资格，招标人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应重新组织招标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有权确定招标人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应确定四名中标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应放弃招标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如果出现前三名中标候选人均放弃中标资格或未遵循招标文件要求被取消中标资格的，招标人应重新组织招标。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对成本控制、成本分析和成本考核、降低成本、提高效益有重要的积极意义的核算，称为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会计核算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成本核算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统计核算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业务核算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成本核算是对成本计划是否得到实现的检验，它对成本控制、成本分析和成本考核、降低成本、提高效益有重要的积极意义。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对关键部位、特殊工艺和()分项工程分别编制专项施工方案和质量保证措施。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A．暗挖工程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B．危险性较大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C．大模板工程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D．吊装过程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对关键部位、特殊工艺、危险性较大分项工程分另编制专项施工方案和质量保证措施。A、C、D为部分具体需要编制专项方案的分项工程。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对合同工期内发生的每笔索赔均应及时登记。工程完工时应形成完整的资料，作为工程()资料的组成部分。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A．计量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B．技术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C．合同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D．竣工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对合同工期内发生的每笔索赔均应及时登记。工程完工时应形成完整的资料，作为工程竣工资料的组成部分。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对检验不合格的焊缝必须返修至合格，返修次数不得大于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对检验不合格的焊缝必须返修至合格，但同一部位焊缝的返修次数不得超过两次，返修的焊缝长度不得小于50mm。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对于大型排水混凝土构筑物，后浇带设置时，要遵循()的原则。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A．尽量多留置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B．数量适当，位置合理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C．数量宜多，位置要准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D．数量宜少，位置合理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合理设置后浇带：对于大型给水排水混凝土构筑物，合理的设置后浇带有利于控制施工期间的较大温差与收缩应力，减少裂缝。设置后浇带时，要遵循"数量适当，位置合理"的原则。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w w:val="100"/>
          <w:sz w:val="28"/>
          <w:szCs w:val="28"/>
          <w:u w:val="none"/>
        </w:rPr>
        <w:t>对于基坑开挖范围内的管线，与建设单位、规划单位和管理单位协商后，不可采取()措施。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A．拆迁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B．改移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C．悬吊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D．清除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对于基坑开挖范围内的管线，应与建设单位、规划单位和管理单位协商确定管线拆迁、改移和悬吊加固措施。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对于施工方案主要内容，以下表述正确的有()。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A．施工方法(工艺)一经确定，机具设备和材料的选择就只能以满足它的要求为基本依据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B．施工机具选择的好与坏很大程度上决定了施工方法的优劣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C．施工组织是研究施工项目施工过程中各种资源合理组织的科学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D．施工顺序安排得好，可以加快施工进度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E．技术组织是保证选择的施工方案实施的措施，包括加快施工进度、保证工程质量、施工安全及人员安排等方面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(1)施工方法(工艺)一经确定，机具设备和材料的选择就只能以满足它的要求为基本依据，施工组织也是在这个基础上进行的。(2)施工机具选择的好与坏很大程度上决定了施工方法的优劣。(3)施工组织是研究施工项目施工过程中各种资源合理组织的科学。(4)施工顺序安排得好，可以加快施工进度，减少人工和机具的停歇时间，并能充分利用工作面，避免施工干扰，达到均衡、连续施工的目的，实现科学组织施工，做到不增加资源、加快工期、降低施工成本。(5)技术组织是保证选择的施工方案得以实施的保证措施，包括加快施工进度，保证工程质量和施工安全，降低施工成本的各种技术措施。人员安排不包括在技术组织中，故选项E错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对于项目部环境管理，下面哪项不是项目部必须要做的工作</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A．应进行现场节能管理，有条件时应规定能源使用指标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B．应保存有关环境管理的工作记录，并按体系要求归档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C．应对环境因素进行控制，制定应急措施，并保证信息通畅，预防可能出现非预期的损害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D．应通过环境管理体系审核和管理评审等手段，对施工项目存在的和潜在的不符合项采取纠正和预防措施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项目部应对环境因素进行控制，制定应急措施，并保证信息通畅，预防可能出现非预期的损害。项目部应进行现场节能管理，有条件时应规定能源使用指标。项目部应保存有关环境管理的工作记录，并按体系要求进行归档。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对于项目部环境管理，下面哪项不是项目部必须要做的工作()。</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A．应进行现场节能管理，有条件时应规定能源使用指标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B．应保存有关环境管理的工作记录，并按体系要求归档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C．应对环境因素进行控制，制定应急措施，并保证信息通畅，预防可能出现非预，期的损害</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D．应通过环境管理体系审核和管理评审等手段，对施工项目存在的和潜在的不符合项采取纠正和预防措施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项目部环境管理要点：(1)项目部环境管理应与企业环境管理体系保持一致。项目负责人(经理)负责现场环境管理工作的总体策划和部署，建立现场环境管理组织机构，制定相应制度和措施，组织培训，使各级人员明确环境保护的意义和责任。(2)项目部应按照分区划块原则，搞好现场的环境管理，进行定期检查，加强协调，及时解决发现的问题，实施纠正和预防措施，保持现场良好的作业环境、卫生条件和工作秩序，并进行持续改进。(3)项目部应对环境因素进行控制，制定应急措施，并保证信息通畅，预防可能出现非预期的损害。针对紧急情况，应制定事故的应急准备和响应预案，预防可能出现的二次和多次污染。出现环境事故时，应消除污染，制定措施，防止环境二次污染。(4)项目部应进行现场节能管理，有条件时应规定能源使用指标。(5)项目部应保存有关环境管理的工作记录，并按体系要求进行归档。选项D属于企业环境管理体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对预应力施工，下列叙述正确的有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A．承担预应力施工的单位应具有相应的施工资质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B．张拉设备的校准期限不得超过1年，且不得超过300次张拉作业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C．预应力张拉施工应由工程项目技术负责人主持</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D．锚固完毕经检验合格后，可方使用电弧焊切割端头多余的预应力筋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E．预应力筋及孔道的品种、规格、数量必须符合设计要求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设备控制：张拉设备的检定期限不得超过半年，且不得超过200次张拉作业。张拉与锚固：锚固完毕经检验合格后，方可切割端头多余的预应力筋，严禁使用电弧焊切割。B和D错误。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对预应力施工，下列叙述正确的有()。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1"/>
          <w:cols w:num="1" w:space="0"/>
          <w:titlePg w:val="0"/>
        </w:sectPr>
      </w:pPr>
      <w:r>
        <w:rPr>
          <w:rFonts w:ascii="宋体" w:eastAsia="宋体" w:hAnsi="宋体" w:cs="宋体" w:hint="eastAsia"/>
          <w:outline w:val="0"/>
          <w:shadow w:val="0"/>
          <w:emboss w:val="0"/>
          <w:imprint w:val="0"/>
          <w:vanish w:val="0"/>
          <w:w w:val="100"/>
          <w:sz w:val="28"/>
          <w:szCs w:val="28"/>
          <w:u w:val="none"/>
        </w:rPr>
        <w:t>A．承担预应力施工的单位应具有相应的施工资质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B．张拉设备的校准期限不得超过1年，且不得超过300次张拉作业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C．预应力用锚具、夹具和连接器进场检验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D．锚固完毕经检验合格后，方可使用电弧焊切割端头多余的预应力筋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E．封锚混凝土的强度应符合设计要求，不低于结构混凝土强度等级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 (1)承担预应力施工的单位应具有相应的施工资质。(2)张拉设备的检定期限不得超过半年，且不得超过200次张拉作业。(3)预应力用锚具、夹具和连接器进场检验。(4)锚固完毕经检验合格后，方可切割端头多余的预应力筋，严禁使用电弧焊切割。(5)封锚混凝土的强度应符合设计要求，不宜低于结构混凝土强度等级的80%，且不得低于30MPa。故选项A、C正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盾构机的组装、调试、解体与吊装是盾构施工安全控制重点之一，其主要原因是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A．工作井内空间狭窄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B．盾构机体庞大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C．工作井周围空间狭窄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D．盾构机重量重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E．盾构机结构复杂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由于盾构机体积庞大、重量重，且一般工作井内空间狭窄，因此，盾构机的组装、调试、解体与吊装是盾构施工安全控制重点之一，要制定专项施工方案。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盾构机组装、调试、解体与吊装过程中安全控制要点包括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A．严防火灾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B．严防重物、操作人员坠落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C．防止工作井围护结构的变形超过预测值</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D．邻近既有建（构）筑物安全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E．起重机支腿处支撑点的承载能力满足要求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1）使用轮式起重机向工作井内吊放或从工作井内吊出盾构机前，要仔细确认起重机支腿处支撑点的承载能力满足最大起重量要求，并确认起重机吊装时工作井的围护结构安全。（2）起重机吊装过程中，要随时监测工作井围护结构的变形情况，若超过预测值，立即停止吊装作业，采取可靠措施。（3）采取措施严防重物、操作人员坠落。（4）使用电、气焊作业时，严防火灾发生。 </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https://d.book118.com/548004133113006032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22"/>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6682B1A"/>
    <w:rsid w:val="18BD2F4C"/>
    <w:rsid w:val="208C6A8E"/>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autoRedefine/>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autoRedefine/>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http://exam.dxwmedu.com///files/attach/files/content/20220919/16635509378638.png" TargetMode="External" /><Relationship Id="rId6" Type="http://schemas.openxmlformats.org/officeDocument/2006/relationships/hyperlink" Target="https://d.book118.com/54800413311300603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F93D30EECC55497AA71B3F1FC3AB65DD_13</vt:lpwstr>
  </property>
  <property fmtid="{D5CDD505-2E9C-101B-9397-08002B2CF9AE}" pid="3" name="KSOProductBuildVer">
    <vt:lpwstr>2052-12.1.0.16250</vt:lpwstr>
  </property>
</Properties>
</file>