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电能表标准校验装置相关公司员工职业道路规划与管理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92" w:history="1">
        <w:r>
          <w:rPr>
            <w:rFonts w:ascii="仿宋" w:eastAsia="仿宋" w:hAnsi="仿宋" w:cs="仿宋" w:hint="eastAsia"/>
            <w:lang w:eastAsia="zh-CN"/>
          </w:rPr>
          <w:t>概论</w:t>
        </w:r>
        <w:r>
          <w:tab/>
        </w:r>
        <w:r>
          <w:fldChar w:fldCharType="begin"/>
        </w:r>
        <w:r>
          <w:instrText xml:space="preserve"> PAGEREF _Toc2992 \h </w:instrText>
        </w:r>
        <w:r>
          <w:fldChar w:fldCharType="separate"/>
        </w:r>
        <w:r>
          <w:t>3</w:t>
        </w:r>
        <w:r>
          <w:fldChar w:fldCharType="end"/>
        </w:r>
      </w:hyperlink>
    </w:p>
    <w:p>
      <w:pPr>
        <w:pStyle w:val="TOC1"/>
        <w:tabs>
          <w:tab w:val="right" w:leader="dot" w:pos="8306"/>
        </w:tabs>
      </w:pPr>
      <w:hyperlink w:anchor="_Toc21178" w:history="1">
        <w:r>
          <w:rPr>
            <w:rFonts w:ascii="仿宋" w:eastAsia="仿宋" w:hAnsi="仿宋" w:cs="仿宋" w:hint="eastAsia"/>
            <w:lang w:eastAsia="zh-CN"/>
          </w:rPr>
          <w:t>一、项目基本情况</w:t>
        </w:r>
        <w:r>
          <w:tab/>
        </w:r>
        <w:r>
          <w:fldChar w:fldCharType="begin"/>
        </w:r>
        <w:r>
          <w:instrText xml:space="preserve"> PAGEREF _Toc21178 \h </w:instrText>
        </w:r>
        <w:r>
          <w:fldChar w:fldCharType="separate"/>
        </w:r>
        <w:r>
          <w:t>3</w:t>
        </w:r>
        <w:r>
          <w:fldChar w:fldCharType="end"/>
        </w:r>
      </w:hyperlink>
    </w:p>
    <w:p>
      <w:pPr>
        <w:pStyle w:val="TOC2"/>
        <w:tabs>
          <w:tab w:val="right" w:leader="dot" w:pos="8306"/>
        </w:tabs>
      </w:pPr>
      <w:hyperlink w:anchor="_Toc19901" w:history="1">
        <w:r>
          <w:rPr>
            <w:rFonts w:ascii="仿宋" w:eastAsia="仿宋" w:hAnsi="仿宋" w:cs="仿宋" w:hint="eastAsia"/>
            <w:lang w:eastAsia="zh-CN"/>
          </w:rPr>
          <w:t>(一)、项目名称及建设性质</w:t>
        </w:r>
        <w:r>
          <w:tab/>
        </w:r>
        <w:r>
          <w:fldChar w:fldCharType="begin"/>
        </w:r>
        <w:r>
          <w:instrText xml:space="preserve"> PAGEREF _Toc19901 \h </w:instrText>
        </w:r>
        <w:r>
          <w:fldChar w:fldCharType="separate"/>
        </w:r>
        <w:r>
          <w:t>3</w:t>
        </w:r>
        <w:r>
          <w:fldChar w:fldCharType="end"/>
        </w:r>
      </w:hyperlink>
    </w:p>
    <w:p>
      <w:pPr>
        <w:pStyle w:val="TOC2"/>
        <w:tabs>
          <w:tab w:val="right" w:leader="dot" w:pos="8306"/>
        </w:tabs>
      </w:pPr>
      <w:hyperlink w:anchor="_Toc13696" w:history="1">
        <w:r>
          <w:rPr>
            <w:rFonts w:ascii="仿宋" w:eastAsia="仿宋" w:hAnsi="仿宋" w:cs="仿宋" w:hint="eastAsia"/>
            <w:lang w:eastAsia="zh-CN"/>
          </w:rPr>
          <w:t>(二)、项目承办单位</w:t>
        </w:r>
        <w:r>
          <w:tab/>
        </w:r>
        <w:r>
          <w:fldChar w:fldCharType="begin"/>
        </w:r>
        <w:r>
          <w:instrText xml:space="preserve"> PAGEREF _Toc13696 \h </w:instrText>
        </w:r>
        <w:r>
          <w:fldChar w:fldCharType="separate"/>
        </w:r>
        <w:r>
          <w:t>4</w:t>
        </w:r>
        <w:r>
          <w:fldChar w:fldCharType="end"/>
        </w:r>
      </w:hyperlink>
    </w:p>
    <w:p>
      <w:pPr>
        <w:pStyle w:val="TOC2"/>
        <w:tabs>
          <w:tab w:val="right" w:leader="dot" w:pos="8306"/>
        </w:tabs>
      </w:pPr>
      <w:hyperlink w:anchor="_Toc22588" w:history="1">
        <w:r>
          <w:rPr>
            <w:rFonts w:ascii="仿宋" w:eastAsia="仿宋" w:hAnsi="仿宋" w:cs="仿宋" w:hint="eastAsia"/>
            <w:lang w:eastAsia="zh-CN"/>
          </w:rPr>
          <w:t>(三)、项目实施的可行性</w:t>
        </w:r>
        <w:r>
          <w:tab/>
        </w:r>
        <w:r>
          <w:fldChar w:fldCharType="begin"/>
        </w:r>
        <w:r>
          <w:instrText xml:space="preserve"> PAGEREF _Toc22588 \h </w:instrText>
        </w:r>
        <w:r>
          <w:fldChar w:fldCharType="separate"/>
        </w:r>
        <w:r>
          <w:t>5</w:t>
        </w:r>
        <w:r>
          <w:fldChar w:fldCharType="end"/>
        </w:r>
      </w:hyperlink>
    </w:p>
    <w:p>
      <w:pPr>
        <w:pStyle w:val="TOC2"/>
        <w:tabs>
          <w:tab w:val="right" w:leader="dot" w:pos="8306"/>
        </w:tabs>
      </w:pPr>
      <w:hyperlink w:anchor="_Toc29866" w:history="1">
        <w:r>
          <w:rPr>
            <w:rFonts w:ascii="仿宋" w:eastAsia="仿宋" w:hAnsi="仿宋" w:cs="仿宋" w:hint="eastAsia"/>
            <w:lang w:eastAsia="zh-CN"/>
          </w:rPr>
          <w:t>(四)、项目建设选址</w:t>
        </w:r>
        <w:r>
          <w:tab/>
        </w:r>
        <w:r>
          <w:fldChar w:fldCharType="begin"/>
        </w:r>
        <w:r>
          <w:instrText xml:space="preserve"> PAGEREF _Toc29866 \h </w:instrText>
        </w:r>
        <w:r>
          <w:fldChar w:fldCharType="separate"/>
        </w:r>
        <w:r>
          <w:t>7</w:t>
        </w:r>
        <w:r>
          <w:fldChar w:fldCharType="end"/>
        </w:r>
      </w:hyperlink>
    </w:p>
    <w:p>
      <w:pPr>
        <w:pStyle w:val="TOC2"/>
        <w:tabs>
          <w:tab w:val="right" w:leader="dot" w:pos="8306"/>
        </w:tabs>
      </w:pPr>
      <w:hyperlink w:anchor="_Toc6509" w:history="1">
        <w:r>
          <w:rPr>
            <w:rFonts w:ascii="仿宋" w:eastAsia="仿宋" w:hAnsi="仿宋" w:cs="仿宋" w:hint="eastAsia"/>
            <w:lang w:eastAsia="zh-CN"/>
          </w:rPr>
          <w:t>(五)、建筑物建设规模</w:t>
        </w:r>
        <w:r>
          <w:tab/>
        </w:r>
        <w:r>
          <w:fldChar w:fldCharType="begin"/>
        </w:r>
        <w:r>
          <w:instrText xml:space="preserve"> PAGEREF _Toc6509 \h </w:instrText>
        </w:r>
        <w:r>
          <w:fldChar w:fldCharType="separate"/>
        </w:r>
        <w:r>
          <w:t>8</w:t>
        </w:r>
        <w:r>
          <w:fldChar w:fldCharType="end"/>
        </w:r>
      </w:hyperlink>
    </w:p>
    <w:p>
      <w:pPr>
        <w:pStyle w:val="TOC2"/>
        <w:tabs>
          <w:tab w:val="right" w:leader="dot" w:pos="8306"/>
        </w:tabs>
      </w:pPr>
      <w:hyperlink w:anchor="_Toc25902" w:history="1">
        <w:r>
          <w:rPr>
            <w:rFonts w:ascii="仿宋" w:eastAsia="仿宋" w:hAnsi="仿宋" w:cs="仿宋" w:hint="eastAsia"/>
            <w:lang w:eastAsia="zh-CN"/>
          </w:rPr>
          <w:t>(六)、项目总投资及资金构成</w:t>
        </w:r>
        <w:r>
          <w:tab/>
        </w:r>
        <w:r>
          <w:fldChar w:fldCharType="begin"/>
        </w:r>
        <w:r>
          <w:instrText xml:space="preserve"> PAGEREF _Toc25902 \h </w:instrText>
        </w:r>
        <w:r>
          <w:fldChar w:fldCharType="separate"/>
        </w:r>
        <w:r>
          <w:t>9</w:t>
        </w:r>
        <w:r>
          <w:fldChar w:fldCharType="end"/>
        </w:r>
      </w:hyperlink>
    </w:p>
    <w:p>
      <w:pPr>
        <w:pStyle w:val="TOC2"/>
        <w:tabs>
          <w:tab w:val="right" w:leader="dot" w:pos="8306"/>
        </w:tabs>
      </w:pPr>
      <w:hyperlink w:anchor="_Toc6970" w:history="1">
        <w:r>
          <w:rPr>
            <w:rFonts w:ascii="仿宋" w:eastAsia="仿宋" w:hAnsi="仿宋" w:cs="仿宋" w:hint="eastAsia"/>
            <w:lang w:eastAsia="zh-CN"/>
          </w:rPr>
          <w:t>(七)、资金筹措方案</w:t>
        </w:r>
        <w:r>
          <w:tab/>
        </w:r>
        <w:r>
          <w:fldChar w:fldCharType="begin"/>
        </w:r>
        <w:r>
          <w:instrText xml:space="preserve"> PAGEREF _Toc6970 \h </w:instrText>
        </w:r>
        <w:r>
          <w:fldChar w:fldCharType="separate"/>
        </w:r>
        <w:r>
          <w:t>10</w:t>
        </w:r>
        <w:r>
          <w:fldChar w:fldCharType="end"/>
        </w:r>
      </w:hyperlink>
    </w:p>
    <w:p>
      <w:pPr>
        <w:pStyle w:val="TOC2"/>
        <w:tabs>
          <w:tab w:val="right" w:leader="dot" w:pos="8306"/>
        </w:tabs>
      </w:pPr>
      <w:hyperlink w:anchor="_Toc5850" w:history="1">
        <w:r>
          <w:rPr>
            <w:rFonts w:ascii="仿宋" w:eastAsia="仿宋" w:hAnsi="仿宋" w:cs="仿宋" w:hint="eastAsia"/>
            <w:lang w:eastAsia="zh-CN"/>
          </w:rPr>
          <w:t>(八)、项目预期经济效益规划目标</w:t>
        </w:r>
        <w:r>
          <w:tab/>
        </w:r>
        <w:r>
          <w:fldChar w:fldCharType="begin"/>
        </w:r>
        <w:r>
          <w:instrText xml:space="preserve"> PAGEREF _Toc5850 \h </w:instrText>
        </w:r>
        <w:r>
          <w:fldChar w:fldCharType="separate"/>
        </w:r>
        <w:r>
          <w:t>11</w:t>
        </w:r>
        <w:r>
          <w:fldChar w:fldCharType="end"/>
        </w:r>
      </w:hyperlink>
    </w:p>
    <w:p>
      <w:pPr>
        <w:pStyle w:val="TOC2"/>
        <w:tabs>
          <w:tab w:val="right" w:leader="dot" w:pos="8306"/>
        </w:tabs>
      </w:pPr>
      <w:hyperlink w:anchor="_Toc19872" w:history="1">
        <w:r>
          <w:rPr>
            <w:rFonts w:ascii="仿宋" w:eastAsia="仿宋" w:hAnsi="仿宋" w:cs="仿宋" w:hint="eastAsia"/>
            <w:lang w:eastAsia="zh-CN"/>
          </w:rPr>
          <w:t>(九)、项目建设进度规划</w:t>
        </w:r>
        <w:r>
          <w:tab/>
        </w:r>
        <w:r>
          <w:fldChar w:fldCharType="begin"/>
        </w:r>
        <w:r>
          <w:instrText xml:space="preserve"> PAGEREF _Toc19872 \h </w:instrText>
        </w:r>
        <w:r>
          <w:fldChar w:fldCharType="separate"/>
        </w:r>
        <w:r>
          <w:t>12</w:t>
        </w:r>
        <w:r>
          <w:fldChar w:fldCharType="end"/>
        </w:r>
      </w:hyperlink>
    </w:p>
    <w:p>
      <w:pPr>
        <w:pStyle w:val="TOC1"/>
        <w:tabs>
          <w:tab w:val="right" w:leader="dot" w:pos="8306"/>
        </w:tabs>
      </w:pPr>
      <w:hyperlink w:anchor="_Toc25488" w:history="1">
        <w:r>
          <w:rPr>
            <w:rFonts w:ascii="仿宋" w:eastAsia="仿宋" w:hAnsi="仿宋" w:cs="仿宋" w:hint="eastAsia"/>
            <w:lang w:eastAsia="zh-CN"/>
          </w:rPr>
          <w:t>二、薪酬制度管理</w:t>
        </w:r>
        <w:r>
          <w:tab/>
        </w:r>
        <w:r>
          <w:fldChar w:fldCharType="begin"/>
        </w:r>
        <w:r>
          <w:instrText xml:space="preserve"> PAGEREF _Toc25488 \h </w:instrText>
        </w:r>
        <w:r>
          <w:fldChar w:fldCharType="separate"/>
        </w:r>
        <w:r>
          <w:t>14</w:t>
        </w:r>
        <w:r>
          <w:fldChar w:fldCharType="end"/>
        </w:r>
      </w:hyperlink>
    </w:p>
    <w:p>
      <w:pPr>
        <w:pStyle w:val="TOC2"/>
        <w:tabs>
          <w:tab w:val="right" w:leader="dot" w:pos="8306"/>
        </w:tabs>
      </w:pPr>
      <w:hyperlink w:anchor="_Toc3429" w:history="1">
        <w:r>
          <w:rPr>
            <w:rFonts w:ascii="仿宋" w:eastAsia="仿宋" w:hAnsi="仿宋" w:cs="仿宋" w:hint="eastAsia"/>
            <w:lang w:eastAsia="zh-CN"/>
          </w:rPr>
          <w:t>(一)、薪酬管理制度</w:t>
        </w:r>
        <w:r>
          <w:tab/>
        </w:r>
        <w:r>
          <w:fldChar w:fldCharType="begin"/>
        </w:r>
        <w:r>
          <w:instrText xml:space="preserve"> PAGEREF _Toc3429 \h </w:instrText>
        </w:r>
        <w:r>
          <w:fldChar w:fldCharType="separate"/>
        </w:r>
        <w:r>
          <w:t>14</w:t>
        </w:r>
        <w:r>
          <w:fldChar w:fldCharType="end"/>
        </w:r>
      </w:hyperlink>
    </w:p>
    <w:p>
      <w:pPr>
        <w:pStyle w:val="TOC2"/>
        <w:tabs>
          <w:tab w:val="right" w:leader="dot" w:pos="8306"/>
        </w:tabs>
      </w:pPr>
      <w:hyperlink w:anchor="_Toc15785" w:history="1">
        <w:r>
          <w:rPr>
            <w:rFonts w:ascii="仿宋" w:eastAsia="仿宋" w:hAnsi="仿宋" w:cs="仿宋" w:hint="eastAsia"/>
            <w:lang w:eastAsia="zh-CN"/>
          </w:rPr>
          <w:t>(二)、奖金制度的制定</w:t>
        </w:r>
        <w:r>
          <w:tab/>
        </w:r>
        <w:r>
          <w:fldChar w:fldCharType="begin"/>
        </w:r>
        <w:r>
          <w:instrText xml:space="preserve"> PAGEREF _Toc15785 \h </w:instrText>
        </w:r>
        <w:r>
          <w:fldChar w:fldCharType="separate"/>
        </w:r>
        <w:r>
          <w:t>17</w:t>
        </w:r>
        <w:r>
          <w:fldChar w:fldCharType="end"/>
        </w:r>
      </w:hyperlink>
    </w:p>
    <w:p>
      <w:pPr>
        <w:pStyle w:val="TOC2"/>
        <w:tabs>
          <w:tab w:val="right" w:leader="dot" w:pos="8306"/>
        </w:tabs>
      </w:pPr>
      <w:hyperlink w:anchor="_Toc4484" w:history="1">
        <w:r>
          <w:rPr>
            <w:rFonts w:ascii="仿宋" w:eastAsia="仿宋" w:hAnsi="仿宋" w:cs="仿宋" w:hint="eastAsia"/>
            <w:lang w:eastAsia="zh-CN"/>
          </w:rPr>
          <w:t>(三)、岗位薪酬体系设计</w:t>
        </w:r>
        <w:r>
          <w:tab/>
        </w:r>
        <w:r>
          <w:fldChar w:fldCharType="begin"/>
        </w:r>
        <w:r>
          <w:instrText xml:space="preserve"> PAGEREF _Toc4484 \h </w:instrText>
        </w:r>
        <w:r>
          <w:fldChar w:fldCharType="separate"/>
        </w:r>
        <w:r>
          <w:t>20</w:t>
        </w:r>
        <w:r>
          <w:fldChar w:fldCharType="end"/>
        </w:r>
      </w:hyperlink>
    </w:p>
    <w:p>
      <w:pPr>
        <w:pStyle w:val="TOC2"/>
        <w:tabs>
          <w:tab w:val="right" w:leader="dot" w:pos="8306"/>
        </w:tabs>
      </w:pPr>
      <w:hyperlink w:anchor="_Toc24110" w:history="1">
        <w:r>
          <w:rPr>
            <w:rFonts w:ascii="仿宋" w:eastAsia="仿宋" w:hAnsi="仿宋" w:cs="仿宋" w:hint="eastAsia"/>
            <w:lang w:eastAsia="zh-CN"/>
          </w:rPr>
          <w:t>(四)、绩效薪酬体系设计</w:t>
        </w:r>
        <w:r>
          <w:tab/>
        </w:r>
        <w:r>
          <w:fldChar w:fldCharType="begin"/>
        </w:r>
        <w:r>
          <w:instrText xml:space="preserve"> PAGEREF _Toc24110 \h </w:instrText>
        </w:r>
        <w:r>
          <w:fldChar w:fldCharType="separate"/>
        </w:r>
        <w:r>
          <w:t>22</w:t>
        </w:r>
        <w:r>
          <w:fldChar w:fldCharType="end"/>
        </w:r>
      </w:hyperlink>
    </w:p>
    <w:p>
      <w:pPr>
        <w:pStyle w:val="TOC1"/>
        <w:tabs>
          <w:tab w:val="right" w:leader="dot" w:pos="8306"/>
        </w:tabs>
      </w:pPr>
      <w:hyperlink w:anchor="_Toc31989" w:history="1">
        <w:r>
          <w:rPr>
            <w:rFonts w:ascii="仿宋" w:eastAsia="仿宋" w:hAnsi="仿宋" w:cs="仿宋" w:hint="eastAsia"/>
            <w:lang w:eastAsia="zh-CN"/>
          </w:rPr>
          <w:t>三、第八章员工绩效管理</w:t>
        </w:r>
        <w:r>
          <w:tab/>
        </w:r>
        <w:r>
          <w:fldChar w:fldCharType="begin"/>
        </w:r>
        <w:r>
          <w:instrText xml:space="preserve"> PAGEREF _Toc31989 \h </w:instrText>
        </w:r>
        <w:r>
          <w:fldChar w:fldCharType="separate"/>
        </w:r>
        <w:r>
          <w:t>23</w:t>
        </w:r>
        <w:r>
          <w:fldChar w:fldCharType="end"/>
        </w:r>
      </w:hyperlink>
    </w:p>
    <w:p>
      <w:pPr>
        <w:pStyle w:val="TOC2"/>
        <w:tabs>
          <w:tab w:val="right" w:leader="dot" w:pos="8306"/>
        </w:tabs>
      </w:pPr>
      <w:hyperlink w:anchor="_Toc14844" w:history="1">
        <w:r>
          <w:rPr>
            <w:rFonts w:ascii="仿宋" w:eastAsia="仿宋" w:hAnsi="仿宋" w:cs="仿宋" w:hint="eastAsia"/>
            <w:lang w:eastAsia="zh-CN"/>
          </w:rPr>
          <w:t>(一)、绩效评估体系建立</w:t>
        </w:r>
        <w:r>
          <w:tab/>
        </w:r>
        <w:r>
          <w:fldChar w:fldCharType="begin"/>
        </w:r>
        <w:r>
          <w:instrText xml:space="preserve"> PAGEREF _Toc14844 \h </w:instrText>
        </w:r>
        <w:r>
          <w:fldChar w:fldCharType="separate"/>
        </w:r>
        <w:r>
          <w:t>23</w:t>
        </w:r>
        <w:r>
          <w:fldChar w:fldCharType="end"/>
        </w:r>
      </w:hyperlink>
    </w:p>
    <w:p>
      <w:pPr>
        <w:pStyle w:val="TOC2"/>
        <w:tabs>
          <w:tab w:val="right" w:leader="dot" w:pos="8306"/>
        </w:tabs>
      </w:pPr>
      <w:hyperlink w:anchor="_Toc32702" w:history="1">
        <w:r>
          <w:rPr>
            <w:rFonts w:ascii="仿宋" w:eastAsia="仿宋" w:hAnsi="仿宋" w:cs="仿宋" w:hint="eastAsia"/>
            <w:lang w:eastAsia="zh-CN"/>
          </w:rPr>
          <w:t>(二)、绩效考核与反馈</w:t>
        </w:r>
        <w:r>
          <w:tab/>
        </w:r>
        <w:r>
          <w:fldChar w:fldCharType="begin"/>
        </w:r>
        <w:r>
          <w:instrText xml:space="preserve"> PAGEREF _Toc32702 \h </w:instrText>
        </w:r>
        <w:r>
          <w:fldChar w:fldCharType="separate"/>
        </w:r>
        <w:r>
          <w:t>24</w:t>
        </w:r>
        <w:r>
          <w:fldChar w:fldCharType="end"/>
        </w:r>
      </w:hyperlink>
    </w:p>
    <w:p>
      <w:pPr>
        <w:pStyle w:val="TOC2"/>
        <w:tabs>
          <w:tab w:val="right" w:leader="dot" w:pos="8306"/>
        </w:tabs>
      </w:pPr>
      <w:hyperlink w:anchor="_Toc7459" w:history="1">
        <w:r>
          <w:rPr>
            <w:rFonts w:ascii="仿宋" w:eastAsia="仿宋" w:hAnsi="仿宋" w:cs="仿宋" w:hint="eastAsia"/>
            <w:lang w:eastAsia="zh-CN"/>
          </w:rPr>
          <w:t>(三)、激励与奖惩机制</w:t>
        </w:r>
        <w:r>
          <w:tab/>
        </w:r>
        <w:r>
          <w:fldChar w:fldCharType="begin"/>
        </w:r>
        <w:r>
          <w:instrText xml:space="preserve"> PAGEREF _Toc7459 \h </w:instrText>
        </w:r>
        <w:r>
          <w:fldChar w:fldCharType="separate"/>
        </w:r>
        <w:r>
          <w:t>25</w:t>
        </w:r>
        <w:r>
          <w:fldChar w:fldCharType="end"/>
        </w:r>
      </w:hyperlink>
    </w:p>
    <w:p>
      <w:pPr>
        <w:pStyle w:val="TOC1"/>
        <w:tabs>
          <w:tab w:val="right" w:leader="dot" w:pos="8306"/>
        </w:tabs>
      </w:pPr>
      <w:hyperlink w:anchor="_Toc2408" w:history="1">
        <w:r>
          <w:rPr>
            <w:rFonts w:ascii="仿宋" w:eastAsia="仿宋" w:hAnsi="仿宋" w:cs="仿宋" w:hint="eastAsia"/>
            <w:lang w:eastAsia="zh-CN"/>
          </w:rPr>
          <w:t>四、员工沟通技巧培训与人际关系管理</w:t>
        </w:r>
        <w:r>
          <w:tab/>
        </w:r>
        <w:r>
          <w:fldChar w:fldCharType="begin"/>
        </w:r>
        <w:r>
          <w:instrText xml:space="preserve"> PAGEREF _Toc2408 \h </w:instrText>
        </w:r>
        <w:r>
          <w:fldChar w:fldCharType="separate"/>
        </w:r>
        <w:r>
          <w:t>25</w:t>
        </w:r>
        <w:r>
          <w:fldChar w:fldCharType="end"/>
        </w:r>
      </w:hyperlink>
    </w:p>
    <w:p>
      <w:pPr>
        <w:pStyle w:val="TOC2"/>
        <w:tabs>
          <w:tab w:val="right" w:leader="dot" w:pos="8306"/>
        </w:tabs>
      </w:pPr>
      <w:hyperlink w:anchor="_Toc1516" w:history="1">
        <w:r>
          <w:rPr>
            <w:rFonts w:ascii="仿宋" w:eastAsia="仿宋" w:hAnsi="仿宋" w:cs="仿宋" w:hint="eastAsia"/>
            <w:lang w:eastAsia="zh-CN"/>
          </w:rPr>
          <w:t>(一)、沟通技巧的重要性及培训计划</w:t>
        </w:r>
        <w:r>
          <w:tab/>
        </w:r>
        <w:r>
          <w:fldChar w:fldCharType="begin"/>
        </w:r>
        <w:r>
          <w:instrText xml:space="preserve"> PAGEREF _Toc1516 \h </w:instrText>
        </w:r>
        <w:r>
          <w:fldChar w:fldCharType="separate"/>
        </w:r>
        <w:r>
          <w:t>25</w:t>
        </w:r>
        <w:r>
          <w:fldChar w:fldCharType="end"/>
        </w:r>
      </w:hyperlink>
    </w:p>
    <w:p>
      <w:pPr>
        <w:pStyle w:val="TOC2"/>
        <w:tabs>
          <w:tab w:val="right" w:leader="dot" w:pos="8306"/>
        </w:tabs>
      </w:pPr>
      <w:hyperlink w:anchor="_Toc24660" w:history="1">
        <w:r>
          <w:rPr>
            <w:rFonts w:ascii="仿宋" w:eastAsia="仿宋" w:hAnsi="仿宋" w:cs="仿宋" w:hint="eastAsia"/>
            <w:lang w:eastAsia="zh-CN"/>
          </w:rPr>
          <w:t>(二)、人际关系管理的原则与方法</w:t>
        </w:r>
        <w:r>
          <w:tab/>
        </w:r>
        <w:r>
          <w:fldChar w:fldCharType="begin"/>
        </w:r>
        <w:r>
          <w:instrText xml:space="preserve"> PAGEREF _Toc24660 \h </w:instrText>
        </w:r>
        <w:r>
          <w:fldChar w:fldCharType="separate"/>
        </w:r>
        <w:r>
          <w:t>26</w:t>
        </w:r>
        <w:r>
          <w:fldChar w:fldCharType="end"/>
        </w:r>
      </w:hyperlink>
    </w:p>
    <w:p>
      <w:pPr>
        <w:pStyle w:val="TOC2"/>
        <w:tabs>
          <w:tab w:val="right" w:leader="dot" w:pos="8306"/>
        </w:tabs>
      </w:pPr>
      <w:hyperlink w:anchor="_Toc25971" w:history="1">
        <w:r>
          <w:rPr>
            <w:rFonts w:ascii="仿宋" w:eastAsia="仿宋" w:hAnsi="仿宋" w:cs="仿宋" w:hint="eastAsia"/>
            <w:lang w:eastAsia="zh-CN"/>
          </w:rPr>
          <w:t>(三)、良好人际关系的建立与维护</w:t>
        </w:r>
        <w:r>
          <w:tab/>
        </w:r>
        <w:r>
          <w:fldChar w:fldCharType="begin"/>
        </w:r>
        <w:r>
          <w:instrText xml:space="preserve"> PAGEREF _Toc25971 \h </w:instrText>
        </w:r>
        <w:r>
          <w:fldChar w:fldCharType="separate"/>
        </w:r>
        <w:r>
          <w:t>26</w:t>
        </w:r>
        <w:r>
          <w:fldChar w:fldCharType="end"/>
        </w:r>
      </w:hyperlink>
    </w:p>
    <w:p>
      <w:pPr>
        <w:pStyle w:val="TOC1"/>
        <w:tabs>
          <w:tab w:val="right" w:leader="dot" w:pos="8306"/>
        </w:tabs>
      </w:pPr>
      <w:hyperlink w:anchor="_Toc19586" w:history="1">
        <w:r>
          <w:rPr>
            <w:rFonts w:ascii="仿宋" w:eastAsia="仿宋" w:hAnsi="仿宋" w:cs="仿宋" w:hint="eastAsia"/>
            <w:lang w:eastAsia="zh-CN"/>
          </w:rPr>
          <w:t>五、电能表标准校验装置行业背景分析</w:t>
        </w:r>
        <w:r>
          <w:tab/>
        </w:r>
        <w:r>
          <w:fldChar w:fldCharType="begin"/>
        </w:r>
        <w:r>
          <w:instrText xml:space="preserve"> PAGEREF _Toc19586 \h </w:instrText>
        </w:r>
        <w:r>
          <w:fldChar w:fldCharType="separate"/>
        </w:r>
        <w:r>
          <w:t>27</w:t>
        </w:r>
        <w:r>
          <w:fldChar w:fldCharType="end"/>
        </w:r>
      </w:hyperlink>
    </w:p>
    <w:p>
      <w:pPr>
        <w:pStyle w:val="TOC2"/>
        <w:tabs>
          <w:tab w:val="right" w:leader="dot" w:pos="8306"/>
        </w:tabs>
      </w:pPr>
      <w:hyperlink w:anchor="_Toc22972" w:history="1">
        <w:r>
          <w:rPr>
            <w:rFonts w:ascii="仿宋" w:eastAsia="仿宋" w:hAnsi="仿宋" w:cs="仿宋" w:hint="eastAsia"/>
            <w:lang w:eastAsia="zh-CN"/>
          </w:rPr>
          <w:t>(一)、电能表标准校验装置行业背景分析</w:t>
        </w:r>
        <w:r>
          <w:tab/>
        </w:r>
        <w:r>
          <w:fldChar w:fldCharType="begin"/>
        </w:r>
        <w:r>
          <w:instrText xml:space="preserve"> PAGEREF _Toc22972 \h </w:instrText>
        </w:r>
        <w:r>
          <w:fldChar w:fldCharType="separate"/>
        </w:r>
        <w:r>
          <w:t>27</w:t>
        </w:r>
        <w:r>
          <w:fldChar w:fldCharType="end"/>
        </w:r>
      </w:hyperlink>
    </w:p>
    <w:p>
      <w:pPr>
        <w:pStyle w:val="TOC1"/>
        <w:tabs>
          <w:tab w:val="right" w:leader="dot" w:pos="8306"/>
        </w:tabs>
      </w:pPr>
      <w:hyperlink w:anchor="_Toc14794" w:history="1">
        <w:r>
          <w:rPr>
            <w:rFonts w:ascii="仿宋" w:eastAsia="仿宋" w:hAnsi="仿宋" w:cs="仿宋" w:hint="eastAsia"/>
            <w:lang w:eastAsia="zh-CN"/>
          </w:rPr>
          <w:t>六、第三十八章员工社交媒体管理</w:t>
        </w:r>
        <w:r>
          <w:tab/>
        </w:r>
        <w:r>
          <w:fldChar w:fldCharType="begin"/>
        </w:r>
        <w:r>
          <w:instrText xml:space="preserve"> PAGEREF _Toc14794 \h </w:instrText>
        </w:r>
        <w:r>
          <w:fldChar w:fldCharType="separate"/>
        </w:r>
        <w:r>
          <w:t>29</w:t>
        </w:r>
        <w:r>
          <w:fldChar w:fldCharType="end"/>
        </w:r>
      </w:hyperlink>
    </w:p>
    <w:p>
      <w:pPr>
        <w:pStyle w:val="TOC2"/>
        <w:tabs>
          <w:tab w:val="right" w:leader="dot" w:pos="8306"/>
        </w:tabs>
      </w:pPr>
      <w:hyperlink w:anchor="_Toc21919" w:history="1">
        <w:r>
          <w:rPr>
            <w:rFonts w:ascii="仿宋" w:eastAsia="仿宋" w:hAnsi="仿宋" w:cs="仿宋" w:hint="eastAsia"/>
            <w:lang w:eastAsia="zh-CN"/>
          </w:rPr>
          <w:t>(一)、员工社交媒体政策</w:t>
        </w:r>
        <w:r>
          <w:tab/>
        </w:r>
        <w:r>
          <w:fldChar w:fldCharType="begin"/>
        </w:r>
        <w:r>
          <w:instrText xml:space="preserve"> PAGEREF _Toc21919 \h </w:instrText>
        </w:r>
        <w:r>
          <w:fldChar w:fldCharType="separate"/>
        </w:r>
        <w:r>
          <w:t>29</w:t>
        </w:r>
        <w:r>
          <w:fldChar w:fldCharType="end"/>
        </w:r>
      </w:hyperlink>
    </w:p>
    <w:p>
      <w:pPr>
        <w:pStyle w:val="TOC2"/>
        <w:tabs>
          <w:tab w:val="right" w:leader="dot" w:pos="8306"/>
        </w:tabs>
      </w:pPr>
      <w:hyperlink w:anchor="_Toc5267" w:history="1">
        <w:r>
          <w:rPr>
            <w:rFonts w:ascii="仿宋" w:eastAsia="仿宋" w:hAnsi="仿宋" w:cs="仿宋" w:hint="eastAsia"/>
            <w:lang w:eastAsia="zh-CN"/>
          </w:rPr>
          <w:t>(二)、个人品牌与公司形象的关联</w:t>
        </w:r>
        <w:r>
          <w:tab/>
        </w:r>
        <w:r>
          <w:fldChar w:fldCharType="begin"/>
        </w:r>
        <w:r>
          <w:instrText xml:space="preserve"> PAGEREF _Toc5267 \h </w:instrText>
        </w:r>
        <w:r>
          <w:fldChar w:fldCharType="separate"/>
        </w:r>
        <w:r>
          <w:t>30</w:t>
        </w:r>
        <w:r>
          <w:fldChar w:fldCharType="end"/>
        </w:r>
      </w:hyperlink>
    </w:p>
    <w:p>
      <w:pPr>
        <w:pStyle w:val="TOC2"/>
        <w:tabs>
          <w:tab w:val="right" w:leader="dot" w:pos="8306"/>
        </w:tabs>
      </w:pPr>
      <w:hyperlink w:anchor="_Toc3342" w:history="1">
        <w:r>
          <w:rPr>
            <w:rFonts w:ascii="仿宋" w:eastAsia="仿宋" w:hAnsi="仿宋" w:cs="仿宋" w:hint="eastAsia"/>
            <w:lang w:eastAsia="zh-CN"/>
          </w:rPr>
          <w:t>(三)、社交媒体使用准则</w:t>
        </w:r>
        <w:r>
          <w:tab/>
        </w:r>
        <w:r>
          <w:fldChar w:fldCharType="begin"/>
        </w:r>
        <w:r>
          <w:instrText xml:space="preserve"> PAGEREF _Toc3342 \h </w:instrText>
        </w:r>
        <w:r>
          <w:fldChar w:fldCharType="separate"/>
        </w:r>
        <w:r>
          <w:t>32</w:t>
        </w:r>
        <w:r>
          <w:fldChar w:fldCharType="end"/>
        </w:r>
      </w:hyperlink>
    </w:p>
    <w:p>
      <w:pPr>
        <w:pStyle w:val="TOC2"/>
        <w:tabs>
          <w:tab w:val="right" w:leader="dot" w:pos="8306"/>
        </w:tabs>
      </w:pPr>
      <w:hyperlink w:anchor="_Toc32139" w:history="1">
        <w:r>
          <w:rPr>
            <w:rFonts w:ascii="仿宋" w:eastAsia="仿宋" w:hAnsi="仿宋" w:cs="仿宋" w:hint="eastAsia"/>
            <w:lang w:eastAsia="zh-CN"/>
          </w:rPr>
          <w:t>(四)、公司与员工互动</w:t>
        </w:r>
        <w:r>
          <w:tab/>
        </w:r>
        <w:r>
          <w:fldChar w:fldCharType="begin"/>
        </w:r>
        <w:r>
          <w:instrText xml:space="preserve"> PAGEREF _Toc32139 \h </w:instrText>
        </w:r>
        <w:r>
          <w:fldChar w:fldCharType="separate"/>
        </w:r>
        <w:r>
          <w:t>34</w:t>
        </w:r>
        <w:r>
          <w:fldChar w:fldCharType="end"/>
        </w:r>
      </w:hyperlink>
    </w:p>
    <w:p>
      <w:pPr>
        <w:pStyle w:val="TOC2"/>
        <w:tabs>
          <w:tab w:val="right" w:leader="dot" w:pos="8306"/>
        </w:tabs>
      </w:pPr>
      <w:hyperlink w:anchor="_Toc28791" w:history="1">
        <w:r>
          <w:rPr>
            <w:rFonts w:ascii="仿宋" w:eastAsia="仿宋" w:hAnsi="仿宋" w:cs="仿宋" w:hint="eastAsia"/>
            <w:lang w:eastAsia="zh-CN"/>
          </w:rPr>
          <w:t>(五)、公司社交媒体账号管理</w:t>
        </w:r>
        <w:r>
          <w:tab/>
        </w:r>
        <w:r>
          <w:fldChar w:fldCharType="begin"/>
        </w:r>
        <w:r>
          <w:instrText xml:space="preserve"> PAGEREF _Toc28791 \h </w:instrText>
        </w:r>
        <w:r>
          <w:fldChar w:fldCharType="separate"/>
        </w:r>
        <w:r>
          <w:t>36</w:t>
        </w:r>
        <w:r>
          <w:fldChar w:fldCharType="end"/>
        </w:r>
      </w:hyperlink>
    </w:p>
    <w:p>
      <w:pPr>
        <w:pStyle w:val="TOC2"/>
        <w:tabs>
          <w:tab w:val="right" w:leader="dot" w:pos="8306"/>
        </w:tabs>
      </w:pPr>
      <w:hyperlink w:anchor="_Toc5112" w:history="1">
        <w:r>
          <w:rPr>
            <w:rFonts w:ascii="仿宋" w:eastAsia="仿宋" w:hAnsi="仿宋" w:cs="仿宋" w:hint="eastAsia"/>
            <w:lang w:eastAsia="zh-CN"/>
          </w:rPr>
          <w:t>(六)、职业发展机会的分享与推广</w:t>
        </w:r>
        <w:r>
          <w:tab/>
        </w:r>
        <w:r>
          <w:fldChar w:fldCharType="begin"/>
        </w:r>
        <w:r>
          <w:instrText xml:space="preserve"> PAGEREF _Toc5112 \h </w:instrText>
        </w:r>
        <w:r>
          <w:fldChar w:fldCharType="separate"/>
        </w:r>
        <w:r>
          <w:t>37</w:t>
        </w:r>
        <w:r>
          <w:fldChar w:fldCharType="end"/>
        </w:r>
      </w:hyperlink>
    </w:p>
    <w:p>
      <w:pPr>
        <w:pStyle w:val="TOC1"/>
        <w:tabs>
          <w:tab w:val="right" w:leader="dot" w:pos="8306"/>
        </w:tabs>
      </w:pPr>
      <w:hyperlink w:anchor="_Toc6230" w:history="1">
        <w:r>
          <w:rPr>
            <w:rFonts w:ascii="仿宋" w:eastAsia="仿宋" w:hAnsi="仿宋" w:cs="仿宋" w:hint="eastAsia"/>
            <w:lang w:eastAsia="zh-CN"/>
          </w:rPr>
          <w:t>七、员工家庭与工作平衡支持计划</w:t>
        </w:r>
        <w:r>
          <w:tab/>
        </w:r>
        <w:r>
          <w:fldChar w:fldCharType="begin"/>
        </w:r>
        <w:r>
          <w:instrText xml:space="preserve"> PAGEREF _Toc6230 \h </w:instrText>
        </w:r>
        <w:r>
          <w:fldChar w:fldCharType="separate"/>
        </w:r>
        <w:r>
          <w:t>38</w:t>
        </w:r>
        <w:r>
          <w:fldChar w:fldCharType="end"/>
        </w:r>
      </w:hyperlink>
    </w:p>
    <w:p>
      <w:pPr>
        <w:pStyle w:val="TOC2"/>
        <w:tabs>
          <w:tab w:val="right" w:leader="dot" w:pos="8306"/>
        </w:tabs>
      </w:pPr>
      <w:hyperlink w:anchor="_Toc21387" w:history="1">
        <w:r>
          <w:rPr>
            <w:rFonts w:ascii="仿宋" w:eastAsia="仿宋" w:hAnsi="仿宋" w:cs="仿宋" w:hint="eastAsia"/>
            <w:lang w:eastAsia="zh-CN"/>
          </w:rPr>
          <w:t>(一)、家庭与工作平衡的重要性分析</w:t>
        </w:r>
        <w:r>
          <w:tab/>
        </w:r>
        <w:r>
          <w:fldChar w:fldCharType="begin"/>
        </w:r>
        <w:r>
          <w:instrText xml:space="preserve"> PAGEREF _Toc21387 \h </w:instrText>
        </w:r>
        <w:r>
          <w:fldChar w:fldCharType="separate"/>
        </w:r>
        <w:r>
          <w:t>38</w:t>
        </w:r>
        <w:r>
          <w:fldChar w:fldCharType="end"/>
        </w:r>
      </w:hyperlink>
    </w:p>
    <w:p>
      <w:pPr>
        <w:pStyle w:val="TOC2"/>
        <w:tabs>
          <w:tab w:val="right" w:leader="dot" w:pos="8306"/>
        </w:tabs>
      </w:pPr>
      <w:hyperlink w:anchor="_Toc18992" w:history="1">
        <w:r>
          <w:rPr>
            <w:rFonts w:ascii="仿宋" w:eastAsia="仿宋" w:hAnsi="仿宋" w:cs="仿宋" w:hint="eastAsia"/>
            <w:lang w:eastAsia="zh-CN"/>
          </w:rPr>
          <w:t>(二)、支持计划的制定与实施步骤</w:t>
        </w:r>
        <w:r>
          <w:tab/>
        </w:r>
        <w:r>
          <w:fldChar w:fldCharType="begin"/>
        </w:r>
        <w:r>
          <w:instrText xml:space="preserve"> PAGEREF _Toc18992 \h </w:instrText>
        </w:r>
        <w:r>
          <w:fldChar w:fldCharType="separate"/>
        </w:r>
        <w:r>
          <w:t>38</w:t>
        </w:r>
        <w:r>
          <w:fldChar w:fldCharType="end"/>
        </w:r>
      </w:hyperlink>
    </w:p>
    <w:p>
      <w:pPr>
        <w:pStyle w:val="TOC2"/>
        <w:tabs>
          <w:tab w:val="right" w:leader="dot" w:pos="8306"/>
        </w:tabs>
      </w:pPr>
      <w:hyperlink w:anchor="_Toc10724" w:history="1">
        <w:r>
          <w:rPr>
            <w:rFonts w:ascii="仿宋" w:eastAsia="仿宋" w:hAnsi="仿宋" w:cs="仿宋" w:hint="eastAsia"/>
            <w:lang w:eastAsia="zh-CN"/>
          </w:rPr>
          <w:t>(三)、平衡效果的评估及调整优化</w:t>
        </w:r>
        <w:r>
          <w:tab/>
        </w:r>
        <w:r>
          <w:fldChar w:fldCharType="begin"/>
        </w:r>
        <w:r>
          <w:instrText xml:space="preserve"> PAGEREF _Toc10724 \h </w:instrText>
        </w:r>
        <w:r>
          <w:fldChar w:fldCharType="separate"/>
        </w:r>
        <w:r>
          <w:t>39</w:t>
        </w:r>
        <w:r>
          <w:fldChar w:fldCharType="end"/>
        </w:r>
      </w:hyperlink>
    </w:p>
    <w:p>
      <w:pPr>
        <w:pStyle w:val="TOC1"/>
        <w:tabs>
          <w:tab w:val="right" w:leader="dot" w:pos="8306"/>
        </w:tabs>
      </w:pPr>
      <w:hyperlink w:anchor="_Toc19086" w:history="1">
        <w:r>
          <w:rPr>
            <w:rFonts w:ascii="仿宋" w:eastAsia="仿宋" w:hAnsi="仿宋" w:cs="仿宋" w:hint="eastAsia"/>
            <w:lang w:eastAsia="zh-CN"/>
          </w:rPr>
          <w:t>八、第二十八章公司与员工法律关系</w:t>
        </w:r>
        <w:r>
          <w:tab/>
        </w:r>
        <w:r>
          <w:fldChar w:fldCharType="begin"/>
        </w:r>
        <w:r>
          <w:instrText xml:space="preserve"> PAGEREF _Toc19086 \h </w:instrText>
        </w:r>
        <w:r>
          <w:fldChar w:fldCharType="separate"/>
        </w:r>
        <w:r>
          <w:t>39</w:t>
        </w:r>
        <w:r>
          <w:fldChar w:fldCharType="end"/>
        </w:r>
      </w:hyperlink>
    </w:p>
    <w:p>
      <w:pPr>
        <w:pStyle w:val="TOC2"/>
        <w:tabs>
          <w:tab w:val="right" w:leader="dot" w:pos="8306"/>
        </w:tabs>
      </w:pPr>
      <w:hyperlink w:anchor="_Toc18731" w:history="1">
        <w:r>
          <w:rPr>
            <w:rFonts w:ascii="仿宋" w:eastAsia="仿宋" w:hAnsi="仿宋" w:cs="仿宋" w:hint="eastAsia"/>
            <w:lang w:eastAsia="zh-CN"/>
          </w:rPr>
          <w:t>(一)、劳动合同管理</w:t>
        </w:r>
        <w:r>
          <w:tab/>
        </w:r>
        <w:r>
          <w:fldChar w:fldCharType="begin"/>
        </w:r>
        <w:r>
          <w:instrText xml:space="preserve"> PAGEREF _Toc18731 \h </w:instrText>
        </w:r>
        <w:r>
          <w:fldChar w:fldCharType="separate"/>
        </w:r>
        <w:r>
          <w:t>39</w:t>
        </w:r>
        <w:r>
          <w:fldChar w:fldCharType="end"/>
        </w:r>
      </w:hyperlink>
    </w:p>
    <w:p>
      <w:pPr>
        <w:pStyle w:val="TOC2"/>
        <w:tabs>
          <w:tab w:val="right" w:leader="dot" w:pos="8306"/>
        </w:tabs>
      </w:pPr>
      <w:hyperlink w:anchor="_Toc2998" w:history="1">
        <w:r>
          <w:rPr>
            <w:rFonts w:ascii="仿宋" w:eastAsia="仿宋" w:hAnsi="仿宋" w:cs="仿宋" w:hint="eastAsia"/>
            <w:lang w:eastAsia="zh-CN"/>
          </w:rPr>
          <w:t>(二)、法定假期与劳动保障</w:t>
        </w:r>
        <w:r>
          <w:tab/>
        </w:r>
        <w:r>
          <w:fldChar w:fldCharType="begin"/>
        </w:r>
        <w:r>
          <w:instrText xml:space="preserve"> PAGEREF _Toc2998 \h </w:instrText>
        </w:r>
        <w:r>
          <w:fldChar w:fldCharType="separate"/>
        </w:r>
        <w:r>
          <w:t>40</w:t>
        </w:r>
        <w:r>
          <w:fldChar w:fldCharType="end"/>
        </w:r>
      </w:hyperlink>
    </w:p>
    <w:p>
      <w:pPr>
        <w:pStyle w:val="TOC2"/>
        <w:tabs>
          <w:tab w:val="right" w:leader="dot" w:pos="8306"/>
        </w:tabs>
      </w:pPr>
      <w:hyperlink w:anchor="_Toc10337" w:history="1">
        <w:r>
          <w:rPr>
            <w:rFonts w:ascii="仿宋" w:eastAsia="仿宋" w:hAnsi="仿宋" w:cs="仿宋" w:hint="eastAsia"/>
            <w:lang w:eastAsia="zh-CN"/>
          </w:rPr>
          <w:t>(三)、合规经营与风险防范</w:t>
        </w:r>
        <w:r>
          <w:tab/>
        </w:r>
        <w:r>
          <w:fldChar w:fldCharType="begin"/>
        </w:r>
        <w:r>
          <w:instrText xml:space="preserve"> PAGEREF _Toc10337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36" w:history="1">
        <w:r>
          <w:rPr>
            <w:rFonts w:ascii="仿宋" w:eastAsia="仿宋" w:hAnsi="仿宋" w:cs="仿宋" w:hint="eastAsia"/>
            <w:lang w:eastAsia="zh-CN"/>
          </w:rPr>
          <w:t>九、第二十六章人才留存与流失管理</w:t>
        </w:r>
        <w:r>
          <w:tab/>
        </w:r>
        <w:r>
          <w:fldChar w:fldCharType="begin"/>
        </w:r>
        <w:r>
          <w:instrText xml:space="preserve"> PAGEREF _Toc1836 \h </w:instrText>
        </w:r>
        <w:r>
          <w:fldChar w:fldCharType="separate"/>
        </w:r>
        <w:r>
          <w:t>42</w:t>
        </w:r>
        <w:r>
          <w:fldChar w:fldCharType="end"/>
        </w:r>
      </w:hyperlink>
    </w:p>
    <w:p>
      <w:pPr>
        <w:pStyle w:val="TOC2"/>
        <w:tabs>
          <w:tab w:val="right" w:leader="dot" w:pos="8306"/>
        </w:tabs>
      </w:pPr>
      <w:hyperlink w:anchor="_Toc26461" w:history="1">
        <w:r>
          <w:rPr>
            <w:rFonts w:ascii="仿宋" w:eastAsia="仿宋" w:hAnsi="仿宋" w:cs="仿宋" w:hint="eastAsia"/>
            <w:lang w:eastAsia="zh-CN"/>
          </w:rPr>
          <w:t>(一)、人才留存策略</w:t>
        </w:r>
        <w:r>
          <w:tab/>
        </w:r>
        <w:r>
          <w:fldChar w:fldCharType="begin"/>
        </w:r>
        <w:r>
          <w:instrText xml:space="preserve"> PAGEREF _Toc26461 \h </w:instrText>
        </w:r>
        <w:r>
          <w:fldChar w:fldCharType="separate"/>
        </w:r>
        <w:r>
          <w:t>42</w:t>
        </w:r>
        <w:r>
          <w:fldChar w:fldCharType="end"/>
        </w:r>
      </w:hyperlink>
    </w:p>
    <w:p>
      <w:pPr>
        <w:pStyle w:val="TOC2"/>
        <w:tabs>
          <w:tab w:val="right" w:leader="dot" w:pos="8306"/>
        </w:tabs>
      </w:pPr>
      <w:hyperlink w:anchor="_Toc16451" w:history="1">
        <w:r>
          <w:rPr>
            <w:rFonts w:ascii="仿宋" w:eastAsia="仿宋" w:hAnsi="仿宋" w:cs="仿宋" w:hint="eastAsia"/>
            <w:lang w:eastAsia="zh-CN"/>
          </w:rPr>
          <w:t>(二)、人才流失分析与改进</w:t>
        </w:r>
        <w:r>
          <w:tab/>
        </w:r>
        <w:r>
          <w:fldChar w:fldCharType="begin"/>
        </w:r>
        <w:r>
          <w:instrText xml:space="preserve"> PAGEREF _Toc16451 \h </w:instrText>
        </w:r>
        <w:r>
          <w:fldChar w:fldCharType="separate"/>
        </w:r>
        <w:r>
          <w:t>42</w:t>
        </w:r>
        <w:r>
          <w:fldChar w:fldCharType="end"/>
        </w:r>
      </w:hyperlink>
    </w:p>
    <w:p>
      <w:pPr>
        <w:pStyle w:val="TOC2"/>
        <w:tabs>
          <w:tab w:val="right" w:leader="dot" w:pos="8306"/>
        </w:tabs>
      </w:pPr>
      <w:hyperlink w:anchor="_Toc15249" w:history="1">
        <w:r>
          <w:rPr>
            <w:rFonts w:ascii="仿宋" w:eastAsia="仿宋" w:hAnsi="仿宋" w:cs="仿宋" w:hint="eastAsia"/>
            <w:lang w:eastAsia="zh-CN"/>
          </w:rPr>
          <w:t>(三)、持续改进与未来展望</w:t>
        </w:r>
        <w:r>
          <w:tab/>
        </w:r>
        <w:r>
          <w:fldChar w:fldCharType="begin"/>
        </w:r>
        <w:r>
          <w:instrText xml:space="preserve"> PAGEREF _Toc15249 \h </w:instrText>
        </w:r>
        <w:r>
          <w:fldChar w:fldCharType="separate"/>
        </w:r>
        <w:r>
          <w:t>43</w:t>
        </w:r>
        <w:r>
          <w:fldChar w:fldCharType="end"/>
        </w:r>
      </w:hyperlink>
    </w:p>
    <w:p>
      <w:pPr>
        <w:pStyle w:val="TOC1"/>
        <w:tabs>
          <w:tab w:val="right" w:leader="dot" w:pos="8306"/>
        </w:tabs>
      </w:pPr>
      <w:hyperlink w:anchor="_Toc8273" w:history="1">
        <w:r>
          <w:rPr>
            <w:rFonts w:ascii="仿宋" w:eastAsia="仿宋" w:hAnsi="仿宋" w:cs="仿宋" w:hint="eastAsia"/>
            <w:lang w:eastAsia="zh-CN"/>
          </w:rPr>
          <w:t>十、第三十二章未来发展愿景</w:t>
        </w:r>
        <w:r>
          <w:tab/>
        </w:r>
        <w:r>
          <w:fldChar w:fldCharType="begin"/>
        </w:r>
        <w:r>
          <w:instrText xml:space="preserve"> PAGEREF _Toc8273 \h </w:instrText>
        </w:r>
        <w:r>
          <w:fldChar w:fldCharType="separate"/>
        </w:r>
        <w:r>
          <w:t>43</w:t>
        </w:r>
        <w:r>
          <w:fldChar w:fldCharType="end"/>
        </w:r>
      </w:hyperlink>
    </w:p>
    <w:p>
      <w:pPr>
        <w:pStyle w:val="TOC2"/>
        <w:tabs>
          <w:tab w:val="right" w:leader="dot" w:pos="8306"/>
        </w:tabs>
      </w:pPr>
      <w:hyperlink w:anchor="_Toc29704" w:history="1">
        <w:r>
          <w:rPr>
            <w:rFonts w:ascii="仿宋" w:eastAsia="仿宋" w:hAnsi="仿宋" w:cs="仿宋" w:hint="eastAsia"/>
            <w:lang w:eastAsia="zh-CN"/>
          </w:rPr>
          <w:t>(一)、员工职业生涯管理的未来趋势</w:t>
        </w:r>
        <w:r>
          <w:tab/>
        </w:r>
        <w:r>
          <w:fldChar w:fldCharType="begin"/>
        </w:r>
        <w:r>
          <w:instrText xml:space="preserve"> PAGEREF _Toc29704 \h </w:instrText>
        </w:r>
        <w:r>
          <w:fldChar w:fldCharType="separate"/>
        </w:r>
        <w:r>
          <w:t>43</w:t>
        </w:r>
        <w:r>
          <w:fldChar w:fldCharType="end"/>
        </w:r>
      </w:hyperlink>
    </w:p>
    <w:p>
      <w:pPr>
        <w:pStyle w:val="TOC2"/>
        <w:tabs>
          <w:tab w:val="right" w:leader="dot" w:pos="8306"/>
        </w:tabs>
      </w:pPr>
      <w:hyperlink w:anchor="_Toc8497" w:history="1">
        <w:r>
          <w:rPr>
            <w:rFonts w:ascii="仿宋" w:eastAsia="仿宋" w:hAnsi="仿宋" w:cs="仿宋" w:hint="eastAsia"/>
            <w:lang w:eastAsia="zh-CN"/>
          </w:rPr>
          <w:t>(二)、公司在员工发展中的未来愿景</w:t>
        </w:r>
        <w:r>
          <w:tab/>
        </w:r>
        <w:r>
          <w:fldChar w:fldCharType="begin"/>
        </w:r>
        <w:r>
          <w:instrText xml:space="preserve"> PAGEREF _Toc8497 \h </w:instrText>
        </w:r>
        <w:r>
          <w:fldChar w:fldCharType="separate"/>
        </w:r>
        <w:r>
          <w:t>44</w:t>
        </w:r>
        <w:r>
          <w:fldChar w:fldCharType="end"/>
        </w:r>
      </w:hyperlink>
    </w:p>
    <w:p>
      <w:pPr>
        <w:pStyle w:val="TOC1"/>
        <w:tabs>
          <w:tab w:val="right" w:leader="dot" w:pos="8306"/>
        </w:tabs>
      </w:pPr>
      <w:hyperlink w:anchor="_Toc22074" w:history="1">
        <w:r>
          <w:rPr>
            <w:rFonts w:ascii="仿宋" w:eastAsia="仿宋" w:hAnsi="仿宋" w:cs="仿宋" w:hint="eastAsia"/>
            <w:lang w:eastAsia="zh-CN"/>
          </w:rPr>
          <w:t>十一、第四十三章员工参与决策与公司治理</w:t>
        </w:r>
        <w:r>
          <w:tab/>
        </w:r>
        <w:r>
          <w:fldChar w:fldCharType="begin"/>
        </w:r>
        <w:r>
          <w:instrText xml:space="preserve"> PAGEREF _Toc22074 \h </w:instrText>
        </w:r>
        <w:r>
          <w:fldChar w:fldCharType="separate"/>
        </w:r>
        <w:r>
          <w:t>44</w:t>
        </w:r>
        <w:r>
          <w:fldChar w:fldCharType="end"/>
        </w:r>
      </w:hyperlink>
    </w:p>
    <w:p>
      <w:pPr>
        <w:pStyle w:val="TOC2"/>
        <w:tabs>
          <w:tab w:val="right" w:leader="dot" w:pos="8306"/>
        </w:tabs>
      </w:pPr>
      <w:hyperlink w:anchor="_Toc8515" w:history="1">
        <w:r>
          <w:rPr>
            <w:rFonts w:ascii="仿宋" w:eastAsia="仿宋" w:hAnsi="仿宋" w:cs="仿宋" w:hint="eastAsia"/>
            <w:lang w:eastAsia="zh-CN"/>
          </w:rPr>
          <w:t>(一)、员工参与决策机制</w:t>
        </w:r>
        <w:r>
          <w:tab/>
        </w:r>
        <w:r>
          <w:fldChar w:fldCharType="begin"/>
        </w:r>
        <w:r>
          <w:instrText xml:space="preserve"> PAGEREF _Toc8515 \h </w:instrText>
        </w:r>
        <w:r>
          <w:fldChar w:fldCharType="separate"/>
        </w:r>
        <w:r>
          <w:t>44</w:t>
        </w:r>
        <w:r>
          <w:fldChar w:fldCharType="end"/>
        </w:r>
      </w:hyperlink>
    </w:p>
    <w:p>
      <w:pPr>
        <w:pStyle w:val="TOC2"/>
        <w:tabs>
          <w:tab w:val="right" w:leader="dot" w:pos="8306"/>
        </w:tabs>
      </w:pPr>
      <w:hyperlink w:anchor="_Toc25262" w:history="1">
        <w:r>
          <w:rPr>
            <w:rFonts w:ascii="仿宋" w:eastAsia="仿宋" w:hAnsi="仿宋" w:cs="仿宋" w:hint="eastAsia"/>
            <w:lang w:eastAsia="zh-CN"/>
          </w:rPr>
          <w:t>(二)、参与决策的渠道与机会</w:t>
        </w:r>
        <w:r>
          <w:tab/>
        </w:r>
        <w:r>
          <w:fldChar w:fldCharType="begin"/>
        </w:r>
        <w:r>
          <w:instrText xml:space="preserve"> PAGEREF _Toc25262 \h </w:instrText>
        </w:r>
        <w:r>
          <w:fldChar w:fldCharType="separate"/>
        </w:r>
        <w:r>
          <w:t>45</w:t>
        </w:r>
        <w:r>
          <w:fldChar w:fldCharType="end"/>
        </w:r>
      </w:hyperlink>
    </w:p>
    <w:p>
      <w:pPr>
        <w:pStyle w:val="TOC2"/>
        <w:tabs>
          <w:tab w:val="right" w:leader="dot" w:pos="8306"/>
        </w:tabs>
      </w:pPr>
      <w:hyperlink w:anchor="_Toc21517" w:history="1">
        <w:r>
          <w:rPr>
            <w:rFonts w:ascii="仿宋" w:eastAsia="仿宋" w:hAnsi="仿宋" w:cs="仿宋" w:hint="eastAsia"/>
            <w:lang w:eastAsia="zh-CN"/>
          </w:rPr>
          <w:t>(三)、代表员工意见的制度</w:t>
        </w:r>
        <w:r>
          <w:tab/>
        </w:r>
        <w:r>
          <w:fldChar w:fldCharType="begin"/>
        </w:r>
        <w:r>
          <w:instrText xml:space="preserve"> PAGEREF _Toc21517 \h </w:instrText>
        </w:r>
        <w:r>
          <w:fldChar w:fldCharType="separate"/>
        </w:r>
        <w:r>
          <w:t>45</w:t>
        </w:r>
        <w:r>
          <w:fldChar w:fldCharType="end"/>
        </w:r>
      </w:hyperlink>
    </w:p>
    <w:p>
      <w:pPr>
        <w:pStyle w:val="TOC2"/>
        <w:tabs>
          <w:tab w:val="right" w:leader="dot" w:pos="8306"/>
        </w:tabs>
      </w:pPr>
      <w:hyperlink w:anchor="_Toc18305" w:history="1">
        <w:r>
          <w:rPr>
            <w:rFonts w:ascii="仿宋" w:eastAsia="仿宋" w:hAnsi="仿宋" w:cs="仿宋" w:hint="eastAsia"/>
            <w:lang w:eastAsia="zh-CN"/>
          </w:rPr>
          <w:t>(四)、公司治理与透明度</w:t>
        </w:r>
        <w:r>
          <w:tab/>
        </w:r>
        <w:r>
          <w:fldChar w:fldCharType="begin"/>
        </w:r>
        <w:r>
          <w:instrText xml:space="preserve"> PAGEREF _Toc18305 \h </w:instrText>
        </w:r>
        <w:r>
          <w:fldChar w:fldCharType="separate"/>
        </w:r>
        <w:r>
          <w:t>46</w:t>
        </w:r>
        <w:r>
          <w:fldChar w:fldCharType="end"/>
        </w:r>
      </w:hyperlink>
    </w:p>
    <w:p>
      <w:pPr>
        <w:pStyle w:val="TOC2"/>
        <w:tabs>
          <w:tab w:val="right" w:leader="dot" w:pos="8306"/>
        </w:tabs>
      </w:pPr>
      <w:hyperlink w:anchor="_Toc7453" w:history="1">
        <w:r>
          <w:rPr>
            <w:rFonts w:ascii="仿宋" w:eastAsia="仿宋" w:hAnsi="仿宋" w:cs="仿宋" w:hint="eastAsia"/>
            <w:lang w:eastAsia="zh-CN"/>
          </w:rPr>
          <w:t>(五)、公司治理结构的建设</w:t>
        </w:r>
        <w:r>
          <w:tab/>
        </w:r>
        <w:r>
          <w:fldChar w:fldCharType="begin"/>
        </w:r>
        <w:r>
          <w:instrText xml:space="preserve"> PAGEREF _Toc7453 \h </w:instrText>
        </w:r>
        <w:r>
          <w:fldChar w:fldCharType="separate"/>
        </w:r>
        <w:r>
          <w:t>47</w:t>
        </w:r>
        <w:r>
          <w:fldChar w:fldCharType="end"/>
        </w:r>
      </w:hyperlink>
    </w:p>
    <w:p>
      <w:pPr>
        <w:pStyle w:val="TOC2"/>
        <w:tabs>
          <w:tab w:val="right" w:leader="dot" w:pos="8306"/>
        </w:tabs>
      </w:pPr>
      <w:hyperlink w:anchor="_Toc14412" w:history="1">
        <w:r>
          <w:rPr>
            <w:rFonts w:ascii="仿宋" w:eastAsia="仿宋" w:hAnsi="仿宋" w:cs="仿宋" w:hint="eastAsia"/>
            <w:lang w:eastAsia="zh-CN"/>
          </w:rPr>
          <w:t>(六)、公司业绩与财务信息的公开</w:t>
        </w:r>
        <w:r>
          <w:tab/>
        </w:r>
        <w:r>
          <w:fldChar w:fldCharType="begin"/>
        </w:r>
        <w:r>
          <w:instrText xml:space="preserve"> PAGEREF _Toc14412 \h </w:instrText>
        </w:r>
        <w:r>
          <w:fldChar w:fldCharType="separate"/>
        </w:r>
        <w:r>
          <w:t>48</w:t>
        </w:r>
        <w:r>
          <w:fldChar w:fldCharType="end"/>
        </w:r>
      </w:hyperlink>
    </w:p>
    <w:p>
      <w:pPr>
        <w:pStyle w:val="TOC1"/>
        <w:tabs>
          <w:tab w:val="right" w:leader="dot" w:pos="8306"/>
        </w:tabs>
      </w:pPr>
      <w:hyperlink w:anchor="_Toc20204" w:history="1">
        <w:r>
          <w:rPr>
            <w:rFonts w:ascii="仿宋" w:eastAsia="仿宋" w:hAnsi="仿宋" w:cs="仿宋" w:hint="eastAsia"/>
            <w:lang w:eastAsia="zh-CN"/>
          </w:rPr>
          <w:t>十二、员工职业发展教育与培训</w:t>
        </w:r>
        <w:r>
          <w:tab/>
        </w:r>
        <w:r>
          <w:fldChar w:fldCharType="begin"/>
        </w:r>
        <w:r>
          <w:instrText xml:space="preserve"> PAGEREF _Toc20204 \h </w:instrText>
        </w:r>
        <w:r>
          <w:fldChar w:fldCharType="separate"/>
        </w:r>
        <w:r>
          <w:t>49</w:t>
        </w:r>
        <w:r>
          <w:fldChar w:fldCharType="end"/>
        </w:r>
      </w:hyperlink>
    </w:p>
    <w:p>
      <w:pPr>
        <w:pStyle w:val="TOC2"/>
        <w:tabs>
          <w:tab w:val="right" w:leader="dot" w:pos="8306"/>
        </w:tabs>
      </w:pPr>
      <w:hyperlink w:anchor="_Toc24054" w:history="1">
        <w:r>
          <w:rPr>
            <w:rFonts w:ascii="仿宋" w:eastAsia="仿宋" w:hAnsi="仿宋" w:cs="仿宋" w:hint="eastAsia"/>
            <w:lang w:eastAsia="zh-CN"/>
          </w:rPr>
          <w:t>(一)、职业发展教育的目标与实施策略</w:t>
        </w:r>
        <w:r>
          <w:tab/>
        </w:r>
        <w:r>
          <w:fldChar w:fldCharType="begin"/>
        </w:r>
        <w:r>
          <w:instrText xml:space="preserve"> PAGEREF _Toc24054 \h </w:instrText>
        </w:r>
        <w:r>
          <w:fldChar w:fldCharType="separate"/>
        </w:r>
        <w:r>
          <w:t>49</w:t>
        </w:r>
        <w:r>
          <w:fldChar w:fldCharType="end"/>
        </w:r>
      </w:hyperlink>
    </w:p>
    <w:p>
      <w:pPr>
        <w:pStyle w:val="TOC2"/>
        <w:tabs>
          <w:tab w:val="right" w:leader="dot" w:pos="8306"/>
        </w:tabs>
      </w:pPr>
      <w:hyperlink w:anchor="_Toc21957" w:history="1">
        <w:r>
          <w:rPr>
            <w:rFonts w:ascii="仿宋" w:eastAsia="仿宋" w:hAnsi="仿宋" w:cs="仿宋" w:hint="eastAsia"/>
            <w:lang w:eastAsia="zh-CN"/>
          </w:rPr>
          <w:t>(二)、培训计划的设计与实施步骤</w:t>
        </w:r>
        <w:r>
          <w:tab/>
        </w:r>
        <w:r>
          <w:fldChar w:fldCharType="begin"/>
        </w:r>
        <w:r>
          <w:instrText xml:space="preserve"> PAGEREF _Toc21957 \h </w:instrText>
        </w:r>
        <w:r>
          <w:fldChar w:fldCharType="separate"/>
        </w:r>
        <w:r>
          <w:t>50</w:t>
        </w:r>
        <w:r>
          <w:fldChar w:fldCharType="end"/>
        </w:r>
      </w:hyperlink>
    </w:p>
    <w:p>
      <w:pPr>
        <w:pStyle w:val="TOC2"/>
        <w:tabs>
          <w:tab w:val="right" w:leader="dot" w:pos="8306"/>
        </w:tabs>
      </w:pPr>
      <w:hyperlink w:anchor="_Toc26241" w:history="1">
        <w:r>
          <w:rPr>
            <w:rFonts w:ascii="仿宋" w:eastAsia="仿宋" w:hAnsi="仿宋" w:cs="仿宋" w:hint="eastAsia"/>
            <w:lang w:eastAsia="zh-CN"/>
          </w:rPr>
          <w:t>(三)、培训效果的评估与反馈机制</w:t>
        </w:r>
        <w:r>
          <w:tab/>
        </w:r>
        <w:r>
          <w:fldChar w:fldCharType="begin"/>
        </w:r>
        <w:r>
          <w:instrText xml:space="preserve"> PAGEREF _Toc26241 \h </w:instrText>
        </w:r>
        <w:r>
          <w:fldChar w:fldCharType="separate"/>
        </w:r>
        <w:r>
          <w:t>51</w:t>
        </w:r>
        <w:r>
          <w:fldChar w:fldCharType="end"/>
        </w:r>
      </w:hyperlink>
    </w:p>
    <w:p>
      <w:pPr>
        <w:pStyle w:val="TOC1"/>
        <w:tabs>
          <w:tab w:val="right" w:leader="dot" w:pos="8306"/>
        </w:tabs>
      </w:pPr>
      <w:hyperlink w:anchor="_Toc22274" w:history="1">
        <w:r>
          <w:rPr>
            <w:rFonts w:ascii="仿宋" w:eastAsia="仿宋" w:hAnsi="仿宋" w:cs="仿宋" w:hint="eastAsia"/>
            <w:lang w:eastAsia="zh-CN"/>
          </w:rPr>
          <w:t>十三、员工多元化与包容性管理</w:t>
        </w:r>
        <w:r>
          <w:tab/>
        </w:r>
        <w:r>
          <w:fldChar w:fldCharType="begin"/>
        </w:r>
        <w:r>
          <w:instrText xml:space="preserve"> PAGEREF _Toc22274 \h </w:instrText>
        </w:r>
        <w:r>
          <w:fldChar w:fldCharType="separate"/>
        </w:r>
        <w:r>
          <w:t>52</w:t>
        </w:r>
        <w:r>
          <w:fldChar w:fldCharType="end"/>
        </w:r>
      </w:hyperlink>
    </w:p>
    <w:p>
      <w:pPr>
        <w:pStyle w:val="TOC2"/>
        <w:tabs>
          <w:tab w:val="right" w:leader="dot" w:pos="8306"/>
        </w:tabs>
      </w:pPr>
      <w:hyperlink w:anchor="_Toc15313" w:history="1">
        <w:r>
          <w:rPr>
            <w:rFonts w:ascii="仿宋" w:eastAsia="仿宋" w:hAnsi="仿宋" w:cs="仿宋" w:hint="eastAsia"/>
            <w:lang w:eastAsia="zh-CN"/>
          </w:rPr>
          <w:t>(一)、员工多元化的价值与挑战</w:t>
        </w:r>
        <w:r>
          <w:tab/>
        </w:r>
        <w:r>
          <w:fldChar w:fldCharType="begin"/>
        </w:r>
        <w:r>
          <w:instrText xml:space="preserve"> PAGEREF _Toc15313 \h </w:instrText>
        </w:r>
        <w:r>
          <w:fldChar w:fldCharType="separate"/>
        </w:r>
        <w:r>
          <w:t>52</w:t>
        </w:r>
        <w:r>
          <w:fldChar w:fldCharType="end"/>
        </w:r>
      </w:hyperlink>
    </w:p>
    <w:p>
      <w:pPr>
        <w:pStyle w:val="TOC2"/>
        <w:tabs>
          <w:tab w:val="right" w:leader="dot" w:pos="8306"/>
        </w:tabs>
      </w:pPr>
      <w:hyperlink w:anchor="_Toc20255" w:history="1">
        <w:r>
          <w:rPr>
            <w:rFonts w:ascii="仿宋" w:eastAsia="仿宋" w:hAnsi="仿宋" w:cs="仿宋" w:hint="eastAsia"/>
            <w:lang w:eastAsia="zh-CN"/>
          </w:rPr>
          <w:t>(二)、员工包容性政策与实践</w:t>
        </w:r>
        <w:r>
          <w:tab/>
        </w:r>
        <w:r>
          <w:fldChar w:fldCharType="begin"/>
        </w:r>
        <w:r>
          <w:instrText xml:space="preserve"> PAGEREF _Toc20255 \h </w:instrText>
        </w:r>
        <w:r>
          <w:fldChar w:fldCharType="separate"/>
        </w:r>
        <w:r>
          <w:t>52</w:t>
        </w:r>
        <w:r>
          <w:fldChar w:fldCharType="end"/>
        </w:r>
      </w:hyperlink>
    </w:p>
    <w:p>
      <w:pPr>
        <w:pStyle w:val="TOC2"/>
        <w:tabs>
          <w:tab w:val="right" w:leader="dot" w:pos="8306"/>
        </w:tabs>
      </w:pPr>
      <w:hyperlink w:anchor="_Toc25075" w:history="1">
        <w:r>
          <w:rPr>
            <w:rFonts w:ascii="仿宋" w:eastAsia="仿宋" w:hAnsi="仿宋" w:cs="仿宋" w:hint="eastAsia"/>
            <w:lang w:eastAsia="zh-CN"/>
          </w:rPr>
          <w:t>(三)、多元与包容性文化的培育与维护</w:t>
        </w:r>
        <w:r>
          <w:tab/>
        </w:r>
        <w:r>
          <w:fldChar w:fldCharType="begin"/>
        </w:r>
        <w:r>
          <w:instrText xml:space="preserve"> PAGEREF _Toc25075 \h </w:instrText>
        </w:r>
        <w:r>
          <w:fldChar w:fldCharType="separate"/>
        </w:r>
        <w:r>
          <w:t>53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9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电能表标准校验装置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21178"/>
      <w:r>
        <w:rPr>
          <w:rFonts w:ascii="仿宋" w:eastAsia="仿宋" w:hAnsi="仿宋" w:cs="仿宋" w:hint="eastAsia"/>
          <w:sz w:val="28"/>
          <w:lang w:eastAsia="zh-CN"/>
        </w:rPr>
        <w:t>一、项目基本情况</w:t>
      </w:r>
      <w:bookmarkEnd w:id="2"/>
    </w:p>
    <w:p>
      <w:pPr>
        <w:pStyle w:val="Heading2"/>
        <w:rPr>
          <w:rFonts w:ascii="仿宋" w:eastAsia="仿宋" w:hAnsi="仿宋" w:cs="仿宋" w:hint="eastAsia"/>
          <w:lang w:eastAsia="zh-CN"/>
        </w:rPr>
      </w:pPr>
      <w:bookmarkStart w:id="3" w:name="_Toc19901"/>
      <w:r>
        <w:rPr>
          <w:rFonts w:ascii="仿宋" w:eastAsia="仿宋" w:hAnsi="仿宋" w:cs="仿宋" w:hint="eastAsia"/>
          <w:lang w:eastAsia="zh-CN"/>
        </w:rPr>
        <w:t>(一)、项目名称及建设性质</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4" w:name="_Toc13696"/>
      <w:r>
        <w:rPr>
          <w:rFonts w:ascii="仿宋" w:eastAsia="仿宋" w:hAnsi="仿宋" w:cs="仿宋" w:hint="eastAsia"/>
          <w:sz w:val="28"/>
          <w:lang w:eastAsia="zh-CN"/>
        </w:rPr>
        <w:t>(二)、项目承办单位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5" w:name="_Toc22588"/>
      <w:r>
        <w:rPr>
          <w:rFonts w:ascii="仿宋" w:eastAsia="仿宋" w:hAnsi="仿宋" w:cs="仿宋" w:hint="eastAsia"/>
          <w:sz w:val="28"/>
          <w:lang w:eastAsia="zh-CN"/>
        </w:rPr>
        <w:t>(三)、项目实施的可行性</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电能表标准校验装置行业进行新材料、新工艺、新产品的研发，以促进整个电能表标准校验装置行业的结构调整和转型升级。这一系列政策的实施为电能表标准校验装置行业提供了有力的支持，有助于电能表标准校验装置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终端消费市场的不断扩大和消费需求的逐步升级，项目产品在市场上将迎来广阔的前景。终端消费市场的扩张为电能表标准校验装置行业提供了增长的空间，同时，逐步升级的消费需求也促使电能表标准校验装置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电能表标准校验装置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6" w:name="_Toc29866"/>
      <w:r>
        <w:rPr>
          <w:rFonts w:ascii="仿宋" w:eastAsia="仿宋" w:hAnsi="仿宋" w:cs="仿宋" w:hint="eastAsia"/>
          <w:sz w:val="28"/>
          <w:lang w:eastAsia="zh-CN"/>
        </w:rPr>
        <w:t>(四)、项目建设选址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7" w:name="_Toc6509"/>
      <w:r>
        <w:rPr>
          <w:rFonts w:ascii="仿宋" w:eastAsia="仿宋" w:hAnsi="仿宋" w:cs="仿宋" w:hint="eastAsia"/>
          <w:sz w:val="28"/>
          <w:lang w:eastAsia="zh-CN"/>
        </w:rPr>
        <w:t>(五)、建筑物建设规模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5902"/>
      <w:r>
        <w:rPr>
          <w:rFonts w:ascii="仿宋" w:eastAsia="仿宋" w:hAnsi="仿宋" w:cs="仿宋" w:hint="eastAsia"/>
          <w:sz w:val="28"/>
          <w:lang w:eastAsia="zh-CN"/>
        </w:rPr>
        <w:t>(六)、项目总投资及资金构成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9" w:name="_Toc6970"/>
      <w:r>
        <w:rPr>
          <w:rFonts w:ascii="仿宋" w:eastAsia="仿宋" w:hAnsi="仿宋" w:cs="仿宋" w:hint="eastAsia"/>
          <w:sz w:val="28"/>
          <w:lang w:eastAsia="zh-CN"/>
        </w:rPr>
        <w:t>(七)、资金筹措方案</w:t>
      </w:r>
      <w:bookmarkEnd w:id="9"/>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公司计划邀请合作伙伴参与项目投资，共同分享项目的发展成果。通过与电能表标准校验装置行业内有实力、资源丰富的合作伙伴达成合作协议，实现资源共享、风险分担，提高项目的整体实力。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0" w:name="_Toc5850"/>
      <w:r>
        <w:rPr>
          <w:rFonts w:ascii="仿宋" w:eastAsia="仿宋" w:hAnsi="仿宋" w:cs="仿宋" w:hint="eastAsia"/>
          <w:sz w:val="28"/>
          <w:lang w:eastAsia="zh-CN"/>
        </w:rPr>
        <w:t>(八)、项目预期经济效益规划目标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11" w:name="_Toc19872"/>
      <w:r>
        <w:rPr>
          <w:rFonts w:ascii="仿宋" w:eastAsia="仿宋" w:hAnsi="仿宋" w:cs="仿宋" w:hint="eastAsia"/>
          <w:sz w:val="28"/>
          <w:lang w:eastAsia="zh-CN"/>
        </w:rPr>
        <w:t>(九)、项目建设进度规划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项目方案设计：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验收阶段：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25488"/>
      <w:r>
        <w:rPr>
          <w:rFonts w:ascii="仿宋" w:eastAsia="仿宋" w:hAnsi="仿宋" w:cs="仿宋" w:hint="eastAsia"/>
          <w:sz w:val="28"/>
          <w:lang w:eastAsia="zh-CN"/>
        </w:rPr>
        <w:t>二、薪酬制度管理</w:t>
      </w:r>
      <w:bookmarkEnd w:id="12"/>
    </w:p>
    <w:p>
      <w:pPr>
        <w:pStyle w:val="Heading2"/>
        <w:rPr>
          <w:rFonts w:ascii="仿宋" w:eastAsia="仿宋" w:hAnsi="仿宋" w:cs="仿宋" w:hint="eastAsia"/>
          <w:lang w:eastAsia="zh-CN"/>
        </w:rPr>
      </w:pPr>
      <w:bookmarkStart w:id="13" w:name="_Toc3429"/>
      <w:r>
        <w:rPr>
          <w:rFonts w:ascii="仿宋" w:eastAsia="仿宋" w:hAnsi="仿宋" w:cs="仿宋" w:hint="eastAsia"/>
          <w:lang w:eastAsia="zh-CN"/>
        </w:rPr>
        <w:t>(一)、薪酬管理制度</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电能表标准校验装置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4" w:name="_Toc15785"/>
      <w:r>
        <w:rPr>
          <w:rFonts w:ascii="仿宋" w:eastAsia="仿宋" w:hAnsi="仿宋" w:cs="仿宋" w:hint="eastAsia"/>
          <w:sz w:val="28"/>
          <w:lang w:eastAsia="zh-CN"/>
        </w:rPr>
        <w:t>(二)、奖金制度的制定</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奖金总额确定：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绩效奖：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建议奖：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奖励员工参与和完成相关技能培训，提高员工的专业素养。设立明确的培训计划和奖金发放标准，鼓励员工持续学习和提升自身技能，以适应市场和电能表标准校验装置行业的变化。</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团队协作奖：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11. 创新奖金设计：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4484"/>
      <w:r>
        <w:rPr>
          <w:rFonts w:ascii="仿宋" w:eastAsia="仿宋" w:hAnsi="仿宋" w:cs="仿宋" w:hint="eastAsia"/>
          <w:sz w:val="28"/>
          <w:lang w:eastAsia="zh-CN"/>
        </w:rPr>
        <w:t>(三)、岗位薪酬体系设计</w:t>
      </w:r>
      <w:bookmarkEnd w:id="15"/>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16" w:name="_Toc24110"/>
      <w:r>
        <w:rPr>
          <w:rFonts w:ascii="仿宋" w:eastAsia="仿宋" w:hAnsi="仿宋" w:cs="仿宋" w:hint="eastAsia"/>
          <w:sz w:val="28"/>
          <w:lang w:eastAsia="zh-CN"/>
        </w:rPr>
        <w:t>(四)、绩效薪酬体系设计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明确绩效目标和指标：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制定绩效评估标准：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差异化薪酬设计：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5. 制定激励机制：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17" w:name="_Toc31989"/>
      <w:r>
        <w:rPr>
          <w:rFonts w:ascii="仿宋" w:eastAsia="仿宋" w:hAnsi="仿宋" w:cs="仿宋" w:hint="eastAsia"/>
          <w:sz w:val="28"/>
          <w:lang w:eastAsia="zh-CN"/>
        </w:rPr>
        <w:t>三、第八章员工绩效管理</w:t>
      </w:r>
      <w:bookmarkEnd w:id="17"/>
    </w:p>
    <w:p>
      <w:pPr>
        <w:pStyle w:val="Heading2"/>
        <w:rPr>
          <w:rFonts w:ascii="仿宋" w:eastAsia="仿宋" w:hAnsi="仿宋" w:cs="仿宋" w:hint="eastAsia"/>
          <w:lang w:eastAsia="zh-CN"/>
        </w:rPr>
      </w:pPr>
      <w:bookmarkStart w:id="18" w:name="_Toc14844"/>
      <w:r>
        <w:rPr>
          <w:rFonts w:ascii="仿宋" w:eastAsia="仿宋" w:hAnsi="仿宋" w:cs="仿宋" w:hint="eastAsia"/>
          <w:lang w:eastAsia="zh-CN"/>
        </w:rPr>
        <w:t>(一)、绩效评估体系建立</w:t>
      </w:r>
      <w:bookmarkEnd w:id="18"/>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19" w:name="_Toc32702"/>
      <w:r>
        <w:rPr>
          <w:rFonts w:ascii="仿宋" w:eastAsia="仿宋" w:hAnsi="仿宋" w:cs="仿宋" w:hint="eastAsia"/>
          <w:sz w:val="28"/>
          <w:lang w:eastAsia="zh-CN"/>
        </w:rPr>
        <w:t>(二)、绩效考核与反馈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2" w:history="1">
        <w:r>
          <w:rPr>
            <w:rFonts w:ascii="SimSun" w:eastAsia="SimSun" w:hAnsi="SimSun" w:cs="SimSun"/>
            <w:b/>
            <w:bCs/>
            <w:color w:val="0000EE"/>
            <w:kern w:val="0"/>
            <w:sz w:val="30"/>
            <w:szCs w:val="30"/>
            <w:u w:val="single" w:color="0000EE"/>
          </w:rPr>
          <w:t>https://d.book118.com/548017027045006024</w:t>
        </w:r>
      </w:hyperlink>
    </w:p>
    <w:p>
      <w:pPr>
        <w:ind w:firstLine="560" w:firstLineChars="200"/>
        <w:rPr>
          <w:rFonts w:ascii="仿宋" w:eastAsia="仿宋" w:hAnsi="仿宋" w:cs="仿宋" w:hint="eastAsia"/>
          <w:sz w:val="28"/>
        </w:rPr>
      </w:pPr>
    </w:p>
    <w:sectPr>
      <w:headerReference w:type="default" r:id="rId53"/>
      <w:footerReference w:type="default" r:id="rId54"/>
      <w:type w:val="nextPage"/>
      <w:pgSz w:w="11906" w:h="16838"/>
      <w:pgMar w:top="1440" w:right="1800" w:bottom="1440" w:left="1800" w:header="851" w:footer="992" w:gutter="0"/>
      <w:pgNumType w:start="2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电能表标准校验装置相关公司员工职业道路规划与管理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电能表标准校验装置相关公司员工职业道路规划与管理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电能表标准校验装置相关公司员工职业道路规划与管理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电能表标准校验装置相关公司员工职业道路规划与管理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电能表标准校验装置相关公司员工职业道路规划与管理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电能表标准校验装置相关公司员工职业道路规划与管理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电能表标准校验装置相关公司员工职业道路规划与管理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电能表标准校验装置相关公司员工职业道路规划与管理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电能表标准校验装置相关公司员工职业道路规划与管理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电能表标准校验装置相关公司员工职业道路规划与管理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电能表标准校验装置相关公司员工职业道路规划与管理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电能表标准校验装置相关公司员工职业道路规划与管理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电能表标准校验装置相关公司员工职业道路规划与管理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电能表标准校验装置相关公司员工职业道路规划与管理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电能表标准校验装置相关公司员工职业道路规划与管理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电能表标准校验装置相关公司员工职业道路规划与管理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电能表标准校验装置相关公司员工职业道路规划与管理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电能表标准校验装置相关公司员工职业道路规划与管理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电能表标准校验装置相关公司员工职业道路规划与管理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电能表标准校验装置相关公司员工职业道路规划与管理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电能表标准校验装置相关公司员工职业道路规划与管理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电能表标准校验装置相关公司员工职业道路规划与管理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电能表标准校验装置相关公司员工职业道路规划与管理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电能表标准校验装置相关公司员工职业道路规划与管理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电能表标准校验装置相关公司员工职业道路规划与管理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E4E5E04"/>
    <w:rsid w:val="4E4E5E0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yperlink" Target="https://d.book118.com/548017027045006024" TargetMode="External" /><Relationship Id="rId53" Type="http://schemas.openxmlformats.org/officeDocument/2006/relationships/header" Target="header25.xml" /><Relationship Id="rId54" Type="http://schemas.openxmlformats.org/officeDocument/2006/relationships/footer" Target="footer25.xml" /><Relationship Id="rId55" Type="http://schemas.openxmlformats.org/officeDocument/2006/relationships/theme" Target="theme/theme1.xml" /><Relationship Id="rId56"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2023-12-18T12:22:00Z</dcterms:created>
  <dcterms:modified xsi:type="dcterms:W3CDTF">2023-12-18T12:22:50Z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C5DDA9150E2C4D48AADAA531E13E3782_11</vt:lpwstr>
  </property>
  <property fmtid="{D5CDD505-2E9C-101B-9397-08002B2CF9AE}" pid="3" name="KSOProductBuildVer">
    <vt:lpwstr>2052-12.1.0.16120</vt:lpwstr>
  </property>
</Properties>
</file>