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PCB复配化学品相关行业公司成立方案及可行性研究报告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" w:history="1">
        <w:r>
          <w:rPr>
            <w:rFonts w:ascii="仿宋" w:eastAsia="仿宋" w:hAnsi="仿宋" w:cs="仿宋" w:hint="eastAsia"/>
            <w:lang w:eastAsia="zh-CN"/>
          </w:rPr>
          <w:t>(七)、PCB复配化学品项目建设必要性分析</w:t>
        </w:r>
        <w:r>
          <w:tab/>
        </w:r>
        <w:r>
          <w:fldChar w:fldCharType="begin"/>
        </w:r>
        <w:r>
          <w:instrText xml:space="preserve"> PAGEREF _Toc174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_Toc18039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五、PCB复配化学品筹建公司基本信息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_Toc20408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_Toc18565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0" w:history="1">
        <w:r>
          <w:rPr>
            <w:rFonts w:ascii="仿宋" w:eastAsia="仿宋" w:hAnsi="仿宋" w:cs="仿宋" w:hint="eastAsia"/>
            <w:lang w:eastAsia="zh-CN"/>
          </w:rPr>
          <w:t>(五)、PCB复配化学品项目总投资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(一)、PCB复配化学品项目进度安排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(二)、PCB复配化学品项目实施保障措施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_Toc14446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_Toc29196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(一)、PCB复配化学品项目背景分析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(二)、PCB复配化学品项目建设必要性分析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3" w:history="1">
        <w:r>
          <w:rPr>
            <w:rFonts w:ascii="仿宋" w:eastAsia="仿宋" w:hAnsi="仿宋" w:cs="仿宋" w:hint="eastAsia"/>
            <w:lang w:eastAsia="zh-CN"/>
          </w:rPr>
          <w:t>十一、PCB复配化学品项目总结分析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(一)、社会责任PCB复配化学品项目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_Toc24082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9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31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62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https://d.book118.com/548040055053006037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8040055053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2024-02-04T14:29:00Z</dcterms:created>
  <dcterms:modified xsi:type="dcterms:W3CDTF">2024-02-04T14:29:48Z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C79E2B2EDD414341902B7164FCED58C6_11</vt:lpwstr>
  </property>
  <property fmtid="{D5CDD505-2E9C-101B-9397-08002B2CF9AE}" pid="3" name="KSOProductBuildVer">
    <vt:lpwstr>2052-12.1.0.16250</vt:lpwstr>
  </property>
</Properties>
</file>