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医废处理项目计划设计方案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2" w:history="1">
        <w:r>
          <w:rPr>
            <w:rFonts w:ascii="仿宋" w:eastAsia="仿宋" w:hAnsi="仿宋" w:cs="仿宋" w:hint="eastAsia"/>
            <w:lang w:eastAsia="zh-CN"/>
          </w:rPr>
          <w:t>概论</w:t>
        </w:r>
        <w:r>
          <w:tab/>
        </w:r>
        <w:r>
          <w:fldChar w:fldCharType="begin"/>
        </w:r>
        <w:r>
          <w:instrText xml:space="preserve"> PAGEREF _Toc8092 \h </w:instrText>
        </w:r>
        <w:r>
          <w:fldChar w:fldCharType="separate"/>
        </w:r>
        <w:r>
          <w:t>3</w:t>
        </w:r>
        <w:r>
          <w:fldChar w:fldCharType="end"/>
        </w:r>
      </w:hyperlink>
    </w:p>
    <w:p>
      <w:pPr>
        <w:pStyle w:val="TOC1"/>
        <w:tabs>
          <w:tab w:val="right" w:leader="dot" w:pos="8306"/>
        </w:tabs>
      </w:pPr>
      <w:hyperlink w:anchor="_Toc23355" w:history="1">
        <w:r>
          <w:rPr>
            <w:rFonts w:ascii="仿宋" w:eastAsia="仿宋" w:hAnsi="仿宋" w:cs="仿宋" w:hint="eastAsia"/>
            <w:lang w:eastAsia="zh-CN"/>
          </w:rPr>
          <w:t>一、医废处理项目绩效评估</w:t>
        </w:r>
        <w:r>
          <w:tab/>
        </w:r>
        <w:r>
          <w:fldChar w:fldCharType="begin"/>
        </w:r>
        <w:r>
          <w:instrText xml:space="preserve"> PAGEREF _Toc23355 \h </w:instrText>
        </w:r>
        <w:r>
          <w:fldChar w:fldCharType="separate"/>
        </w:r>
        <w:r>
          <w:t>3</w:t>
        </w:r>
        <w:r>
          <w:fldChar w:fldCharType="end"/>
        </w:r>
      </w:hyperlink>
    </w:p>
    <w:p>
      <w:pPr>
        <w:pStyle w:val="TOC2"/>
        <w:tabs>
          <w:tab w:val="right" w:leader="dot" w:pos="8306"/>
        </w:tabs>
      </w:pPr>
      <w:hyperlink w:anchor="_Toc23886" w:history="1">
        <w:r>
          <w:rPr>
            <w:rFonts w:ascii="仿宋" w:eastAsia="仿宋" w:hAnsi="仿宋" w:cs="仿宋" w:hint="eastAsia"/>
            <w:lang w:eastAsia="zh-CN"/>
          </w:rPr>
          <w:t>(一)、绩效评估指标</w:t>
        </w:r>
        <w:r>
          <w:tab/>
        </w:r>
        <w:r>
          <w:fldChar w:fldCharType="begin"/>
        </w:r>
        <w:r>
          <w:instrText xml:space="preserve"> PAGEREF _Toc23886 \h </w:instrText>
        </w:r>
        <w:r>
          <w:fldChar w:fldCharType="separate"/>
        </w:r>
        <w:r>
          <w:t>3</w:t>
        </w:r>
        <w:r>
          <w:fldChar w:fldCharType="end"/>
        </w:r>
      </w:hyperlink>
    </w:p>
    <w:p>
      <w:pPr>
        <w:pStyle w:val="TOC2"/>
        <w:tabs>
          <w:tab w:val="right" w:leader="dot" w:pos="8306"/>
        </w:tabs>
      </w:pPr>
      <w:hyperlink w:anchor="_Toc10739" w:history="1">
        <w:r>
          <w:rPr>
            <w:rFonts w:ascii="仿宋" w:eastAsia="仿宋" w:hAnsi="仿宋" w:cs="仿宋" w:hint="eastAsia"/>
            <w:lang w:eastAsia="zh-CN"/>
          </w:rPr>
          <w:t>(二)、绩效评估方法</w:t>
        </w:r>
        <w:r>
          <w:tab/>
        </w:r>
        <w:r>
          <w:fldChar w:fldCharType="begin"/>
        </w:r>
        <w:r>
          <w:instrText xml:space="preserve"> PAGEREF _Toc10739 \h </w:instrText>
        </w:r>
        <w:r>
          <w:fldChar w:fldCharType="separate"/>
        </w:r>
        <w:r>
          <w:t>4</w:t>
        </w:r>
        <w:r>
          <w:fldChar w:fldCharType="end"/>
        </w:r>
      </w:hyperlink>
    </w:p>
    <w:p>
      <w:pPr>
        <w:pStyle w:val="TOC2"/>
        <w:tabs>
          <w:tab w:val="right" w:leader="dot" w:pos="8306"/>
        </w:tabs>
      </w:pPr>
      <w:hyperlink w:anchor="_Toc13912" w:history="1">
        <w:r>
          <w:rPr>
            <w:rFonts w:ascii="仿宋" w:eastAsia="仿宋" w:hAnsi="仿宋" w:cs="仿宋" w:hint="eastAsia"/>
            <w:lang w:eastAsia="zh-CN"/>
          </w:rPr>
          <w:t>(三)、绩效评估周期</w:t>
        </w:r>
        <w:r>
          <w:tab/>
        </w:r>
        <w:r>
          <w:fldChar w:fldCharType="begin"/>
        </w:r>
        <w:r>
          <w:instrText xml:space="preserve"> PAGEREF _Toc13912 \h </w:instrText>
        </w:r>
        <w:r>
          <w:fldChar w:fldCharType="separate"/>
        </w:r>
        <w:r>
          <w:t>5</w:t>
        </w:r>
        <w:r>
          <w:fldChar w:fldCharType="end"/>
        </w:r>
      </w:hyperlink>
    </w:p>
    <w:p>
      <w:pPr>
        <w:pStyle w:val="TOC1"/>
        <w:tabs>
          <w:tab w:val="right" w:leader="dot" w:pos="8306"/>
        </w:tabs>
      </w:pPr>
      <w:hyperlink w:anchor="_Toc14679" w:history="1">
        <w:r>
          <w:rPr>
            <w:rFonts w:ascii="仿宋" w:eastAsia="仿宋" w:hAnsi="仿宋" w:cs="仿宋" w:hint="eastAsia"/>
            <w:lang w:eastAsia="zh-CN"/>
          </w:rPr>
          <w:t>二、医废处理项目建设背景及必要性分析</w:t>
        </w:r>
        <w:r>
          <w:tab/>
        </w:r>
        <w:r>
          <w:fldChar w:fldCharType="begin"/>
        </w:r>
        <w:r>
          <w:instrText xml:space="preserve"> PAGEREF _Toc14679 \h </w:instrText>
        </w:r>
        <w:r>
          <w:fldChar w:fldCharType="separate"/>
        </w:r>
        <w:r>
          <w:t>6</w:t>
        </w:r>
        <w:r>
          <w:fldChar w:fldCharType="end"/>
        </w:r>
      </w:hyperlink>
    </w:p>
    <w:p>
      <w:pPr>
        <w:pStyle w:val="TOC2"/>
        <w:tabs>
          <w:tab w:val="right" w:leader="dot" w:pos="8306"/>
        </w:tabs>
      </w:pPr>
      <w:hyperlink w:anchor="_Toc31298" w:history="1">
        <w:r>
          <w:rPr>
            <w:rFonts w:ascii="仿宋" w:eastAsia="仿宋" w:hAnsi="仿宋" w:cs="仿宋" w:hint="eastAsia"/>
            <w:lang w:eastAsia="zh-CN"/>
          </w:rPr>
          <w:t>(一)、医废处理项目背景分析</w:t>
        </w:r>
        <w:r>
          <w:tab/>
        </w:r>
        <w:r>
          <w:fldChar w:fldCharType="begin"/>
        </w:r>
        <w:r>
          <w:instrText xml:space="preserve"> PAGEREF _Toc31298 \h </w:instrText>
        </w:r>
        <w:r>
          <w:fldChar w:fldCharType="separate"/>
        </w:r>
        <w:r>
          <w:t>6</w:t>
        </w:r>
        <w:r>
          <w:fldChar w:fldCharType="end"/>
        </w:r>
      </w:hyperlink>
    </w:p>
    <w:p>
      <w:pPr>
        <w:pStyle w:val="TOC2"/>
        <w:tabs>
          <w:tab w:val="right" w:leader="dot" w:pos="8306"/>
        </w:tabs>
      </w:pPr>
      <w:hyperlink w:anchor="_Toc21118" w:history="1">
        <w:r>
          <w:rPr>
            <w:rFonts w:ascii="仿宋" w:eastAsia="仿宋" w:hAnsi="仿宋" w:cs="仿宋" w:hint="eastAsia"/>
            <w:lang w:eastAsia="zh-CN"/>
          </w:rPr>
          <w:t>(二)、医废处理项目建设必要性分析</w:t>
        </w:r>
        <w:r>
          <w:tab/>
        </w:r>
        <w:r>
          <w:fldChar w:fldCharType="begin"/>
        </w:r>
        <w:r>
          <w:instrText xml:space="preserve"> PAGEREF _Toc21118 \h </w:instrText>
        </w:r>
        <w:r>
          <w:fldChar w:fldCharType="separate"/>
        </w:r>
        <w:r>
          <w:t>8</w:t>
        </w:r>
        <w:r>
          <w:fldChar w:fldCharType="end"/>
        </w:r>
      </w:hyperlink>
    </w:p>
    <w:p>
      <w:pPr>
        <w:pStyle w:val="TOC1"/>
        <w:tabs>
          <w:tab w:val="right" w:leader="dot" w:pos="8306"/>
        </w:tabs>
      </w:pPr>
      <w:hyperlink w:anchor="_Toc20163" w:history="1">
        <w:r>
          <w:rPr>
            <w:rFonts w:ascii="仿宋" w:eastAsia="仿宋" w:hAnsi="仿宋" w:cs="仿宋" w:hint="eastAsia"/>
            <w:lang w:eastAsia="zh-CN"/>
          </w:rPr>
          <w:t>三、医废处理项目选址可行性分析</w:t>
        </w:r>
        <w:r>
          <w:tab/>
        </w:r>
        <w:r>
          <w:fldChar w:fldCharType="begin"/>
        </w:r>
        <w:r>
          <w:instrText xml:space="preserve"> PAGEREF _Toc20163 \h </w:instrText>
        </w:r>
        <w:r>
          <w:fldChar w:fldCharType="separate"/>
        </w:r>
        <w:r>
          <w:t>9</w:t>
        </w:r>
        <w:r>
          <w:fldChar w:fldCharType="end"/>
        </w:r>
      </w:hyperlink>
    </w:p>
    <w:p>
      <w:pPr>
        <w:pStyle w:val="TOC2"/>
        <w:tabs>
          <w:tab w:val="right" w:leader="dot" w:pos="8306"/>
        </w:tabs>
      </w:pPr>
      <w:hyperlink w:anchor="_Toc2360" w:history="1">
        <w:r>
          <w:rPr>
            <w:rFonts w:ascii="仿宋" w:eastAsia="仿宋" w:hAnsi="仿宋" w:cs="仿宋" w:hint="eastAsia"/>
            <w:lang w:eastAsia="zh-CN"/>
          </w:rPr>
          <w:t>(一)、医废处理项目选址</w:t>
        </w:r>
        <w:r>
          <w:tab/>
        </w:r>
        <w:r>
          <w:fldChar w:fldCharType="begin"/>
        </w:r>
        <w:r>
          <w:instrText xml:space="preserve"> PAGEREF _Toc2360 \h </w:instrText>
        </w:r>
        <w:r>
          <w:fldChar w:fldCharType="separate"/>
        </w:r>
        <w:r>
          <w:t>9</w:t>
        </w:r>
        <w:r>
          <w:fldChar w:fldCharType="end"/>
        </w:r>
      </w:hyperlink>
    </w:p>
    <w:p>
      <w:pPr>
        <w:pStyle w:val="TOC2"/>
        <w:tabs>
          <w:tab w:val="right" w:leader="dot" w:pos="8306"/>
        </w:tabs>
      </w:pPr>
      <w:hyperlink w:anchor="_Toc20864" w:history="1">
        <w:r>
          <w:rPr>
            <w:rFonts w:ascii="仿宋" w:eastAsia="仿宋" w:hAnsi="仿宋" w:cs="仿宋" w:hint="eastAsia"/>
            <w:lang w:eastAsia="zh-CN"/>
          </w:rPr>
          <w:t>(二)、用地控制指标</w:t>
        </w:r>
        <w:r>
          <w:tab/>
        </w:r>
        <w:r>
          <w:fldChar w:fldCharType="begin"/>
        </w:r>
        <w:r>
          <w:instrText xml:space="preserve"> PAGEREF _Toc20864 \h </w:instrText>
        </w:r>
        <w:r>
          <w:fldChar w:fldCharType="separate"/>
        </w:r>
        <w:r>
          <w:t>9</w:t>
        </w:r>
        <w:r>
          <w:fldChar w:fldCharType="end"/>
        </w:r>
      </w:hyperlink>
    </w:p>
    <w:p>
      <w:pPr>
        <w:pStyle w:val="TOC2"/>
        <w:tabs>
          <w:tab w:val="right" w:leader="dot" w:pos="8306"/>
        </w:tabs>
      </w:pPr>
      <w:hyperlink w:anchor="_Toc16737" w:history="1">
        <w:r>
          <w:rPr>
            <w:rFonts w:ascii="仿宋" w:eastAsia="仿宋" w:hAnsi="仿宋" w:cs="仿宋" w:hint="eastAsia"/>
            <w:lang w:eastAsia="zh-CN"/>
          </w:rPr>
          <w:t>(三)、节约用地措施</w:t>
        </w:r>
        <w:r>
          <w:tab/>
        </w:r>
        <w:r>
          <w:fldChar w:fldCharType="begin"/>
        </w:r>
        <w:r>
          <w:instrText xml:space="preserve"> PAGEREF _Toc16737 \h </w:instrText>
        </w:r>
        <w:r>
          <w:fldChar w:fldCharType="separate"/>
        </w:r>
        <w:r>
          <w:t>11</w:t>
        </w:r>
        <w:r>
          <w:fldChar w:fldCharType="end"/>
        </w:r>
      </w:hyperlink>
    </w:p>
    <w:p>
      <w:pPr>
        <w:pStyle w:val="TOC2"/>
        <w:tabs>
          <w:tab w:val="right" w:leader="dot" w:pos="8306"/>
        </w:tabs>
      </w:pPr>
      <w:hyperlink w:anchor="_Toc18567" w:history="1">
        <w:r>
          <w:rPr>
            <w:rFonts w:ascii="仿宋" w:eastAsia="仿宋" w:hAnsi="仿宋" w:cs="仿宋" w:hint="eastAsia"/>
            <w:lang w:eastAsia="zh-CN"/>
          </w:rPr>
          <w:t>(四)、总图布置方案</w:t>
        </w:r>
        <w:r>
          <w:tab/>
        </w:r>
        <w:r>
          <w:fldChar w:fldCharType="begin"/>
        </w:r>
        <w:r>
          <w:instrText xml:space="preserve"> PAGEREF _Toc18567 \h </w:instrText>
        </w:r>
        <w:r>
          <w:fldChar w:fldCharType="separate"/>
        </w:r>
        <w:r>
          <w:t>12</w:t>
        </w:r>
        <w:r>
          <w:fldChar w:fldCharType="end"/>
        </w:r>
      </w:hyperlink>
    </w:p>
    <w:p>
      <w:pPr>
        <w:pStyle w:val="TOC2"/>
        <w:tabs>
          <w:tab w:val="right" w:leader="dot" w:pos="8306"/>
        </w:tabs>
      </w:pPr>
      <w:hyperlink w:anchor="_Toc23528" w:history="1">
        <w:r>
          <w:rPr>
            <w:rFonts w:ascii="仿宋" w:eastAsia="仿宋" w:hAnsi="仿宋" w:cs="仿宋" w:hint="eastAsia"/>
            <w:lang w:eastAsia="zh-CN"/>
          </w:rPr>
          <w:t>(五)、选址综合评价</w:t>
        </w:r>
        <w:r>
          <w:tab/>
        </w:r>
        <w:r>
          <w:fldChar w:fldCharType="begin"/>
        </w:r>
        <w:r>
          <w:instrText xml:space="preserve"> PAGEREF _Toc23528 \h </w:instrText>
        </w:r>
        <w:r>
          <w:fldChar w:fldCharType="separate"/>
        </w:r>
        <w:r>
          <w:t>13</w:t>
        </w:r>
        <w:r>
          <w:fldChar w:fldCharType="end"/>
        </w:r>
      </w:hyperlink>
    </w:p>
    <w:p>
      <w:pPr>
        <w:pStyle w:val="TOC1"/>
        <w:tabs>
          <w:tab w:val="right" w:leader="dot" w:pos="8306"/>
        </w:tabs>
      </w:pPr>
      <w:hyperlink w:anchor="_Toc24506" w:history="1">
        <w:r>
          <w:rPr>
            <w:rFonts w:ascii="仿宋" w:eastAsia="仿宋" w:hAnsi="仿宋" w:cs="仿宋" w:hint="eastAsia"/>
            <w:lang w:eastAsia="zh-CN"/>
          </w:rPr>
          <w:t>四、医废处理项目概论</w:t>
        </w:r>
        <w:r>
          <w:tab/>
        </w:r>
        <w:r>
          <w:fldChar w:fldCharType="begin"/>
        </w:r>
        <w:r>
          <w:instrText xml:space="preserve"> PAGEREF _Toc24506 \h </w:instrText>
        </w:r>
        <w:r>
          <w:fldChar w:fldCharType="separate"/>
        </w:r>
        <w:r>
          <w:t>14</w:t>
        </w:r>
        <w:r>
          <w:fldChar w:fldCharType="end"/>
        </w:r>
      </w:hyperlink>
    </w:p>
    <w:p>
      <w:pPr>
        <w:pStyle w:val="TOC2"/>
        <w:tabs>
          <w:tab w:val="right" w:leader="dot" w:pos="8306"/>
        </w:tabs>
      </w:pPr>
      <w:hyperlink w:anchor="_Toc12562" w:history="1">
        <w:r>
          <w:rPr>
            <w:rFonts w:ascii="仿宋" w:eastAsia="仿宋" w:hAnsi="仿宋" w:cs="仿宋" w:hint="eastAsia"/>
            <w:lang w:eastAsia="zh-CN"/>
          </w:rPr>
          <w:t>(一)、医废处理项目概况</w:t>
        </w:r>
        <w:r>
          <w:tab/>
        </w:r>
        <w:r>
          <w:fldChar w:fldCharType="begin"/>
        </w:r>
        <w:r>
          <w:instrText xml:space="preserve"> PAGEREF _Toc12562 \h </w:instrText>
        </w:r>
        <w:r>
          <w:fldChar w:fldCharType="separate"/>
        </w:r>
        <w:r>
          <w:t>14</w:t>
        </w:r>
        <w:r>
          <w:fldChar w:fldCharType="end"/>
        </w:r>
      </w:hyperlink>
    </w:p>
    <w:p>
      <w:pPr>
        <w:pStyle w:val="TOC2"/>
        <w:tabs>
          <w:tab w:val="right" w:leader="dot" w:pos="8306"/>
        </w:tabs>
      </w:pPr>
      <w:hyperlink w:anchor="_Toc8847" w:history="1">
        <w:r>
          <w:rPr>
            <w:rFonts w:ascii="仿宋" w:eastAsia="仿宋" w:hAnsi="仿宋" w:cs="仿宋" w:hint="eastAsia"/>
            <w:lang w:eastAsia="zh-CN"/>
          </w:rPr>
          <w:t>(二)、医废处理项目目标</w:t>
        </w:r>
        <w:r>
          <w:tab/>
        </w:r>
        <w:r>
          <w:fldChar w:fldCharType="begin"/>
        </w:r>
        <w:r>
          <w:instrText xml:space="preserve"> PAGEREF _Toc8847 \h </w:instrText>
        </w:r>
        <w:r>
          <w:fldChar w:fldCharType="separate"/>
        </w:r>
        <w:r>
          <w:t>16</w:t>
        </w:r>
        <w:r>
          <w:fldChar w:fldCharType="end"/>
        </w:r>
      </w:hyperlink>
    </w:p>
    <w:p>
      <w:pPr>
        <w:pStyle w:val="TOC2"/>
        <w:tabs>
          <w:tab w:val="right" w:leader="dot" w:pos="8306"/>
        </w:tabs>
      </w:pPr>
      <w:hyperlink w:anchor="_Toc27065" w:history="1">
        <w:r>
          <w:rPr>
            <w:rFonts w:ascii="仿宋" w:eastAsia="仿宋" w:hAnsi="仿宋" w:cs="仿宋" w:hint="eastAsia"/>
            <w:lang w:eastAsia="zh-CN"/>
          </w:rPr>
          <w:t>(三)、医废处理项目提出的理由</w:t>
        </w:r>
        <w:r>
          <w:tab/>
        </w:r>
        <w:r>
          <w:fldChar w:fldCharType="begin"/>
        </w:r>
        <w:r>
          <w:instrText xml:space="preserve"> PAGEREF _Toc27065 \h </w:instrText>
        </w:r>
        <w:r>
          <w:fldChar w:fldCharType="separate"/>
        </w:r>
        <w:r>
          <w:t>17</w:t>
        </w:r>
        <w:r>
          <w:fldChar w:fldCharType="end"/>
        </w:r>
      </w:hyperlink>
    </w:p>
    <w:p>
      <w:pPr>
        <w:pStyle w:val="TOC2"/>
        <w:tabs>
          <w:tab w:val="right" w:leader="dot" w:pos="8306"/>
        </w:tabs>
      </w:pPr>
      <w:hyperlink w:anchor="_Toc7371" w:history="1">
        <w:r>
          <w:rPr>
            <w:rFonts w:ascii="仿宋" w:eastAsia="仿宋" w:hAnsi="仿宋" w:cs="仿宋" w:hint="eastAsia"/>
            <w:lang w:eastAsia="zh-CN"/>
          </w:rPr>
          <w:t>(四)、医废处理项目意义</w:t>
        </w:r>
        <w:r>
          <w:tab/>
        </w:r>
        <w:r>
          <w:fldChar w:fldCharType="begin"/>
        </w:r>
        <w:r>
          <w:instrText xml:space="preserve"> PAGEREF _Toc7371 \h </w:instrText>
        </w:r>
        <w:r>
          <w:fldChar w:fldCharType="separate"/>
        </w:r>
        <w:r>
          <w:t>19</w:t>
        </w:r>
        <w:r>
          <w:fldChar w:fldCharType="end"/>
        </w:r>
      </w:hyperlink>
    </w:p>
    <w:p>
      <w:pPr>
        <w:pStyle w:val="TOC2"/>
        <w:tabs>
          <w:tab w:val="right" w:leader="dot" w:pos="8306"/>
        </w:tabs>
      </w:pPr>
      <w:hyperlink w:anchor="_Toc6036" w:history="1">
        <w:r>
          <w:rPr>
            <w:rFonts w:ascii="仿宋" w:eastAsia="仿宋" w:hAnsi="仿宋" w:cs="仿宋" w:hint="eastAsia"/>
            <w:lang w:eastAsia="zh-CN"/>
          </w:rPr>
          <w:t>(五)、医废处理项目背景</w:t>
        </w:r>
        <w:r>
          <w:tab/>
        </w:r>
        <w:r>
          <w:fldChar w:fldCharType="begin"/>
        </w:r>
        <w:r>
          <w:instrText xml:space="preserve"> PAGEREF _Toc6036 \h </w:instrText>
        </w:r>
        <w:r>
          <w:fldChar w:fldCharType="separate"/>
        </w:r>
        <w:r>
          <w:t>20</w:t>
        </w:r>
        <w:r>
          <w:fldChar w:fldCharType="end"/>
        </w:r>
      </w:hyperlink>
    </w:p>
    <w:p>
      <w:pPr>
        <w:pStyle w:val="TOC1"/>
        <w:tabs>
          <w:tab w:val="right" w:leader="dot" w:pos="8306"/>
        </w:tabs>
      </w:pPr>
      <w:hyperlink w:anchor="_Toc8743" w:history="1">
        <w:r>
          <w:rPr>
            <w:rFonts w:ascii="仿宋" w:eastAsia="仿宋" w:hAnsi="仿宋" w:cs="仿宋" w:hint="eastAsia"/>
            <w:lang w:eastAsia="zh-CN"/>
          </w:rPr>
          <w:t>五、医废处理项目土建工程</w:t>
        </w:r>
        <w:r>
          <w:tab/>
        </w:r>
        <w:r>
          <w:fldChar w:fldCharType="begin"/>
        </w:r>
        <w:r>
          <w:instrText xml:space="preserve"> PAGEREF _Toc8743 \h </w:instrText>
        </w:r>
        <w:r>
          <w:fldChar w:fldCharType="separate"/>
        </w:r>
        <w:r>
          <w:t>21</w:t>
        </w:r>
        <w:r>
          <w:fldChar w:fldCharType="end"/>
        </w:r>
      </w:hyperlink>
    </w:p>
    <w:p>
      <w:pPr>
        <w:pStyle w:val="TOC2"/>
        <w:tabs>
          <w:tab w:val="right" w:leader="dot" w:pos="8306"/>
        </w:tabs>
      </w:pPr>
      <w:hyperlink w:anchor="_Toc11480" w:history="1">
        <w:r>
          <w:rPr>
            <w:rFonts w:ascii="仿宋" w:eastAsia="仿宋" w:hAnsi="仿宋" w:cs="仿宋" w:hint="eastAsia"/>
            <w:lang w:eastAsia="zh-CN"/>
          </w:rPr>
          <w:t>(一)、建筑工程设计原则</w:t>
        </w:r>
        <w:r>
          <w:tab/>
        </w:r>
        <w:r>
          <w:fldChar w:fldCharType="begin"/>
        </w:r>
        <w:r>
          <w:instrText xml:space="preserve"> PAGEREF _Toc11480 \h </w:instrText>
        </w:r>
        <w:r>
          <w:fldChar w:fldCharType="separate"/>
        </w:r>
        <w:r>
          <w:t>21</w:t>
        </w:r>
        <w:r>
          <w:fldChar w:fldCharType="end"/>
        </w:r>
      </w:hyperlink>
    </w:p>
    <w:p>
      <w:pPr>
        <w:pStyle w:val="TOC2"/>
        <w:tabs>
          <w:tab w:val="right" w:leader="dot" w:pos="8306"/>
        </w:tabs>
      </w:pPr>
      <w:hyperlink w:anchor="_Toc31737" w:history="1">
        <w:r>
          <w:rPr>
            <w:rFonts w:ascii="仿宋" w:eastAsia="仿宋" w:hAnsi="仿宋" w:cs="仿宋" w:hint="eastAsia"/>
            <w:lang w:eastAsia="zh-CN"/>
          </w:rPr>
          <w:t>(二)、土建工程设计年限及安全等级</w:t>
        </w:r>
        <w:r>
          <w:tab/>
        </w:r>
        <w:r>
          <w:fldChar w:fldCharType="begin"/>
        </w:r>
        <w:r>
          <w:instrText xml:space="preserve"> PAGEREF _Toc31737 \h </w:instrText>
        </w:r>
        <w:r>
          <w:fldChar w:fldCharType="separate"/>
        </w:r>
        <w:r>
          <w:t>22</w:t>
        </w:r>
        <w:r>
          <w:fldChar w:fldCharType="end"/>
        </w:r>
      </w:hyperlink>
    </w:p>
    <w:p>
      <w:pPr>
        <w:pStyle w:val="TOC2"/>
        <w:tabs>
          <w:tab w:val="right" w:leader="dot" w:pos="8306"/>
        </w:tabs>
      </w:pPr>
      <w:hyperlink w:anchor="_Toc13735" w:history="1">
        <w:r>
          <w:rPr>
            <w:rFonts w:ascii="仿宋" w:eastAsia="仿宋" w:hAnsi="仿宋" w:cs="仿宋" w:hint="eastAsia"/>
            <w:lang w:eastAsia="zh-CN"/>
          </w:rPr>
          <w:t>(三)、建筑工程设计总体要求</w:t>
        </w:r>
        <w:r>
          <w:tab/>
        </w:r>
        <w:r>
          <w:fldChar w:fldCharType="begin"/>
        </w:r>
        <w:r>
          <w:instrText xml:space="preserve"> PAGEREF _Toc13735 \h </w:instrText>
        </w:r>
        <w:r>
          <w:fldChar w:fldCharType="separate"/>
        </w:r>
        <w:r>
          <w:t>23</w:t>
        </w:r>
        <w:r>
          <w:fldChar w:fldCharType="end"/>
        </w:r>
      </w:hyperlink>
    </w:p>
    <w:p>
      <w:pPr>
        <w:pStyle w:val="TOC2"/>
        <w:tabs>
          <w:tab w:val="right" w:leader="dot" w:pos="8306"/>
        </w:tabs>
      </w:pPr>
      <w:hyperlink w:anchor="_Toc30046" w:history="1">
        <w:r>
          <w:rPr>
            <w:rFonts w:ascii="仿宋" w:eastAsia="仿宋" w:hAnsi="仿宋" w:cs="仿宋" w:hint="eastAsia"/>
            <w:lang w:eastAsia="zh-CN"/>
          </w:rPr>
          <w:t>(四)、土建工程建设指标</w:t>
        </w:r>
        <w:r>
          <w:tab/>
        </w:r>
        <w:r>
          <w:fldChar w:fldCharType="begin"/>
        </w:r>
        <w:r>
          <w:instrText xml:space="preserve"> PAGEREF _Toc30046 \h </w:instrText>
        </w:r>
        <w:r>
          <w:fldChar w:fldCharType="separate"/>
        </w:r>
        <w:r>
          <w:t>24</w:t>
        </w:r>
        <w:r>
          <w:fldChar w:fldCharType="end"/>
        </w:r>
      </w:hyperlink>
    </w:p>
    <w:p>
      <w:pPr>
        <w:pStyle w:val="TOC1"/>
        <w:tabs>
          <w:tab w:val="right" w:leader="dot" w:pos="8306"/>
        </w:tabs>
      </w:pPr>
      <w:hyperlink w:anchor="_Toc2597" w:history="1">
        <w:r>
          <w:rPr>
            <w:rFonts w:ascii="仿宋" w:eastAsia="仿宋" w:hAnsi="仿宋" w:cs="仿宋" w:hint="eastAsia"/>
            <w:lang w:eastAsia="zh-CN"/>
          </w:rPr>
          <w:t>六、工艺说明</w:t>
        </w:r>
        <w:r>
          <w:tab/>
        </w:r>
        <w:r>
          <w:fldChar w:fldCharType="begin"/>
        </w:r>
        <w:r>
          <w:instrText xml:space="preserve"> PAGEREF _Toc2597 \h </w:instrText>
        </w:r>
        <w:r>
          <w:fldChar w:fldCharType="separate"/>
        </w:r>
        <w:r>
          <w:t>24</w:t>
        </w:r>
        <w:r>
          <w:fldChar w:fldCharType="end"/>
        </w:r>
      </w:hyperlink>
    </w:p>
    <w:p>
      <w:pPr>
        <w:pStyle w:val="TOC2"/>
        <w:tabs>
          <w:tab w:val="right" w:leader="dot" w:pos="8306"/>
        </w:tabs>
      </w:pPr>
      <w:hyperlink w:anchor="_Toc16759" w:history="1">
        <w:r>
          <w:rPr>
            <w:rFonts w:ascii="仿宋" w:eastAsia="仿宋" w:hAnsi="仿宋" w:cs="仿宋" w:hint="eastAsia"/>
            <w:lang w:eastAsia="zh-CN"/>
          </w:rPr>
          <w:t>(一)、技术管理特点</w:t>
        </w:r>
        <w:r>
          <w:tab/>
        </w:r>
        <w:r>
          <w:fldChar w:fldCharType="begin"/>
        </w:r>
        <w:r>
          <w:instrText xml:space="preserve"> PAGEREF _Toc16759 \h </w:instrText>
        </w:r>
        <w:r>
          <w:fldChar w:fldCharType="separate"/>
        </w:r>
        <w:r>
          <w:t>24</w:t>
        </w:r>
        <w:r>
          <w:fldChar w:fldCharType="end"/>
        </w:r>
      </w:hyperlink>
    </w:p>
    <w:p>
      <w:pPr>
        <w:pStyle w:val="TOC2"/>
        <w:tabs>
          <w:tab w:val="right" w:leader="dot" w:pos="8306"/>
        </w:tabs>
      </w:pPr>
      <w:hyperlink w:anchor="_Toc9788" w:history="1">
        <w:r>
          <w:rPr>
            <w:rFonts w:ascii="仿宋" w:eastAsia="仿宋" w:hAnsi="仿宋" w:cs="仿宋" w:hint="eastAsia"/>
            <w:lang w:eastAsia="zh-CN"/>
          </w:rPr>
          <w:t>(二)、医废处理项目工艺技术设计方案</w:t>
        </w:r>
        <w:r>
          <w:tab/>
        </w:r>
        <w:r>
          <w:fldChar w:fldCharType="begin"/>
        </w:r>
        <w:r>
          <w:instrText xml:space="preserve"> PAGEREF _Toc9788 \h </w:instrText>
        </w:r>
        <w:r>
          <w:fldChar w:fldCharType="separate"/>
        </w:r>
        <w:r>
          <w:t>25</w:t>
        </w:r>
        <w:r>
          <w:fldChar w:fldCharType="end"/>
        </w:r>
      </w:hyperlink>
    </w:p>
    <w:p>
      <w:pPr>
        <w:pStyle w:val="TOC2"/>
        <w:tabs>
          <w:tab w:val="right" w:leader="dot" w:pos="8306"/>
        </w:tabs>
      </w:pPr>
      <w:hyperlink w:anchor="_Toc21679" w:history="1">
        <w:r>
          <w:rPr>
            <w:rFonts w:ascii="仿宋" w:eastAsia="仿宋" w:hAnsi="仿宋" w:cs="仿宋" w:hint="eastAsia"/>
            <w:lang w:eastAsia="zh-CN"/>
          </w:rPr>
          <w:t>(三)、设备选型方案</w:t>
        </w:r>
        <w:r>
          <w:tab/>
        </w:r>
        <w:r>
          <w:fldChar w:fldCharType="begin"/>
        </w:r>
        <w:r>
          <w:instrText xml:space="preserve"> PAGEREF _Toc21679 \h </w:instrText>
        </w:r>
        <w:r>
          <w:fldChar w:fldCharType="separate"/>
        </w:r>
        <w:r>
          <w:t>26</w:t>
        </w:r>
        <w:r>
          <w:fldChar w:fldCharType="end"/>
        </w:r>
      </w:hyperlink>
    </w:p>
    <w:p>
      <w:pPr>
        <w:pStyle w:val="TOC1"/>
        <w:tabs>
          <w:tab w:val="right" w:leader="dot" w:pos="8306"/>
        </w:tabs>
      </w:pPr>
      <w:hyperlink w:anchor="_Toc31810" w:history="1">
        <w:r>
          <w:rPr>
            <w:rFonts w:ascii="仿宋" w:eastAsia="仿宋" w:hAnsi="仿宋" w:cs="仿宋" w:hint="eastAsia"/>
            <w:lang w:eastAsia="zh-CN"/>
          </w:rPr>
          <w:t>七、医废处理项目人力资源培养与发展</w:t>
        </w:r>
        <w:r>
          <w:tab/>
        </w:r>
        <w:r>
          <w:fldChar w:fldCharType="begin"/>
        </w:r>
        <w:r>
          <w:instrText xml:space="preserve"> PAGEREF _Toc31810 \h </w:instrText>
        </w:r>
        <w:r>
          <w:fldChar w:fldCharType="separate"/>
        </w:r>
        <w:r>
          <w:t>28</w:t>
        </w:r>
        <w:r>
          <w:fldChar w:fldCharType="end"/>
        </w:r>
      </w:hyperlink>
    </w:p>
    <w:p>
      <w:pPr>
        <w:pStyle w:val="TOC2"/>
        <w:tabs>
          <w:tab w:val="right" w:leader="dot" w:pos="8306"/>
        </w:tabs>
      </w:pPr>
      <w:hyperlink w:anchor="_Toc20782" w:history="1">
        <w:r>
          <w:rPr>
            <w:rFonts w:ascii="仿宋" w:eastAsia="仿宋" w:hAnsi="仿宋" w:cs="仿宋" w:hint="eastAsia"/>
            <w:lang w:eastAsia="zh-CN"/>
          </w:rPr>
          <w:t>(一)、人才需求与规划</w:t>
        </w:r>
        <w:r>
          <w:tab/>
        </w:r>
        <w:r>
          <w:fldChar w:fldCharType="begin"/>
        </w:r>
        <w:r>
          <w:instrText xml:space="preserve"> PAGEREF _Toc20782 \h </w:instrText>
        </w:r>
        <w:r>
          <w:fldChar w:fldCharType="separate"/>
        </w:r>
        <w:r>
          <w:t>28</w:t>
        </w:r>
        <w:r>
          <w:fldChar w:fldCharType="end"/>
        </w:r>
      </w:hyperlink>
    </w:p>
    <w:p>
      <w:pPr>
        <w:pStyle w:val="TOC2"/>
        <w:tabs>
          <w:tab w:val="right" w:leader="dot" w:pos="8306"/>
        </w:tabs>
      </w:pPr>
      <w:hyperlink w:anchor="_Toc555" w:history="1">
        <w:r>
          <w:rPr>
            <w:rFonts w:ascii="仿宋" w:eastAsia="仿宋" w:hAnsi="仿宋" w:cs="仿宋" w:hint="eastAsia"/>
            <w:lang w:eastAsia="zh-CN"/>
          </w:rPr>
          <w:t>(二)、培训与发展计划</w:t>
        </w:r>
        <w:r>
          <w:tab/>
        </w:r>
        <w:r>
          <w:fldChar w:fldCharType="begin"/>
        </w:r>
        <w:r>
          <w:instrText xml:space="preserve"> PAGEREF _Toc555 \h </w:instrText>
        </w:r>
        <w:r>
          <w:fldChar w:fldCharType="separate"/>
        </w:r>
        <w:r>
          <w:t>28</w:t>
        </w:r>
        <w:r>
          <w:fldChar w:fldCharType="end"/>
        </w:r>
      </w:hyperlink>
    </w:p>
    <w:p>
      <w:pPr>
        <w:pStyle w:val="TOC1"/>
        <w:tabs>
          <w:tab w:val="right" w:leader="dot" w:pos="8306"/>
        </w:tabs>
      </w:pPr>
      <w:hyperlink w:anchor="_Toc26593" w:history="1">
        <w:r>
          <w:rPr>
            <w:rFonts w:ascii="仿宋" w:eastAsia="仿宋" w:hAnsi="仿宋" w:cs="仿宋" w:hint="eastAsia"/>
            <w:lang w:eastAsia="zh-CN"/>
          </w:rPr>
          <w:t>八、医废处理项目技术管理</w:t>
        </w:r>
        <w:r>
          <w:tab/>
        </w:r>
        <w:r>
          <w:fldChar w:fldCharType="begin"/>
        </w:r>
        <w:r>
          <w:instrText xml:space="preserve"> PAGEREF _Toc26593 \h </w:instrText>
        </w:r>
        <w:r>
          <w:fldChar w:fldCharType="separate"/>
        </w:r>
        <w:r>
          <w:t>29</w:t>
        </w:r>
        <w:r>
          <w:fldChar w:fldCharType="end"/>
        </w:r>
      </w:hyperlink>
    </w:p>
    <w:p>
      <w:pPr>
        <w:pStyle w:val="TOC2"/>
        <w:tabs>
          <w:tab w:val="right" w:leader="dot" w:pos="8306"/>
        </w:tabs>
      </w:pPr>
      <w:hyperlink w:anchor="_Toc29930" w:history="1">
        <w:r>
          <w:rPr>
            <w:rFonts w:ascii="仿宋" w:eastAsia="仿宋" w:hAnsi="仿宋" w:cs="仿宋" w:hint="eastAsia"/>
            <w:lang w:eastAsia="zh-CN"/>
          </w:rPr>
          <w:t>(一)、技术方案选用方向</w:t>
        </w:r>
        <w:r>
          <w:tab/>
        </w:r>
        <w:r>
          <w:fldChar w:fldCharType="begin"/>
        </w:r>
        <w:r>
          <w:instrText xml:space="preserve"> PAGEREF _Toc29930 \h </w:instrText>
        </w:r>
        <w:r>
          <w:fldChar w:fldCharType="separate"/>
        </w:r>
        <w:r>
          <w:t>29</w:t>
        </w:r>
        <w:r>
          <w:fldChar w:fldCharType="end"/>
        </w:r>
      </w:hyperlink>
    </w:p>
    <w:p>
      <w:pPr>
        <w:pStyle w:val="TOC2"/>
        <w:tabs>
          <w:tab w:val="right" w:leader="dot" w:pos="8306"/>
        </w:tabs>
      </w:pPr>
      <w:hyperlink w:anchor="_Toc23230" w:history="1">
        <w:r>
          <w:rPr>
            <w:rFonts w:ascii="仿宋" w:eastAsia="仿宋" w:hAnsi="仿宋" w:cs="仿宋" w:hint="eastAsia"/>
            <w:lang w:eastAsia="zh-CN"/>
          </w:rPr>
          <w:t>(二)、工艺技术方案选用原则</w:t>
        </w:r>
        <w:r>
          <w:tab/>
        </w:r>
        <w:r>
          <w:fldChar w:fldCharType="begin"/>
        </w:r>
        <w:r>
          <w:instrText xml:space="preserve"> PAGEREF _Toc23230 \h </w:instrText>
        </w:r>
        <w:r>
          <w:fldChar w:fldCharType="separate"/>
        </w:r>
        <w:r>
          <w:t>30</w:t>
        </w:r>
        <w:r>
          <w:fldChar w:fldCharType="end"/>
        </w:r>
      </w:hyperlink>
    </w:p>
    <w:p>
      <w:pPr>
        <w:pStyle w:val="TOC2"/>
        <w:tabs>
          <w:tab w:val="right" w:leader="dot" w:pos="8306"/>
        </w:tabs>
      </w:pPr>
      <w:hyperlink w:anchor="_Toc27688" w:history="1">
        <w:r>
          <w:rPr>
            <w:rFonts w:ascii="仿宋" w:eastAsia="仿宋" w:hAnsi="仿宋" w:cs="仿宋" w:hint="eastAsia"/>
            <w:lang w:eastAsia="zh-CN"/>
          </w:rPr>
          <w:t>(三)、工艺技术方案要求</w:t>
        </w:r>
        <w:r>
          <w:tab/>
        </w:r>
        <w:r>
          <w:fldChar w:fldCharType="begin"/>
        </w:r>
        <w:r>
          <w:instrText xml:space="preserve"> PAGEREF _Toc27688 \h </w:instrText>
        </w:r>
        <w:r>
          <w:fldChar w:fldCharType="separate"/>
        </w:r>
        <w:r>
          <w:t>33</w:t>
        </w:r>
        <w:r>
          <w:fldChar w:fldCharType="end"/>
        </w:r>
      </w:hyperlink>
    </w:p>
    <w:p>
      <w:pPr>
        <w:pStyle w:val="TOC1"/>
        <w:tabs>
          <w:tab w:val="right" w:leader="dot" w:pos="8306"/>
        </w:tabs>
      </w:pPr>
      <w:hyperlink w:anchor="_Toc29228" w:history="1">
        <w:r>
          <w:rPr>
            <w:rFonts w:ascii="仿宋" w:eastAsia="仿宋" w:hAnsi="仿宋" w:cs="仿宋" w:hint="eastAsia"/>
            <w:lang w:eastAsia="zh-CN"/>
          </w:rPr>
          <w:t>九、医废处理项目经营效益</w:t>
        </w:r>
        <w:r>
          <w:tab/>
        </w:r>
        <w:r>
          <w:fldChar w:fldCharType="begin"/>
        </w:r>
        <w:r>
          <w:instrText xml:space="preserve"> PAGEREF _Toc29228 \h </w:instrText>
        </w:r>
        <w:r>
          <w:fldChar w:fldCharType="separate"/>
        </w:r>
        <w:r>
          <w:t>35</w:t>
        </w:r>
        <w:r>
          <w:fldChar w:fldCharType="end"/>
        </w:r>
      </w:hyperlink>
    </w:p>
    <w:p>
      <w:pPr>
        <w:pStyle w:val="TOC2"/>
        <w:tabs>
          <w:tab w:val="right" w:leader="dot" w:pos="8306"/>
        </w:tabs>
      </w:pPr>
      <w:hyperlink w:anchor="_Toc26757" w:history="1">
        <w:r>
          <w:rPr>
            <w:rFonts w:ascii="仿宋" w:eastAsia="仿宋" w:hAnsi="仿宋" w:cs="仿宋" w:hint="eastAsia"/>
            <w:lang w:eastAsia="zh-CN"/>
          </w:rPr>
          <w:t>(一)、经济评价财务测算</w:t>
        </w:r>
        <w:r>
          <w:tab/>
        </w:r>
        <w:r>
          <w:fldChar w:fldCharType="begin"/>
        </w:r>
        <w:r>
          <w:instrText xml:space="preserve"> PAGEREF _Toc26757 \h </w:instrText>
        </w:r>
        <w:r>
          <w:fldChar w:fldCharType="separate"/>
        </w:r>
        <w:r>
          <w:t>35</w:t>
        </w:r>
        <w:r>
          <w:fldChar w:fldCharType="end"/>
        </w:r>
      </w:hyperlink>
    </w:p>
    <w:p>
      <w:pPr>
        <w:pStyle w:val="TOC2"/>
        <w:tabs>
          <w:tab w:val="right" w:leader="dot" w:pos="8306"/>
        </w:tabs>
      </w:pPr>
      <w:hyperlink w:anchor="_Toc1727" w:history="1">
        <w:r>
          <w:rPr>
            <w:rFonts w:ascii="仿宋" w:eastAsia="仿宋" w:hAnsi="仿宋" w:cs="仿宋" w:hint="eastAsia"/>
            <w:lang w:eastAsia="zh-CN"/>
          </w:rPr>
          <w:t>(二)、医废处理项目盈利能力分析</w:t>
        </w:r>
        <w:r>
          <w:tab/>
        </w:r>
        <w:r>
          <w:fldChar w:fldCharType="begin"/>
        </w:r>
        <w:r>
          <w:instrText xml:space="preserve"> PAGEREF _Toc1727 \h </w:instrText>
        </w:r>
        <w:r>
          <w:fldChar w:fldCharType="separate"/>
        </w:r>
        <w:r>
          <w:t>36</w:t>
        </w:r>
        <w:r>
          <w:fldChar w:fldCharType="end"/>
        </w:r>
      </w:hyperlink>
    </w:p>
    <w:p>
      <w:pPr>
        <w:pStyle w:val="TOC1"/>
        <w:tabs>
          <w:tab w:val="right" w:leader="dot" w:pos="8306"/>
        </w:tabs>
      </w:pPr>
      <w:hyperlink w:anchor="_Toc6388" w:history="1">
        <w:r>
          <w:rPr>
            <w:rFonts w:ascii="仿宋" w:eastAsia="仿宋" w:hAnsi="仿宋" w:cs="仿宋" w:hint="eastAsia"/>
            <w:lang w:eastAsia="zh-CN"/>
          </w:rPr>
          <w:t>十、医废处理项目创新与研发</w:t>
        </w:r>
        <w:r>
          <w:tab/>
        </w:r>
        <w:r>
          <w:fldChar w:fldCharType="begin"/>
        </w:r>
        <w:r>
          <w:instrText xml:space="preserve"> PAGEREF _Toc6388 \h </w:instrText>
        </w:r>
        <w:r>
          <w:fldChar w:fldCharType="separate"/>
        </w:r>
        <w:r>
          <w:t>37</w:t>
        </w:r>
        <w:r>
          <w:fldChar w:fldCharType="end"/>
        </w:r>
      </w:hyperlink>
    </w:p>
    <w:p>
      <w:pPr>
        <w:pStyle w:val="TOC2"/>
        <w:tabs>
          <w:tab w:val="right" w:leader="dot" w:pos="8306"/>
        </w:tabs>
      </w:pPr>
      <w:hyperlink w:anchor="_Toc2461" w:history="1">
        <w:r>
          <w:rPr>
            <w:rFonts w:ascii="仿宋" w:eastAsia="仿宋" w:hAnsi="仿宋" w:cs="仿宋" w:hint="eastAsia"/>
            <w:lang w:eastAsia="zh-CN"/>
          </w:rPr>
          <w:t>(一)、创新策略与方向</w:t>
        </w:r>
        <w:r>
          <w:tab/>
        </w:r>
        <w:r>
          <w:fldChar w:fldCharType="begin"/>
        </w:r>
        <w:r>
          <w:instrText xml:space="preserve"> PAGEREF _Toc2461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29" w:history="1">
        <w:r>
          <w:rPr>
            <w:rFonts w:ascii="仿宋" w:eastAsia="仿宋" w:hAnsi="仿宋" w:cs="仿宋" w:hint="eastAsia"/>
            <w:lang w:eastAsia="zh-CN"/>
          </w:rPr>
          <w:t>(二)、研发规划与投入</w:t>
        </w:r>
        <w:r>
          <w:tab/>
        </w:r>
        <w:r>
          <w:fldChar w:fldCharType="begin"/>
        </w:r>
        <w:r>
          <w:instrText xml:space="preserve"> PAGEREF _Toc14329 \h </w:instrText>
        </w:r>
        <w:r>
          <w:fldChar w:fldCharType="separate"/>
        </w:r>
        <w:r>
          <w:t>38</w:t>
        </w:r>
        <w:r>
          <w:fldChar w:fldCharType="end"/>
        </w:r>
      </w:hyperlink>
    </w:p>
    <w:p>
      <w:pPr>
        <w:pStyle w:val="TOC1"/>
        <w:tabs>
          <w:tab w:val="right" w:leader="dot" w:pos="8306"/>
        </w:tabs>
      </w:pPr>
      <w:hyperlink w:anchor="_Toc2380" w:history="1">
        <w:r>
          <w:rPr>
            <w:rFonts w:ascii="仿宋" w:eastAsia="仿宋" w:hAnsi="仿宋" w:cs="仿宋" w:hint="eastAsia"/>
            <w:lang w:eastAsia="zh-CN"/>
          </w:rPr>
          <w:t>十一、生产安全保护</w:t>
        </w:r>
        <w:r>
          <w:tab/>
        </w:r>
        <w:r>
          <w:fldChar w:fldCharType="begin"/>
        </w:r>
        <w:r>
          <w:instrText xml:space="preserve"> PAGEREF _Toc2380 \h </w:instrText>
        </w:r>
        <w:r>
          <w:fldChar w:fldCharType="separate"/>
        </w:r>
        <w:r>
          <w:t>40</w:t>
        </w:r>
        <w:r>
          <w:fldChar w:fldCharType="end"/>
        </w:r>
      </w:hyperlink>
    </w:p>
    <w:p>
      <w:pPr>
        <w:pStyle w:val="TOC2"/>
        <w:tabs>
          <w:tab w:val="right" w:leader="dot" w:pos="8306"/>
        </w:tabs>
      </w:pPr>
      <w:hyperlink w:anchor="_Toc10192" w:history="1">
        <w:r>
          <w:rPr>
            <w:rFonts w:ascii="仿宋" w:eastAsia="仿宋" w:hAnsi="仿宋" w:cs="仿宋" w:hint="eastAsia"/>
            <w:lang w:eastAsia="zh-CN"/>
          </w:rPr>
          <w:t>(一)、消防安全</w:t>
        </w:r>
        <w:r>
          <w:tab/>
        </w:r>
        <w:r>
          <w:fldChar w:fldCharType="begin"/>
        </w:r>
        <w:r>
          <w:instrText xml:space="preserve"> PAGEREF _Toc10192 \h </w:instrText>
        </w:r>
        <w:r>
          <w:fldChar w:fldCharType="separate"/>
        </w:r>
        <w:r>
          <w:t>40</w:t>
        </w:r>
        <w:r>
          <w:fldChar w:fldCharType="end"/>
        </w:r>
      </w:hyperlink>
    </w:p>
    <w:p>
      <w:pPr>
        <w:pStyle w:val="TOC2"/>
        <w:tabs>
          <w:tab w:val="right" w:leader="dot" w:pos="8306"/>
        </w:tabs>
      </w:pPr>
      <w:hyperlink w:anchor="_Toc23996" w:history="1">
        <w:r>
          <w:rPr>
            <w:rFonts w:ascii="仿宋" w:eastAsia="仿宋" w:hAnsi="仿宋" w:cs="仿宋" w:hint="eastAsia"/>
            <w:lang w:eastAsia="zh-CN"/>
          </w:rPr>
          <w:t>(二)、防火防爆总图布置措施</w:t>
        </w:r>
        <w:r>
          <w:tab/>
        </w:r>
        <w:r>
          <w:fldChar w:fldCharType="begin"/>
        </w:r>
        <w:r>
          <w:instrText xml:space="preserve"> PAGEREF _Toc23996 \h </w:instrText>
        </w:r>
        <w:r>
          <w:fldChar w:fldCharType="separate"/>
        </w:r>
        <w:r>
          <w:t>41</w:t>
        </w:r>
        <w:r>
          <w:fldChar w:fldCharType="end"/>
        </w:r>
      </w:hyperlink>
    </w:p>
    <w:p>
      <w:pPr>
        <w:pStyle w:val="TOC2"/>
        <w:tabs>
          <w:tab w:val="right" w:leader="dot" w:pos="8306"/>
        </w:tabs>
      </w:pPr>
      <w:hyperlink w:anchor="_Toc27842" w:history="1">
        <w:r>
          <w:rPr>
            <w:rFonts w:ascii="仿宋" w:eastAsia="仿宋" w:hAnsi="仿宋" w:cs="仿宋" w:hint="eastAsia"/>
            <w:lang w:eastAsia="zh-CN"/>
          </w:rPr>
          <w:t>(三)、自然灾害防范措施</w:t>
        </w:r>
        <w:r>
          <w:tab/>
        </w:r>
        <w:r>
          <w:fldChar w:fldCharType="begin"/>
        </w:r>
        <w:r>
          <w:instrText xml:space="preserve"> PAGEREF _Toc27842 \h </w:instrText>
        </w:r>
        <w:r>
          <w:fldChar w:fldCharType="separate"/>
        </w:r>
        <w:r>
          <w:t>42</w:t>
        </w:r>
        <w:r>
          <w:fldChar w:fldCharType="end"/>
        </w:r>
      </w:hyperlink>
    </w:p>
    <w:p>
      <w:pPr>
        <w:pStyle w:val="TOC2"/>
        <w:tabs>
          <w:tab w:val="right" w:leader="dot" w:pos="8306"/>
        </w:tabs>
      </w:pPr>
      <w:hyperlink w:anchor="_Toc15810" w:history="1">
        <w:r>
          <w:rPr>
            <w:rFonts w:ascii="仿宋" w:eastAsia="仿宋" w:hAnsi="仿宋" w:cs="仿宋" w:hint="eastAsia"/>
            <w:lang w:eastAsia="zh-CN"/>
          </w:rPr>
          <w:t>(四)、安全色及安全标志使用要求</w:t>
        </w:r>
        <w:r>
          <w:tab/>
        </w:r>
        <w:r>
          <w:fldChar w:fldCharType="begin"/>
        </w:r>
        <w:r>
          <w:instrText xml:space="preserve"> PAGEREF _Toc15810 \h </w:instrText>
        </w:r>
        <w:r>
          <w:fldChar w:fldCharType="separate"/>
        </w:r>
        <w:r>
          <w:t>43</w:t>
        </w:r>
        <w:r>
          <w:fldChar w:fldCharType="end"/>
        </w:r>
      </w:hyperlink>
    </w:p>
    <w:p>
      <w:pPr>
        <w:pStyle w:val="TOC2"/>
        <w:tabs>
          <w:tab w:val="right" w:leader="dot" w:pos="8306"/>
        </w:tabs>
      </w:pPr>
      <w:hyperlink w:anchor="_Toc24375" w:history="1">
        <w:r>
          <w:rPr>
            <w:rFonts w:ascii="仿宋" w:eastAsia="仿宋" w:hAnsi="仿宋" w:cs="仿宋" w:hint="eastAsia"/>
            <w:lang w:eastAsia="zh-CN"/>
          </w:rPr>
          <w:t>(五)、防尘防毒措施</w:t>
        </w:r>
        <w:r>
          <w:tab/>
        </w:r>
        <w:r>
          <w:fldChar w:fldCharType="begin"/>
        </w:r>
        <w:r>
          <w:instrText xml:space="preserve"> PAGEREF _Toc24375 \h </w:instrText>
        </w:r>
        <w:r>
          <w:fldChar w:fldCharType="separate"/>
        </w:r>
        <w:r>
          <w:t>44</w:t>
        </w:r>
        <w:r>
          <w:fldChar w:fldCharType="end"/>
        </w:r>
      </w:hyperlink>
    </w:p>
    <w:p>
      <w:pPr>
        <w:pStyle w:val="TOC2"/>
        <w:tabs>
          <w:tab w:val="right" w:leader="dot" w:pos="8306"/>
        </w:tabs>
      </w:pPr>
      <w:hyperlink w:anchor="_Toc20843" w:history="1">
        <w:r>
          <w:rPr>
            <w:rFonts w:ascii="仿宋" w:eastAsia="仿宋" w:hAnsi="仿宋" w:cs="仿宋" w:hint="eastAsia"/>
            <w:lang w:eastAsia="zh-CN"/>
          </w:rPr>
          <w:t>(六)、防静电、触电防护及防雷措施</w:t>
        </w:r>
        <w:r>
          <w:tab/>
        </w:r>
        <w:r>
          <w:fldChar w:fldCharType="begin"/>
        </w:r>
        <w:r>
          <w:instrText xml:space="preserve"> PAGEREF _Toc20843 \h </w:instrText>
        </w:r>
        <w:r>
          <w:fldChar w:fldCharType="separate"/>
        </w:r>
        <w:r>
          <w:t>45</w:t>
        </w:r>
        <w:r>
          <w:fldChar w:fldCharType="end"/>
        </w:r>
      </w:hyperlink>
    </w:p>
    <w:p>
      <w:pPr>
        <w:pStyle w:val="TOC2"/>
        <w:tabs>
          <w:tab w:val="right" w:leader="dot" w:pos="8306"/>
        </w:tabs>
      </w:pPr>
      <w:hyperlink w:anchor="_Toc31557" w:history="1">
        <w:r>
          <w:rPr>
            <w:rFonts w:ascii="仿宋" w:eastAsia="仿宋" w:hAnsi="仿宋" w:cs="仿宋" w:hint="eastAsia"/>
            <w:lang w:eastAsia="zh-CN"/>
          </w:rPr>
          <w:t>(七)、机械设备安全保障措施</w:t>
        </w:r>
        <w:r>
          <w:tab/>
        </w:r>
        <w:r>
          <w:fldChar w:fldCharType="begin"/>
        </w:r>
        <w:r>
          <w:instrText xml:space="preserve"> PAGEREF _Toc31557 \h </w:instrText>
        </w:r>
        <w:r>
          <w:fldChar w:fldCharType="separate"/>
        </w:r>
        <w:r>
          <w:t>46</w:t>
        </w:r>
        <w:r>
          <w:fldChar w:fldCharType="end"/>
        </w:r>
      </w:hyperlink>
    </w:p>
    <w:p>
      <w:pPr>
        <w:pStyle w:val="TOC1"/>
        <w:tabs>
          <w:tab w:val="right" w:leader="dot" w:pos="8306"/>
        </w:tabs>
      </w:pPr>
      <w:hyperlink w:anchor="_Toc12229" w:history="1">
        <w:r>
          <w:rPr>
            <w:rFonts w:ascii="仿宋" w:eastAsia="仿宋" w:hAnsi="仿宋" w:cs="仿宋" w:hint="eastAsia"/>
            <w:lang w:eastAsia="zh-CN"/>
          </w:rPr>
          <w:t>十二、医废处理项目社会影响</w:t>
        </w:r>
        <w:r>
          <w:tab/>
        </w:r>
        <w:r>
          <w:fldChar w:fldCharType="begin"/>
        </w:r>
        <w:r>
          <w:instrText xml:space="preserve"> PAGEREF _Toc12229 \h </w:instrText>
        </w:r>
        <w:r>
          <w:fldChar w:fldCharType="separate"/>
        </w:r>
        <w:r>
          <w:t>48</w:t>
        </w:r>
        <w:r>
          <w:fldChar w:fldCharType="end"/>
        </w:r>
      </w:hyperlink>
    </w:p>
    <w:p>
      <w:pPr>
        <w:pStyle w:val="TOC2"/>
        <w:tabs>
          <w:tab w:val="right" w:leader="dot" w:pos="8306"/>
        </w:tabs>
      </w:pPr>
      <w:hyperlink w:anchor="_Toc8652" w:history="1">
        <w:r>
          <w:rPr>
            <w:rFonts w:ascii="仿宋" w:eastAsia="仿宋" w:hAnsi="仿宋" w:cs="仿宋" w:hint="eastAsia"/>
            <w:lang w:eastAsia="zh-CN"/>
          </w:rPr>
          <w:t>(一)、社会责任与义务</w:t>
        </w:r>
        <w:r>
          <w:tab/>
        </w:r>
        <w:r>
          <w:fldChar w:fldCharType="begin"/>
        </w:r>
        <w:r>
          <w:instrText xml:space="preserve"> PAGEREF _Toc8652 \h </w:instrText>
        </w:r>
        <w:r>
          <w:fldChar w:fldCharType="separate"/>
        </w:r>
        <w:r>
          <w:t>48</w:t>
        </w:r>
        <w:r>
          <w:fldChar w:fldCharType="end"/>
        </w:r>
      </w:hyperlink>
    </w:p>
    <w:p>
      <w:pPr>
        <w:pStyle w:val="TOC2"/>
        <w:tabs>
          <w:tab w:val="right" w:leader="dot" w:pos="8306"/>
        </w:tabs>
      </w:pPr>
      <w:hyperlink w:anchor="_Toc27665" w:history="1">
        <w:r>
          <w:rPr>
            <w:rFonts w:ascii="仿宋" w:eastAsia="仿宋" w:hAnsi="仿宋" w:cs="仿宋" w:hint="eastAsia"/>
            <w:lang w:eastAsia="zh-CN"/>
          </w:rPr>
          <w:t>(二)、社会参与与沟通</w:t>
        </w:r>
        <w:r>
          <w:tab/>
        </w:r>
        <w:r>
          <w:fldChar w:fldCharType="begin"/>
        </w:r>
        <w:r>
          <w:instrText xml:space="preserve"> PAGEREF _Toc27665 \h </w:instrText>
        </w:r>
        <w:r>
          <w:fldChar w:fldCharType="separate"/>
        </w:r>
        <w:r>
          <w:t>49</w:t>
        </w:r>
        <w:r>
          <w:fldChar w:fldCharType="end"/>
        </w:r>
      </w:hyperlink>
    </w:p>
    <w:p>
      <w:pPr>
        <w:pStyle w:val="TOC1"/>
        <w:tabs>
          <w:tab w:val="right" w:leader="dot" w:pos="8306"/>
        </w:tabs>
      </w:pPr>
      <w:hyperlink w:anchor="_Toc32609" w:history="1">
        <w:r>
          <w:rPr>
            <w:rFonts w:ascii="仿宋" w:eastAsia="仿宋" w:hAnsi="仿宋" w:cs="仿宋" w:hint="eastAsia"/>
            <w:lang w:eastAsia="zh-CN"/>
          </w:rPr>
          <w:t>十三、利益相关者分析与沟通计划</w:t>
        </w:r>
        <w:r>
          <w:tab/>
        </w:r>
        <w:r>
          <w:fldChar w:fldCharType="begin"/>
        </w:r>
        <w:r>
          <w:instrText xml:space="preserve"> PAGEREF _Toc32609 \h </w:instrText>
        </w:r>
        <w:r>
          <w:fldChar w:fldCharType="separate"/>
        </w:r>
        <w:r>
          <w:t>49</w:t>
        </w:r>
        <w:r>
          <w:fldChar w:fldCharType="end"/>
        </w:r>
      </w:hyperlink>
    </w:p>
    <w:p>
      <w:pPr>
        <w:pStyle w:val="TOC2"/>
        <w:tabs>
          <w:tab w:val="right" w:leader="dot" w:pos="8306"/>
        </w:tabs>
      </w:pPr>
      <w:hyperlink w:anchor="_Toc13700" w:history="1">
        <w:r>
          <w:rPr>
            <w:rFonts w:ascii="仿宋" w:eastAsia="仿宋" w:hAnsi="仿宋" w:cs="仿宋" w:hint="eastAsia"/>
            <w:lang w:eastAsia="zh-CN"/>
          </w:rPr>
          <w:t>(一)、利益相关者分析</w:t>
        </w:r>
        <w:r>
          <w:tab/>
        </w:r>
        <w:r>
          <w:fldChar w:fldCharType="begin"/>
        </w:r>
        <w:r>
          <w:instrText xml:space="preserve"> PAGEREF _Toc13700 \h </w:instrText>
        </w:r>
        <w:r>
          <w:fldChar w:fldCharType="separate"/>
        </w:r>
        <w:r>
          <w:t>49</w:t>
        </w:r>
        <w:r>
          <w:fldChar w:fldCharType="end"/>
        </w:r>
      </w:hyperlink>
    </w:p>
    <w:p>
      <w:pPr>
        <w:pStyle w:val="TOC2"/>
        <w:tabs>
          <w:tab w:val="right" w:leader="dot" w:pos="8306"/>
        </w:tabs>
      </w:pPr>
      <w:hyperlink w:anchor="_Toc12178" w:history="1">
        <w:r>
          <w:rPr>
            <w:rFonts w:ascii="仿宋" w:eastAsia="仿宋" w:hAnsi="仿宋" w:cs="仿宋" w:hint="eastAsia"/>
            <w:lang w:eastAsia="zh-CN"/>
          </w:rPr>
          <w:t>(二)、沟通计划</w:t>
        </w:r>
        <w:r>
          <w:tab/>
        </w:r>
        <w:r>
          <w:fldChar w:fldCharType="begin"/>
        </w:r>
        <w:r>
          <w:instrText xml:space="preserve"> PAGEREF _Toc12178 \h </w:instrText>
        </w:r>
        <w:r>
          <w:fldChar w:fldCharType="separate"/>
        </w:r>
        <w:r>
          <w:t>51</w:t>
        </w:r>
        <w:r>
          <w:fldChar w:fldCharType="end"/>
        </w:r>
      </w:hyperlink>
    </w:p>
    <w:p>
      <w:pPr>
        <w:pStyle w:val="TOC1"/>
        <w:tabs>
          <w:tab w:val="right" w:leader="dot" w:pos="8306"/>
        </w:tabs>
      </w:pPr>
      <w:hyperlink w:anchor="_Toc26104" w:history="1">
        <w:r>
          <w:rPr>
            <w:rFonts w:ascii="仿宋" w:eastAsia="仿宋" w:hAnsi="仿宋" w:cs="仿宋" w:hint="eastAsia"/>
            <w:lang w:eastAsia="zh-CN"/>
          </w:rPr>
          <w:t>十四、供应链管理</w:t>
        </w:r>
        <w:r>
          <w:tab/>
        </w:r>
        <w:r>
          <w:fldChar w:fldCharType="begin"/>
        </w:r>
        <w:r>
          <w:instrText xml:space="preserve"> PAGEREF _Toc26104 \h </w:instrText>
        </w:r>
        <w:r>
          <w:fldChar w:fldCharType="separate"/>
        </w:r>
        <w:r>
          <w:t>52</w:t>
        </w:r>
        <w:r>
          <w:fldChar w:fldCharType="end"/>
        </w:r>
      </w:hyperlink>
    </w:p>
    <w:p>
      <w:pPr>
        <w:pStyle w:val="TOC2"/>
        <w:tabs>
          <w:tab w:val="right" w:leader="dot" w:pos="8306"/>
        </w:tabs>
      </w:pPr>
      <w:hyperlink w:anchor="_Toc10056" w:history="1">
        <w:r>
          <w:rPr>
            <w:rFonts w:ascii="仿宋" w:eastAsia="仿宋" w:hAnsi="仿宋" w:cs="仿宋" w:hint="eastAsia"/>
            <w:lang w:eastAsia="zh-CN"/>
          </w:rPr>
          <w:t>(一)、供应链战略规划</w:t>
        </w:r>
        <w:r>
          <w:tab/>
        </w:r>
        <w:r>
          <w:fldChar w:fldCharType="begin"/>
        </w:r>
        <w:r>
          <w:instrText xml:space="preserve"> PAGEREF _Toc10056 \h </w:instrText>
        </w:r>
        <w:r>
          <w:fldChar w:fldCharType="separate"/>
        </w:r>
        <w:r>
          <w:t>52</w:t>
        </w:r>
        <w:r>
          <w:fldChar w:fldCharType="end"/>
        </w:r>
      </w:hyperlink>
    </w:p>
    <w:p>
      <w:pPr>
        <w:pStyle w:val="TOC2"/>
        <w:tabs>
          <w:tab w:val="right" w:leader="dot" w:pos="8306"/>
        </w:tabs>
      </w:pPr>
      <w:hyperlink w:anchor="_Toc32574" w:history="1">
        <w:r>
          <w:rPr>
            <w:rFonts w:ascii="仿宋" w:eastAsia="仿宋" w:hAnsi="仿宋" w:cs="仿宋" w:hint="eastAsia"/>
            <w:lang w:eastAsia="zh-CN"/>
          </w:rPr>
          <w:t>(二)、供应商选择与合作</w:t>
        </w:r>
        <w:r>
          <w:tab/>
        </w:r>
        <w:r>
          <w:fldChar w:fldCharType="begin"/>
        </w:r>
        <w:r>
          <w:instrText xml:space="preserve"> PAGEREF _Toc32574 \h </w:instrText>
        </w:r>
        <w:r>
          <w:fldChar w:fldCharType="separate"/>
        </w:r>
        <w:r>
          <w:t>53</w:t>
        </w:r>
        <w:r>
          <w:fldChar w:fldCharType="end"/>
        </w:r>
      </w:hyperlink>
    </w:p>
    <w:p>
      <w:pPr>
        <w:pStyle w:val="TOC2"/>
        <w:tabs>
          <w:tab w:val="right" w:leader="dot" w:pos="8306"/>
        </w:tabs>
      </w:pPr>
      <w:hyperlink w:anchor="_Toc1883" w:history="1">
        <w:r>
          <w:rPr>
            <w:rFonts w:ascii="仿宋" w:eastAsia="仿宋" w:hAnsi="仿宋" w:cs="仿宋" w:hint="eastAsia"/>
            <w:lang w:eastAsia="zh-CN"/>
          </w:rPr>
          <w:t>(三)、物流与库存管理</w:t>
        </w:r>
        <w:r>
          <w:tab/>
        </w:r>
        <w:r>
          <w:fldChar w:fldCharType="begin"/>
        </w:r>
        <w:r>
          <w:instrText xml:space="preserve"> PAGEREF _Toc1883 \h </w:instrText>
        </w:r>
        <w:r>
          <w:fldChar w:fldCharType="separate"/>
        </w:r>
        <w:r>
          <w:t>55</w:t>
        </w:r>
        <w:r>
          <w:fldChar w:fldCharType="end"/>
        </w:r>
      </w:hyperlink>
    </w:p>
    <w:p>
      <w:pPr>
        <w:pStyle w:val="TOC1"/>
        <w:tabs>
          <w:tab w:val="right" w:leader="dot" w:pos="8306"/>
        </w:tabs>
      </w:pPr>
      <w:hyperlink w:anchor="_Toc21492" w:history="1">
        <w:r>
          <w:rPr>
            <w:rFonts w:ascii="仿宋" w:eastAsia="仿宋" w:hAnsi="仿宋" w:cs="仿宋" w:hint="eastAsia"/>
            <w:lang w:eastAsia="zh-CN"/>
          </w:rPr>
          <w:t>十五、医废处理项目治理与监督</w:t>
        </w:r>
        <w:r>
          <w:tab/>
        </w:r>
        <w:r>
          <w:fldChar w:fldCharType="begin"/>
        </w:r>
        <w:r>
          <w:instrText xml:space="preserve"> PAGEREF _Toc21492 \h </w:instrText>
        </w:r>
        <w:r>
          <w:fldChar w:fldCharType="separate"/>
        </w:r>
        <w:r>
          <w:t>56</w:t>
        </w:r>
        <w:r>
          <w:fldChar w:fldCharType="end"/>
        </w:r>
      </w:hyperlink>
    </w:p>
    <w:p>
      <w:pPr>
        <w:pStyle w:val="TOC2"/>
        <w:tabs>
          <w:tab w:val="right" w:leader="dot" w:pos="8306"/>
        </w:tabs>
      </w:pPr>
      <w:hyperlink w:anchor="_Toc16525" w:history="1">
        <w:r>
          <w:rPr>
            <w:rFonts w:ascii="仿宋" w:eastAsia="仿宋" w:hAnsi="仿宋" w:cs="仿宋" w:hint="eastAsia"/>
            <w:lang w:eastAsia="zh-CN"/>
          </w:rPr>
          <w:t>(一)、医废处理项目治理结构</w:t>
        </w:r>
        <w:r>
          <w:tab/>
        </w:r>
        <w:r>
          <w:fldChar w:fldCharType="begin"/>
        </w:r>
        <w:r>
          <w:instrText xml:space="preserve"> PAGEREF _Toc16525 \h </w:instrText>
        </w:r>
        <w:r>
          <w:fldChar w:fldCharType="separate"/>
        </w:r>
        <w:r>
          <w:t>56</w:t>
        </w:r>
        <w:r>
          <w:fldChar w:fldCharType="end"/>
        </w:r>
      </w:hyperlink>
    </w:p>
    <w:p>
      <w:pPr>
        <w:pStyle w:val="TOC2"/>
        <w:tabs>
          <w:tab w:val="right" w:leader="dot" w:pos="8306"/>
        </w:tabs>
      </w:pPr>
      <w:hyperlink w:anchor="_Toc16390" w:history="1">
        <w:r>
          <w:rPr>
            <w:rFonts w:ascii="仿宋" w:eastAsia="仿宋" w:hAnsi="仿宋" w:cs="仿宋" w:hint="eastAsia"/>
            <w:lang w:eastAsia="zh-CN"/>
          </w:rPr>
          <w:t>(二)、监督与审计</w:t>
        </w:r>
        <w:r>
          <w:tab/>
        </w:r>
        <w:r>
          <w:fldChar w:fldCharType="begin"/>
        </w:r>
        <w:r>
          <w:instrText xml:space="preserve"> PAGEREF _Toc16390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355"/>
      <w:r>
        <w:rPr>
          <w:rFonts w:ascii="仿宋" w:eastAsia="仿宋" w:hAnsi="仿宋" w:cs="仿宋" w:hint="eastAsia"/>
          <w:sz w:val="28"/>
          <w:lang w:eastAsia="zh-CN"/>
        </w:rPr>
        <w:t>一、医废处理项目绩效评估</w:t>
      </w:r>
      <w:bookmarkEnd w:id="2"/>
    </w:p>
    <w:p>
      <w:pPr>
        <w:pStyle w:val="Heading2"/>
        <w:rPr>
          <w:rFonts w:ascii="仿宋" w:eastAsia="仿宋" w:hAnsi="仿宋" w:cs="仿宋" w:hint="eastAsia"/>
          <w:lang w:eastAsia="zh-CN"/>
        </w:rPr>
      </w:pPr>
      <w:bookmarkStart w:id="3" w:name="_Toc2388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中，我们设计了一套全面的绩效评估指标，以确保医废处理项目的可控和成功交付。这些指标跨足医废处理项目目标、成本、进度和质量等多个维度，为我们提供了全面洞察医废处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目标达成率是我们关注的首要指标。我们设定了明确的目标，并通过定期监测和评估，迅速发现并应对潜在的目标偏差。这为医废处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成本绩效是另一个核心关注点。通过实际成本与预算成本的对比分析，我们深入了解成本差异的原因，及时调整资源分配，保持医废处理项目在经济效益方面的合理水平。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进度作为关键的绩效指标之一，得到了精心的关注。我们制定了详细的医废处理项目进度计划，并设立了进度符合度指标，确保实际进度与计划进度保持一致。这使我们能够快速发现和解决潜在的进度问题，保持医废处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医废处理项目绩效的不可或缺的一环。我们引入了一系列的质量标准和客户满意度指标，以确保医废处理项目交付的成果在质量上达到或超越预期水平。通过持续监测这些指标，我们努力提升医废处理项目整体质量水平，为医废处理项目的成功交付提供有力保障。通过这些科学且全面的绩效评估，我们能够更好地引导医废处理项目的持续改进，确保医废处理项目目标的顺利达成。</w:t>
      </w:r>
    </w:p>
    <w:p>
      <w:pPr>
        <w:pStyle w:val="Heading2"/>
        <w:ind w:firstLine="560" w:firstLineChars="200"/>
        <w:rPr>
          <w:rFonts w:ascii="仿宋" w:eastAsia="仿宋" w:hAnsi="仿宋" w:cs="仿宋" w:hint="eastAsia"/>
          <w:sz w:val="28"/>
          <w:lang w:eastAsia="zh-CN"/>
        </w:rPr>
      </w:pPr>
      <w:bookmarkStart w:id="4" w:name="_Toc107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绩效评估是医废处理项目中的关键环节，为确保医废处理项目达到预期目标，我们采用了多层次、多维度的绩效评估方法。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医废处理项目的战略目标对齐，确保每个决策和行动都与医废处理项目整体目标保持一致。团队会定期召开战略对齐会议，审视当前工作与医废处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医废处理项目进度、质量、成本和风险等方面。这些指标通过数据收集和分析，为医废处理项目管理团队提供了客观的评估依据。例如，我们通过医废处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绩效评估不仅仅停留在医废处理项目内部，还考虑了医废处理项目对外部环境的影响。我们定期进行干系人满意度调查，以了解各利益相关方对医废处理项目的期望和满意度，并及时做出调整。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这种多层次、多角度的绩效评估方法，使得我们能够全面了解医废处理项目的运行状态，及时做出调整，确保医废处理项目在不断变化的环境中保持稳健前行。</w:t>
      </w:r>
    </w:p>
    <w:p>
      <w:pPr>
        <w:pStyle w:val="Heading2"/>
        <w:ind w:firstLine="560" w:firstLineChars="200"/>
        <w:rPr>
          <w:rFonts w:ascii="仿宋" w:eastAsia="仿宋" w:hAnsi="仿宋" w:cs="仿宋" w:hint="eastAsia"/>
          <w:sz w:val="28"/>
          <w:lang w:eastAsia="zh-CN"/>
        </w:rPr>
      </w:pPr>
      <w:bookmarkStart w:id="5" w:name="_Toc139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为了确保医废处理项目的有效管理和不断优化，我们采用了精心设计的绩效评估周期。这个周期旨在实现灵活、实时和全面的评估，以适应医废处理项目执行中的各种挑战。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医废处理项目的不同需求，分为短期、中期和长期。短期评估关注每个迭代或工作周期，以及时发现和解决当前任务中的问题。中期评估涵盖几个迭代，深入了解整体医废处理项目的趋势和性能。长期评估则着眼于整个医废处理项目阶段，确保医废处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医废处理项目管理工具和协作平台，团队成员能够随时更新和分享医废处理项目数据。这种实时性的反馈机制使我们能够及时察觉潜在问题，快速调整，保持医废处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医废处理项目的决策制定密不可分。每个周期的医废处理项目回顾会议成为集体总结经验、识别问题深层次原因并找到创新解决方案的平台。这种定期的反思与调整机制使医废处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679"/>
      <w:r>
        <w:rPr>
          <w:rFonts w:ascii="仿宋" w:eastAsia="仿宋" w:hAnsi="仿宋" w:cs="仿宋" w:hint="eastAsia"/>
          <w:sz w:val="28"/>
          <w:lang w:eastAsia="zh-CN"/>
        </w:rPr>
        <w:t>二、医废处理项目建设背景及必要性分析</w:t>
      </w:r>
      <w:bookmarkEnd w:id="6"/>
    </w:p>
    <w:p>
      <w:pPr>
        <w:pStyle w:val="Heading2"/>
        <w:rPr>
          <w:rFonts w:ascii="仿宋" w:eastAsia="仿宋" w:hAnsi="仿宋" w:cs="仿宋" w:hint="eastAsia"/>
          <w:lang w:eastAsia="zh-CN"/>
        </w:rPr>
      </w:pPr>
      <w:bookmarkStart w:id="7" w:name="_Toc31298"/>
      <w:r>
        <w:rPr>
          <w:rFonts w:ascii="仿宋" w:eastAsia="仿宋" w:hAnsi="仿宋" w:cs="仿宋" w:hint="eastAsia"/>
          <w:lang w:eastAsia="zh-CN"/>
        </w:rPr>
        <w:t>(一)、医废处理项目背景分析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废处理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医废处理项目在这个潮流中的定位。同时，我们将关注行业内涌现的新兴机遇，以便医废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废处理项目提供了强大的发展动力。我们将聚焦于行业内最新的技术发展趋势，包括但不限于人工智能、大数据分析、物联网等领域。通过深度的技术研究，我们将确保医废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废处理项目发展的源泉。我们将投入更多的精力对市场需求进行深入剖析，超越表面的需求，深入挖掘潜在的市场痛点和机遇。通过对市场需求的细致了解，医废处理项目将更有针对性地设计解决方案，满足市场的多样化需求，从而更好地促进医废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废处理项目战略至关重要。我们将对竞争态势进行更为深入的分析，包括但不限于市场份额、产品特点、客户满意度等多个维度。通过深度的竞争分析，医废处理项目将能够更准确地把握市场脉搏，制定具有竞争力的医废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废处理项目的发展具有直接的影响。我们将进行更为全面的法规和政策分析，了解行业发展中的潜在法律风险和合规挑战。通过充分了解和遵守相关法规，医废处理项目将确保在法律框架内合法合规运营，为医废处理项目的稳健发展提供有力支持。</w:t>
      </w:r>
    </w:p>
    <w:p>
      <w:pPr>
        <w:pStyle w:val="Heading2"/>
        <w:ind w:firstLine="560" w:firstLineChars="200"/>
        <w:rPr>
          <w:rFonts w:ascii="仿宋" w:eastAsia="仿宋" w:hAnsi="仿宋" w:cs="仿宋" w:hint="eastAsia"/>
          <w:sz w:val="28"/>
          <w:lang w:eastAsia="zh-CN"/>
        </w:rPr>
      </w:pPr>
      <w:bookmarkStart w:id="8" w:name="_Toc21118"/>
      <w:r>
        <w:rPr>
          <w:rFonts w:ascii="仿宋" w:eastAsia="仿宋" w:hAnsi="仿宋" w:cs="仿宋" w:hint="eastAsia"/>
          <w:sz w:val="28"/>
          <w:lang w:eastAsia="zh-CN"/>
        </w:rPr>
        <w:t>(二)、医废处理项目建设必要性分析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建设的迫切性源于对行业发展趋势的深刻洞察。我们正处于一个行业变革的时代，科技创新、数字化转型成为企业发展的关键动力。医废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建设不仅仅是为了跟上潮流，更是为了通过技术创新推动企业的持续发展。通过引入先进的技术和解决方案，医废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废处理项目的建设成为必然选择，通过提高产品质量、拓展服务领域，从而在竞争中获得更多的机会。医废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废处理项目建设的必要性体现在对客户需求更精准的满足。通过医废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建设的背后是对企业持续创新的追求。只有通过不断创新，企业才能在竞争中立于不败之地。医废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0163"/>
      <w:r>
        <w:rPr>
          <w:rFonts w:ascii="仿宋" w:eastAsia="仿宋" w:hAnsi="仿宋" w:cs="仿宋" w:hint="eastAsia"/>
          <w:sz w:val="28"/>
          <w:lang w:eastAsia="zh-CN"/>
        </w:rPr>
        <w:t>三、医废处理项目选址可行性分析</w:t>
      </w:r>
      <w:bookmarkEnd w:id="9"/>
    </w:p>
    <w:p>
      <w:pPr>
        <w:pStyle w:val="Heading2"/>
        <w:rPr>
          <w:rFonts w:ascii="仿宋" w:eastAsia="仿宋" w:hAnsi="仿宋" w:cs="仿宋" w:hint="eastAsia"/>
          <w:lang w:eastAsia="zh-CN"/>
        </w:rPr>
      </w:pPr>
      <w:bookmarkStart w:id="10" w:name="_Toc2360"/>
      <w:r>
        <w:rPr>
          <w:rFonts w:ascii="仿宋" w:eastAsia="仿宋" w:hAnsi="仿宋" w:cs="仿宋" w:hint="eastAsia"/>
          <w:lang w:eastAsia="zh-CN"/>
        </w:rPr>
        <w:t>(一)、医废处理项目选址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该医废处理项目选址位于XX省XX市XX区XXX街道</w:t>
      </w:r>
    </w:p>
    <w:p>
      <w:pPr>
        <w:pStyle w:val="Heading2"/>
        <w:ind w:firstLine="560" w:firstLineChars="200"/>
        <w:rPr>
          <w:rFonts w:ascii="仿宋" w:eastAsia="仿宋" w:hAnsi="仿宋" w:cs="仿宋" w:hint="eastAsia"/>
          <w:sz w:val="28"/>
          <w:lang w:eastAsia="zh-CN"/>
        </w:rPr>
      </w:pPr>
      <w:bookmarkStart w:id="11" w:name="_Toc20864"/>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医废处理项目的征地面积将根据医废处理项目的实际规模和需求进行精确规划。具体面积XXX平方米，旨在确保医废处理项目不仅能够满足当前的发展需求，还能够预留空间以适应未来的扩展。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净用地面积是在征地面积基础上去除不可利用面积后的实际可开发用地。具体面积XXX平方米，考虑到环保、交通、安全等多方面因素，以确保医废处理项目在整体利用效率上达到最优。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医废处理项目计划建设的建筑总规模具体面积XXX平方米。这一规模的确定综合考虑了医废处理项目的性质、规模，以及城市规划的相关要求，确保建筑布局与周边环境协调一致。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绿地率是医废处理项目用地中被规划为绿地的比例。具体面积XXX平方米，旨在通过合理规划绿地，改善医废处理项目周边环境，提升居民生活质量，并符合城市整体绿化规划。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容积率是用地上可以建设的建筑总体积与用地面积之比。具体面积XXX，通过合理的容积率规划，确保医废处理项目建筑规模与周边环境和谐共生。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确保医废处理项目选址与当地城市规划相一致，具体面积XXX平方米。通过与城市规划部门深入沟通，确保医废处理项目不仅符合城市的整体发展方向，还能够融入城市的发展布局，为城市的长远发展贡献力量。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废处理项目选址符合当地产业政策，具体面积XXX平方米。这包括医废处理项目对当地经济的促进作用，以及对相关产业的带动效应，确保医废处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用地总体要求必须符合环保和可持续发展的原则，具体面积XXX平方米。通过采用绿色建筑设计、节能减排等措施，确保医废处理项目在建设和运营过程中对环境的影响最小化，达到可持续发展的要求。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确保医废处理项目选址具备必要的公共设施配套，具体面积XXX平方米。这包括交通便利性、教育、医疗等基础设施，以提高居民生活品质，使得医废处理项目选址更具吸引力。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考虑用地总体要求对当地社会稳定性的影响，具体面积XXX平方米。通过深入了解当地社区反馈，确保医废处理项目的选址和建设过程对当地社会和谐稳定产生积极作用。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废处理项目选址不仅符合法规和规划，还在实际操作中具有可行性。这一全面规划将为医废处理项目的成功实施提供坚实的基础，确保医废处理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73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废处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废处理项目的设备规划和空间设计中，我们将采取灵活设备布局的措施。设备布局将根据实际需求进行灵活设计，避免不必要的浪费。通过合理规划设备摆放位置，我们将提高设备的利用率，减少设备间距，以确保医废处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废处理项目内部引入共享设施的概念，例如共享会议室、办公区等。通过这种方式，我们可以减少对资源的重复建设，提高资源共享效率，从而减小医废处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856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废处理项目的总图布置中，我们将不同功能区域进行明确的规划，以最大程度满足医废处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3528"/>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废处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医废处理项目对环境的影响是综合评价的重要因素之一。我们将详细考虑选址周边的自然环境、生态保护区、水源地等情况，确保医废处理项目的建设和运营对环境影响最小化，并符合当地的环保法规标准。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对选址的评价还需充分考虑当地政府的产业政策和法规。我们将详细了解医废处理项目所在地的相关政策，确保医废处理项目的规划和运营与当地法规相符，降低不必要的法律风险。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考虑到社会稳定性对企业运营的重要性，我们将评估选址地区的社会安全情况、劳工关系、社区反馈等方面，以确保医废处理项目的建设和运营不会受到社会稳定性的负面影响。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最后，我们将综合考虑用地成本，包括土地购置费用、土地开发成本等。通过对用地成本的详细评估，我们能够做出更为精确的经济效益分析，为医废处理项目的投资决策提供有力支持。</w:t>
      </w:r>
    </w:p>
    <w:p>
      <w:pPr>
        <w:pStyle w:val="Heading1"/>
        <w:ind w:firstLine="560" w:firstLineChars="200"/>
        <w:rPr>
          <w:rFonts w:ascii="仿宋" w:eastAsia="仿宋" w:hAnsi="仿宋" w:cs="仿宋" w:hint="eastAsia"/>
          <w:sz w:val="28"/>
          <w:lang w:eastAsia="zh-CN"/>
        </w:rPr>
      </w:pPr>
      <w:bookmarkStart w:id="15" w:name="_Toc24506"/>
      <w:r>
        <w:rPr>
          <w:rFonts w:ascii="仿宋" w:eastAsia="仿宋" w:hAnsi="仿宋" w:cs="仿宋" w:hint="eastAsia"/>
          <w:sz w:val="28"/>
          <w:lang w:eastAsia="zh-CN"/>
        </w:rPr>
        <w:t>四、医废处理项目概论</w:t>
      </w:r>
      <w:bookmarkEnd w:id="15"/>
    </w:p>
    <w:p>
      <w:pPr>
        <w:pStyle w:val="Heading2"/>
        <w:rPr>
          <w:rFonts w:ascii="仿宋" w:eastAsia="仿宋" w:hAnsi="仿宋" w:cs="仿宋" w:hint="eastAsia"/>
          <w:lang w:eastAsia="zh-CN"/>
        </w:rPr>
      </w:pPr>
      <w:bookmarkStart w:id="16" w:name="_Toc12562"/>
      <w:r>
        <w:rPr>
          <w:rFonts w:ascii="仿宋" w:eastAsia="仿宋" w:hAnsi="仿宋" w:cs="仿宋" w:hint="eastAsia"/>
          <w:lang w:eastAsia="zh-CN"/>
        </w:rPr>
        <w:t>(一)、医废处理项目概况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起源追溯至对市场的深入洞察。市场的不断演变与变革为医废处理项目提供了难得的机遇。当前市场存在的需求缺口和变革的大环境共同构成了医废处理项目的背景。这个医废处理项目旨在充分利用市场机遇，填补行业中尚未满足的需求，为客户提供全新的解决方案。市场的变革和需求的增长使得这个医废处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医废处理项目名称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正式命名为医废处理。这个名称不仅仅是一个标识，更代表了医废处理项目的核心理念和愿景。它蕴含着医废处理项目所要解决问题的关键字，具有强烈的表达和辨识度，为医废处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医废处理项目目标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核心目标是提供一种全新、高效的解决方案，满足客户日益增长的需求。医废处理项目追求的不仅仅是满足市场需求，更是在市场中获得卓越的竞争优势。通过不断提升产品或服务的质量和创新水平，医废处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医废处理项目范围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全面涵盖了产品研发、制造、市场推广和售后服务，确保从产品设计到最终用户体验的全方位关注。这一全面的医废处理项目范围是为了确保医废处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医废处理项目时间表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医废处理项目计划在未来18个月内完成，包括研发、测试、市场试点和正式推出等不同阶段。这个时间表的合理设计是为了确保医废处理项目各个阶段的顺利推进，以便按时交付高质量的成果。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医废处理项目预算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医废处理项目总预算估算为XX百万美元，主要分配在研发、市场推广、人员培训和运营等方面。这一充足的预算为医废处理项目提供了充足的资源，确保医废处理项目在各个方面都能取得优异的表现。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医废处理项目风险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医废处理项目可能面临的风险包括市场接受度低、技术难题、竞争激烈等。医废处理项目团队已经制定了相应的风险应对计划，通过前瞻性的风险管理，确保医废处理项目在面对不确定性时能够迅速做出应对。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医废处理项目团队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医废处理项目汇聚了一支经验丰富、多领域专业素养的核心团队，确保医废处理项目在各个方面都能拥有高水平的执行力。团队的协同作战是医废处理项目成功的关键因素之一。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医废处理项目背景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医废处理项目的背景根植于市场对更高效、创新产品的渴望，同时也受到科技发展对行业格局的深刻改变的影响。这为医废处理项目提供了广阔的发展空间和市场需求。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医废处理项目现状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截至目前，医废处理项目已完成市场调研和技术验证，取得了初步的成功。这为医废处理项目在未来的发展奠定了坚实的基础，为更远大的目标打下了坚实的基石。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8847"/>
      <w:r>
        <w:rPr>
          <w:rFonts w:ascii="仿宋" w:eastAsia="仿宋" w:hAnsi="仿宋" w:cs="仿宋" w:hint="eastAsia"/>
          <w:sz w:val="28"/>
          <w:lang w:eastAsia="zh-CN"/>
        </w:rPr>
        <w:t>(二)、医废处理项目目标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https://d.book118.com/548042054112006043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医废处理项目计划设计方案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654B6C"/>
    <w:rsid w:val="05654B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4205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2024-02-28T18:31:00Z</dcterms:created>
  <dcterms:modified xsi:type="dcterms:W3CDTF">2024-02-28T18:31:52Z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6535B1F4A9B648D2944FD39DF436A374_11</vt:lpwstr>
  </property>
  <property fmtid="{D5CDD505-2E9C-101B-9397-08002B2CF9AE}" pid="3" name="KSOProductBuildVer">
    <vt:lpwstr>2052-12.1.0.16388</vt:lpwstr>
  </property>
</Properties>
</file>