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2024年洗车泥行业分析报告及未来五到十年行业发展趋势报告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53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_Toc22532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674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50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_Toc4950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95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_Toc13195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08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_Toc4108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8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_Toc7189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6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7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_Toc29174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_Toc18437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76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_Toc29376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92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10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_Toc13107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_Toc15965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5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_Toc12257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1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_Toc12013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2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_Toc32420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25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1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_Toc20016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7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_Toc11678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2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_Toc12024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0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_Toc28909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0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_Toc10805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9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28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21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_Toc11021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8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_Toc7081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51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_Toc951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81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_Toc20381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3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42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_Toc15442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3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_Toc323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965" w:history="1">
        <w:r>
          <w:rPr>
            <w:rFonts w:eastAsia="微软雅黑" w:hint="eastAsia"/>
            <w:snapToGrid/>
            <w:lang w:val="en-US" w:eastAsia="zh-CN"/>
          </w:rPr>
          <w:t>2、创新促进行业更高品质的发展</w:t>
        </w:r>
        <w:r>
          <w:tab/>
        </w:r>
        <w:r>
          <w:fldChar w:fldCharType="begin"/>
        </w:r>
        <w:r>
          <w:instrText xml:space="preserve"> PAGEREF _Toc23965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02" w:history="1">
        <w:r>
          <w:rPr>
            <w:rFonts w:eastAsia="微软雅黑" w:hint="eastAsia"/>
            <w:snapToGrid/>
            <w:lang w:val="en-US" w:eastAsia="zh-CN"/>
          </w:rPr>
          <w:t>3、尝试格式创新和品牌创新</w:t>
        </w:r>
        <w:r>
          <w:tab/>
        </w:r>
        <w:r>
          <w:fldChar w:fldCharType="begin"/>
        </w:r>
        <w:r>
          <w:instrText xml:space="preserve"> PAGEREF _Toc23802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150" w:history="1">
        <w:r>
          <w:rPr>
            <w:rFonts w:eastAsia="微软雅黑" w:hint="eastAsia"/>
            <w:snapToGrid/>
            <w:lang w:val="en-US" w:eastAsia="zh-CN"/>
          </w:rPr>
          <w:t>4、自主创新打响品牌</w:t>
        </w:r>
        <w:r>
          <w:tab/>
        </w:r>
        <w:r>
          <w:fldChar w:fldCharType="begin"/>
        </w:r>
        <w:r>
          <w:instrText xml:space="preserve"> PAGEREF _Toc8150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03" w:history="1">
        <w:r>
          <w:rPr>
            <w:rFonts w:eastAsia="微软雅黑" w:hint="eastAsia"/>
            <w:snapToGrid/>
            <w:lang w:val="en-US" w:eastAsia="zh-CN"/>
          </w:rPr>
          <w:t>(四)、制定宣传方案</w:t>
        </w:r>
        <w:r>
          <w:tab/>
        </w:r>
        <w:r>
          <w:fldChar w:fldCharType="begin"/>
        </w:r>
        <w:r>
          <w:instrText xml:space="preserve"> PAGEREF _Toc23003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042" w:history="1">
        <w:r>
          <w:rPr>
            <w:rFonts w:eastAsia="微软雅黑" w:hint="eastAsia"/>
            <w:snapToGrid/>
            <w:lang w:val="en-US" w:eastAsia="zh-CN"/>
          </w:rPr>
          <w:t>1、学会制造事件行销</w:t>
        </w:r>
        <w:r>
          <w:tab/>
        </w:r>
        <w:r>
          <w:fldChar w:fldCharType="begin"/>
        </w:r>
        <w:r>
          <w:instrText xml:space="preserve"> PAGEREF _Toc5042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039" w:history="1">
        <w:r>
          <w:rPr>
            <w:rFonts w:eastAsia="微软雅黑" w:hint="eastAsia"/>
            <w:snapToGrid/>
            <w:lang w:val="en-US" w:eastAsia="zh-CN"/>
          </w:rPr>
          <w:t>2、学习通过出色的品牌视觉设计突出品牌特征</w:t>
        </w:r>
        <w:r>
          <w:tab/>
        </w:r>
        <w:r>
          <w:fldChar w:fldCharType="begin"/>
        </w:r>
        <w:r>
          <w:instrText xml:space="preserve"> PAGEREF _Toc8039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821" w:history="1">
        <w:r>
          <w:rPr>
            <w:rFonts w:eastAsia="微软雅黑" w:hint="eastAsia"/>
            <w:snapToGrid/>
            <w:lang w:val="en-US" w:eastAsia="zh-CN"/>
          </w:rPr>
          <w:t>3、学会利用互联网营销</w:t>
        </w:r>
        <w:r>
          <w:tab/>
        </w:r>
        <w:r>
          <w:fldChar w:fldCharType="begin"/>
        </w:r>
        <w:r>
          <w:instrText xml:space="preserve"> PAGEREF _Toc15821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76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_Toc5760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7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_Toc18275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_Toc16304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2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_Toc16921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1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_Toc5214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5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_Toc32450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5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_Toc4850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0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_Toc14202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76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_Toc21768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9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_Toc3998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4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_Toc18445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47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_Toc16477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2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_Toc9220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2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_Toc16121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5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洗车泥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_Toc22858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8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_Toc20981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06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_Toc13706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84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_Toc29884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0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_Toc16706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13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_Toc9613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41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_Toc8841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42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_Toc22442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59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_Toc30459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33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_Toc215</w:instrText>
        </w:r>
        <w:r>
          <w:instrText xml:space="preserve">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91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_Toc26091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03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_Toc26003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3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_Toc30035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07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_Toc20507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5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_Toc16154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9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_Toc23498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9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洗车泥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_Toc20898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https://d.book118.com/548047004141006022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48047004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