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2015-2023年广元中核职业技术学院高职单招（数学／语文／英语）历年参考题库带答案解析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下列画横线的句子翻译错误的一项是（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A.与尔三矢，尔其无忘乃父之志。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B.故今具道所以，冀君实或见恕。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C.左右以君贱之也，食以草具。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D.将军自念，岂尝有所恨乎?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郁达夫《故都的秋》是一篇（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A.反映地方民情风俗的散文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B.记叙文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C.写景散文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D.游记散文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《背影》本文塑造人物形象主要采用的手法是（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A.对比手法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B.侧面描写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C.白描手法和侧面烘托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D.正面描写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从内容上说，《氓》是一首（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A.战争诗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B.劳动诗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C.祭祀诗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D.弃妇诗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奠定巴金在现代文学史上地位的长篇小说是（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B.《灭亡》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C.《家》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D.《春》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《声声慢（寻寻觅觅）》中自喻的词句是（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A.三杯两盏淡酒，怎敌他、晚来风急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B.雁过也，正伤心，却是旧时相识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C.满地黄花堆积，憔悴损，如今有谁堪摘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D.梧桐更兼细雨，到黄昏、点点滴滴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李清照的词集是（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A.《漱玉词》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B.《乐章集》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C.《淮海词》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D.《稼轩词》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我国第一部叙事详细的编年体史书是（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C.《后汉书》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D.《汉书》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“乐府”最初的含义是（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A.先秦民歌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B.最早的格律诗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C.西汉王朝设立的掌管音乐的机构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D.宫廷里的歌舞厅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“多行不义必自毙”出自（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D.《郑伯克段于鄢》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《史记》的作者是（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A.司马迁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B.左丘明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C.班固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D.范晔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“人有悲欢离合，月有阴晴圆缺”这两句诗出自（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A.李煜《虞美人》（春花秋月何时了）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B.柳永《八声甘州》（对潇潇暮雨洒江天）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C.苏轼《水调歌头》（明月几时有）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D.李清照《声声慢》（寻寻觅觅）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“三苏”是（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A.苏洵、苏轼、苏舜钦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B.苏洵、苏轼、苏辙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C.苏洵、苏舜钦、苏辙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D.苏轼、苏辙、苏舜钦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《麦琪的礼物》的故事结局是（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A.皆大欢喜的大团圆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B.留下许多未决的悬案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C.出人意料而合情合理的巧合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https://d.book118.com/548055136032006041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548055136032006041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