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中高端女包项目计划设计方案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3" w:history="1">
        <w:r>
          <w:rPr>
            <w:rFonts w:ascii="仿宋" w:eastAsia="仿宋" w:hAnsi="仿宋" w:cs="仿宋" w:hint="eastAsia"/>
            <w:lang w:eastAsia="zh-CN"/>
          </w:rPr>
          <w:t>序言</w:t>
        </w:r>
        <w:r>
          <w:tab/>
        </w:r>
        <w:r>
          <w:fldChar w:fldCharType="begin"/>
        </w:r>
        <w:r>
          <w:instrText xml:space="preserve"> PAGEREF _Toc8753 \h </w:instrText>
        </w:r>
        <w:r>
          <w:fldChar w:fldCharType="separate"/>
        </w:r>
        <w:r>
          <w:t>3</w:t>
        </w:r>
        <w:r>
          <w:fldChar w:fldCharType="end"/>
        </w:r>
      </w:hyperlink>
    </w:p>
    <w:p>
      <w:pPr>
        <w:pStyle w:val="TOC1"/>
        <w:tabs>
          <w:tab w:val="right" w:leader="dot" w:pos="8306"/>
        </w:tabs>
      </w:pPr>
      <w:hyperlink w:anchor="_Toc9239" w:history="1">
        <w:r>
          <w:rPr>
            <w:rFonts w:ascii="仿宋" w:eastAsia="仿宋" w:hAnsi="仿宋" w:cs="仿宋" w:hint="eastAsia"/>
            <w:lang w:eastAsia="zh-CN"/>
          </w:rPr>
          <w:t>一、市场分析、调研</w:t>
        </w:r>
        <w:r>
          <w:tab/>
        </w:r>
        <w:r>
          <w:fldChar w:fldCharType="begin"/>
        </w:r>
        <w:r>
          <w:instrText xml:space="preserve"> PAGEREF _Toc9239 \h </w:instrText>
        </w:r>
        <w:r>
          <w:fldChar w:fldCharType="separate"/>
        </w:r>
        <w:r>
          <w:t>3</w:t>
        </w:r>
        <w:r>
          <w:fldChar w:fldCharType="end"/>
        </w:r>
      </w:hyperlink>
    </w:p>
    <w:p>
      <w:pPr>
        <w:pStyle w:val="TOC2"/>
        <w:tabs>
          <w:tab w:val="right" w:leader="dot" w:pos="8306"/>
        </w:tabs>
      </w:pPr>
      <w:hyperlink w:anchor="_Toc18319" w:history="1">
        <w:r>
          <w:rPr>
            <w:rFonts w:ascii="仿宋" w:eastAsia="仿宋" w:hAnsi="仿宋" w:cs="仿宋" w:hint="eastAsia"/>
            <w:lang w:eastAsia="zh-CN"/>
          </w:rPr>
          <w:t>(一)、中高端女包行业分析</w:t>
        </w:r>
        <w:r>
          <w:tab/>
        </w:r>
        <w:r>
          <w:fldChar w:fldCharType="begin"/>
        </w:r>
        <w:r>
          <w:instrText xml:space="preserve"> PAGEREF _Toc18319 \h </w:instrText>
        </w:r>
        <w:r>
          <w:fldChar w:fldCharType="separate"/>
        </w:r>
        <w:r>
          <w:t>3</w:t>
        </w:r>
        <w:r>
          <w:fldChar w:fldCharType="end"/>
        </w:r>
      </w:hyperlink>
    </w:p>
    <w:p>
      <w:pPr>
        <w:pStyle w:val="TOC2"/>
        <w:tabs>
          <w:tab w:val="right" w:leader="dot" w:pos="8306"/>
        </w:tabs>
      </w:pPr>
      <w:hyperlink w:anchor="_Toc14494" w:history="1">
        <w:r>
          <w:rPr>
            <w:rFonts w:ascii="仿宋" w:eastAsia="仿宋" w:hAnsi="仿宋" w:cs="仿宋" w:hint="eastAsia"/>
            <w:lang w:eastAsia="zh-CN"/>
          </w:rPr>
          <w:t>(二)、中高端女包市场分析预测</w:t>
        </w:r>
        <w:r>
          <w:tab/>
        </w:r>
        <w:r>
          <w:fldChar w:fldCharType="begin"/>
        </w:r>
        <w:r>
          <w:instrText xml:space="preserve"> PAGEREF _Toc14494 \h </w:instrText>
        </w:r>
        <w:r>
          <w:fldChar w:fldCharType="separate"/>
        </w:r>
        <w:r>
          <w:t>4</w:t>
        </w:r>
        <w:r>
          <w:fldChar w:fldCharType="end"/>
        </w:r>
      </w:hyperlink>
    </w:p>
    <w:p>
      <w:pPr>
        <w:pStyle w:val="TOC1"/>
        <w:tabs>
          <w:tab w:val="right" w:leader="dot" w:pos="8306"/>
        </w:tabs>
      </w:pPr>
      <w:hyperlink w:anchor="_Toc3650" w:history="1">
        <w:r>
          <w:rPr>
            <w:rFonts w:ascii="仿宋" w:eastAsia="仿宋" w:hAnsi="仿宋" w:cs="仿宋" w:hint="eastAsia"/>
            <w:lang w:eastAsia="zh-CN"/>
          </w:rPr>
          <w:t>二、中高端女包项目选址可行性分析</w:t>
        </w:r>
        <w:r>
          <w:tab/>
        </w:r>
        <w:r>
          <w:fldChar w:fldCharType="begin"/>
        </w:r>
        <w:r>
          <w:instrText xml:space="preserve"> PAGEREF _Toc3650 \h </w:instrText>
        </w:r>
        <w:r>
          <w:fldChar w:fldCharType="separate"/>
        </w:r>
        <w:r>
          <w:t>5</w:t>
        </w:r>
        <w:r>
          <w:fldChar w:fldCharType="end"/>
        </w:r>
      </w:hyperlink>
    </w:p>
    <w:p>
      <w:pPr>
        <w:pStyle w:val="TOC2"/>
        <w:tabs>
          <w:tab w:val="right" w:leader="dot" w:pos="8306"/>
        </w:tabs>
      </w:pPr>
      <w:hyperlink w:anchor="_Toc8531" w:history="1">
        <w:r>
          <w:rPr>
            <w:rFonts w:ascii="仿宋" w:eastAsia="仿宋" w:hAnsi="仿宋" w:cs="仿宋" w:hint="eastAsia"/>
            <w:lang w:eastAsia="zh-CN"/>
          </w:rPr>
          <w:t>(一)、中高端女包项目选址</w:t>
        </w:r>
        <w:r>
          <w:tab/>
        </w:r>
        <w:r>
          <w:fldChar w:fldCharType="begin"/>
        </w:r>
        <w:r>
          <w:instrText xml:space="preserve"> PAGEREF _Toc8531 \h </w:instrText>
        </w:r>
        <w:r>
          <w:fldChar w:fldCharType="separate"/>
        </w:r>
        <w:r>
          <w:t>5</w:t>
        </w:r>
        <w:r>
          <w:fldChar w:fldCharType="end"/>
        </w:r>
      </w:hyperlink>
    </w:p>
    <w:p>
      <w:pPr>
        <w:pStyle w:val="TOC2"/>
        <w:tabs>
          <w:tab w:val="right" w:leader="dot" w:pos="8306"/>
        </w:tabs>
      </w:pPr>
      <w:hyperlink w:anchor="_Toc16600" w:history="1">
        <w:r>
          <w:rPr>
            <w:rFonts w:ascii="仿宋" w:eastAsia="仿宋" w:hAnsi="仿宋" w:cs="仿宋" w:hint="eastAsia"/>
            <w:lang w:eastAsia="zh-CN"/>
          </w:rPr>
          <w:t>(二)、用地控制指标</w:t>
        </w:r>
        <w:r>
          <w:tab/>
        </w:r>
        <w:r>
          <w:fldChar w:fldCharType="begin"/>
        </w:r>
        <w:r>
          <w:instrText xml:space="preserve"> PAGEREF _Toc16600 \h </w:instrText>
        </w:r>
        <w:r>
          <w:fldChar w:fldCharType="separate"/>
        </w:r>
        <w:r>
          <w:t>5</w:t>
        </w:r>
        <w:r>
          <w:fldChar w:fldCharType="end"/>
        </w:r>
      </w:hyperlink>
    </w:p>
    <w:p>
      <w:pPr>
        <w:pStyle w:val="TOC2"/>
        <w:tabs>
          <w:tab w:val="right" w:leader="dot" w:pos="8306"/>
        </w:tabs>
      </w:pPr>
      <w:hyperlink w:anchor="_Toc23058" w:history="1">
        <w:r>
          <w:rPr>
            <w:rFonts w:ascii="仿宋" w:eastAsia="仿宋" w:hAnsi="仿宋" w:cs="仿宋" w:hint="eastAsia"/>
            <w:lang w:eastAsia="zh-CN"/>
          </w:rPr>
          <w:t>(三)、节约用地措施</w:t>
        </w:r>
        <w:r>
          <w:tab/>
        </w:r>
        <w:r>
          <w:fldChar w:fldCharType="begin"/>
        </w:r>
        <w:r>
          <w:instrText xml:space="preserve"> PAGEREF _Toc23058 \h </w:instrText>
        </w:r>
        <w:r>
          <w:fldChar w:fldCharType="separate"/>
        </w:r>
        <w:r>
          <w:t>7</w:t>
        </w:r>
        <w:r>
          <w:fldChar w:fldCharType="end"/>
        </w:r>
      </w:hyperlink>
    </w:p>
    <w:p>
      <w:pPr>
        <w:pStyle w:val="TOC2"/>
        <w:tabs>
          <w:tab w:val="right" w:leader="dot" w:pos="8306"/>
        </w:tabs>
      </w:pPr>
      <w:hyperlink w:anchor="_Toc24889" w:history="1">
        <w:r>
          <w:rPr>
            <w:rFonts w:ascii="仿宋" w:eastAsia="仿宋" w:hAnsi="仿宋" w:cs="仿宋" w:hint="eastAsia"/>
            <w:lang w:eastAsia="zh-CN"/>
          </w:rPr>
          <w:t>(四)、总图布置方案</w:t>
        </w:r>
        <w:r>
          <w:tab/>
        </w:r>
        <w:r>
          <w:fldChar w:fldCharType="begin"/>
        </w:r>
        <w:r>
          <w:instrText xml:space="preserve"> PAGEREF _Toc24889 \h </w:instrText>
        </w:r>
        <w:r>
          <w:fldChar w:fldCharType="separate"/>
        </w:r>
        <w:r>
          <w:t>8</w:t>
        </w:r>
        <w:r>
          <w:fldChar w:fldCharType="end"/>
        </w:r>
      </w:hyperlink>
    </w:p>
    <w:p>
      <w:pPr>
        <w:pStyle w:val="TOC2"/>
        <w:tabs>
          <w:tab w:val="right" w:leader="dot" w:pos="8306"/>
        </w:tabs>
      </w:pPr>
      <w:hyperlink w:anchor="_Toc25778" w:history="1">
        <w:r>
          <w:rPr>
            <w:rFonts w:ascii="仿宋" w:eastAsia="仿宋" w:hAnsi="仿宋" w:cs="仿宋" w:hint="eastAsia"/>
            <w:lang w:eastAsia="zh-CN"/>
          </w:rPr>
          <w:t>(五)、选址综合评价</w:t>
        </w:r>
        <w:r>
          <w:tab/>
        </w:r>
        <w:r>
          <w:fldChar w:fldCharType="begin"/>
        </w:r>
        <w:r>
          <w:instrText xml:space="preserve"> PAGEREF _Toc25778 \h </w:instrText>
        </w:r>
        <w:r>
          <w:fldChar w:fldCharType="separate"/>
        </w:r>
        <w:r>
          <w:t>9</w:t>
        </w:r>
        <w:r>
          <w:fldChar w:fldCharType="end"/>
        </w:r>
      </w:hyperlink>
    </w:p>
    <w:p>
      <w:pPr>
        <w:pStyle w:val="TOC1"/>
        <w:tabs>
          <w:tab w:val="right" w:leader="dot" w:pos="8306"/>
        </w:tabs>
      </w:pPr>
      <w:hyperlink w:anchor="_Toc6952" w:history="1">
        <w:r>
          <w:rPr>
            <w:rFonts w:ascii="仿宋" w:eastAsia="仿宋" w:hAnsi="仿宋" w:cs="仿宋" w:hint="eastAsia"/>
            <w:lang w:eastAsia="zh-CN"/>
          </w:rPr>
          <w:t>三、中高端女包项目绩效评估</w:t>
        </w:r>
        <w:r>
          <w:tab/>
        </w:r>
        <w:r>
          <w:fldChar w:fldCharType="begin"/>
        </w:r>
        <w:r>
          <w:instrText xml:space="preserve"> PAGEREF _Toc6952 \h </w:instrText>
        </w:r>
        <w:r>
          <w:fldChar w:fldCharType="separate"/>
        </w:r>
        <w:r>
          <w:t>10</w:t>
        </w:r>
        <w:r>
          <w:fldChar w:fldCharType="end"/>
        </w:r>
      </w:hyperlink>
    </w:p>
    <w:p>
      <w:pPr>
        <w:pStyle w:val="TOC2"/>
        <w:tabs>
          <w:tab w:val="right" w:leader="dot" w:pos="8306"/>
        </w:tabs>
      </w:pPr>
      <w:hyperlink w:anchor="_Toc21007" w:history="1">
        <w:r>
          <w:rPr>
            <w:rFonts w:ascii="仿宋" w:eastAsia="仿宋" w:hAnsi="仿宋" w:cs="仿宋" w:hint="eastAsia"/>
            <w:lang w:eastAsia="zh-CN"/>
          </w:rPr>
          <w:t>(一)、绩效评估指标</w:t>
        </w:r>
        <w:r>
          <w:tab/>
        </w:r>
        <w:r>
          <w:fldChar w:fldCharType="begin"/>
        </w:r>
        <w:r>
          <w:instrText xml:space="preserve"> PAGEREF _Toc21007 \h </w:instrText>
        </w:r>
        <w:r>
          <w:fldChar w:fldCharType="separate"/>
        </w:r>
        <w:r>
          <w:t>10</w:t>
        </w:r>
        <w:r>
          <w:fldChar w:fldCharType="end"/>
        </w:r>
      </w:hyperlink>
    </w:p>
    <w:p>
      <w:pPr>
        <w:pStyle w:val="TOC2"/>
        <w:tabs>
          <w:tab w:val="right" w:leader="dot" w:pos="8306"/>
        </w:tabs>
      </w:pPr>
      <w:hyperlink w:anchor="_Toc1970" w:history="1">
        <w:r>
          <w:rPr>
            <w:rFonts w:ascii="仿宋" w:eastAsia="仿宋" w:hAnsi="仿宋" w:cs="仿宋" w:hint="eastAsia"/>
            <w:lang w:eastAsia="zh-CN"/>
          </w:rPr>
          <w:t>(二)、绩效评估方法</w:t>
        </w:r>
        <w:r>
          <w:tab/>
        </w:r>
        <w:r>
          <w:fldChar w:fldCharType="begin"/>
        </w:r>
        <w:r>
          <w:instrText xml:space="preserve"> PAGEREF _Toc1970 \h </w:instrText>
        </w:r>
        <w:r>
          <w:fldChar w:fldCharType="separate"/>
        </w:r>
        <w:r>
          <w:t>11</w:t>
        </w:r>
        <w:r>
          <w:fldChar w:fldCharType="end"/>
        </w:r>
      </w:hyperlink>
    </w:p>
    <w:p>
      <w:pPr>
        <w:pStyle w:val="TOC2"/>
        <w:tabs>
          <w:tab w:val="right" w:leader="dot" w:pos="8306"/>
        </w:tabs>
      </w:pPr>
      <w:hyperlink w:anchor="_Toc23606" w:history="1">
        <w:r>
          <w:rPr>
            <w:rFonts w:ascii="仿宋" w:eastAsia="仿宋" w:hAnsi="仿宋" w:cs="仿宋" w:hint="eastAsia"/>
            <w:lang w:eastAsia="zh-CN"/>
          </w:rPr>
          <w:t>(三)、绩效评估周期</w:t>
        </w:r>
        <w:r>
          <w:tab/>
        </w:r>
        <w:r>
          <w:fldChar w:fldCharType="begin"/>
        </w:r>
        <w:r>
          <w:instrText xml:space="preserve"> PAGEREF _Toc23606 \h </w:instrText>
        </w:r>
        <w:r>
          <w:fldChar w:fldCharType="separate"/>
        </w:r>
        <w:r>
          <w:t>12</w:t>
        </w:r>
        <w:r>
          <w:fldChar w:fldCharType="end"/>
        </w:r>
      </w:hyperlink>
    </w:p>
    <w:p>
      <w:pPr>
        <w:pStyle w:val="TOC1"/>
        <w:tabs>
          <w:tab w:val="right" w:leader="dot" w:pos="8306"/>
        </w:tabs>
      </w:pPr>
      <w:hyperlink w:anchor="_Toc12562" w:history="1">
        <w:r>
          <w:rPr>
            <w:rFonts w:ascii="仿宋" w:eastAsia="仿宋" w:hAnsi="仿宋" w:cs="仿宋" w:hint="eastAsia"/>
            <w:lang w:eastAsia="zh-CN"/>
          </w:rPr>
          <w:t>四、中高端女包项目建设单位说明</w:t>
        </w:r>
        <w:r>
          <w:tab/>
        </w:r>
        <w:r>
          <w:fldChar w:fldCharType="begin"/>
        </w:r>
        <w:r>
          <w:instrText xml:space="preserve"> PAGEREF _Toc12562 \h </w:instrText>
        </w:r>
        <w:r>
          <w:fldChar w:fldCharType="separate"/>
        </w:r>
        <w:r>
          <w:t>13</w:t>
        </w:r>
        <w:r>
          <w:fldChar w:fldCharType="end"/>
        </w:r>
      </w:hyperlink>
    </w:p>
    <w:p>
      <w:pPr>
        <w:pStyle w:val="TOC2"/>
        <w:tabs>
          <w:tab w:val="right" w:leader="dot" w:pos="8306"/>
        </w:tabs>
      </w:pPr>
      <w:hyperlink w:anchor="_Toc25396" w:history="1">
        <w:r>
          <w:rPr>
            <w:rFonts w:ascii="仿宋" w:eastAsia="仿宋" w:hAnsi="仿宋" w:cs="仿宋" w:hint="eastAsia"/>
            <w:lang w:eastAsia="zh-CN"/>
          </w:rPr>
          <w:t>(一)、中高端女包项目承办单位基本情况</w:t>
        </w:r>
        <w:r>
          <w:tab/>
        </w:r>
        <w:r>
          <w:fldChar w:fldCharType="begin"/>
        </w:r>
        <w:r>
          <w:instrText xml:space="preserve"> PAGEREF _Toc25396 \h </w:instrText>
        </w:r>
        <w:r>
          <w:fldChar w:fldCharType="separate"/>
        </w:r>
        <w:r>
          <w:t>13</w:t>
        </w:r>
        <w:r>
          <w:fldChar w:fldCharType="end"/>
        </w:r>
      </w:hyperlink>
    </w:p>
    <w:p>
      <w:pPr>
        <w:pStyle w:val="TOC2"/>
        <w:tabs>
          <w:tab w:val="right" w:leader="dot" w:pos="8306"/>
        </w:tabs>
      </w:pPr>
      <w:hyperlink w:anchor="_Toc735" w:history="1">
        <w:r>
          <w:rPr>
            <w:rFonts w:ascii="仿宋" w:eastAsia="仿宋" w:hAnsi="仿宋" w:cs="仿宋" w:hint="eastAsia"/>
            <w:lang w:eastAsia="zh-CN"/>
          </w:rPr>
          <w:t>(二)、公司经济效益分析</w:t>
        </w:r>
        <w:r>
          <w:tab/>
        </w:r>
        <w:r>
          <w:fldChar w:fldCharType="begin"/>
        </w:r>
        <w:r>
          <w:instrText xml:space="preserve"> PAGEREF _Toc735 \h </w:instrText>
        </w:r>
        <w:r>
          <w:fldChar w:fldCharType="separate"/>
        </w:r>
        <w:r>
          <w:t>14</w:t>
        </w:r>
        <w:r>
          <w:fldChar w:fldCharType="end"/>
        </w:r>
      </w:hyperlink>
    </w:p>
    <w:p>
      <w:pPr>
        <w:pStyle w:val="TOC1"/>
        <w:tabs>
          <w:tab w:val="right" w:leader="dot" w:pos="8306"/>
        </w:tabs>
      </w:pPr>
      <w:hyperlink w:anchor="_Toc26902" w:history="1">
        <w:r>
          <w:rPr>
            <w:rFonts w:ascii="仿宋" w:eastAsia="仿宋" w:hAnsi="仿宋" w:cs="仿宋" w:hint="eastAsia"/>
            <w:lang w:eastAsia="zh-CN"/>
          </w:rPr>
          <w:t>五、中高端女包项目建设背景及必要性分析</w:t>
        </w:r>
        <w:r>
          <w:tab/>
        </w:r>
        <w:r>
          <w:fldChar w:fldCharType="begin"/>
        </w:r>
        <w:r>
          <w:instrText xml:space="preserve"> PAGEREF _Toc26902 \h </w:instrText>
        </w:r>
        <w:r>
          <w:fldChar w:fldCharType="separate"/>
        </w:r>
        <w:r>
          <w:t>15</w:t>
        </w:r>
        <w:r>
          <w:fldChar w:fldCharType="end"/>
        </w:r>
      </w:hyperlink>
    </w:p>
    <w:p>
      <w:pPr>
        <w:pStyle w:val="TOC2"/>
        <w:tabs>
          <w:tab w:val="right" w:leader="dot" w:pos="8306"/>
        </w:tabs>
      </w:pPr>
      <w:hyperlink w:anchor="_Toc28798" w:history="1">
        <w:r>
          <w:rPr>
            <w:rFonts w:ascii="仿宋" w:eastAsia="仿宋" w:hAnsi="仿宋" w:cs="仿宋" w:hint="eastAsia"/>
            <w:lang w:eastAsia="zh-CN"/>
          </w:rPr>
          <w:t>(一)、中高端女包项目背景分析</w:t>
        </w:r>
        <w:r>
          <w:tab/>
        </w:r>
        <w:r>
          <w:fldChar w:fldCharType="begin"/>
        </w:r>
        <w:r>
          <w:instrText xml:space="preserve"> PAGEREF _Toc28798 \h </w:instrText>
        </w:r>
        <w:r>
          <w:fldChar w:fldCharType="separate"/>
        </w:r>
        <w:r>
          <w:t>15</w:t>
        </w:r>
        <w:r>
          <w:fldChar w:fldCharType="end"/>
        </w:r>
      </w:hyperlink>
    </w:p>
    <w:p>
      <w:pPr>
        <w:pStyle w:val="TOC2"/>
        <w:tabs>
          <w:tab w:val="right" w:leader="dot" w:pos="8306"/>
        </w:tabs>
      </w:pPr>
      <w:hyperlink w:anchor="_Toc20242" w:history="1">
        <w:r>
          <w:rPr>
            <w:rFonts w:ascii="仿宋" w:eastAsia="仿宋" w:hAnsi="仿宋" w:cs="仿宋" w:hint="eastAsia"/>
            <w:lang w:eastAsia="zh-CN"/>
          </w:rPr>
          <w:t>(二)、中高端女包项目建设必要性分析</w:t>
        </w:r>
        <w:r>
          <w:tab/>
        </w:r>
        <w:r>
          <w:fldChar w:fldCharType="begin"/>
        </w:r>
        <w:r>
          <w:instrText xml:space="preserve"> PAGEREF _Toc20242 \h </w:instrText>
        </w:r>
        <w:r>
          <w:fldChar w:fldCharType="separate"/>
        </w:r>
        <w:r>
          <w:t>16</w:t>
        </w:r>
        <w:r>
          <w:fldChar w:fldCharType="end"/>
        </w:r>
      </w:hyperlink>
    </w:p>
    <w:p>
      <w:pPr>
        <w:pStyle w:val="TOC1"/>
        <w:tabs>
          <w:tab w:val="right" w:leader="dot" w:pos="8306"/>
        </w:tabs>
      </w:pPr>
      <w:hyperlink w:anchor="_Toc11296" w:history="1">
        <w:r>
          <w:rPr>
            <w:rFonts w:ascii="仿宋" w:eastAsia="仿宋" w:hAnsi="仿宋" w:cs="仿宋" w:hint="eastAsia"/>
            <w:lang w:eastAsia="zh-CN"/>
          </w:rPr>
          <w:t>六、产品规划分析</w:t>
        </w:r>
        <w:r>
          <w:tab/>
        </w:r>
        <w:r>
          <w:fldChar w:fldCharType="begin"/>
        </w:r>
        <w:r>
          <w:instrText xml:space="preserve"> PAGEREF _Toc11296 \h </w:instrText>
        </w:r>
        <w:r>
          <w:fldChar w:fldCharType="separate"/>
        </w:r>
        <w:r>
          <w:t>18</w:t>
        </w:r>
        <w:r>
          <w:fldChar w:fldCharType="end"/>
        </w:r>
      </w:hyperlink>
    </w:p>
    <w:p>
      <w:pPr>
        <w:pStyle w:val="TOC2"/>
        <w:tabs>
          <w:tab w:val="right" w:leader="dot" w:pos="8306"/>
        </w:tabs>
      </w:pPr>
      <w:hyperlink w:anchor="_Toc25859" w:history="1">
        <w:r>
          <w:rPr>
            <w:rFonts w:ascii="仿宋" w:eastAsia="仿宋" w:hAnsi="仿宋" w:cs="仿宋" w:hint="eastAsia"/>
            <w:lang w:eastAsia="zh-CN"/>
          </w:rPr>
          <w:t>(一)、产品规划</w:t>
        </w:r>
        <w:r>
          <w:tab/>
        </w:r>
        <w:r>
          <w:fldChar w:fldCharType="begin"/>
        </w:r>
        <w:r>
          <w:instrText xml:space="preserve"> PAGEREF _Toc25859 \h </w:instrText>
        </w:r>
        <w:r>
          <w:fldChar w:fldCharType="separate"/>
        </w:r>
        <w:r>
          <w:t>18</w:t>
        </w:r>
        <w:r>
          <w:fldChar w:fldCharType="end"/>
        </w:r>
      </w:hyperlink>
    </w:p>
    <w:p>
      <w:pPr>
        <w:pStyle w:val="TOC2"/>
        <w:tabs>
          <w:tab w:val="right" w:leader="dot" w:pos="8306"/>
        </w:tabs>
      </w:pPr>
      <w:hyperlink w:anchor="_Toc23269" w:history="1">
        <w:r>
          <w:rPr>
            <w:rFonts w:ascii="仿宋" w:eastAsia="仿宋" w:hAnsi="仿宋" w:cs="仿宋" w:hint="eastAsia"/>
            <w:lang w:eastAsia="zh-CN"/>
          </w:rPr>
          <w:t>(二)、建设规模</w:t>
        </w:r>
        <w:r>
          <w:tab/>
        </w:r>
        <w:r>
          <w:fldChar w:fldCharType="begin"/>
        </w:r>
        <w:r>
          <w:instrText xml:space="preserve"> PAGEREF _Toc23269 \h </w:instrText>
        </w:r>
        <w:r>
          <w:fldChar w:fldCharType="separate"/>
        </w:r>
        <w:r>
          <w:t>18</w:t>
        </w:r>
        <w:r>
          <w:fldChar w:fldCharType="end"/>
        </w:r>
      </w:hyperlink>
    </w:p>
    <w:p>
      <w:pPr>
        <w:pStyle w:val="TOC1"/>
        <w:tabs>
          <w:tab w:val="right" w:leader="dot" w:pos="8306"/>
        </w:tabs>
      </w:pPr>
      <w:hyperlink w:anchor="_Toc9614" w:history="1">
        <w:r>
          <w:rPr>
            <w:rFonts w:ascii="仿宋" w:eastAsia="仿宋" w:hAnsi="仿宋" w:cs="仿宋" w:hint="eastAsia"/>
            <w:lang w:eastAsia="zh-CN"/>
          </w:rPr>
          <w:t>七、中高端女包项目财务管理</w:t>
        </w:r>
        <w:r>
          <w:tab/>
        </w:r>
        <w:r>
          <w:fldChar w:fldCharType="begin"/>
        </w:r>
        <w:r>
          <w:instrText xml:space="preserve"> PAGEREF _Toc9614 \h </w:instrText>
        </w:r>
        <w:r>
          <w:fldChar w:fldCharType="separate"/>
        </w:r>
        <w:r>
          <w:t>20</w:t>
        </w:r>
        <w:r>
          <w:fldChar w:fldCharType="end"/>
        </w:r>
      </w:hyperlink>
    </w:p>
    <w:p>
      <w:pPr>
        <w:pStyle w:val="TOC2"/>
        <w:tabs>
          <w:tab w:val="right" w:leader="dot" w:pos="8306"/>
        </w:tabs>
      </w:pPr>
      <w:hyperlink w:anchor="_Toc22228" w:history="1">
        <w:r>
          <w:rPr>
            <w:rFonts w:ascii="仿宋" w:eastAsia="仿宋" w:hAnsi="仿宋" w:cs="仿宋" w:hint="eastAsia"/>
            <w:lang w:eastAsia="zh-CN"/>
          </w:rPr>
          <w:t>(一)、资金需求大</w:t>
        </w:r>
        <w:r>
          <w:tab/>
        </w:r>
        <w:r>
          <w:fldChar w:fldCharType="begin"/>
        </w:r>
        <w:r>
          <w:instrText xml:space="preserve"> PAGEREF _Toc22228 \h </w:instrText>
        </w:r>
        <w:r>
          <w:fldChar w:fldCharType="separate"/>
        </w:r>
        <w:r>
          <w:t>20</w:t>
        </w:r>
        <w:r>
          <w:fldChar w:fldCharType="end"/>
        </w:r>
      </w:hyperlink>
    </w:p>
    <w:p>
      <w:pPr>
        <w:pStyle w:val="TOC2"/>
        <w:tabs>
          <w:tab w:val="right" w:leader="dot" w:pos="8306"/>
        </w:tabs>
      </w:pPr>
      <w:hyperlink w:anchor="_Toc3247" w:history="1">
        <w:r>
          <w:rPr>
            <w:rFonts w:ascii="仿宋" w:eastAsia="仿宋" w:hAnsi="仿宋" w:cs="仿宋" w:hint="eastAsia"/>
            <w:lang w:eastAsia="zh-CN"/>
          </w:rPr>
          <w:t>(二)、研发周期长</w:t>
        </w:r>
        <w:r>
          <w:tab/>
        </w:r>
        <w:r>
          <w:fldChar w:fldCharType="begin"/>
        </w:r>
        <w:r>
          <w:instrText xml:space="preserve"> PAGEREF _Toc3247 \h </w:instrText>
        </w:r>
        <w:r>
          <w:fldChar w:fldCharType="separate"/>
        </w:r>
        <w:r>
          <w:t>21</w:t>
        </w:r>
        <w:r>
          <w:fldChar w:fldCharType="end"/>
        </w:r>
      </w:hyperlink>
    </w:p>
    <w:p>
      <w:pPr>
        <w:pStyle w:val="TOC2"/>
        <w:tabs>
          <w:tab w:val="right" w:leader="dot" w:pos="8306"/>
        </w:tabs>
      </w:pPr>
      <w:hyperlink w:anchor="_Toc21956" w:history="1">
        <w:r>
          <w:rPr>
            <w:rFonts w:ascii="仿宋" w:eastAsia="仿宋" w:hAnsi="仿宋" w:cs="仿宋" w:hint="eastAsia"/>
            <w:lang w:eastAsia="zh-CN"/>
          </w:rPr>
          <w:t>(三)、市场风险大</w:t>
        </w:r>
        <w:r>
          <w:tab/>
        </w:r>
        <w:r>
          <w:fldChar w:fldCharType="begin"/>
        </w:r>
        <w:r>
          <w:instrText xml:space="preserve"> PAGEREF _Toc21956 \h </w:instrText>
        </w:r>
        <w:r>
          <w:fldChar w:fldCharType="separate"/>
        </w:r>
        <w:r>
          <w:t>22</w:t>
        </w:r>
        <w:r>
          <w:fldChar w:fldCharType="end"/>
        </w:r>
      </w:hyperlink>
    </w:p>
    <w:p>
      <w:pPr>
        <w:pStyle w:val="TOC2"/>
        <w:tabs>
          <w:tab w:val="right" w:leader="dot" w:pos="8306"/>
        </w:tabs>
      </w:pPr>
      <w:hyperlink w:anchor="_Toc9094" w:history="1">
        <w:r>
          <w:rPr>
            <w:rFonts w:ascii="仿宋" w:eastAsia="仿宋" w:hAnsi="仿宋" w:cs="仿宋" w:hint="eastAsia"/>
            <w:lang w:eastAsia="zh-CN"/>
          </w:rPr>
          <w:t>(四)、利润率高</w:t>
        </w:r>
        <w:r>
          <w:tab/>
        </w:r>
        <w:r>
          <w:fldChar w:fldCharType="begin"/>
        </w:r>
        <w:r>
          <w:instrText xml:space="preserve"> PAGEREF _Toc9094 \h </w:instrText>
        </w:r>
        <w:r>
          <w:fldChar w:fldCharType="separate"/>
        </w:r>
        <w:r>
          <w:t>25</w:t>
        </w:r>
        <w:r>
          <w:fldChar w:fldCharType="end"/>
        </w:r>
      </w:hyperlink>
    </w:p>
    <w:p>
      <w:pPr>
        <w:pStyle w:val="TOC1"/>
        <w:tabs>
          <w:tab w:val="right" w:leader="dot" w:pos="8306"/>
        </w:tabs>
      </w:pPr>
      <w:hyperlink w:anchor="_Toc17520" w:history="1">
        <w:r>
          <w:rPr>
            <w:rFonts w:ascii="仿宋" w:eastAsia="仿宋" w:hAnsi="仿宋" w:cs="仿宋" w:hint="eastAsia"/>
            <w:lang w:eastAsia="zh-CN"/>
          </w:rPr>
          <w:t>八、中高端女包项目社会影响</w:t>
        </w:r>
        <w:r>
          <w:tab/>
        </w:r>
        <w:r>
          <w:fldChar w:fldCharType="begin"/>
        </w:r>
        <w:r>
          <w:instrText xml:space="preserve"> PAGEREF _Toc17520 \h </w:instrText>
        </w:r>
        <w:r>
          <w:fldChar w:fldCharType="separate"/>
        </w:r>
        <w:r>
          <w:t>27</w:t>
        </w:r>
        <w:r>
          <w:fldChar w:fldCharType="end"/>
        </w:r>
      </w:hyperlink>
    </w:p>
    <w:p>
      <w:pPr>
        <w:pStyle w:val="TOC2"/>
        <w:tabs>
          <w:tab w:val="right" w:leader="dot" w:pos="8306"/>
        </w:tabs>
      </w:pPr>
      <w:hyperlink w:anchor="_Toc29584" w:history="1">
        <w:r>
          <w:rPr>
            <w:rFonts w:ascii="仿宋" w:eastAsia="仿宋" w:hAnsi="仿宋" w:cs="仿宋" w:hint="eastAsia"/>
            <w:lang w:eastAsia="zh-CN"/>
          </w:rPr>
          <w:t>(一)、社会责任与义务</w:t>
        </w:r>
        <w:r>
          <w:tab/>
        </w:r>
        <w:r>
          <w:fldChar w:fldCharType="begin"/>
        </w:r>
        <w:r>
          <w:instrText xml:space="preserve"> PAGEREF _Toc29584 \h </w:instrText>
        </w:r>
        <w:r>
          <w:fldChar w:fldCharType="separate"/>
        </w:r>
        <w:r>
          <w:t>27</w:t>
        </w:r>
        <w:r>
          <w:fldChar w:fldCharType="end"/>
        </w:r>
      </w:hyperlink>
    </w:p>
    <w:p>
      <w:pPr>
        <w:pStyle w:val="TOC2"/>
        <w:tabs>
          <w:tab w:val="right" w:leader="dot" w:pos="8306"/>
        </w:tabs>
      </w:pPr>
      <w:hyperlink w:anchor="_Toc24394" w:history="1">
        <w:r>
          <w:rPr>
            <w:rFonts w:ascii="仿宋" w:eastAsia="仿宋" w:hAnsi="仿宋" w:cs="仿宋" w:hint="eastAsia"/>
            <w:lang w:eastAsia="zh-CN"/>
          </w:rPr>
          <w:t>(二)、社会参与与沟通</w:t>
        </w:r>
        <w:r>
          <w:tab/>
        </w:r>
        <w:r>
          <w:fldChar w:fldCharType="begin"/>
        </w:r>
        <w:r>
          <w:instrText xml:space="preserve"> PAGEREF _Toc24394 \h </w:instrText>
        </w:r>
        <w:r>
          <w:fldChar w:fldCharType="separate"/>
        </w:r>
        <w:r>
          <w:t>27</w:t>
        </w:r>
        <w:r>
          <w:fldChar w:fldCharType="end"/>
        </w:r>
      </w:hyperlink>
    </w:p>
    <w:p>
      <w:pPr>
        <w:pStyle w:val="TOC1"/>
        <w:tabs>
          <w:tab w:val="right" w:leader="dot" w:pos="8306"/>
        </w:tabs>
      </w:pPr>
      <w:hyperlink w:anchor="_Toc25784" w:history="1">
        <w:r>
          <w:rPr>
            <w:rFonts w:ascii="仿宋" w:eastAsia="仿宋" w:hAnsi="仿宋" w:cs="仿宋" w:hint="eastAsia"/>
            <w:lang w:eastAsia="zh-CN"/>
          </w:rPr>
          <w:t>九、中高端女包项目技术管理</w:t>
        </w:r>
        <w:r>
          <w:tab/>
        </w:r>
        <w:r>
          <w:fldChar w:fldCharType="begin"/>
        </w:r>
        <w:r>
          <w:instrText xml:space="preserve"> PAGEREF _Toc25784 \h </w:instrText>
        </w:r>
        <w:r>
          <w:fldChar w:fldCharType="separate"/>
        </w:r>
        <w:r>
          <w:t>28</w:t>
        </w:r>
        <w:r>
          <w:fldChar w:fldCharType="end"/>
        </w:r>
      </w:hyperlink>
    </w:p>
    <w:p>
      <w:pPr>
        <w:pStyle w:val="TOC2"/>
        <w:tabs>
          <w:tab w:val="right" w:leader="dot" w:pos="8306"/>
        </w:tabs>
      </w:pPr>
      <w:hyperlink w:anchor="_Toc7886" w:history="1">
        <w:r>
          <w:rPr>
            <w:rFonts w:ascii="仿宋" w:eastAsia="仿宋" w:hAnsi="仿宋" w:cs="仿宋" w:hint="eastAsia"/>
            <w:lang w:eastAsia="zh-CN"/>
          </w:rPr>
          <w:t>(一)、技术方案选用方向</w:t>
        </w:r>
        <w:r>
          <w:tab/>
        </w:r>
        <w:r>
          <w:fldChar w:fldCharType="begin"/>
        </w:r>
        <w:r>
          <w:instrText xml:space="preserve"> PAGEREF _Toc7886 \h </w:instrText>
        </w:r>
        <w:r>
          <w:fldChar w:fldCharType="separate"/>
        </w:r>
        <w:r>
          <w:t>28</w:t>
        </w:r>
        <w:r>
          <w:fldChar w:fldCharType="end"/>
        </w:r>
      </w:hyperlink>
    </w:p>
    <w:p>
      <w:pPr>
        <w:pStyle w:val="TOC2"/>
        <w:tabs>
          <w:tab w:val="right" w:leader="dot" w:pos="8306"/>
        </w:tabs>
      </w:pPr>
      <w:hyperlink w:anchor="_Toc25826" w:history="1">
        <w:r>
          <w:rPr>
            <w:rFonts w:ascii="仿宋" w:eastAsia="仿宋" w:hAnsi="仿宋" w:cs="仿宋" w:hint="eastAsia"/>
            <w:lang w:eastAsia="zh-CN"/>
          </w:rPr>
          <w:t>(二)、工艺技术方案选用原则</w:t>
        </w:r>
        <w:r>
          <w:tab/>
        </w:r>
        <w:r>
          <w:fldChar w:fldCharType="begin"/>
        </w:r>
        <w:r>
          <w:instrText xml:space="preserve"> PAGEREF _Toc25826 \h </w:instrText>
        </w:r>
        <w:r>
          <w:fldChar w:fldCharType="separate"/>
        </w:r>
        <w:r>
          <w:t>30</w:t>
        </w:r>
        <w:r>
          <w:fldChar w:fldCharType="end"/>
        </w:r>
      </w:hyperlink>
    </w:p>
    <w:p>
      <w:pPr>
        <w:pStyle w:val="TOC2"/>
        <w:tabs>
          <w:tab w:val="right" w:leader="dot" w:pos="8306"/>
        </w:tabs>
      </w:pPr>
      <w:hyperlink w:anchor="_Toc31572" w:history="1">
        <w:r>
          <w:rPr>
            <w:rFonts w:ascii="仿宋" w:eastAsia="仿宋" w:hAnsi="仿宋" w:cs="仿宋" w:hint="eastAsia"/>
            <w:lang w:eastAsia="zh-CN"/>
          </w:rPr>
          <w:t>(三)、工艺技术方案要求</w:t>
        </w:r>
        <w:r>
          <w:tab/>
        </w:r>
        <w:r>
          <w:fldChar w:fldCharType="begin"/>
        </w:r>
        <w:r>
          <w:instrText xml:space="preserve"> PAGEREF _Toc31572 \h </w:instrText>
        </w:r>
        <w:r>
          <w:fldChar w:fldCharType="separate"/>
        </w:r>
        <w:r>
          <w:t>32</w:t>
        </w:r>
        <w:r>
          <w:fldChar w:fldCharType="end"/>
        </w:r>
      </w:hyperlink>
    </w:p>
    <w:p>
      <w:pPr>
        <w:pStyle w:val="TOC1"/>
        <w:tabs>
          <w:tab w:val="right" w:leader="dot" w:pos="8306"/>
        </w:tabs>
      </w:pPr>
      <w:hyperlink w:anchor="_Toc27871" w:history="1">
        <w:r>
          <w:rPr>
            <w:rFonts w:ascii="仿宋" w:eastAsia="仿宋" w:hAnsi="仿宋" w:cs="仿宋" w:hint="eastAsia"/>
            <w:lang w:eastAsia="zh-CN"/>
          </w:rPr>
          <w:t>十、中高端女包项目风险管理</w:t>
        </w:r>
        <w:r>
          <w:tab/>
        </w:r>
        <w:r>
          <w:fldChar w:fldCharType="begin"/>
        </w:r>
        <w:r>
          <w:instrText xml:space="preserve"> PAGEREF _Toc27871 \h </w:instrText>
        </w:r>
        <w:r>
          <w:fldChar w:fldCharType="separate"/>
        </w:r>
        <w:r>
          <w:t>34</w:t>
        </w:r>
        <w:r>
          <w:fldChar w:fldCharType="end"/>
        </w:r>
      </w:hyperlink>
    </w:p>
    <w:p>
      <w:pPr>
        <w:pStyle w:val="TOC2"/>
        <w:tabs>
          <w:tab w:val="right" w:leader="dot" w:pos="8306"/>
        </w:tabs>
      </w:pPr>
      <w:hyperlink w:anchor="_Toc27847" w:history="1">
        <w:r>
          <w:rPr>
            <w:rFonts w:ascii="仿宋" w:eastAsia="仿宋" w:hAnsi="仿宋" w:cs="仿宋" w:hint="eastAsia"/>
            <w:lang w:eastAsia="zh-CN"/>
          </w:rPr>
          <w:t>(一)、风险识别与评估</w:t>
        </w:r>
        <w:r>
          <w:tab/>
        </w:r>
        <w:r>
          <w:fldChar w:fldCharType="begin"/>
        </w:r>
        <w:r>
          <w:instrText xml:space="preserve"> PAGEREF _Toc27847 \h </w:instrText>
        </w:r>
        <w:r>
          <w:fldChar w:fldCharType="separate"/>
        </w:r>
        <w:r>
          <w:t>34</w:t>
        </w:r>
        <w:r>
          <w:fldChar w:fldCharType="end"/>
        </w:r>
      </w:hyperlink>
    </w:p>
    <w:p>
      <w:pPr>
        <w:pStyle w:val="TOC2"/>
        <w:tabs>
          <w:tab w:val="right" w:leader="dot" w:pos="8306"/>
        </w:tabs>
      </w:pPr>
      <w:hyperlink w:anchor="_Toc21995" w:history="1">
        <w:r>
          <w:rPr>
            <w:rFonts w:ascii="仿宋" w:eastAsia="仿宋" w:hAnsi="仿宋" w:cs="仿宋" w:hint="eastAsia"/>
            <w:lang w:eastAsia="zh-CN"/>
          </w:rPr>
          <w:t>(二)、风险应对策略</w:t>
        </w:r>
        <w:r>
          <w:tab/>
        </w:r>
        <w:r>
          <w:fldChar w:fldCharType="begin"/>
        </w:r>
        <w:r>
          <w:instrText xml:space="preserve"> PAGEREF _Toc21995 \h </w:instrText>
        </w:r>
        <w:r>
          <w:fldChar w:fldCharType="separate"/>
        </w:r>
        <w:r>
          <w:t>36</w:t>
        </w:r>
        <w:r>
          <w:fldChar w:fldCharType="end"/>
        </w:r>
      </w:hyperlink>
    </w:p>
    <w:p>
      <w:pPr>
        <w:pStyle w:val="TOC2"/>
        <w:tabs>
          <w:tab w:val="right" w:leader="dot" w:pos="8306"/>
        </w:tabs>
      </w:pPr>
      <w:hyperlink w:anchor="_Toc27804" w:history="1">
        <w:r>
          <w:rPr>
            <w:rFonts w:ascii="仿宋" w:eastAsia="仿宋" w:hAnsi="仿宋" w:cs="仿宋" w:hint="eastAsia"/>
            <w:lang w:eastAsia="zh-CN"/>
          </w:rPr>
          <w:t>(三)、风险监控与控制</w:t>
        </w:r>
        <w:r>
          <w:tab/>
        </w:r>
        <w:r>
          <w:fldChar w:fldCharType="begin"/>
        </w:r>
        <w:r>
          <w:instrText xml:space="preserve"> PAGEREF _Toc27804 \h </w:instrText>
        </w:r>
        <w:r>
          <w:fldChar w:fldCharType="separate"/>
        </w:r>
        <w:r>
          <w:t>37</w:t>
        </w:r>
        <w:r>
          <w:fldChar w:fldCharType="end"/>
        </w:r>
      </w:hyperlink>
    </w:p>
    <w:p>
      <w:pPr>
        <w:pStyle w:val="TOC1"/>
        <w:tabs>
          <w:tab w:val="right" w:leader="dot" w:pos="8306"/>
        </w:tabs>
      </w:pPr>
      <w:hyperlink w:anchor="_Toc19486" w:history="1">
        <w:r>
          <w:rPr>
            <w:rFonts w:ascii="仿宋" w:eastAsia="仿宋" w:hAnsi="仿宋" w:cs="仿宋" w:hint="eastAsia"/>
            <w:lang w:eastAsia="zh-CN"/>
          </w:rPr>
          <w:t>十一、中高端女包项目人力资源管理</w:t>
        </w:r>
        <w:r>
          <w:tab/>
        </w:r>
        <w:r>
          <w:fldChar w:fldCharType="begin"/>
        </w:r>
        <w:r>
          <w:instrText xml:space="preserve"> PAGEREF _Toc19486 \h </w:instrText>
        </w:r>
        <w:r>
          <w:fldChar w:fldCharType="separate"/>
        </w:r>
        <w:r>
          <w:t>38</w:t>
        </w:r>
        <w:r>
          <w:fldChar w:fldCharType="end"/>
        </w:r>
      </w:hyperlink>
    </w:p>
    <w:p>
      <w:pPr>
        <w:pStyle w:val="TOC2"/>
        <w:tabs>
          <w:tab w:val="right" w:leader="dot" w:pos="8306"/>
        </w:tabs>
      </w:pPr>
      <w:hyperlink w:anchor="_Toc13571" w:history="1">
        <w:r>
          <w:rPr>
            <w:rFonts w:ascii="仿宋" w:eastAsia="仿宋" w:hAnsi="仿宋" w:cs="仿宋" w:hint="eastAsia"/>
            <w:lang w:eastAsia="zh-CN"/>
          </w:rPr>
          <w:t>(一)、建立健全的预算管理制度</w:t>
        </w:r>
        <w:r>
          <w:tab/>
        </w:r>
        <w:r>
          <w:fldChar w:fldCharType="begin"/>
        </w:r>
        <w:r>
          <w:instrText xml:space="preserve"> PAGEREF _Toc13571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42" w:history="1">
        <w:r>
          <w:rPr>
            <w:rFonts w:ascii="仿宋" w:eastAsia="仿宋" w:hAnsi="仿宋" w:cs="仿宋" w:hint="eastAsia"/>
            <w:lang w:eastAsia="zh-CN"/>
          </w:rPr>
          <w:t>(二)、加强资金流动监控</w:t>
        </w:r>
        <w:r>
          <w:tab/>
        </w:r>
        <w:r>
          <w:fldChar w:fldCharType="begin"/>
        </w:r>
        <w:r>
          <w:instrText xml:space="preserve"> PAGEREF _Toc19842 \h </w:instrText>
        </w:r>
        <w:r>
          <w:fldChar w:fldCharType="separate"/>
        </w:r>
        <w:r>
          <w:t>40</w:t>
        </w:r>
        <w:r>
          <w:fldChar w:fldCharType="end"/>
        </w:r>
      </w:hyperlink>
    </w:p>
    <w:p>
      <w:pPr>
        <w:pStyle w:val="TOC2"/>
        <w:tabs>
          <w:tab w:val="right" w:leader="dot" w:pos="8306"/>
        </w:tabs>
      </w:pPr>
      <w:hyperlink w:anchor="_Toc3629" w:history="1">
        <w:r>
          <w:rPr>
            <w:rFonts w:ascii="仿宋" w:eastAsia="仿宋" w:hAnsi="仿宋" w:cs="仿宋" w:hint="eastAsia"/>
            <w:lang w:eastAsia="zh-CN"/>
          </w:rPr>
          <w:t>(三)、制定完善的风险控制机制</w:t>
        </w:r>
        <w:r>
          <w:tab/>
        </w:r>
        <w:r>
          <w:fldChar w:fldCharType="begin"/>
        </w:r>
        <w:r>
          <w:instrText xml:space="preserve"> PAGEREF _Toc3629 \h </w:instrText>
        </w:r>
        <w:r>
          <w:fldChar w:fldCharType="separate"/>
        </w:r>
        <w:r>
          <w:t>41</w:t>
        </w:r>
        <w:r>
          <w:fldChar w:fldCharType="end"/>
        </w:r>
      </w:hyperlink>
    </w:p>
    <w:p>
      <w:pPr>
        <w:pStyle w:val="TOC2"/>
        <w:tabs>
          <w:tab w:val="right" w:leader="dot" w:pos="8306"/>
        </w:tabs>
      </w:pPr>
      <w:hyperlink w:anchor="_Toc25250" w:history="1">
        <w:r>
          <w:rPr>
            <w:rFonts w:ascii="仿宋" w:eastAsia="仿宋" w:hAnsi="仿宋" w:cs="仿宋" w:hint="eastAsia"/>
            <w:lang w:eastAsia="zh-CN"/>
          </w:rPr>
          <w:t>(四)、优化成本管理</w:t>
        </w:r>
        <w:r>
          <w:tab/>
        </w:r>
        <w:r>
          <w:fldChar w:fldCharType="begin"/>
        </w:r>
        <w:r>
          <w:instrText xml:space="preserve"> PAGEREF _Toc25250 \h </w:instrText>
        </w:r>
        <w:r>
          <w:fldChar w:fldCharType="separate"/>
        </w:r>
        <w:r>
          <w:t>42</w:t>
        </w:r>
        <w:r>
          <w:fldChar w:fldCharType="end"/>
        </w:r>
      </w:hyperlink>
    </w:p>
    <w:p>
      <w:pPr>
        <w:pStyle w:val="TOC1"/>
        <w:tabs>
          <w:tab w:val="right" w:leader="dot" w:pos="8306"/>
        </w:tabs>
      </w:pPr>
      <w:hyperlink w:anchor="_Toc17168" w:history="1">
        <w:r>
          <w:rPr>
            <w:rFonts w:ascii="仿宋" w:eastAsia="仿宋" w:hAnsi="仿宋" w:cs="仿宋" w:hint="eastAsia"/>
            <w:lang w:eastAsia="zh-CN"/>
          </w:rPr>
          <w:t>十二、中高端女包项目人力资源培养与发展</w:t>
        </w:r>
        <w:r>
          <w:tab/>
        </w:r>
        <w:r>
          <w:fldChar w:fldCharType="begin"/>
        </w:r>
        <w:r>
          <w:instrText xml:space="preserve"> PAGEREF _Toc17168 \h </w:instrText>
        </w:r>
        <w:r>
          <w:fldChar w:fldCharType="separate"/>
        </w:r>
        <w:r>
          <w:t>44</w:t>
        </w:r>
        <w:r>
          <w:fldChar w:fldCharType="end"/>
        </w:r>
      </w:hyperlink>
    </w:p>
    <w:p>
      <w:pPr>
        <w:pStyle w:val="TOC2"/>
        <w:tabs>
          <w:tab w:val="right" w:leader="dot" w:pos="8306"/>
        </w:tabs>
      </w:pPr>
      <w:hyperlink w:anchor="_Toc25810" w:history="1">
        <w:r>
          <w:rPr>
            <w:rFonts w:ascii="仿宋" w:eastAsia="仿宋" w:hAnsi="仿宋" w:cs="仿宋" w:hint="eastAsia"/>
            <w:lang w:eastAsia="zh-CN"/>
          </w:rPr>
          <w:t>(一)、人才需求与规划</w:t>
        </w:r>
        <w:r>
          <w:tab/>
        </w:r>
        <w:r>
          <w:fldChar w:fldCharType="begin"/>
        </w:r>
        <w:r>
          <w:instrText xml:space="preserve"> PAGEREF _Toc25810 \h </w:instrText>
        </w:r>
        <w:r>
          <w:fldChar w:fldCharType="separate"/>
        </w:r>
        <w:r>
          <w:t>44</w:t>
        </w:r>
        <w:r>
          <w:fldChar w:fldCharType="end"/>
        </w:r>
      </w:hyperlink>
    </w:p>
    <w:p>
      <w:pPr>
        <w:pStyle w:val="TOC2"/>
        <w:tabs>
          <w:tab w:val="right" w:leader="dot" w:pos="8306"/>
        </w:tabs>
      </w:pPr>
      <w:hyperlink w:anchor="_Toc24859" w:history="1">
        <w:r>
          <w:rPr>
            <w:rFonts w:ascii="仿宋" w:eastAsia="仿宋" w:hAnsi="仿宋" w:cs="仿宋" w:hint="eastAsia"/>
            <w:lang w:eastAsia="zh-CN"/>
          </w:rPr>
          <w:t>(二)、培训与发展计划</w:t>
        </w:r>
        <w:r>
          <w:tab/>
        </w:r>
        <w:r>
          <w:fldChar w:fldCharType="begin"/>
        </w:r>
        <w:r>
          <w:instrText xml:space="preserve"> PAGEREF _Toc24859 \h </w:instrText>
        </w:r>
        <w:r>
          <w:fldChar w:fldCharType="separate"/>
        </w:r>
        <w:r>
          <w:t>44</w:t>
        </w:r>
        <w:r>
          <w:fldChar w:fldCharType="end"/>
        </w:r>
      </w:hyperlink>
    </w:p>
    <w:p>
      <w:pPr>
        <w:pStyle w:val="TOC1"/>
        <w:tabs>
          <w:tab w:val="right" w:leader="dot" w:pos="8306"/>
        </w:tabs>
      </w:pPr>
      <w:hyperlink w:anchor="_Toc1924" w:history="1">
        <w:r>
          <w:rPr>
            <w:rFonts w:ascii="仿宋" w:eastAsia="仿宋" w:hAnsi="仿宋" w:cs="仿宋" w:hint="eastAsia"/>
            <w:lang w:eastAsia="zh-CN"/>
          </w:rPr>
          <w:t>十三、利益相关者分析与沟通计划</w:t>
        </w:r>
        <w:r>
          <w:tab/>
        </w:r>
        <w:r>
          <w:fldChar w:fldCharType="begin"/>
        </w:r>
        <w:r>
          <w:instrText xml:space="preserve"> PAGEREF _Toc1924 \h </w:instrText>
        </w:r>
        <w:r>
          <w:fldChar w:fldCharType="separate"/>
        </w:r>
        <w:r>
          <w:t>45</w:t>
        </w:r>
        <w:r>
          <w:fldChar w:fldCharType="end"/>
        </w:r>
      </w:hyperlink>
    </w:p>
    <w:p>
      <w:pPr>
        <w:pStyle w:val="TOC2"/>
        <w:tabs>
          <w:tab w:val="right" w:leader="dot" w:pos="8306"/>
        </w:tabs>
      </w:pPr>
      <w:hyperlink w:anchor="_Toc17074" w:history="1">
        <w:r>
          <w:rPr>
            <w:rFonts w:ascii="仿宋" w:eastAsia="仿宋" w:hAnsi="仿宋" w:cs="仿宋" w:hint="eastAsia"/>
            <w:lang w:eastAsia="zh-CN"/>
          </w:rPr>
          <w:t>(一)、利益相关者分析</w:t>
        </w:r>
        <w:r>
          <w:tab/>
        </w:r>
        <w:r>
          <w:fldChar w:fldCharType="begin"/>
        </w:r>
        <w:r>
          <w:instrText xml:space="preserve"> PAGEREF _Toc17074 \h </w:instrText>
        </w:r>
        <w:r>
          <w:fldChar w:fldCharType="separate"/>
        </w:r>
        <w:r>
          <w:t>45</w:t>
        </w:r>
        <w:r>
          <w:fldChar w:fldCharType="end"/>
        </w:r>
      </w:hyperlink>
    </w:p>
    <w:p>
      <w:pPr>
        <w:pStyle w:val="TOC2"/>
        <w:tabs>
          <w:tab w:val="right" w:leader="dot" w:pos="8306"/>
        </w:tabs>
      </w:pPr>
      <w:hyperlink w:anchor="_Toc17756" w:history="1">
        <w:r>
          <w:rPr>
            <w:rFonts w:ascii="仿宋" w:eastAsia="仿宋" w:hAnsi="仿宋" w:cs="仿宋" w:hint="eastAsia"/>
            <w:lang w:eastAsia="zh-CN"/>
          </w:rPr>
          <w:t>(二)、沟通计划</w:t>
        </w:r>
        <w:r>
          <w:tab/>
        </w:r>
        <w:r>
          <w:fldChar w:fldCharType="begin"/>
        </w:r>
        <w:r>
          <w:instrText xml:space="preserve"> PAGEREF _Toc17756 \h </w:instrText>
        </w:r>
        <w:r>
          <w:fldChar w:fldCharType="separate"/>
        </w:r>
        <w:r>
          <w:t>46</w:t>
        </w:r>
        <w:r>
          <w:fldChar w:fldCharType="end"/>
        </w:r>
      </w:hyperlink>
    </w:p>
    <w:p>
      <w:pPr>
        <w:pStyle w:val="TOC1"/>
        <w:tabs>
          <w:tab w:val="right" w:leader="dot" w:pos="8306"/>
        </w:tabs>
      </w:pPr>
      <w:hyperlink w:anchor="_Toc8816" w:history="1">
        <w:r>
          <w:rPr>
            <w:rFonts w:ascii="仿宋" w:eastAsia="仿宋" w:hAnsi="仿宋" w:cs="仿宋" w:hint="eastAsia"/>
            <w:lang w:eastAsia="zh-CN"/>
          </w:rPr>
          <w:t>十四、中高端女包项目工程方案分析</w:t>
        </w:r>
        <w:r>
          <w:tab/>
        </w:r>
        <w:r>
          <w:fldChar w:fldCharType="begin"/>
        </w:r>
        <w:r>
          <w:instrText xml:space="preserve"> PAGEREF _Toc8816 \h </w:instrText>
        </w:r>
        <w:r>
          <w:fldChar w:fldCharType="separate"/>
        </w:r>
        <w:r>
          <w:t>47</w:t>
        </w:r>
        <w:r>
          <w:fldChar w:fldCharType="end"/>
        </w:r>
      </w:hyperlink>
    </w:p>
    <w:p>
      <w:pPr>
        <w:pStyle w:val="TOC2"/>
        <w:tabs>
          <w:tab w:val="right" w:leader="dot" w:pos="8306"/>
        </w:tabs>
      </w:pPr>
      <w:hyperlink w:anchor="_Toc5868" w:history="1">
        <w:r>
          <w:rPr>
            <w:rFonts w:ascii="仿宋" w:eastAsia="仿宋" w:hAnsi="仿宋" w:cs="仿宋" w:hint="eastAsia"/>
            <w:lang w:eastAsia="zh-CN"/>
          </w:rPr>
          <w:t>(一)、建筑工程设计原则</w:t>
        </w:r>
        <w:r>
          <w:tab/>
        </w:r>
        <w:r>
          <w:fldChar w:fldCharType="begin"/>
        </w:r>
        <w:r>
          <w:instrText xml:space="preserve"> PAGEREF _Toc5868 \h </w:instrText>
        </w:r>
        <w:r>
          <w:fldChar w:fldCharType="separate"/>
        </w:r>
        <w:r>
          <w:t>47</w:t>
        </w:r>
        <w:r>
          <w:fldChar w:fldCharType="end"/>
        </w:r>
      </w:hyperlink>
    </w:p>
    <w:p>
      <w:pPr>
        <w:pStyle w:val="TOC2"/>
        <w:tabs>
          <w:tab w:val="right" w:leader="dot" w:pos="8306"/>
        </w:tabs>
      </w:pPr>
      <w:hyperlink w:anchor="_Toc9594" w:history="1">
        <w:r>
          <w:rPr>
            <w:rFonts w:ascii="仿宋" w:eastAsia="仿宋" w:hAnsi="仿宋" w:cs="仿宋" w:hint="eastAsia"/>
            <w:lang w:eastAsia="zh-CN"/>
          </w:rPr>
          <w:t>(二)、土建工程建设指标</w:t>
        </w:r>
        <w:r>
          <w:tab/>
        </w:r>
        <w:r>
          <w:fldChar w:fldCharType="begin"/>
        </w:r>
        <w:r>
          <w:instrText xml:space="preserve"> PAGEREF _Toc9594 \h </w:instrText>
        </w:r>
        <w:r>
          <w:fldChar w:fldCharType="separate"/>
        </w:r>
        <w:r>
          <w:t>50</w:t>
        </w:r>
        <w:r>
          <w:fldChar w:fldCharType="end"/>
        </w:r>
      </w:hyperlink>
    </w:p>
    <w:p>
      <w:pPr>
        <w:pStyle w:val="TOC1"/>
        <w:tabs>
          <w:tab w:val="right" w:leader="dot" w:pos="8306"/>
        </w:tabs>
      </w:pPr>
      <w:hyperlink w:anchor="_Toc18491" w:history="1">
        <w:r>
          <w:rPr>
            <w:rFonts w:ascii="仿宋" w:eastAsia="仿宋" w:hAnsi="仿宋" w:cs="仿宋" w:hint="eastAsia"/>
            <w:lang w:eastAsia="zh-CN"/>
          </w:rPr>
          <w:t>十五、营销与推广策略</w:t>
        </w:r>
        <w:r>
          <w:tab/>
        </w:r>
        <w:r>
          <w:fldChar w:fldCharType="begin"/>
        </w:r>
        <w:r>
          <w:instrText xml:space="preserve"> PAGEREF _Toc18491 \h </w:instrText>
        </w:r>
        <w:r>
          <w:fldChar w:fldCharType="separate"/>
        </w:r>
        <w:r>
          <w:t>52</w:t>
        </w:r>
        <w:r>
          <w:fldChar w:fldCharType="end"/>
        </w:r>
      </w:hyperlink>
    </w:p>
    <w:p>
      <w:pPr>
        <w:pStyle w:val="TOC2"/>
        <w:tabs>
          <w:tab w:val="right" w:leader="dot" w:pos="8306"/>
        </w:tabs>
      </w:pPr>
      <w:hyperlink w:anchor="_Toc32105" w:history="1">
        <w:r>
          <w:rPr>
            <w:rFonts w:ascii="仿宋" w:eastAsia="仿宋" w:hAnsi="仿宋" w:cs="仿宋" w:hint="eastAsia"/>
            <w:lang w:eastAsia="zh-CN"/>
          </w:rPr>
          <w:t>(一)、产品/服务定位与特点</w:t>
        </w:r>
        <w:r>
          <w:tab/>
        </w:r>
        <w:r>
          <w:fldChar w:fldCharType="begin"/>
        </w:r>
        <w:r>
          <w:instrText xml:space="preserve"> PAGEREF _Toc32105 \h </w:instrText>
        </w:r>
        <w:r>
          <w:fldChar w:fldCharType="separate"/>
        </w:r>
        <w:r>
          <w:t>52</w:t>
        </w:r>
        <w:r>
          <w:fldChar w:fldCharType="end"/>
        </w:r>
      </w:hyperlink>
    </w:p>
    <w:p>
      <w:pPr>
        <w:pStyle w:val="TOC2"/>
        <w:tabs>
          <w:tab w:val="right" w:leader="dot" w:pos="8306"/>
        </w:tabs>
      </w:pPr>
      <w:hyperlink w:anchor="_Toc11132" w:history="1">
        <w:r>
          <w:rPr>
            <w:rFonts w:ascii="仿宋" w:eastAsia="仿宋" w:hAnsi="仿宋" w:cs="仿宋" w:hint="eastAsia"/>
            <w:lang w:eastAsia="zh-CN"/>
          </w:rPr>
          <w:t>(二)、市场定位与竞争分析</w:t>
        </w:r>
        <w:r>
          <w:tab/>
        </w:r>
        <w:r>
          <w:fldChar w:fldCharType="begin"/>
        </w:r>
        <w:r>
          <w:instrText xml:space="preserve"> PAGEREF _Toc11132 \h </w:instrText>
        </w:r>
        <w:r>
          <w:fldChar w:fldCharType="separate"/>
        </w:r>
        <w:r>
          <w:t>53</w:t>
        </w:r>
        <w:r>
          <w:fldChar w:fldCharType="end"/>
        </w:r>
      </w:hyperlink>
    </w:p>
    <w:p>
      <w:pPr>
        <w:pStyle w:val="TOC2"/>
        <w:tabs>
          <w:tab w:val="right" w:leader="dot" w:pos="8306"/>
        </w:tabs>
      </w:pPr>
      <w:hyperlink w:anchor="_Toc1690" w:history="1">
        <w:r>
          <w:rPr>
            <w:rFonts w:ascii="仿宋" w:eastAsia="仿宋" w:hAnsi="仿宋" w:cs="仿宋" w:hint="eastAsia"/>
            <w:lang w:eastAsia="zh-CN"/>
          </w:rPr>
          <w:t>(三)、营销渠道与策略</w:t>
        </w:r>
        <w:r>
          <w:tab/>
        </w:r>
        <w:r>
          <w:fldChar w:fldCharType="begin"/>
        </w:r>
        <w:r>
          <w:instrText xml:space="preserve"> PAGEREF _Toc1690 \h </w:instrText>
        </w:r>
        <w:r>
          <w:fldChar w:fldCharType="separate"/>
        </w:r>
        <w:r>
          <w:t>55</w:t>
        </w:r>
        <w:r>
          <w:fldChar w:fldCharType="end"/>
        </w:r>
      </w:hyperlink>
    </w:p>
    <w:p>
      <w:pPr>
        <w:pStyle w:val="TOC2"/>
        <w:tabs>
          <w:tab w:val="right" w:leader="dot" w:pos="8306"/>
        </w:tabs>
      </w:pPr>
      <w:hyperlink w:anchor="_Toc6828" w:history="1">
        <w:r>
          <w:rPr>
            <w:rFonts w:ascii="仿宋" w:eastAsia="仿宋" w:hAnsi="仿宋" w:cs="仿宋" w:hint="eastAsia"/>
            <w:lang w:eastAsia="zh-CN"/>
          </w:rPr>
          <w:t>(四)、推广与宣传活动</w:t>
        </w:r>
        <w:r>
          <w:tab/>
        </w:r>
        <w:r>
          <w:fldChar w:fldCharType="begin"/>
        </w:r>
        <w:r>
          <w:instrText xml:space="preserve"> PAGEREF _Toc6828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319"/>
      <w:r>
        <w:rPr>
          <w:rFonts w:ascii="仿宋" w:eastAsia="仿宋" w:hAnsi="仿宋" w:cs="仿宋" w:hint="eastAsia"/>
          <w:lang w:eastAsia="zh-CN"/>
        </w:rPr>
        <w:t>(一)、中高端女包行业分析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行业一直以来都是市场的关注焦点。行业内的发展趋势、竞争态势以及潜在机会都对中高端女包项目的推进产生深远的影响。通过深入研究行业的整体概貌，我们将更好地理解行业的核心特征，为中高端女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行业，技术一直是推动创新和发展的关键因素。我们将对当前技术趋势进行详尽分析，包括但不限于人工智能、大数据应用、先进制造技术等。这有助于中高端女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高端女包项目成功的基础。我们将对主要竞争对手进行深入研究，包括其市场份额、产品特点、市场定位等。通过全面了解竞争对手的优势和劣势，中高端女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494"/>
      <w:r>
        <w:rPr>
          <w:rFonts w:ascii="仿宋" w:eastAsia="仿宋" w:hAnsi="仿宋" w:cs="仿宋" w:hint="eastAsia"/>
          <w:sz w:val="28"/>
          <w:lang w:eastAsia="zh-CN"/>
        </w:rPr>
        <w:t>(二)、中高端女包市场分析预测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高端女包市场未来的增长趋势。这包括市场的整体规模、各细分领域的发展趋势等。中高端女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高端女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高端女包项目实施过程中需要充分考虑的因素。我们将对市场风险进行全面评估，包括但不限于政策法规风险、市场竞争风险、技术变革风险等。通过对潜在风险的深入分析，中高端女包项目可以制定相应的风险缓解策略，降低不确定性对中高端女包项目的影响。</w:t>
      </w:r>
    </w:p>
    <w:p>
      <w:pPr>
        <w:pStyle w:val="Heading1"/>
        <w:ind w:firstLine="560" w:firstLineChars="200"/>
        <w:rPr>
          <w:rFonts w:ascii="仿宋" w:eastAsia="仿宋" w:hAnsi="仿宋" w:cs="仿宋" w:hint="eastAsia"/>
          <w:sz w:val="28"/>
          <w:lang w:eastAsia="zh-CN"/>
        </w:rPr>
      </w:pPr>
      <w:bookmarkStart w:id="5" w:name="_Toc3650"/>
      <w:r>
        <w:rPr>
          <w:rFonts w:ascii="仿宋" w:eastAsia="仿宋" w:hAnsi="仿宋" w:cs="仿宋" w:hint="eastAsia"/>
          <w:sz w:val="28"/>
          <w:lang w:eastAsia="zh-CN"/>
        </w:rPr>
        <w:t>二、中高端女包项目选址可行性分析</w:t>
      </w:r>
      <w:bookmarkEnd w:id="5"/>
    </w:p>
    <w:p>
      <w:pPr>
        <w:pStyle w:val="Heading2"/>
        <w:rPr>
          <w:rFonts w:ascii="仿宋" w:eastAsia="仿宋" w:hAnsi="仿宋" w:cs="仿宋" w:hint="eastAsia"/>
          <w:lang w:eastAsia="zh-CN"/>
        </w:rPr>
      </w:pPr>
      <w:bookmarkStart w:id="6" w:name="_Toc8531"/>
      <w:r>
        <w:rPr>
          <w:rFonts w:ascii="仿宋" w:eastAsia="仿宋" w:hAnsi="仿宋" w:cs="仿宋" w:hint="eastAsia"/>
          <w:lang w:eastAsia="zh-CN"/>
        </w:rPr>
        <w:t>(一)、中高端女包项目选址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该中高端女包项目选址位于XX省XX市XX区XXX街道</w:t>
      </w:r>
    </w:p>
    <w:p>
      <w:pPr>
        <w:pStyle w:val="Heading2"/>
        <w:ind w:firstLine="560" w:firstLineChars="200"/>
        <w:rPr>
          <w:rFonts w:ascii="仿宋" w:eastAsia="仿宋" w:hAnsi="仿宋" w:cs="仿宋" w:hint="eastAsia"/>
          <w:sz w:val="28"/>
          <w:lang w:eastAsia="zh-CN"/>
        </w:rPr>
      </w:pPr>
      <w:bookmarkStart w:id="7" w:name="_Toc1660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中高端女包项目的征地面积将根据中高端女包项目的实际规模和需求进行精确规划。具体面积XXX平方米，旨在确保中高端女包项目不仅能够满足当前的发展需求，还能够预留空间以适应未来的扩展。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净用地面积是在征地面积基础上去除不可利用面积后的实际可开发用地。具体面积XXX平方米，考虑到环保、交通、安全等多方面因素，以确保中高端女包项目在整体利用效率上达到最优。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中高端女包项目计划建设的建筑总规模具体面积XXX平方米。这一规模的确定综合考虑了中高端女包项目的性质、规模，以及城市规划的相关要求，确保建筑布局与周边环境协调一致。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绿地率是中高端女包项目用地中被规划为绿地的比例。具体面积XXX平方米，旨在通过合理规划绿地，改善中高端女包项目周边环境，提升居民生活质量，并符合城市整体绿化规划。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容积率是用地上可以建设的建筑总体积与用地面积之比。具体面积XXX，通过合理的容积率规划，确保中高端女包项目建筑规模与周边环境和谐共生。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高端女包项目选址与当地城市规划相一致，具体面积XXX平方米。通过与城市规划部门深入沟通，确保中高端女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高端女包项目选址符合当地产业政策，具体面积XXX平方米。这包括中高端女包项目对当地经济的促进作用，以及对相关产业的带动效应，确保中高端女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用地总体要求必须符合环保和可持续发展的原则，具体面积XXX平方米。通过采用绿色建筑设计、节能减排等措施，确保中高端女包项目在建设和运营过程中对环境的影响最小化，达到可持续发展的要求。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确保中高端女包项目选址具备必要的公共设施配套，具体面积XXX平方米。这包括交通便利性、教育、医疗等基础设施，以提高居民生活品质，使得中高端女包项目选址更具吸引力。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考虑用地总体要求对当地社会稳定性的影响，具体面积XXX平方米。通过深入了解当地社区反馈，确保中高端女包项目的选址和建设过程对当地社会和谐稳定产生积极作用。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高端女包项目选址不仅符合法规和规划，还在实际操作中具有可行性。这一全面规划将为中高端女包项目的成功实施提供坚实的基础，确保中高端女包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05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高端女包项目的设备规划和空间设计中，我们将采取灵活设备布局的措施。设备布局将根据实际需求进行灵活设计，避免不必要的浪费。通过合理规划设备摆放位置，我们将提高设备的利用率，减少设备间距，以确保中高端女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高端女包项目内部引入共享设施的概念，例如共享会议室、办公区等。通过这种方式，我们可以减少对资源的重复建设，提高资源共享效率，从而减小中高端女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8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高端女包项目的总图布置中，我们将不同功能区域进行明确的规划，以最大程度满足中高端女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77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高端女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中高端女包项目对环境的影响是综合评价的重要因素之一。我们将详细考虑选址周边的自然环境、生态保护区、水源地等情况，确保中高端女包项目的建设和运营对环境影响最小化，并符合当地的环保法规标准。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对选址的评价还需充分考虑当地政府的产业政策和法规。我们将详细了解中高端女包项目所在地的相关政策，确保中高端女包项目的规划和运营与当地法规相符，降低不必要的法律风险。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考虑到社会稳定性对企业运营的重要性，我们将评估选址地区的社会安全情况、劳工关系、社区反馈等方面，以确保中高端女包项目的建设和运营不会受到社会稳定性的负面影响。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最后，我们将综合考虑用地成本，包括土地购置费用、土地开发成本等。通过对用地成本的详细评估，我们能够做出更为精确的经济效益分析，为中高端女包项目的投资决策提供有力支持。</w:t>
      </w:r>
    </w:p>
    <w:p>
      <w:pPr>
        <w:pStyle w:val="Heading1"/>
        <w:ind w:firstLine="560" w:firstLineChars="200"/>
        <w:rPr>
          <w:rFonts w:ascii="仿宋" w:eastAsia="仿宋" w:hAnsi="仿宋" w:cs="仿宋" w:hint="eastAsia"/>
          <w:sz w:val="28"/>
          <w:lang w:eastAsia="zh-CN"/>
        </w:rPr>
      </w:pPr>
      <w:bookmarkStart w:id="11" w:name="_Toc6952"/>
      <w:r>
        <w:rPr>
          <w:rFonts w:ascii="仿宋" w:eastAsia="仿宋" w:hAnsi="仿宋" w:cs="仿宋" w:hint="eastAsia"/>
          <w:sz w:val="28"/>
          <w:lang w:eastAsia="zh-CN"/>
        </w:rPr>
        <w:t>三、中高端女包项目绩效评估</w:t>
      </w:r>
      <w:bookmarkEnd w:id="11"/>
    </w:p>
    <w:p>
      <w:pPr>
        <w:pStyle w:val="Heading2"/>
        <w:rPr>
          <w:rFonts w:ascii="仿宋" w:eastAsia="仿宋" w:hAnsi="仿宋" w:cs="仿宋" w:hint="eastAsia"/>
          <w:lang w:eastAsia="zh-CN"/>
        </w:rPr>
      </w:pPr>
      <w:bookmarkStart w:id="12" w:name="_Toc210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女包项目中，我们设计了一套全面的绩效评估指标，以确保中高端女包项目的可控和成功交付。这些指标跨足中高端女包项目目标、成本、进度和质量等多个维度，为我们提供了全面洞察中高端女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目标达成率是我们关注的首要指标。我们设定了明确的目标，并通过定期监测和评估，迅速发现并应对潜在的目标偏差。这为中高端女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成本绩效是另一个核心关注点。通过实际成本与预算成本的对比分析，我们深入了解成本差异的原因，及时调整资源分配，保持中高端女包项目在经济效益方面的合理水平。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进度作为关键的绩效指标之一，得到了精心的关注。我们制定了详细的中高端女包项目进度计划，并设立了进度符合度指标，确保实际进度与计划进度保持一致。这使我们能够快速发现和解决潜在的进度问题，保持中高端女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高端女包项目绩效的不可或缺的一环。我们引入了一系列的质量标准和客户满意度指标，以确保中高端女包项目交付的成果在质量上达到或超越预期水平。通过持续监测这些指标，我们努力提升中高端女包项目整体质量水平，为中高端女包项目的成功交付提供有力保障。通过这些科学且全面的绩效评估，我们能够更好地引导中高端女包项目的持续改进，确保中高端女包项目目标的顺利达成。</w:t>
      </w:r>
    </w:p>
    <w:p>
      <w:pPr>
        <w:pStyle w:val="Heading2"/>
        <w:ind w:firstLine="560" w:firstLineChars="200"/>
        <w:rPr>
          <w:rFonts w:ascii="仿宋" w:eastAsia="仿宋" w:hAnsi="仿宋" w:cs="仿宋" w:hint="eastAsia"/>
          <w:sz w:val="28"/>
          <w:lang w:eastAsia="zh-CN"/>
        </w:rPr>
      </w:pPr>
      <w:bookmarkStart w:id="13" w:name="_Toc19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绩效评估是中高端女包项目中的关键环节，为确保中高端女包项目达到预期目标，我们采用了多层次、多维度的绩效评估方法。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高端女包项目的战略目标对齐，确保每个决策和行动都与中高端女包项目整体目标保持一致。团队会定期召开战略对齐会议，审视当前工作与中高端女包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中高端女包项目进度、质量、成本和风险等方面。这些指标通过数据收集和分析，为中高端女包项目管理团队提供了客观的评估依据。例如，我们通过中高端女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绩效评估不仅仅停留在中高端女包项目内部，还考虑了中高端女包项目对外部环境的影响。我们定期进行干系人满意度调查，以了解各利益相关方对中高端女包项目的期望和满意度，并及时做出调整。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这种多层次、多角度的绩效评估方法，使得我们能够全面了解中高端女包项目的运行状态，及时做出调整，确保中高端女包项目在不断变化的环境中保持稳健前行。</w:t>
      </w:r>
    </w:p>
    <w:p>
      <w:pPr>
        <w:pStyle w:val="Heading2"/>
        <w:ind w:firstLine="560" w:firstLineChars="200"/>
        <w:rPr>
          <w:rFonts w:ascii="仿宋" w:eastAsia="仿宋" w:hAnsi="仿宋" w:cs="仿宋" w:hint="eastAsia"/>
          <w:sz w:val="28"/>
          <w:lang w:eastAsia="zh-CN"/>
        </w:rPr>
      </w:pPr>
      <w:bookmarkStart w:id="14" w:name="_Toc2360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为了确保中高端女包项目的有效管理和不断优化，我们采用了精心设计的绩效评估周期。这个周期旨在实现灵活、实时和全面的评估，以适应中高端女包项目执行中的各种挑战。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高端女包项目的不同需求，分为短期、中期和长期。短期评估关注每个迭代或工作周期，以及时发现和解决当前任务中的问题。中期评估涵盖几个迭代，深入了解整体中高端女包项目的趋势和性能。长期评估则着眼于整个中高端女包项目阶段，确保中高端女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高端女包项目管理工具和协作平台，团队成员能够随时更新和分享中高端女包项目数据。这种实时性的反馈机制使我们能够及时察觉潜在问题，快速调整，保持中高端女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高端女包项目的决策制定密不可分。每个周期的中高端女包项目回顾会议成为集体总结经验、识别问题深层次原因并找到创新解决方案的平台。这种定期的反思与调整机制使中高端女包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562"/>
      <w:r>
        <w:rPr>
          <w:rFonts w:ascii="仿宋" w:eastAsia="仿宋" w:hAnsi="仿宋" w:cs="仿宋" w:hint="eastAsia"/>
          <w:sz w:val="28"/>
          <w:lang w:eastAsia="zh-CN"/>
        </w:rPr>
        <w:t>四、中高端女包项目建设单位说明</w:t>
      </w:r>
      <w:bookmarkEnd w:id="15"/>
    </w:p>
    <w:p>
      <w:pPr>
        <w:pStyle w:val="Heading2"/>
        <w:rPr>
          <w:rFonts w:ascii="仿宋" w:eastAsia="仿宋" w:hAnsi="仿宋" w:cs="仿宋" w:hint="eastAsia"/>
          <w:lang w:eastAsia="zh-CN"/>
        </w:rPr>
      </w:pPr>
      <w:bookmarkStart w:id="16" w:name="_Toc25396"/>
      <w:r>
        <w:rPr>
          <w:rFonts w:ascii="仿宋" w:eastAsia="仿宋" w:hAnsi="仿宋" w:cs="仿宋" w:hint="eastAsia"/>
          <w:lang w:eastAsia="zh-CN"/>
        </w:rPr>
        <w:t>(一)、中高端女包项目承办单位基本情况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3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高端女包项目承办单位的XXXX，我们着眼于实现可持续的经济效益。通过技术创新和解决方案的提供，公司预计在中高端女包项目执行期间将获得可观的收入增长。这一收入来源主要包括中高端女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同时，我们注重成本控制和效率提升，以确保中高端女包项目的可持续盈利。透过精细的管理和资源优化，公司期望实现中高端女包项目利润最大化。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高端女包项目实施进行全面的投资评估，包括中高端女包项目启动阶段的资金投入和后续运营成本。通过对中高端女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中高端女包项目实施过程中具备足够的资金流动性，公司将进行详尽的现金流分析。这包括资金需求的合理预测、中高端女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6902"/>
      <w:r>
        <w:rPr>
          <w:rFonts w:ascii="仿宋" w:eastAsia="仿宋" w:hAnsi="仿宋" w:cs="仿宋" w:hint="eastAsia"/>
          <w:sz w:val="28"/>
          <w:lang w:eastAsia="zh-CN"/>
        </w:rPr>
        <w:t>五、中高端女包项目建设背景及必要性分析</w:t>
      </w:r>
      <w:bookmarkEnd w:id="18"/>
    </w:p>
    <w:p>
      <w:pPr>
        <w:pStyle w:val="Heading2"/>
        <w:rPr>
          <w:rFonts w:ascii="仿宋" w:eastAsia="仿宋" w:hAnsi="仿宋" w:cs="仿宋" w:hint="eastAsia"/>
          <w:lang w:eastAsia="zh-CN"/>
        </w:rPr>
      </w:pPr>
      <w:bookmarkStart w:id="19" w:name="_Toc28798"/>
      <w:r>
        <w:rPr>
          <w:rFonts w:ascii="仿宋" w:eastAsia="仿宋" w:hAnsi="仿宋" w:cs="仿宋" w:hint="eastAsia"/>
          <w:lang w:eastAsia="zh-CN"/>
        </w:rPr>
        <w:t>(一)、中高端女包项目背景分析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高端女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高端女包项目在这个潮流中的定位。同时，我们将关注行业内涌现的新兴机遇，以便中高端女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高端女包项目提供了强大的发展动力。我们将聚焦于行业内最新的技术发展趋势，包括但不限于人工智能、大数据分析、物联网等领域。通过深度的技术研究，我们将确保中高端女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高端女包项目发展的源泉。我们将投入更多的精力对市场需求进行深入剖析，超越表面的需求，深入挖掘潜在的市场痛点和机遇。通过对市场需求的细致了解，中高端女包项目将更有针对性地设计解决方案，满足市场的多样化需求，从而更好地促进中高端女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高端女包项目战略至关重要。我们将对竞争态势进行更为深入的分析，包括但不限于市场份额、产品特点、客户满意度等多个维度。通过深度的竞争分析，中高端女包项目将能够更准确地把握市场脉搏，制定具有竞争力的中高端女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高端女包项目的发展具有直接的影响。我们将进行更为全面的法规和政策分析，了解行业发展中的潜在法律风险和合规挑战。通过充分了解和遵守相关法规，中高端女包项目将确保在法律框架内合法合规运营，为中高端女包项目的稳健发展提供有力支持。</w:t>
      </w:r>
    </w:p>
    <w:p>
      <w:pPr>
        <w:pStyle w:val="Heading2"/>
        <w:ind w:firstLine="560" w:firstLineChars="200"/>
        <w:rPr>
          <w:rFonts w:ascii="仿宋" w:eastAsia="仿宋" w:hAnsi="仿宋" w:cs="仿宋" w:hint="eastAsia"/>
          <w:sz w:val="28"/>
          <w:lang w:eastAsia="zh-CN"/>
        </w:rPr>
      </w:pPr>
      <w:bookmarkStart w:id="20" w:name="_Toc20242"/>
      <w:r>
        <w:rPr>
          <w:rFonts w:ascii="仿宋" w:eastAsia="仿宋" w:hAnsi="仿宋" w:cs="仿宋" w:hint="eastAsia"/>
          <w:sz w:val="28"/>
          <w:lang w:eastAsia="zh-CN"/>
        </w:rPr>
        <w:t>(二)、中高端女包项目建设必要性分析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女包项目建设的迫切性源于对行业发展趋势的深刻洞察。我们正处于一个行业变革的时代，科技创新、数字化转型成为企业发展的关键动力。中高端女包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https://d.book118.com/548063067052006045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中高端女包项目计划设计方案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F02EA"/>
    <w:rsid w:val="574F02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6306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2024-03-01T04:01:00Z</dcterms:created>
  <dcterms:modified xsi:type="dcterms:W3CDTF">2024-03-01T04:02:13Z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23DC430193DC449EB10D523DC6A295B7_11</vt:lpwstr>
  </property>
  <property fmtid="{D5CDD505-2E9C-101B-9397-08002B2CF9AE}" pid="3" name="KSOProductBuildVer">
    <vt:lpwstr>2052-12.1.0.16388</vt:lpwstr>
  </property>
</Properties>
</file>