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枸杞行业商业计划书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一、枸杞项目概况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(二)、枸杞项目提出的理由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(三)、枸杞项目选址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(六)、枸杞项目投资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6" w:history="1">
        <w:r>
          <w:rPr>
            <w:rFonts w:ascii="仿宋" w:eastAsia="仿宋" w:hAnsi="仿宋" w:cs="仿宋" w:hint="eastAsia"/>
            <w:lang w:eastAsia="zh-CN"/>
          </w:rPr>
          <w:t>(七)、枸杞项目进度规划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_Toc25442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(九)、枸杞项目综合评价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三、投资方案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四、枸杞项目概论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(一)、枸杞项目名称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(二)、枸杞项目选址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(三)、枸杞项目用地规模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(四)、枸杞项目用地控制指标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_Toc17747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5" w:history="1">
        <w:r>
          <w:rPr>
            <w:rFonts w:ascii="仿宋" w:eastAsia="仿宋" w:hAnsi="仿宋" w:cs="仿宋" w:hint="eastAsia"/>
            <w:lang w:eastAsia="zh-CN"/>
          </w:rPr>
          <w:t>(九)、枸杞项目总投资及资本结构</w:t>
        </w:r>
        <w:r>
          <w:tab/>
        </w:r>
        <w:r>
          <w:fldChar w:fldCharType="begin"/>
        </w:r>
        <w:r>
          <w:instrText xml:space="preserve"> PAGEREF _Toc21385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_Toc10771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(十一)、枸杞项目预期经济效益规划目标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6" w:history="1">
        <w:r>
          <w:rPr>
            <w:rFonts w:ascii="仿宋" w:eastAsia="仿宋" w:hAnsi="仿宋" w:cs="仿宋" w:hint="eastAsia"/>
            <w:lang w:eastAsia="zh-CN"/>
          </w:rPr>
          <w:t>(十二)、枸杞项目进度计划</w:t>
        </w:r>
        <w:r>
          <w:tab/>
        </w:r>
        <w:r>
          <w:fldChar w:fldCharType="begin"/>
        </w:r>
        <w:r>
          <w:instrText xml:space="preserve"> PAGEREF _Toc14176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(十四)、枸杞项目评价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五、枸杞企业战略的制定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(一)、枸杞企业战略的制定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(一)、枸杞项目承办单位背景分析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(二)、枸杞项目背景分析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9" w:history="1">
        <w:r>
          <w:rPr>
            <w:rFonts w:ascii="仿宋" w:eastAsia="仿宋" w:hAnsi="仿宋" w:cs="仿宋" w:hint="eastAsia"/>
            <w:lang w:eastAsia="zh-CN"/>
          </w:rPr>
          <w:t>七、枸杞项目建设地方案</w:t>
        </w:r>
        <w:r>
          <w:tab/>
        </w:r>
        <w:r>
          <w:fldChar w:fldCharType="begin"/>
        </w:r>
        <w:r>
          <w:instrText xml:space="preserve"> PAGEREF _Toc13669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0" w:history="1">
        <w:r>
          <w:rPr>
            <w:rFonts w:ascii="仿宋" w:eastAsia="仿宋" w:hAnsi="仿宋" w:cs="仿宋" w:hint="eastAsia"/>
            <w:lang w:eastAsia="zh-CN"/>
          </w:rPr>
          <w:t>(一)、枸杞项目选址原则</w:t>
        </w:r>
        <w:r>
          <w:tab/>
        </w:r>
        <w:r>
          <w:fldChar w:fldCharType="begin"/>
        </w:r>
        <w:r>
          <w:instrText xml:space="preserve"> PAGEREF _Toc5790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(二)、枸杞项目选址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_Toc7640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十、企业研究与发展管理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十一、安全管理体系建设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3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_Toc7163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9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_Toc17709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5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_Toc32345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9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_Toc8509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8" w:history="1">
        <w:r>
          <w:rPr>
            <w:rFonts w:ascii="仿宋" w:eastAsia="仿宋" w:hAnsi="仿宋" w:cs="仿宋" w:hint="eastAsia"/>
            <w:lang w:eastAsia="zh-CN"/>
          </w:rPr>
          <w:t>十二、枸杞行业品牌策略</w:t>
        </w:r>
        <w:r>
          <w:tab/>
        </w:r>
        <w:r>
          <w:fldChar w:fldCharType="begin"/>
        </w:r>
        <w:r>
          <w:instrText xml:space="preserve"> PAGEREF _Toc30788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十三、枸杞项目规划进度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4" w:history="1">
        <w:r>
          <w:rPr>
            <w:rFonts w:ascii="仿宋" w:eastAsia="仿宋" w:hAnsi="仿宋" w:cs="仿宋" w:hint="eastAsia"/>
            <w:lang w:eastAsia="zh-CN"/>
          </w:rPr>
          <w:t>(一)、枸杞项目进度安排</w:t>
        </w:r>
        <w:r>
          <w:tab/>
        </w:r>
        <w:r>
          <w:fldChar w:fldCharType="begin"/>
        </w:r>
        <w:r>
          <w:instrText xml:space="preserve"> PAGEREF _Toc18634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(二)、枸杞项目实施保障措施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十四、枸杞项目风险分析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eastAsia="zh-CN"/>
          </w:rPr>
          <w:t>(一)、枸杞项目风险分析</w:t>
        </w:r>
        <w:r>
          <w:tab/>
        </w:r>
        <w:r>
          <w:fldChar w:fldCharType="begin"/>
        </w:r>
        <w:r>
          <w:instrText xml:space="preserve"> PAGEREF _Toc13959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(二)、枸杞项目风险对策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十五、市场趋势与竞争分析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5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_Toc9965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十六、枸杞项目质量与标准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3" w:history="1">
        <w:r>
          <w:rPr>
            <w:rFonts w:ascii="仿宋" w:eastAsia="仿宋" w:hAnsi="仿宋" w:cs="仿宋" w:hint="eastAsia"/>
            <w:lang w:eastAsia="zh-CN"/>
          </w:rPr>
          <w:t>十七、枸杞场地规划方案</w:t>
        </w:r>
        <w:r>
          <w:tab/>
        </w:r>
        <w:r>
          <w:fldChar w:fldCharType="begin"/>
        </w:r>
        <w:r>
          <w:instrText xml:space="preserve"> PAGEREF _Toc26473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(一)、枸杞场地布局原则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3" w:history="1">
        <w:r>
          <w:rPr>
            <w:rFonts w:ascii="仿宋" w:eastAsia="仿宋" w:hAnsi="仿宋" w:cs="仿宋" w:hint="eastAsia"/>
            <w:lang w:eastAsia="zh-CN"/>
          </w:rPr>
          <w:t>(二)、枸杞场地装修设计方案</w:t>
        </w:r>
        <w:r>
          <w:tab/>
        </w:r>
        <w:r>
          <w:fldChar w:fldCharType="begin"/>
        </w:r>
        <w:r>
          <w:instrText xml:space="preserve"> PAGEREF _Toc24713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十八、战略合作伙伴与外部资源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3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_Toc27433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十九、枸杞项目监督与评估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4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_Toc11754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8" w:history="1">
        <w:r>
          <w:rPr>
            <w:rFonts w:ascii="仿宋" w:eastAsia="仿宋" w:hAnsi="仿宋" w:cs="仿宋" w:hint="eastAsia"/>
            <w:lang w:eastAsia="zh-CN"/>
          </w:rPr>
          <w:t>二十、战略和未来发展计划</w:t>
        </w:r>
        <w:r>
          <w:tab/>
        </w:r>
        <w:r>
          <w:fldChar w:fldCharType="begin"/>
        </w:r>
        <w:r>
          <w:instrText xml:space="preserve"> PAGEREF _Toc25428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二十一、知识产权管理与保护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二十二枸杞项目安全现状评价报告的审核与批准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3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_Toc30023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9"/>
      <w:r>
        <w:rPr>
          <w:rFonts w:ascii="仿宋" w:eastAsia="仿宋" w:hAnsi="仿宋" w:cs="仿宋" w:hint="eastAsia"/>
          <w:sz w:val="28"/>
          <w:lang w:eastAsia="zh-CN"/>
        </w:rPr>
        <w:t>一、枸杞项目概况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«xx (集团)有限公司»的核心业务是投资、建设和运营管理«XXX制造公司»。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61"/>
      <w:r>
        <w:rPr>
          <w:rFonts w:ascii="仿宋" w:eastAsia="仿宋" w:hAnsi="仿宋" w:cs="仿宋" w:hint="eastAsia"/>
          <w:sz w:val="28"/>
          <w:lang w:eastAsia="zh-CN"/>
        </w:rPr>
        <w:t>(二)、枸杞项目提出的理由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枸杞项目提出的理由可能包括以下几个方面：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市场需求：随着人们对生活品质的追求，对枸杞的需求也在不断增加。市场上对于高品质、符合个性化需求的枸杞需求量大，因此枸杞项目可以满足这一市场需求。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利润空间：枸杞行业的利润空间较大，通过生产和销售高品质的枸杞，可以获得可观的利润。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https://d.book118.com/548074066046006045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枸杞行业商业计划书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枸杞行业商业计划书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枸杞行业商业计划书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枸杞行业商业计划书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枸杞行业商业计划书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2F7168"/>
    <w:rsid w:val="4593521B"/>
    <w:rsid w:val="6D2F716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8074066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2024-03-13T07:05:00Z</dcterms:created>
  <dcterms:modified xsi:type="dcterms:W3CDTF">2024-03-13T07:05:39Z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A01E0A605E88419BBBD49EB40B0EDB63_11</vt:lpwstr>
  </property>
  <property fmtid="{D5CDD505-2E9C-101B-9397-08002B2CF9AE}" pid="3" name="KSOProductBuildVer">
    <vt:lpwstr>2052-12.1.0.16399</vt:lpwstr>
  </property>
</Properties>
</file>