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2" w:history="1">
        <w:r>
          <w:rPr>
            <w:rFonts w:ascii="仿宋" w:eastAsia="仿宋" w:hAnsi="仿宋" w:cs="仿宋" w:hint="eastAsia"/>
            <w:lang w:eastAsia="zh-CN"/>
          </w:rPr>
          <w:t>序言</w:t>
        </w:r>
        <w:r>
          <w:tab/>
        </w:r>
        <w:r>
          <w:fldChar w:fldCharType="begin"/>
        </w:r>
        <w:r>
          <w:instrText xml:space="preserve"> PAGEREF _Toc32362 \h </w:instrText>
        </w:r>
        <w:r>
          <w:fldChar w:fldCharType="separate"/>
        </w:r>
        <w:r>
          <w:t>3</w:t>
        </w:r>
        <w:r>
          <w:fldChar w:fldCharType="end"/>
        </w:r>
      </w:hyperlink>
    </w:p>
    <w:p>
      <w:pPr>
        <w:pStyle w:val="TOC1"/>
        <w:tabs>
          <w:tab w:val="right" w:leader="dot" w:pos="8306"/>
        </w:tabs>
      </w:pPr>
      <w:hyperlink w:anchor="_Toc3011" w:history="1">
        <w:r>
          <w:rPr>
            <w:rFonts w:ascii="仿宋" w:eastAsia="仿宋" w:hAnsi="仿宋" w:cs="仿宋" w:hint="eastAsia"/>
            <w:lang w:eastAsia="zh-CN"/>
          </w:rPr>
          <w:t>一、工艺说明</w:t>
        </w:r>
        <w:r>
          <w:tab/>
        </w:r>
        <w:r>
          <w:fldChar w:fldCharType="begin"/>
        </w:r>
        <w:r>
          <w:instrText xml:space="preserve"> PAGEREF _Toc3011 \h </w:instrText>
        </w:r>
        <w:r>
          <w:fldChar w:fldCharType="separate"/>
        </w:r>
        <w:r>
          <w:t>3</w:t>
        </w:r>
        <w:r>
          <w:fldChar w:fldCharType="end"/>
        </w:r>
      </w:hyperlink>
    </w:p>
    <w:p>
      <w:pPr>
        <w:pStyle w:val="TOC2"/>
        <w:tabs>
          <w:tab w:val="right" w:leader="dot" w:pos="8306"/>
        </w:tabs>
      </w:pPr>
      <w:hyperlink w:anchor="_Toc12159" w:history="1">
        <w:r>
          <w:rPr>
            <w:rFonts w:ascii="仿宋" w:eastAsia="仿宋" w:hAnsi="仿宋" w:cs="仿宋" w:hint="eastAsia"/>
            <w:lang w:eastAsia="zh-CN"/>
          </w:rPr>
          <w:t>(一)、技术管理特点</w:t>
        </w:r>
        <w:r>
          <w:tab/>
        </w:r>
        <w:r>
          <w:fldChar w:fldCharType="begin"/>
        </w:r>
        <w:r>
          <w:instrText xml:space="preserve"> PAGEREF _Toc12159 \h </w:instrText>
        </w:r>
        <w:r>
          <w:fldChar w:fldCharType="separate"/>
        </w:r>
        <w:r>
          <w:t>3</w:t>
        </w:r>
        <w:r>
          <w:fldChar w:fldCharType="end"/>
        </w:r>
      </w:hyperlink>
    </w:p>
    <w:p>
      <w:pPr>
        <w:pStyle w:val="TOC2"/>
        <w:tabs>
          <w:tab w:val="right" w:leader="dot" w:pos="8306"/>
        </w:tabs>
      </w:pPr>
      <w:hyperlink w:anchor="_Toc10275" w:history="1">
        <w:r>
          <w:rPr>
            <w:rFonts w:ascii="仿宋" w:eastAsia="仿宋" w:hAnsi="仿宋" w:cs="仿宋" w:hint="eastAsia"/>
            <w:lang w:eastAsia="zh-CN"/>
          </w:rPr>
          <w:t>(二)、葡萄糖项目工艺技术设计方案</w:t>
        </w:r>
        <w:r>
          <w:tab/>
        </w:r>
        <w:r>
          <w:fldChar w:fldCharType="begin"/>
        </w:r>
        <w:r>
          <w:instrText xml:space="preserve"> PAGEREF _Toc10275 \h </w:instrText>
        </w:r>
        <w:r>
          <w:fldChar w:fldCharType="separate"/>
        </w:r>
        <w:r>
          <w:t>4</w:t>
        </w:r>
        <w:r>
          <w:fldChar w:fldCharType="end"/>
        </w:r>
      </w:hyperlink>
    </w:p>
    <w:p>
      <w:pPr>
        <w:pStyle w:val="TOC2"/>
        <w:tabs>
          <w:tab w:val="right" w:leader="dot" w:pos="8306"/>
        </w:tabs>
      </w:pPr>
      <w:hyperlink w:anchor="_Toc32032" w:history="1">
        <w:r>
          <w:rPr>
            <w:rFonts w:ascii="仿宋" w:eastAsia="仿宋" w:hAnsi="仿宋" w:cs="仿宋" w:hint="eastAsia"/>
            <w:lang w:eastAsia="zh-CN"/>
          </w:rPr>
          <w:t>(三)、设备选型方案</w:t>
        </w:r>
        <w:r>
          <w:tab/>
        </w:r>
        <w:r>
          <w:fldChar w:fldCharType="begin"/>
        </w:r>
        <w:r>
          <w:instrText xml:space="preserve"> PAGEREF _Toc32032 \h </w:instrText>
        </w:r>
        <w:r>
          <w:fldChar w:fldCharType="separate"/>
        </w:r>
        <w:r>
          <w:t>5</w:t>
        </w:r>
        <w:r>
          <w:fldChar w:fldCharType="end"/>
        </w:r>
      </w:hyperlink>
    </w:p>
    <w:p>
      <w:pPr>
        <w:pStyle w:val="TOC1"/>
        <w:tabs>
          <w:tab w:val="right" w:leader="dot" w:pos="8306"/>
        </w:tabs>
      </w:pPr>
      <w:hyperlink w:anchor="_Toc16928" w:history="1">
        <w:r>
          <w:rPr>
            <w:rFonts w:ascii="仿宋" w:eastAsia="仿宋" w:hAnsi="仿宋" w:cs="仿宋" w:hint="eastAsia"/>
            <w:lang w:eastAsia="zh-CN"/>
          </w:rPr>
          <w:t>二、市场分析、调研</w:t>
        </w:r>
        <w:r>
          <w:tab/>
        </w:r>
        <w:r>
          <w:fldChar w:fldCharType="begin"/>
        </w:r>
        <w:r>
          <w:instrText xml:space="preserve"> PAGEREF _Toc16928 \h </w:instrText>
        </w:r>
        <w:r>
          <w:fldChar w:fldCharType="separate"/>
        </w:r>
        <w:r>
          <w:t>7</w:t>
        </w:r>
        <w:r>
          <w:fldChar w:fldCharType="end"/>
        </w:r>
      </w:hyperlink>
    </w:p>
    <w:p>
      <w:pPr>
        <w:pStyle w:val="TOC2"/>
        <w:tabs>
          <w:tab w:val="right" w:leader="dot" w:pos="8306"/>
        </w:tabs>
      </w:pPr>
      <w:hyperlink w:anchor="_Toc25898" w:history="1">
        <w:r>
          <w:rPr>
            <w:rFonts w:ascii="仿宋" w:eastAsia="仿宋" w:hAnsi="仿宋" w:cs="仿宋" w:hint="eastAsia"/>
            <w:lang w:eastAsia="zh-CN"/>
          </w:rPr>
          <w:t>(一)、葡萄糖行业分析</w:t>
        </w:r>
        <w:r>
          <w:tab/>
        </w:r>
        <w:r>
          <w:fldChar w:fldCharType="begin"/>
        </w:r>
        <w:r>
          <w:instrText xml:space="preserve"> PAGEREF _Toc25898 \h </w:instrText>
        </w:r>
        <w:r>
          <w:fldChar w:fldCharType="separate"/>
        </w:r>
        <w:r>
          <w:t>7</w:t>
        </w:r>
        <w:r>
          <w:fldChar w:fldCharType="end"/>
        </w:r>
      </w:hyperlink>
    </w:p>
    <w:p>
      <w:pPr>
        <w:pStyle w:val="TOC2"/>
        <w:tabs>
          <w:tab w:val="right" w:leader="dot" w:pos="8306"/>
        </w:tabs>
      </w:pPr>
      <w:hyperlink w:anchor="_Toc11289" w:history="1">
        <w:r>
          <w:rPr>
            <w:rFonts w:ascii="仿宋" w:eastAsia="仿宋" w:hAnsi="仿宋" w:cs="仿宋" w:hint="eastAsia"/>
            <w:lang w:eastAsia="zh-CN"/>
          </w:rPr>
          <w:t>(二)、葡萄糖市场分析预测</w:t>
        </w:r>
        <w:r>
          <w:tab/>
        </w:r>
        <w:r>
          <w:fldChar w:fldCharType="begin"/>
        </w:r>
        <w:r>
          <w:instrText xml:space="preserve"> PAGEREF _Toc11289 \h </w:instrText>
        </w:r>
        <w:r>
          <w:fldChar w:fldCharType="separate"/>
        </w:r>
        <w:r>
          <w:t>7</w:t>
        </w:r>
        <w:r>
          <w:fldChar w:fldCharType="end"/>
        </w:r>
      </w:hyperlink>
    </w:p>
    <w:p>
      <w:pPr>
        <w:pStyle w:val="TOC1"/>
        <w:tabs>
          <w:tab w:val="right" w:leader="dot" w:pos="8306"/>
        </w:tabs>
      </w:pPr>
      <w:hyperlink w:anchor="_Toc29847" w:history="1">
        <w:r>
          <w:rPr>
            <w:rFonts w:ascii="仿宋" w:eastAsia="仿宋" w:hAnsi="仿宋" w:cs="仿宋" w:hint="eastAsia"/>
            <w:lang w:eastAsia="zh-CN"/>
          </w:rPr>
          <w:t>三、葡萄糖项目建设背景及必要性分析</w:t>
        </w:r>
        <w:r>
          <w:tab/>
        </w:r>
        <w:r>
          <w:fldChar w:fldCharType="begin"/>
        </w:r>
        <w:r>
          <w:instrText xml:space="preserve"> PAGEREF _Toc29847 \h </w:instrText>
        </w:r>
        <w:r>
          <w:fldChar w:fldCharType="separate"/>
        </w:r>
        <w:r>
          <w:t>8</w:t>
        </w:r>
        <w:r>
          <w:fldChar w:fldCharType="end"/>
        </w:r>
      </w:hyperlink>
    </w:p>
    <w:p>
      <w:pPr>
        <w:pStyle w:val="TOC2"/>
        <w:tabs>
          <w:tab w:val="right" w:leader="dot" w:pos="8306"/>
        </w:tabs>
      </w:pPr>
      <w:hyperlink w:anchor="_Toc31469" w:history="1">
        <w:r>
          <w:rPr>
            <w:rFonts w:ascii="仿宋" w:eastAsia="仿宋" w:hAnsi="仿宋" w:cs="仿宋" w:hint="eastAsia"/>
            <w:lang w:eastAsia="zh-CN"/>
          </w:rPr>
          <w:t>(一)、葡萄糖项目背景分析</w:t>
        </w:r>
        <w:r>
          <w:tab/>
        </w:r>
        <w:r>
          <w:fldChar w:fldCharType="begin"/>
        </w:r>
        <w:r>
          <w:instrText xml:space="preserve"> PAGEREF _Toc31469 \h </w:instrText>
        </w:r>
        <w:r>
          <w:fldChar w:fldCharType="separate"/>
        </w:r>
        <w:r>
          <w:t>8</w:t>
        </w:r>
        <w:r>
          <w:fldChar w:fldCharType="end"/>
        </w:r>
      </w:hyperlink>
    </w:p>
    <w:p>
      <w:pPr>
        <w:pStyle w:val="TOC2"/>
        <w:tabs>
          <w:tab w:val="right" w:leader="dot" w:pos="8306"/>
        </w:tabs>
      </w:pPr>
      <w:hyperlink w:anchor="_Toc24934" w:history="1">
        <w:r>
          <w:rPr>
            <w:rFonts w:ascii="仿宋" w:eastAsia="仿宋" w:hAnsi="仿宋" w:cs="仿宋" w:hint="eastAsia"/>
            <w:lang w:eastAsia="zh-CN"/>
          </w:rPr>
          <w:t>(二)、葡萄糖项目建设必要性分析</w:t>
        </w:r>
        <w:r>
          <w:tab/>
        </w:r>
        <w:r>
          <w:fldChar w:fldCharType="begin"/>
        </w:r>
        <w:r>
          <w:instrText xml:space="preserve"> PAGEREF _Toc24934 \h </w:instrText>
        </w:r>
        <w:r>
          <w:fldChar w:fldCharType="separate"/>
        </w:r>
        <w:r>
          <w:t>10</w:t>
        </w:r>
        <w:r>
          <w:fldChar w:fldCharType="end"/>
        </w:r>
      </w:hyperlink>
    </w:p>
    <w:p>
      <w:pPr>
        <w:pStyle w:val="TOC1"/>
        <w:tabs>
          <w:tab w:val="right" w:leader="dot" w:pos="8306"/>
        </w:tabs>
      </w:pPr>
      <w:hyperlink w:anchor="_Toc14009" w:history="1">
        <w:r>
          <w:rPr>
            <w:rFonts w:ascii="仿宋" w:eastAsia="仿宋" w:hAnsi="仿宋" w:cs="仿宋" w:hint="eastAsia"/>
            <w:lang w:eastAsia="zh-CN"/>
          </w:rPr>
          <w:t>四、葡萄糖项目危机管理</w:t>
        </w:r>
        <w:r>
          <w:tab/>
        </w:r>
        <w:r>
          <w:fldChar w:fldCharType="begin"/>
        </w:r>
        <w:r>
          <w:instrText xml:space="preserve"> PAGEREF _Toc14009 \h </w:instrText>
        </w:r>
        <w:r>
          <w:fldChar w:fldCharType="separate"/>
        </w:r>
        <w:r>
          <w:t>11</w:t>
        </w:r>
        <w:r>
          <w:fldChar w:fldCharType="end"/>
        </w:r>
      </w:hyperlink>
    </w:p>
    <w:p>
      <w:pPr>
        <w:pStyle w:val="TOC2"/>
        <w:tabs>
          <w:tab w:val="right" w:leader="dot" w:pos="8306"/>
        </w:tabs>
      </w:pPr>
      <w:hyperlink w:anchor="_Toc31993" w:history="1">
        <w:r>
          <w:rPr>
            <w:rFonts w:ascii="仿宋" w:eastAsia="仿宋" w:hAnsi="仿宋" w:cs="仿宋" w:hint="eastAsia"/>
            <w:lang w:eastAsia="zh-CN"/>
          </w:rPr>
          <w:t>(一)、危机预警与识别</w:t>
        </w:r>
        <w:r>
          <w:tab/>
        </w:r>
        <w:r>
          <w:fldChar w:fldCharType="begin"/>
        </w:r>
        <w:r>
          <w:instrText xml:space="preserve"> PAGEREF _Toc31993 \h </w:instrText>
        </w:r>
        <w:r>
          <w:fldChar w:fldCharType="separate"/>
        </w:r>
        <w:r>
          <w:t>11</w:t>
        </w:r>
        <w:r>
          <w:fldChar w:fldCharType="end"/>
        </w:r>
      </w:hyperlink>
    </w:p>
    <w:p>
      <w:pPr>
        <w:pStyle w:val="TOC2"/>
        <w:tabs>
          <w:tab w:val="right" w:leader="dot" w:pos="8306"/>
        </w:tabs>
      </w:pPr>
      <w:hyperlink w:anchor="_Toc30272" w:history="1">
        <w:r>
          <w:rPr>
            <w:rFonts w:ascii="仿宋" w:eastAsia="仿宋" w:hAnsi="仿宋" w:cs="仿宋" w:hint="eastAsia"/>
            <w:lang w:eastAsia="zh-CN"/>
          </w:rPr>
          <w:t>(二)、危机应对与恢复</w:t>
        </w:r>
        <w:r>
          <w:tab/>
        </w:r>
        <w:r>
          <w:fldChar w:fldCharType="begin"/>
        </w:r>
        <w:r>
          <w:instrText xml:space="preserve"> PAGEREF _Toc30272 \h </w:instrText>
        </w:r>
        <w:r>
          <w:fldChar w:fldCharType="separate"/>
        </w:r>
        <w:r>
          <w:t>12</w:t>
        </w:r>
        <w:r>
          <w:fldChar w:fldCharType="end"/>
        </w:r>
      </w:hyperlink>
    </w:p>
    <w:p>
      <w:pPr>
        <w:pStyle w:val="TOC1"/>
        <w:tabs>
          <w:tab w:val="right" w:leader="dot" w:pos="8306"/>
        </w:tabs>
      </w:pPr>
      <w:hyperlink w:anchor="_Toc2627" w:history="1">
        <w:r>
          <w:rPr>
            <w:rFonts w:ascii="仿宋" w:eastAsia="仿宋" w:hAnsi="仿宋" w:cs="仿宋" w:hint="eastAsia"/>
            <w:lang w:eastAsia="zh-CN"/>
          </w:rPr>
          <w:t>五、葡萄糖项目土建工程</w:t>
        </w:r>
        <w:r>
          <w:tab/>
        </w:r>
        <w:r>
          <w:fldChar w:fldCharType="begin"/>
        </w:r>
        <w:r>
          <w:instrText xml:space="preserve"> PAGEREF _Toc2627 \h </w:instrText>
        </w:r>
        <w:r>
          <w:fldChar w:fldCharType="separate"/>
        </w:r>
        <w:r>
          <w:t>14</w:t>
        </w:r>
        <w:r>
          <w:fldChar w:fldCharType="end"/>
        </w:r>
      </w:hyperlink>
    </w:p>
    <w:p>
      <w:pPr>
        <w:pStyle w:val="TOC2"/>
        <w:tabs>
          <w:tab w:val="right" w:leader="dot" w:pos="8306"/>
        </w:tabs>
      </w:pPr>
      <w:hyperlink w:anchor="_Toc25315" w:history="1">
        <w:r>
          <w:rPr>
            <w:rFonts w:ascii="仿宋" w:eastAsia="仿宋" w:hAnsi="仿宋" w:cs="仿宋" w:hint="eastAsia"/>
            <w:lang w:eastAsia="zh-CN"/>
          </w:rPr>
          <w:t>(一)、建筑工程设计原则</w:t>
        </w:r>
        <w:r>
          <w:tab/>
        </w:r>
        <w:r>
          <w:fldChar w:fldCharType="begin"/>
        </w:r>
        <w:r>
          <w:instrText xml:space="preserve"> PAGEREF _Toc25315 \h </w:instrText>
        </w:r>
        <w:r>
          <w:fldChar w:fldCharType="separate"/>
        </w:r>
        <w:r>
          <w:t>14</w:t>
        </w:r>
        <w:r>
          <w:fldChar w:fldCharType="end"/>
        </w:r>
      </w:hyperlink>
    </w:p>
    <w:p>
      <w:pPr>
        <w:pStyle w:val="TOC2"/>
        <w:tabs>
          <w:tab w:val="right" w:leader="dot" w:pos="8306"/>
        </w:tabs>
      </w:pPr>
      <w:hyperlink w:anchor="_Toc7798" w:history="1">
        <w:r>
          <w:rPr>
            <w:rFonts w:ascii="仿宋" w:eastAsia="仿宋" w:hAnsi="仿宋" w:cs="仿宋" w:hint="eastAsia"/>
            <w:lang w:eastAsia="zh-CN"/>
          </w:rPr>
          <w:t>(二)、土建工程设计年限及安全等级</w:t>
        </w:r>
        <w:r>
          <w:tab/>
        </w:r>
        <w:r>
          <w:fldChar w:fldCharType="begin"/>
        </w:r>
        <w:r>
          <w:instrText xml:space="preserve"> PAGEREF _Toc7798 \h </w:instrText>
        </w:r>
        <w:r>
          <w:fldChar w:fldCharType="separate"/>
        </w:r>
        <w:r>
          <w:t>15</w:t>
        </w:r>
        <w:r>
          <w:fldChar w:fldCharType="end"/>
        </w:r>
      </w:hyperlink>
    </w:p>
    <w:p>
      <w:pPr>
        <w:pStyle w:val="TOC2"/>
        <w:tabs>
          <w:tab w:val="right" w:leader="dot" w:pos="8306"/>
        </w:tabs>
      </w:pPr>
      <w:hyperlink w:anchor="_Toc20759" w:history="1">
        <w:r>
          <w:rPr>
            <w:rFonts w:ascii="仿宋" w:eastAsia="仿宋" w:hAnsi="仿宋" w:cs="仿宋" w:hint="eastAsia"/>
            <w:lang w:eastAsia="zh-CN"/>
          </w:rPr>
          <w:t>(三)、建筑工程设计总体要求</w:t>
        </w:r>
        <w:r>
          <w:tab/>
        </w:r>
        <w:r>
          <w:fldChar w:fldCharType="begin"/>
        </w:r>
        <w:r>
          <w:instrText xml:space="preserve"> PAGEREF _Toc20759 \h </w:instrText>
        </w:r>
        <w:r>
          <w:fldChar w:fldCharType="separate"/>
        </w:r>
        <w:r>
          <w:t>16</w:t>
        </w:r>
        <w:r>
          <w:fldChar w:fldCharType="end"/>
        </w:r>
      </w:hyperlink>
    </w:p>
    <w:p>
      <w:pPr>
        <w:pStyle w:val="TOC2"/>
        <w:tabs>
          <w:tab w:val="right" w:leader="dot" w:pos="8306"/>
        </w:tabs>
      </w:pPr>
      <w:hyperlink w:anchor="_Toc10259" w:history="1">
        <w:r>
          <w:rPr>
            <w:rFonts w:ascii="仿宋" w:eastAsia="仿宋" w:hAnsi="仿宋" w:cs="仿宋" w:hint="eastAsia"/>
            <w:lang w:eastAsia="zh-CN"/>
          </w:rPr>
          <w:t>(四)、土建工程建设指标</w:t>
        </w:r>
        <w:r>
          <w:tab/>
        </w:r>
        <w:r>
          <w:fldChar w:fldCharType="begin"/>
        </w:r>
        <w:r>
          <w:instrText xml:space="preserve"> PAGEREF _Toc10259 \h </w:instrText>
        </w:r>
        <w:r>
          <w:fldChar w:fldCharType="separate"/>
        </w:r>
        <w:r>
          <w:t>17</w:t>
        </w:r>
        <w:r>
          <w:fldChar w:fldCharType="end"/>
        </w:r>
      </w:hyperlink>
    </w:p>
    <w:p>
      <w:pPr>
        <w:pStyle w:val="TOC1"/>
        <w:tabs>
          <w:tab w:val="right" w:leader="dot" w:pos="8306"/>
        </w:tabs>
      </w:pPr>
      <w:hyperlink w:anchor="_Toc14771" w:history="1">
        <w:r>
          <w:rPr>
            <w:rFonts w:ascii="仿宋" w:eastAsia="仿宋" w:hAnsi="仿宋" w:cs="仿宋" w:hint="eastAsia"/>
            <w:lang w:eastAsia="zh-CN"/>
          </w:rPr>
          <w:t>六、产品规划分析</w:t>
        </w:r>
        <w:r>
          <w:tab/>
        </w:r>
        <w:r>
          <w:fldChar w:fldCharType="begin"/>
        </w:r>
        <w:r>
          <w:instrText xml:space="preserve"> PAGEREF _Toc14771 \h </w:instrText>
        </w:r>
        <w:r>
          <w:fldChar w:fldCharType="separate"/>
        </w:r>
        <w:r>
          <w:t>17</w:t>
        </w:r>
        <w:r>
          <w:fldChar w:fldCharType="end"/>
        </w:r>
      </w:hyperlink>
    </w:p>
    <w:p>
      <w:pPr>
        <w:pStyle w:val="TOC2"/>
        <w:tabs>
          <w:tab w:val="right" w:leader="dot" w:pos="8306"/>
        </w:tabs>
      </w:pPr>
      <w:hyperlink w:anchor="_Toc22409" w:history="1">
        <w:r>
          <w:rPr>
            <w:rFonts w:ascii="仿宋" w:eastAsia="仿宋" w:hAnsi="仿宋" w:cs="仿宋" w:hint="eastAsia"/>
            <w:lang w:eastAsia="zh-CN"/>
          </w:rPr>
          <w:t>(一)、产品规划</w:t>
        </w:r>
        <w:r>
          <w:tab/>
        </w:r>
        <w:r>
          <w:fldChar w:fldCharType="begin"/>
        </w:r>
        <w:r>
          <w:instrText xml:space="preserve"> PAGEREF _Toc22409 \h </w:instrText>
        </w:r>
        <w:r>
          <w:fldChar w:fldCharType="separate"/>
        </w:r>
        <w:r>
          <w:t>17</w:t>
        </w:r>
        <w:r>
          <w:fldChar w:fldCharType="end"/>
        </w:r>
      </w:hyperlink>
    </w:p>
    <w:p>
      <w:pPr>
        <w:pStyle w:val="TOC2"/>
        <w:tabs>
          <w:tab w:val="right" w:leader="dot" w:pos="8306"/>
        </w:tabs>
      </w:pPr>
      <w:hyperlink w:anchor="_Toc658" w:history="1">
        <w:r>
          <w:rPr>
            <w:rFonts w:ascii="仿宋" w:eastAsia="仿宋" w:hAnsi="仿宋" w:cs="仿宋" w:hint="eastAsia"/>
            <w:lang w:eastAsia="zh-CN"/>
          </w:rPr>
          <w:t>(二)、建设规模</w:t>
        </w:r>
        <w:r>
          <w:tab/>
        </w:r>
        <w:r>
          <w:fldChar w:fldCharType="begin"/>
        </w:r>
        <w:r>
          <w:instrText xml:space="preserve"> PAGEREF _Toc658 \h </w:instrText>
        </w:r>
        <w:r>
          <w:fldChar w:fldCharType="separate"/>
        </w:r>
        <w:r>
          <w:t>18</w:t>
        </w:r>
        <w:r>
          <w:fldChar w:fldCharType="end"/>
        </w:r>
      </w:hyperlink>
    </w:p>
    <w:p>
      <w:pPr>
        <w:pStyle w:val="TOC1"/>
        <w:tabs>
          <w:tab w:val="right" w:leader="dot" w:pos="8306"/>
        </w:tabs>
      </w:pPr>
      <w:hyperlink w:anchor="_Toc15819" w:history="1">
        <w:r>
          <w:rPr>
            <w:rFonts w:ascii="仿宋" w:eastAsia="仿宋" w:hAnsi="仿宋" w:cs="仿宋" w:hint="eastAsia"/>
            <w:lang w:eastAsia="zh-CN"/>
          </w:rPr>
          <w:t>七、葡萄糖项目投资规划</w:t>
        </w:r>
        <w:r>
          <w:tab/>
        </w:r>
        <w:r>
          <w:fldChar w:fldCharType="begin"/>
        </w:r>
        <w:r>
          <w:instrText xml:space="preserve"> PAGEREF _Toc15819 \h </w:instrText>
        </w:r>
        <w:r>
          <w:fldChar w:fldCharType="separate"/>
        </w:r>
        <w:r>
          <w:t>19</w:t>
        </w:r>
        <w:r>
          <w:fldChar w:fldCharType="end"/>
        </w:r>
      </w:hyperlink>
    </w:p>
    <w:p>
      <w:pPr>
        <w:pStyle w:val="TOC2"/>
        <w:tabs>
          <w:tab w:val="right" w:leader="dot" w:pos="8306"/>
        </w:tabs>
      </w:pPr>
      <w:hyperlink w:anchor="_Toc14679" w:history="1">
        <w:r>
          <w:rPr>
            <w:rFonts w:ascii="仿宋" w:eastAsia="仿宋" w:hAnsi="仿宋" w:cs="仿宋" w:hint="eastAsia"/>
            <w:lang w:eastAsia="zh-CN"/>
          </w:rPr>
          <w:t>(一)、葡萄糖项目总投资估算</w:t>
        </w:r>
        <w:r>
          <w:tab/>
        </w:r>
        <w:r>
          <w:fldChar w:fldCharType="begin"/>
        </w:r>
        <w:r>
          <w:instrText xml:space="preserve"> PAGEREF _Toc14679 \h </w:instrText>
        </w:r>
        <w:r>
          <w:fldChar w:fldCharType="separate"/>
        </w:r>
        <w:r>
          <w:t>19</w:t>
        </w:r>
        <w:r>
          <w:fldChar w:fldCharType="end"/>
        </w:r>
      </w:hyperlink>
    </w:p>
    <w:p>
      <w:pPr>
        <w:pStyle w:val="TOC2"/>
        <w:tabs>
          <w:tab w:val="right" w:leader="dot" w:pos="8306"/>
        </w:tabs>
      </w:pPr>
      <w:hyperlink w:anchor="_Toc22653" w:history="1">
        <w:r>
          <w:rPr>
            <w:rFonts w:ascii="仿宋" w:eastAsia="仿宋" w:hAnsi="仿宋" w:cs="仿宋" w:hint="eastAsia"/>
            <w:lang w:eastAsia="zh-CN"/>
          </w:rPr>
          <w:t>(二)、资金筹措</w:t>
        </w:r>
        <w:r>
          <w:tab/>
        </w:r>
        <w:r>
          <w:fldChar w:fldCharType="begin"/>
        </w:r>
        <w:r>
          <w:instrText xml:space="preserve"> PAGEREF _Toc22653 \h </w:instrText>
        </w:r>
        <w:r>
          <w:fldChar w:fldCharType="separate"/>
        </w:r>
        <w:r>
          <w:t>20</w:t>
        </w:r>
        <w:r>
          <w:fldChar w:fldCharType="end"/>
        </w:r>
      </w:hyperlink>
    </w:p>
    <w:p>
      <w:pPr>
        <w:pStyle w:val="TOC1"/>
        <w:tabs>
          <w:tab w:val="right" w:leader="dot" w:pos="8306"/>
        </w:tabs>
      </w:pPr>
      <w:hyperlink w:anchor="_Toc14687" w:history="1">
        <w:r>
          <w:rPr>
            <w:rFonts w:ascii="仿宋" w:eastAsia="仿宋" w:hAnsi="仿宋" w:cs="仿宋" w:hint="eastAsia"/>
            <w:lang w:eastAsia="zh-CN"/>
          </w:rPr>
          <w:t>八、葡萄糖项目风险管理</w:t>
        </w:r>
        <w:r>
          <w:tab/>
        </w:r>
        <w:r>
          <w:fldChar w:fldCharType="begin"/>
        </w:r>
        <w:r>
          <w:instrText xml:space="preserve"> PAGEREF _Toc14687 \h </w:instrText>
        </w:r>
        <w:r>
          <w:fldChar w:fldCharType="separate"/>
        </w:r>
        <w:r>
          <w:t>21</w:t>
        </w:r>
        <w:r>
          <w:fldChar w:fldCharType="end"/>
        </w:r>
      </w:hyperlink>
    </w:p>
    <w:p>
      <w:pPr>
        <w:pStyle w:val="TOC2"/>
        <w:tabs>
          <w:tab w:val="right" w:leader="dot" w:pos="8306"/>
        </w:tabs>
      </w:pPr>
      <w:hyperlink w:anchor="_Toc16556" w:history="1">
        <w:r>
          <w:rPr>
            <w:rFonts w:ascii="仿宋" w:eastAsia="仿宋" w:hAnsi="仿宋" w:cs="仿宋" w:hint="eastAsia"/>
            <w:lang w:eastAsia="zh-CN"/>
          </w:rPr>
          <w:t>(一)、风险识别与评估</w:t>
        </w:r>
        <w:r>
          <w:tab/>
        </w:r>
        <w:r>
          <w:fldChar w:fldCharType="begin"/>
        </w:r>
        <w:r>
          <w:instrText xml:space="preserve"> PAGEREF _Toc16556 \h </w:instrText>
        </w:r>
        <w:r>
          <w:fldChar w:fldCharType="separate"/>
        </w:r>
        <w:r>
          <w:t>21</w:t>
        </w:r>
        <w:r>
          <w:fldChar w:fldCharType="end"/>
        </w:r>
      </w:hyperlink>
    </w:p>
    <w:p>
      <w:pPr>
        <w:pStyle w:val="TOC2"/>
        <w:tabs>
          <w:tab w:val="right" w:leader="dot" w:pos="8306"/>
        </w:tabs>
      </w:pPr>
      <w:hyperlink w:anchor="_Toc15901" w:history="1">
        <w:r>
          <w:rPr>
            <w:rFonts w:ascii="仿宋" w:eastAsia="仿宋" w:hAnsi="仿宋" w:cs="仿宋" w:hint="eastAsia"/>
            <w:lang w:eastAsia="zh-CN"/>
          </w:rPr>
          <w:t>(二)、风险应对策略</w:t>
        </w:r>
        <w:r>
          <w:tab/>
        </w:r>
        <w:r>
          <w:fldChar w:fldCharType="begin"/>
        </w:r>
        <w:r>
          <w:instrText xml:space="preserve"> PAGEREF _Toc15901 \h </w:instrText>
        </w:r>
        <w:r>
          <w:fldChar w:fldCharType="separate"/>
        </w:r>
        <w:r>
          <w:t>22</w:t>
        </w:r>
        <w:r>
          <w:fldChar w:fldCharType="end"/>
        </w:r>
      </w:hyperlink>
    </w:p>
    <w:p>
      <w:pPr>
        <w:pStyle w:val="TOC2"/>
        <w:tabs>
          <w:tab w:val="right" w:leader="dot" w:pos="8306"/>
        </w:tabs>
      </w:pPr>
      <w:hyperlink w:anchor="_Toc6191" w:history="1">
        <w:r>
          <w:rPr>
            <w:rFonts w:ascii="仿宋" w:eastAsia="仿宋" w:hAnsi="仿宋" w:cs="仿宋" w:hint="eastAsia"/>
            <w:lang w:eastAsia="zh-CN"/>
          </w:rPr>
          <w:t>(三)、风险监控与控制</w:t>
        </w:r>
        <w:r>
          <w:tab/>
        </w:r>
        <w:r>
          <w:fldChar w:fldCharType="begin"/>
        </w:r>
        <w:r>
          <w:instrText xml:space="preserve"> PAGEREF _Toc6191 \h </w:instrText>
        </w:r>
        <w:r>
          <w:fldChar w:fldCharType="separate"/>
        </w:r>
        <w:r>
          <w:t>24</w:t>
        </w:r>
        <w:r>
          <w:fldChar w:fldCharType="end"/>
        </w:r>
      </w:hyperlink>
    </w:p>
    <w:p>
      <w:pPr>
        <w:pStyle w:val="TOC1"/>
        <w:tabs>
          <w:tab w:val="right" w:leader="dot" w:pos="8306"/>
        </w:tabs>
      </w:pPr>
      <w:hyperlink w:anchor="_Toc11637" w:history="1">
        <w:r>
          <w:rPr>
            <w:rFonts w:ascii="仿宋" w:eastAsia="仿宋" w:hAnsi="仿宋" w:cs="仿宋" w:hint="eastAsia"/>
            <w:lang w:eastAsia="zh-CN"/>
          </w:rPr>
          <w:t>九、生产安全保护</w:t>
        </w:r>
        <w:r>
          <w:tab/>
        </w:r>
        <w:r>
          <w:fldChar w:fldCharType="begin"/>
        </w:r>
        <w:r>
          <w:instrText xml:space="preserve"> PAGEREF _Toc11637 \h </w:instrText>
        </w:r>
        <w:r>
          <w:fldChar w:fldCharType="separate"/>
        </w:r>
        <w:r>
          <w:t>25</w:t>
        </w:r>
        <w:r>
          <w:fldChar w:fldCharType="end"/>
        </w:r>
      </w:hyperlink>
    </w:p>
    <w:p>
      <w:pPr>
        <w:pStyle w:val="TOC2"/>
        <w:tabs>
          <w:tab w:val="right" w:leader="dot" w:pos="8306"/>
        </w:tabs>
      </w:pPr>
      <w:hyperlink w:anchor="_Toc29474" w:history="1">
        <w:r>
          <w:rPr>
            <w:rFonts w:ascii="仿宋" w:eastAsia="仿宋" w:hAnsi="仿宋" w:cs="仿宋" w:hint="eastAsia"/>
            <w:lang w:eastAsia="zh-CN"/>
          </w:rPr>
          <w:t>(一)、消防安全</w:t>
        </w:r>
        <w:r>
          <w:tab/>
        </w:r>
        <w:r>
          <w:fldChar w:fldCharType="begin"/>
        </w:r>
        <w:r>
          <w:instrText xml:space="preserve"> PAGEREF _Toc29474 \h </w:instrText>
        </w:r>
        <w:r>
          <w:fldChar w:fldCharType="separate"/>
        </w:r>
        <w:r>
          <w:t>25</w:t>
        </w:r>
        <w:r>
          <w:fldChar w:fldCharType="end"/>
        </w:r>
      </w:hyperlink>
    </w:p>
    <w:p>
      <w:pPr>
        <w:pStyle w:val="TOC2"/>
        <w:tabs>
          <w:tab w:val="right" w:leader="dot" w:pos="8306"/>
        </w:tabs>
      </w:pPr>
      <w:hyperlink w:anchor="_Toc464" w:history="1">
        <w:r>
          <w:rPr>
            <w:rFonts w:ascii="仿宋" w:eastAsia="仿宋" w:hAnsi="仿宋" w:cs="仿宋" w:hint="eastAsia"/>
            <w:lang w:eastAsia="zh-CN"/>
          </w:rPr>
          <w:t>(二)、防火防爆总图布置措施</w:t>
        </w:r>
        <w:r>
          <w:tab/>
        </w:r>
        <w:r>
          <w:fldChar w:fldCharType="begin"/>
        </w:r>
        <w:r>
          <w:instrText xml:space="preserve"> PAGEREF _Toc464 \h </w:instrText>
        </w:r>
        <w:r>
          <w:fldChar w:fldCharType="separate"/>
        </w:r>
        <w:r>
          <w:t>26</w:t>
        </w:r>
        <w:r>
          <w:fldChar w:fldCharType="end"/>
        </w:r>
      </w:hyperlink>
    </w:p>
    <w:p>
      <w:pPr>
        <w:pStyle w:val="TOC2"/>
        <w:tabs>
          <w:tab w:val="right" w:leader="dot" w:pos="8306"/>
        </w:tabs>
      </w:pPr>
      <w:hyperlink w:anchor="_Toc9749" w:history="1">
        <w:r>
          <w:rPr>
            <w:rFonts w:ascii="仿宋" w:eastAsia="仿宋" w:hAnsi="仿宋" w:cs="仿宋" w:hint="eastAsia"/>
            <w:lang w:eastAsia="zh-CN"/>
          </w:rPr>
          <w:t>(三)、自然灾害防范措施</w:t>
        </w:r>
        <w:r>
          <w:tab/>
        </w:r>
        <w:r>
          <w:fldChar w:fldCharType="begin"/>
        </w:r>
        <w:r>
          <w:instrText xml:space="preserve"> PAGEREF _Toc9749 \h </w:instrText>
        </w:r>
        <w:r>
          <w:fldChar w:fldCharType="separate"/>
        </w:r>
        <w:r>
          <w:t>27</w:t>
        </w:r>
        <w:r>
          <w:fldChar w:fldCharType="end"/>
        </w:r>
      </w:hyperlink>
    </w:p>
    <w:p>
      <w:pPr>
        <w:pStyle w:val="TOC2"/>
        <w:tabs>
          <w:tab w:val="right" w:leader="dot" w:pos="8306"/>
        </w:tabs>
      </w:pPr>
      <w:hyperlink w:anchor="_Toc14853" w:history="1">
        <w:r>
          <w:rPr>
            <w:rFonts w:ascii="仿宋" w:eastAsia="仿宋" w:hAnsi="仿宋" w:cs="仿宋" w:hint="eastAsia"/>
            <w:lang w:eastAsia="zh-CN"/>
          </w:rPr>
          <w:t>(四)、安全色及安全标志使用要求</w:t>
        </w:r>
        <w:r>
          <w:tab/>
        </w:r>
        <w:r>
          <w:fldChar w:fldCharType="begin"/>
        </w:r>
        <w:r>
          <w:instrText xml:space="preserve"> PAGEREF _Toc14853 \h </w:instrText>
        </w:r>
        <w:r>
          <w:fldChar w:fldCharType="separate"/>
        </w:r>
        <w:r>
          <w:t>28</w:t>
        </w:r>
        <w:r>
          <w:fldChar w:fldCharType="end"/>
        </w:r>
      </w:hyperlink>
    </w:p>
    <w:p>
      <w:pPr>
        <w:pStyle w:val="TOC2"/>
        <w:tabs>
          <w:tab w:val="right" w:leader="dot" w:pos="8306"/>
        </w:tabs>
      </w:pPr>
      <w:hyperlink w:anchor="_Toc26348" w:history="1">
        <w:r>
          <w:rPr>
            <w:rFonts w:ascii="仿宋" w:eastAsia="仿宋" w:hAnsi="仿宋" w:cs="仿宋" w:hint="eastAsia"/>
            <w:lang w:eastAsia="zh-CN"/>
          </w:rPr>
          <w:t>(五)、防尘防毒措施</w:t>
        </w:r>
        <w:r>
          <w:tab/>
        </w:r>
        <w:r>
          <w:fldChar w:fldCharType="begin"/>
        </w:r>
        <w:r>
          <w:instrText xml:space="preserve"> PAGEREF _Toc26348 \h </w:instrText>
        </w:r>
        <w:r>
          <w:fldChar w:fldCharType="separate"/>
        </w:r>
        <w:r>
          <w:t>29</w:t>
        </w:r>
        <w:r>
          <w:fldChar w:fldCharType="end"/>
        </w:r>
      </w:hyperlink>
    </w:p>
    <w:p>
      <w:pPr>
        <w:pStyle w:val="TOC2"/>
        <w:tabs>
          <w:tab w:val="right" w:leader="dot" w:pos="8306"/>
        </w:tabs>
      </w:pPr>
      <w:hyperlink w:anchor="_Toc9541" w:history="1">
        <w:r>
          <w:rPr>
            <w:rFonts w:ascii="仿宋" w:eastAsia="仿宋" w:hAnsi="仿宋" w:cs="仿宋" w:hint="eastAsia"/>
            <w:lang w:eastAsia="zh-CN"/>
          </w:rPr>
          <w:t>(六)、防静电、触电防护及防雷措施</w:t>
        </w:r>
        <w:r>
          <w:tab/>
        </w:r>
        <w:r>
          <w:fldChar w:fldCharType="begin"/>
        </w:r>
        <w:r>
          <w:instrText xml:space="preserve"> PAGEREF _Toc9541 \h </w:instrText>
        </w:r>
        <w:r>
          <w:fldChar w:fldCharType="separate"/>
        </w:r>
        <w:r>
          <w:t>30</w:t>
        </w:r>
        <w:r>
          <w:fldChar w:fldCharType="end"/>
        </w:r>
      </w:hyperlink>
    </w:p>
    <w:p>
      <w:pPr>
        <w:pStyle w:val="TOC2"/>
        <w:tabs>
          <w:tab w:val="right" w:leader="dot" w:pos="8306"/>
        </w:tabs>
      </w:pPr>
      <w:hyperlink w:anchor="_Toc23935" w:history="1">
        <w:r>
          <w:rPr>
            <w:rFonts w:ascii="仿宋" w:eastAsia="仿宋" w:hAnsi="仿宋" w:cs="仿宋" w:hint="eastAsia"/>
            <w:lang w:eastAsia="zh-CN"/>
          </w:rPr>
          <w:t>(七)、机械设备安全保障措施</w:t>
        </w:r>
        <w:r>
          <w:tab/>
        </w:r>
        <w:r>
          <w:fldChar w:fldCharType="begin"/>
        </w:r>
        <w:r>
          <w:instrText xml:space="preserve"> PAGEREF _Toc23935 \h </w:instrText>
        </w:r>
        <w:r>
          <w:fldChar w:fldCharType="separate"/>
        </w:r>
        <w:r>
          <w:t>31</w:t>
        </w:r>
        <w:r>
          <w:fldChar w:fldCharType="end"/>
        </w:r>
      </w:hyperlink>
    </w:p>
    <w:p>
      <w:pPr>
        <w:pStyle w:val="TOC1"/>
        <w:tabs>
          <w:tab w:val="right" w:leader="dot" w:pos="8306"/>
        </w:tabs>
      </w:pPr>
      <w:hyperlink w:anchor="_Toc21421" w:history="1">
        <w:r>
          <w:rPr>
            <w:rFonts w:ascii="仿宋" w:eastAsia="仿宋" w:hAnsi="仿宋" w:cs="仿宋" w:hint="eastAsia"/>
            <w:lang w:eastAsia="zh-CN"/>
          </w:rPr>
          <w:t>十、葡萄糖项目计划安排</w:t>
        </w:r>
        <w:r>
          <w:tab/>
        </w:r>
        <w:r>
          <w:fldChar w:fldCharType="begin"/>
        </w:r>
        <w:r>
          <w:instrText xml:space="preserve"> PAGEREF _Toc21421 \h </w:instrText>
        </w:r>
        <w:r>
          <w:fldChar w:fldCharType="separate"/>
        </w:r>
        <w:r>
          <w:t>32</w:t>
        </w:r>
        <w:r>
          <w:fldChar w:fldCharType="end"/>
        </w:r>
      </w:hyperlink>
    </w:p>
    <w:p>
      <w:pPr>
        <w:pStyle w:val="TOC2"/>
        <w:tabs>
          <w:tab w:val="right" w:leader="dot" w:pos="8306"/>
        </w:tabs>
      </w:pPr>
      <w:hyperlink w:anchor="_Toc27261" w:history="1">
        <w:r>
          <w:rPr>
            <w:rFonts w:ascii="仿宋" w:eastAsia="仿宋" w:hAnsi="仿宋" w:cs="仿宋" w:hint="eastAsia"/>
            <w:lang w:eastAsia="zh-CN"/>
          </w:rPr>
          <w:t>(一)、建设周期</w:t>
        </w:r>
        <w:r>
          <w:tab/>
        </w:r>
        <w:r>
          <w:fldChar w:fldCharType="begin"/>
        </w:r>
        <w:r>
          <w:instrText xml:space="preserve"> PAGEREF _Toc27261 \h </w:instrText>
        </w:r>
        <w:r>
          <w:fldChar w:fldCharType="separate"/>
        </w:r>
        <w:r>
          <w:t>32</w:t>
        </w:r>
        <w:r>
          <w:fldChar w:fldCharType="end"/>
        </w:r>
      </w:hyperlink>
    </w:p>
    <w:p>
      <w:pPr>
        <w:pStyle w:val="TOC2"/>
        <w:tabs>
          <w:tab w:val="right" w:leader="dot" w:pos="8306"/>
        </w:tabs>
      </w:pPr>
      <w:hyperlink w:anchor="_Toc30769" w:history="1">
        <w:r>
          <w:rPr>
            <w:rFonts w:ascii="仿宋" w:eastAsia="仿宋" w:hAnsi="仿宋" w:cs="仿宋" w:hint="eastAsia"/>
            <w:lang w:eastAsia="zh-CN"/>
          </w:rPr>
          <w:t>(二)、建设进度</w:t>
        </w:r>
        <w:r>
          <w:tab/>
        </w:r>
        <w:r>
          <w:fldChar w:fldCharType="begin"/>
        </w:r>
        <w:r>
          <w:instrText xml:space="preserve"> PAGEREF _Toc30769 \h </w:instrText>
        </w:r>
        <w:r>
          <w:fldChar w:fldCharType="separate"/>
        </w:r>
        <w:r>
          <w:t>33</w:t>
        </w:r>
        <w:r>
          <w:fldChar w:fldCharType="end"/>
        </w:r>
      </w:hyperlink>
    </w:p>
    <w:p>
      <w:pPr>
        <w:pStyle w:val="TOC2"/>
        <w:tabs>
          <w:tab w:val="right" w:leader="dot" w:pos="8306"/>
        </w:tabs>
      </w:pPr>
      <w:hyperlink w:anchor="_Toc24093" w:history="1">
        <w:r>
          <w:rPr>
            <w:rFonts w:ascii="仿宋" w:eastAsia="仿宋" w:hAnsi="仿宋" w:cs="仿宋" w:hint="eastAsia"/>
            <w:lang w:eastAsia="zh-CN"/>
          </w:rPr>
          <w:t>(三)、进度安排注意事项</w:t>
        </w:r>
        <w:r>
          <w:tab/>
        </w:r>
        <w:r>
          <w:fldChar w:fldCharType="begin"/>
        </w:r>
        <w:r>
          <w:instrText xml:space="preserve"> PAGEREF _Toc24093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16" w:history="1">
        <w:r>
          <w:rPr>
            <w:rFonts w:ascii="仿宋" w:eastAsia="仿宋" w:hAnsi="仿宋" w:cs="仿宋" w:hint="eastAsia"/>
            <w:lang w:eastAsia="zh-CN"/>
          </w:rPr>
          <w:t>(四)、人力资源配置</w:t>
        </w:r>
        <w:r>
          <w:tab/>
        </w:r>
        <w:r>
          <w:fldChar w:fldCharType="begin"/>
        </w:r>
        <w:r>
          <w:instrText xml:space="preserve"> PAGEREF _Toc12016 \h </w:instrText>
        </w:r>
        <w:r>
          <w:fldChar w:fldCharType="separate"/>
        </w:r>
        <w:r>
          <w:t>36</w:t>
        </w:r>
        <w:r>
          <w:fldChar w:fldCharType="end"/>
        </w:r>
      </w:hyperlink>
    </w:p>
    <w:p>
      <w:pPr>
        <w:pStyle w:val="TOC1"/>
        <w:tabs>
          <w:tab w:val="right" w:leader="dot" w:pos="8306"/>
        </w:tabs>
      </w:pPr>
      <w:hyperlink w:anchor="_Toc26018" w:history="1">
        <w:r>
          <w:rPr>
            <w:rFonts w:ascii="仿宋" w:eastAsia="仿宋" w:hAnsi="仿宋" w:cs="仿宋" w:hint="eastAsia"/>
            <w:lang w:eastAsia="zh-CN"/>
          </w:rPr>
          <w:t>十一、葡萄糖项目社会影响</w:t>
        </w:r>
        <w:r>
          <w:tab/>
        </w:r>
        <w:r>
          <w:fldChar w:fldCharType="begin"/>
        </w:r>
        <w:r>
          <w:instrText xml:space="preserve"> PAGEREF _Toc26018 \h </w:instrText>
        </w:r>
        <w:r>
          <w:fldChar w:fldCharType="separate"/>
        </w:r>
        <w:r>
          <w:t>37</w:t>
        </w:r>
        <w:r>
          <w:fldChar w:fldCharType="end"/>
        </w:r>
      </w:hyperlink>
    </w:p>
    <w:p>
      <w:pPr>
        <w:pStyle w:val="TOC2"/>
        <w:tabs>
          <w:tab w:val="right" w:leader="dot" w:pos="8306"/>
        </w:tabs>
      </w:pPr>
      <w:hyperlink w:anchor="_Toc29501" w:history="1">
        <w:r>
          <w:rPr>
            <w:rFonts w:ascii="仿宋" w:eastAsia="仿宋" w:hAnsi="仿宋" w:cs="仿宋" w:hint="eastAsia"/>
            <w:lang w:eastAsia="zh-CN"/>
          </w:rPr>
          <w:t>(一)、社会责任与义务</w:t>
        </w:r>
        <w:r>
          <w:tab/>
        </w:r>
        <w:r>
          <w:fldChar w:fldCharType="begin"/>
        </w:r>
        <w:r>
          <w:instrText xml:space="preserve"> PAGEREF _Toc29501 \h </w:instrText>
        </w:r>
        <w:r>
          <w:fldChar w:fldCharType="separate"/>
        </w:r>
        <w:r>
          <w:t>37</w:t>
        </w:r>
        <w:r>
          <w:fldChar w:fldCharType="end"/>
        </w:r>
      </w:hyperlink>
    </w:p>
    <w:p>
      <w:pPr>
        <w:pStyle w:val="TOC2"/>
        <w:tabs>
          <w:tab w:val="right" w:leader="dot" w:pos="8306"/>
        </w:tabs>
      </w:pPr>
      <w:hyperlink w:anchor="_Toc28098" w:history="1">
        <w:r>
          <w:rPr>
            <w:rFonts w:ascii="仿宋" w:eastAsia="仿宋" w:hAnsi="仿宋" w:cs="仿宋" w:hint="eastAsia"/>
            <w:lang w:eastAsia="zh-CN"/>
          </w:rPr>
          <w:t>(二)、社会参与与沟通</w:t>
        </w:r>
        <w:r>
          <w:tab/>
        </w:r>
        <w:r>
          <w:fldChar w:fldCharType="begin"/>
        </w:r>
        <w:r>
          <w:instrText xml:space="preserve"> PAGEREF _Toc28098 \h </w:instrText>
        </w:r>
        <w:r>
          <w:fldChar w:fldCharType="separate"/>
        </w:r>
        <w:r>
          <w:t>37</w:t>
        </w:r>
        <w:r>
          <w:fldChar w:fldCharType="end"/>
        </w:r>
      </w:hyperlink>
    </w:p>
    <w:p>
      <w:pPr>
        <w:pStyle w:val="TOC1"/>
        <w:tabs>
          <w:tab w:val="right" w:leader="dot" w:pos="8306"/>
        </w:tabs>
      </w:pPr>
      <w:hyperlink w:anchor="_Toc10979" w:history="1">
        <w:r>
          <w:rPr>
            <w:rFonts w:ascii="仿宋" w:eastAsia="仿宋" w:hAnsi="仿宋" w:cs="仿宋" w:hint="eastAsia"/>
            <w:lang w:eastAsia="zh-CN"/>
          </w:rPr>
          <w:t>十二、葡萄糖项目技术管理</w:t>
        </w:r>
        <w:r>
          <w:tab/>
        </w:r>
        <w:r>
          <w:fldChar w:fldCharType="begin"/>
        </w:r>
        <w:r>
          <w:instrText xml:space="preserve"> PAGEREF _Toc10979 \h </w:instrText>
        </w:r>
        <w:r>
          <w:fldChar w:fldCharType="separate"/>
        </w:r>
        <w:r>
          <w:t>38</w:t>
        </w:r>
        <w:r>
          <w:fldChar w:fldCharType="end"/>
        </w:r>
      </w:hyperlink>
    </w:p>
    <w:p>
      <w:pPr>
        <w:pStyle w:val="TOC2"/>
        <w:tabs>
          <w:tab w:val="right" w:leader="dot" w:pos="8306"/>
        </w:tabs>
      </w:pPr>
      <w:hyperlink w:anchor="_Toc26982" w:history="1">
        <w:r>
          <w:rPr>
            <w:rFonts w:ascii="仿宋" w:eastAsia="仿宋" w:hAnsi="仿宋" w:cs="仿宋" w:hint="eastAsia"/>
            <w:lang w:eastAsia="zh-CN"/>
          </w:rPr>
          <w:t>(一)、技术方案选用方向</w:t>
        </w:r>
        <w:r>
          <w:tab/>
        </w:r>
        <w:r>
          <w:fldChar w:fldCharType="begin"/>
        </w:r>
        <w:r>
          <w:instrText xml:space="preserve"> PAGEREF _Toc26982 \h </w:instrText>
        </w:r>
        <w:r>
          <w:fldChar w:fldCharType="separate"/>
        </w:r>
        <w:r>
          <w:t>38</w:t>
        </w:r>
        <w:r>
          <w:fldChar w:fldCharType="end"/>
        </w:r>
      </w:hyperlink>
    </w:p>
    <w:p>
      <w:pPr>
        <w:pStyle w:val="TOC2"/>
        <w:tabs>
          <w:tab w:val="right" w:leader="dot" w:pos="8306"/>
        </w:tabs>
      </w:pPr>
      <w:hyperlink w:anchor="_Toc6237" w:history="1">
        <w:r>
          <w:rPr>
            <w:rFonts w:ascii="仿宋" w:eastAsia="仿宋" w:hAnsi="仿宋" w:cs="仿宋" w:hint="eastAsia"/>
            <w:lang w:eastAsia="zh-CN"/>
          </w:rPr>
          <w:t>(二)、工艺技术方案选用原则</w:t>
        </w:r>
        <w:r>
          <w:tab/>
        </w:r>
        <w:r>
          <w:fldChar w:fldCharType="begin"/>
        </w:r>
        <w:r>
          <w:instrText xml:space="preserve"> PAGEREF _Toc6237 \h </w:instrText>
        </w:r>
        <w:r>
          <w:fldChar w:fldCharType="separate"/>
        </w:r>
        <w:r>
          <w:t>40</w:t>
        </w:r>
        <w:r>
          <w:fldChar w:fldCharType="end"/>
        </w:r>
      </w:hyperlink>
    </w:p>
    <w:p>
      <w:pPr>
        <w:pStyle w:val="TOC2"/>
        <w:tabs>
          <w:tab w:val="right" w:leader="dot" w:pos="8306"/>
        </w:tabs>
      </w:pPr>
      <w:hyperlink w:anchor="_Toc10087" w:history="1">
        <w:r>
          <w:rPr>
            <w:rFonts w:ascii="仿宋" w:eastAsia="仿宋" w:hAnsi="仿宋" w:cs="仿宋" w:hint="eastAsia"/>
            <w:lang w:eastAsia="zh-CN"/>
          </w:rPr>
          <w:t>(三)、工艺技术方案要求</w:t>
        </w:r>
        <w:r>
          <w:tab/>
        </w:r>
        <w:r>
          <w:fldChar w:fldCharType="begin"/>
        </w:r>
        <w:r>
          <w:instrText xml:space="preserve"> PAGEREF _Toc10087 \h </w:instrText>
        </w:r>
        <w:r>
          <w:fldChar w:fldCharType="separate"/>
        </w:r>
        <w:r>
          <w:t>42</w:t>
        </w:r>
        <w:r>
          <w:fldChar w:fldCharType="end"/>
        </w:r>
      </w:hyperlink>
    </w:p>
    <w:p>
      <w:pPr>
        <w:pStyle w:val="TOC1"/>
        <w:tabs>
          <w:tab w:val="right" w:leader="dot" w:pos="8306"/>
        </w:tabs>
      </w:pPr>
      <w:hyperlink w:anchor="_Toc21544" w:history="1">
        <w:r>
          <w:rPr>
            <w:rFonts w:ascii="仿宋" w:eastAsia="仿宋" w:hAnsi="仿宋" w:cs="仿宋" w:hint="eastAsia"/>
            <w:lang w:eastAsia="zh-CN"/>
          </w:rPr>
          <w:t>十三、供应链管理</w:t>
        </w:r>
        <w:r>
          <w:tab/>
        </w:r>
        <w:r>
          <w:fldChar w:fldCharType="begin"/>
        </w:r>
        <w:r>
          <w:instrText xml:space="preserve"> PAGEREF _Toc21544 \h </w:instrText>
        </w:r>
        <w:r>
          <w:fldChar w:fldCharType="separate"/>
        </w:r>
        <w:r>
          <w:t>44</w:t>
        </w:r>
        <w:r>
          <w:fldChar w:fldCharType="end"/>
        </w:r>
      </w:hyperlink>
    </w:p>
    <w:p>
      <w:pPr>
        <w:pStyle w:val="TOC2"/>
        <w:tabs>
          <w:tab w:val="right" w:leader="dot" w:pos="8306"/>
        </w:tabs>
      </w:pPr>
      <w:hyperlink w:anchor="_Toc30515" w:history="1">
        <w:r>
          <w:rPr>
            <w:rFonts w:ascii="仿宋" w:eastAsia="仿宋" w:hAnsi="仿宋" w:cs="仿宋" w:hint="eastAsia"/>
            <w:lang w:eastAsia="zh-CN"/>
          </w:rPr>
          <w:t>(一)、供应链战略规划</w:t>
        </w:r>
        <w:r>
          <w:tab/>
        </w:r>
        <w:r>
          <w:fldChar w:fldCharType="begin"/>
        </w:r>
        <w:r>
          <w:instrText xml:space="preserve"> PAGEREF _Toc30515 \h </w:instrText>
        </w:r>
        <w:r>
          <w:fldChar w:fldCharType="separate"/>
        </w:r>
        <w:r>
          <w:t>44</w:t>
        </w:r>
        <w:r>
          <w:fldChar w:fldCharType="end"/>
        </w:r>
      </w:hyperlink>
    </w:p>
    <w:p>
      <w:pPr>
        <w:pStyle w:val="TOC2"/>
        <w:tabs>
          <w:tab w:val="right" w:leader="dot" w:pos="8306"/>
        </w:tabs>
      </w:pPr>
      <w:hyperlink w:anchor="_Toc11613" w:history="1">
        <w:r>
          <w:rPr>
            <w:rFonts w:ascii="仿宋" w:eastAsia="仿宋" w:hAnsi="仿宋" w:cs="仿宋" w:hint="eastAsia"/>
            <w:lang w:eastAsia="zh-CN"/>
          </w:rPr>
          <w:t>(二)、供应商选择与合作</w:t>
        </w:r>
        <w:r>
          <w:tab/>
        </w:r>
        <w:r>
          <w:fldChar w:fldCharType="begin"/>
        </w:r>
        <w:r>
          <w:instrText xml:space="preserve"> PAGEREF _Toc11613 \h </w:instrText>
        </w:r>
        <w:r>
          <w:fldChar w:fldCharType="separate"/>
        </w:r>
        <w:r>
          <w:t>46</w:t>
        </w:r>
        <w:r>
          <w:fldChar w:fldCharType="end"/>
        </w:r>
      </w:hyperlink>
    </w:p>
    <w:p>
      <w:pPr>
        <w:pStyle w:val="TOC2"/>
        <w:tabs>
          <w:tab w:val="right" w:leader="dot" w:pos="8306"/>
        </w:tabs>
      </w:pPr>
      <w:hyperlink w:anchor="_Toc7027" w:history="1">
        <w:r>
          <w:rPr>
            <w:rFonts w:ascii="仿宋" w:eastAsia="仿宋" w:hAnsi="仿宋" w:cs="仿宋" w:hint="eastAsia"/>
            <w:lang w:eastAsia="zh-CN"/>
          </w:rPr>
          <w:t>(三)、物流与库存管理</w:t>
        </w:r>
        <w:r>
          <w:tab/>
        </w:r>
        <w:r>
          <w:fldChar w:fldCharType="begin"/>
        </w:r>
        <w:r>
          <w:instrText xml:space="preserve"> PAGEREF _Toc7027 \h </w:instrText>
        </w:r>
        <w:r>
          <w:fldChar w:fldCharType="separate"/>
        </w:r>
        <w:r>
          <w:t>47</w:t>
        </w:r>
        <w:r>
          <w:fldChar w:fldCharType="end"/>
        </w:r>
      </w:hyperlink>
    </w:p>
    <w:p>
      <w:pPr>
        <w:pStyle w:val="TOC1"/>
        <w:tabs>
          <w:tab w:val="right" w:leader="dot" w:pos="8306"/>
        </w:tabs>
      </w:pPr>
      <w:hyperlink w:anchor="_Toc5152" w:history="1">
        <w:r>
          <w:rPr>
            <w:rFonts w:ascii="仿宋" w:eastAsia="仿宋" w:hAnsi="仿宋" w:cs="仿宋" w:hint="eastAsia"/>
            <w:lang w:eastAsia="zh-CN"/>
          </w:rPr>
          <w:t>十四、营销与推广策略</w:t>
        </w:r>
        <w:r>
          <w:tab/>
        </w:r>
        <w:r>
          <w:fldChar w:fldCharType="begin"/>
        </w:r>
        <w:r>
          <w:instrText xml:space="preserve"> PAGEREF _Toc5152 \h </w:instrText>
        </w:r>
        <w:r>
          <w:fldChar w:fldCharType="separate"/>
        </w:r>
        <w:r>
          <w:t>48</w:t>
        </w:r>
        <w:r>
          <w:fldChar w:fldCharType="end"/>
        </w:r>
      </w:hyperlink>
    </w:p>
    <w:p>
      <w:pPr>
        <w:pStyle w:val="TOC2"/>
        <w:tabs>
          <w:tab w:val="right" w:leader="dot" w:pos="8306"/>
        </w:tabs>
      </w:pPr>
      <w:hyperlink w:anchor="_Toc17209" w:history="1">
        <w:r>
          <w:rPr>
            <w:rFonts w:ascii="仿宋" w:eastAsia="仿宋" w:hAnsi="仿宋" w:cs="仿宋" w:hint="eastAsia"/>
            <w:lang w:eastAsia="zh-CN"/>
          </w:rPr>
          <w:t>(一)、产品/服务定位与特点</w:t>
        </w:r>
        <w:r>
          <w:tab/>
        </w:r>
        <w:r>
          <w:fldChar w:fldCharType="begin"/>
        </w:r>
        <w:r>
          <w:instrText xml:space="preserve"> PAGEREF _Toc17209 \h </w:instrText>
        </w:r>
        <w:r>
          <w:fldChar w:fldCharType="separate"/>
        </w:r>
        <w:r>
          <w:t>48</w:t>
        </w:r>
        <w:r>
          <w:fldChar w:fldCharType="end"/>
        </w:r>
      </w:hyperlink>
    </w:p>
    <w:p>
      <w:pPr>
        <w:pStyle w:val="TOC2"/>
        <w:tabs>
          <w:tab w:val="right" w:leader="dot" w:pos="8306"/>
        </w:tabs>
      </w:pPr>
      <w:hyperlink w:anchor="_Toc1213" w:history="1">
        <w:r>
          <w:rPr>
            <w:rFonts w:ascii="仿宋" w:eastAsia="仿宋" w:hAnsi="仿宋" w:cs="仿宋" w:hint="eastAsia"/>
            <w:lang w:eastAsia="zh-CN"/>
          </w:rPr>
          <w:t>(二)、市场定位与竞争分析</w:t>
        </w:r>
        <w:r>
          <w:tab/>
        </w:r>
        <w:r>
          <w:fldChar w:fldCharType="begin"/>
        </w:r>
        <w:r>
          <w:instrText xml:space="preserve"> PAGEREF _Toc1213 \h </w:instrText>
        </w:r>
        <w:r>
          <w:fldChar w:fldCharType="separate"/>
        </w:r>
        <w:r>
          <w:t>50</w:t>
        </w:r>
        <w:r>
          <w:fldChar w:fldCharType="end"/>
        </w:r>
      </w:hyperlink>
    </w:p>
    <w:p>
      <w:pPr>
        <w:pStyle w:val="TOC2"/>
        <w:tabs>
          <w:tab w:val="right" w:leader="dot" w:pos="8306"/>
        </w:tabs>
      </w:pPr>
      <w:hyperlink w:anchor="_Toc17722" w:history="1">
        <w:r>
          <w:rPr>
            <w:rFonts w:ascii="仿宋" w:eastAsia="仿宋" w:hAnsi="仿宋" w:cs="仿宋" w:hint="eastAsia"/>
            <w:lang w:eastAsia="zh-CN"/>
          </w:rPr>
          <w:t>(三)、营销渠道与策略</w:t>
        </w:r>
        <w:r>
          <w:tab/>
        </w:r>
        <w:r>
          <w:fldChar w:fldCharType="begin"/>
        </w:r>
        <w:r>
          <w:instrText xml:space="preserve"> PAGEREF _Toc17722 \h </w:instrText>
        </w:r>
        <w:r>
          <w:fldChar w:fldCharType="separate"/>
        </w:r>
        <w:r>
          <w:t>51</w:t>
        </w:r>
        <w:r>
          <w:fldChar w:fldCharType="end"/>
        </w:r>
      </w:hyperlink>
    </w:p>
    <w:p>
      <w:pPr>
        <w:pStyle w:val="TOC2"/>
        <w:tabs>
          <w:tab w:val="right" w:leader="dot" w:pos="8306"/>
        </w:tabs>
      </w:pPr>
      <w:hyperlink w:anchor="_Toc24669" w:history="1">
        <w:r>
          <w:rPr>
            <w:rFonts w:ascii="仿宋" w:eastAsia="仿宋" w:hAnsi="仿宋" w:cs="仿宋" w:hint="eastAsia"/>
            <w:lang w:eastAsia="zh-CN"/>
          </w:rPr>
          <w:t>(四)、推广与宣传活动</w:t>
        </w:r>
        <w:r>
          <w:tab/>
        </w:r>
        <w:r>
          <w:fldChar w:fldCharType="begin"/>
        </w:r>
        <w:r>
          <w:instrText xml:space="preserve"> PAGEREF _Toc24669 \h </w:instrText>
        </w:r>
        <w:r>
          <w:fldChar w:fldCharType="separate"/>
        </w:r>
        <w:r>
          <w:t>52</w:t>
        </w:r>
        <w:r>
          <w:fldChar w:fldCharType="end"/>
        </w:r>
      </w:hyperlink>
    </w:p>
    <w:p>
      <w:pPr>
        <w:pStyle w:val="TOC1"/>
        <w:tabs>
          <w:tab w:val="right" w:leader="dot" w:pos="8306"/>
        </w:tabs>
      </w:pPr>
      <w:hyperlink w:anchor="_Toc30227" w:history="1">
        <w:r>
          <w:rPr>
            <w:rFonts w:ascii="仿宋" w:eastAsia="仿宋" w:hAnsi="仿宋" w:cs="仿宋" w:hint="eastAsia"/>
            <w:lang w:eastAsia="zh-CN"/>
          </w:rPr>
          <w:t>十五、葡萄糖项目实施保障措施</w:t>
        </w:r>
        <w:r>
          <w:tab/>
        </w:r>
        <w:r>
          <w:fldChar w:fldCharType="begin"/>
        </w:r>
        <w:r>
          <w:instrText xml:space="preserve"> PAGEREF _Toc30227 \h </w:instrText>
        </w:r>
        <w:r>
          <w:fldChar w:fldCharType="separate"/>
        </w:r>
        <w:r>
          <w:t>57</w:t>
        </w:r>
        <w:r>
          <w:fldChar w:fldCharType="end"/>
        </w:r>
      </w:hyperlink>
    </w:p>
    <w:p>
      <w:pPr>
        <w:pStyle w:val="TOC2"/>
        <w:tabs>
          <w:tab w:val="right" w:leader="dot" w:pos="8306"/>
        </w:tabs>
      </w:pPr>
      <w:hyperlink w:anchor="_Toc18622" w:history="1">
        <w:r>
          <w:rPr>
            <w:rFonts w:ascii="仿宋" w:eastAsia="仿宋" w:hAnsi="仿宋" w:cs="仿宋" w:hint="eastAsia"/>
            <w:lang w:eastAsia="zh-CN"/>
          </w:rPr>
          <w:t>(一)、葡萄糖项目实施保障机制</w:t>
        </w:r>
        <w:r>
          <w:tab/>
        </w:r>
        <w:r>
          <w:fldChar w:fldCharType="begin"/>
        </w:r>
        <w:r>
          <w:instrText xml:space="preserve"> PAGEREF _Toc18622 \h </w:instrText>
        </w:r>
        <w:r>
          <w:fldChar w:fldCharType="separate"/>
        </w:r>
        <w:r>
          <w:t>57</w:t>
        </w:r>
        <w:r>
          <w:fldChar w:fldCharType="end"/>
        </w:r>
      </w:hyperlink>
    </w:p>
    <w:p>
      <w:pPr>
        <w:pStyle w:val="TOC2"/>
        <w:tabs>
          <w:tab w:val="right" w:leader="dot" w:pos="8306"/>
        </w:tabs>
      </w:pPr>
      <w:hyperlink w:anchor="_Toc31171" w:history="1">
        <w:r>
          <w:rPr>
            <w:rFonts w:ascii="仿宋" w:eastAsia="仿宋" w:hAnsi="仿宋" w:cs="仿宋" w:hint="eastAsia"/>
            <w:lang w:eastAsia="zh-CN"/>
          </w:rPr>
          <w:t>(二)、葡萄糖项目法律合规要求</w:t>
        </w:r>
        <w:r>
          <w:tab/>
        </w:r>
        <w:r>
          <w:fldChar w:fldCharType="begin"/>
        </w:r>
        <w:r>
          <w:instrText xml:space="preserve"> PAGEREF _Toc31171 \h </w:instrText>
        </w:r>
        <w:r>
          <w:fldChar w:fldCharType="separate"/>
        </w:r>
        <w:r>
          <w:t>61</w:t>
        </w:r>
        <w:r>
          <w:fldChar w:fldCharType="end"/>
        </w:r>
      </w:hyperlink>
    </w:p>
    <w:p>
      <w:pPr>
        <w:pStyle w:val="TOC2"/>
        <w:tabs>
          <w:tab w:val="right" w:leader="dot" w:pos="8306"/>
        </w:tabs>
      </w:pPr>
      <w:hyperlink w:anchor="_Toc32342" w:history="1">
        <w:r>
          <w:rPr>
            <w:rFonts w:ascii="仿宋" w:eastAsia="仿宋" w:hAnsi="仿宋" w:cs="仿宋" w:hint="eastAsia"/>
            <w:lang w:eastAsia="zh-CN"/>
          </w:rPr>
          <w:t>(三)、葡萄糖项目合同管理与法律事务</w:t>
        </w:r>
        <w:r>
          <w:tab/>
        </w:r>
        <w:r>
          <w:fldChar w:fldCharType="begin"/>
        </w:r>
        <w:r>
          <w:instrText xml:space="preserve"> PAGEREF _Toc32342 \h </w:instrText>
        </w:r>
        <w:r>
          <w:fldChar w:fldCharType="separate"/>
        </w:r>
        <w:r>
          <w:t>65</w:t>
        </w:r>
        <w:r>
          <w:fldChar w:fldCharType="end"/>
        </w:r>
      </w:hyperlink>
    </w:p>
    <w:p>
      <w:pPr>
        <w:pStyle w:val="TOC2"/>
        <w:tabs>
          <w:tab w:val="right" w:leader="dot" w:pos="8306"/>
        </w:tabs>
      </w:pPr>
      <w:hyperlink w:anchor="_Toc12712" w:history="1">
        <w:r>
          <w:rPr>
            <w:rFonts w:ascii="仿宋" w:eastAsia="仿宋" w:hAnsi="仿宋" w:cs="仿宋" w:hint="eastAsia"/>
            <w:lang w:eastAsia="zh-CN"/>
          </w:rPr>
          <w:t>(四)、葡萄糖项目知识产权保护策略</w:t>
        </w:r>
        <w:r>
          <w:tab/>
        </w:r>
        <w:r>
          <w:fldChar w:fldCharType="begin"/>
        </w:r>
        <w:r>
          <w:instrText xml:space="preserve"> PAGEREF _Toc12712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1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技术管理特点体现在其创新导向。通过引入最先进的技术趋势和解决方案，葡萄糖项目致力于提升科技含量、提高质量和效率水平。这意味着我们将采用最新的工具和方法，确保葡萄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葡萄糖项目技术管理的显著特征。通过整合不同领域的技术资源，我们实现了跨学科的协同工作。这有助于优化技术架构，提高整体效能。此外，整合性策略还促进了不同技术团队之间的紧密沟通和高效合作，确保葡萄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葡萄糖项目所采用的技术。通过不断优化技术方案，葡萄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葡萄糖项目团队将在葡萄糖项目初期识别可能的技术风险，并采取相应的预防和应对措施。通过建立健全的风险评估机制，葡萄糖项目能够在实施过程中及时发现并解决潜在的技术问题，保障葡萄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通过这些独特的技术管理特点，我们确信在葡萄糖项目中，技术将成为葡萄糖项目成功的有力支持。这一深度剖析揭示了技术管理在葡萄糖项目实施中的关键作用，为葡萄糖项目的技术基础奠定了坚实的基础。</w:t>
      </w:r>
    </w:p>
    <w:p>
      <w:pPr>
        <w:pStyle w:val="Heading2"/>
        <w:ind w:firstLine="560" w:firstLineChars="200"/>
        <w:rPr>
          <w:rFonts w:ascii="仿宋" w:eastAsia="仿宋" w:hAnsi="仿宋" w:cs="仿宋" w:hint="eastAsia"/>
          <w:sz w:val="28"/>
          <w:lang w:eastAsia="zh-CN"/>
        </w:rPr>
      </w:pPr>
      <w:bookmarkStart w:id="4" w:name="_Toc10275"/>
      <w:r>
        <w:rPr>
          <w:rFonts w:ascii="仿宋" w:eastAsia="仿宋" w:hAnsi="仿宋" w:cs="仿宋" w:hint="eastAsia"/>
          <w:sz w:val="28"/>
          <w:lang w:eastAsia="zh-CN"/>
        </w:rPr>
        <w:t>(二)、葡萄糖项目工艺技术设计方案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葡萄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葡萄糖项目将严格按照相关行业规范要求进行组织。通过有效控制产品质量，葡萄糖项目将致力于为顾客提供优质的葡萄糖项目产品和良好的服务。这体现了葡萄糖项目对于生产活动合规性和质量标准的高度重视，为葡萄糖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葡萄糖项目注重生态效益和清洁生产原则。葡萄糖项目建设将紧密结合地方特色经济发展，与社会经济发展规划和区域环境保护规划方案相协调一致。通过与当地区域自然生态系统的结合，葡萄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葡萄糖项目产品具有多样化的客户需求和个性化的特点。因此，葡萄糖项目产品规格品种多样，且单批生产数量较小。为满足这一特点，葡萄糖项目承办单位将建设先进的柔性制造生产线。通过广泛应用柔性制造技术，葡萄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葡萄糖项目采用的技术具有较高的技术含量和自动化水平，处于国内先进水平。这一技术选用不仅体现了对生产效率、质量和环境友好性的高标准要求，同时为葡萄糖项目的可持续发展奠定了坚实的基础。</w:t>
      </w:r>
    </w:p>
    <w:p>
      <w:pPr>
        <w:pStyle w:val="Heading2"/>
        <w:ind w:firstLine="560" w:firstLineChars="200"/>
        <w:rPr>
          <w:rFonts w:ascii="仿宋" w:eastAsia="仿宋" w:hAnsi="仿宋" w:cs="仿宋" w:hint="eastAsia"/>
          <w:sz w:val="28"/>
          <w:lang w:eastAsia="zh-CN"/>
        </w:rPr>
      </w:pPr>
      <w:bookmarkStart w:id="5" w:name="_Toc320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为确保葡萄糖项目的高效生产和技术实施，我们制定了一套精心设计的设备选型方案，以满足葡萄糖项目生产、质量和环保的要求。该方案的主要特点如下：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葡萄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针对葡萄糖项目产品的多样性和小批量生产的特点，我们将建设柔性制造生产线。通过在设备选型中考虑柔性制造技术，可以灵活应对不同产品规格和生产需求，实现生产线的高度灵活性和适应性。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92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898"/>
      <w:r>
        <w:rPr>
          <w:rFonts w:ascii="仿宋" w:eastAsia="仿宋" w:hAnsi="仿宋" w:cs="仿宋" w:hint="eastAsia"/>
          <w:lang w:eastAsia="zh-CN"/>
        </w:rPr>
        <w:t>(一)、葡萄糖行业分析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葡萄糖行业一直以来都是市场的关注焦点。行业内的发展趋势、竞争态势以及潜在机会都对葡萄糖项目的推进产生深远的影响。通过深入研究行业的整体概貌，我们将更好地理解行业的核心特征，为葡萄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行业，技术一直是推动创新和发展的关键因素。我们将对当前技术趋势进行详尽分析，包括但不限于人工智能、大数据应用、先进制造技术等。这有助于葡萄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葡萄糖项目成功的基础。我们将对主要竞争对手进行深入研究，包括其市场份额、产品特点、市场定位等。通过全面了解竞争对手的优势和劣势，葡萄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289"/>
      <w:r>
        <w:rPr>
          <w:rFonts w:ascii="仿宋" w:eastAsia="仿宋" w:hAnsi="仿宋" w:cs="仿宋" w:hint="eastAsia"/>
          <w:sz w:val="28"/>
          <w:lang w:eastAsia="zh-CN"/>
        </w:rPr>
        <w:t>(二)、葡萄糖市场分析预测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通过对市场规模的深入调研，我们将预测葡萄糖市场未来的增长趋势。这包括市场的整体规模、各细分领域的发展趋势等。葡萄糖项目可以根据市场的扩张速度和潜在机会，制定更符合市场需求的发展策略。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了解消费者的需求是市场分析的核心。我们将通过调查研究，深入挖掘目标消费者的需求特点、购买习惯以及对产品和服务的期望。这有助于葡萄糖项目更好地定位目标市场，提供更符合消费者期待的解决方案。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葡萄糖项目实施过程中需要充分考虑的因素。我们将对市场风险进行全面评估，包括但不限于政策法规风险、市场竞争风险、技术变革风险等。通过对潜在风险的深入分析，葡萄糖项目可以制定相应的风险缓解策略，降低不确定性对葡萄糖项目的影响。</w:t>
      </w:r>
    </w:p>
    <w:p>
      <w:pPr>
        <w:pStyle w:val="Heading1"/>
        <w:ind w:firstLine="560" w:firstLineChars="200"/>
        <w:rPr>
          <w:rFonts w:ascii="仿宋" w:eastAsia="仿宋" w:hAnsi="仿宋" w:cs="仿宋" w:hint="eastAsia"/>
          <w:sz w:val="28"/>
          <w:lang w:eastAsia="zh-CN"/>
        </w:rPr>
      </w:pPr>
      <w:bookmarkStart w:id="9" w:name="_Toc29847"/>
      <w:r>
        <w:rPr>
          <w:rFonts w:ascii="仿宋" w:eastAsia="仿宋" w:hAnsi="仿宋" w:cs="仿宋" w:hint="eastAsia"/>
          <w:sz w:val="28"/>
          <w:lang w:eastAsia="zh-CN"/>
        </w:rPr>
        <w:t>三、葡萄糖项目建设背景及必要性分析</w:t>
      </w:r>
      <w:bookmarkEnd w:id="9"/>
    </w:p>
    <w:p>
      <w:pPr>
        <w:pStyle w:val="Heading2"/>
        <w:rPr>
          <w:rFonts w:ascii="仿宋" w:eastAsia="仿宋" w:hAnsi="仿宋" w:cs="仿宋" w:hint="eastAsia"/>
          <w:lang w:eastAsia="zh-CN"/>
        </w:rPr>
      </w:pPr>
      <w:bookmarkStart w:id="10" w:name="_Toc31469"/>
      <w:r>
        <w:rPr>
          <w:rFonts w:ascii="仿宋" w:eastAsia="仿宋" w:hAnsi="仿宋" w:cs="仿宋" w:hint="eastAsia"/>
          <w:lang w:eastAsia="zh-CN"/>
        </w:rPr>
        <w:t>(一)、葡萄糖项目背景分析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葡萄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葡萄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我们的背景分析将深入挖掘当前行业的发展趋势，通过对竞争态势的全面审视，找到葡萄糖项目在这个潮流中的定位。同时，我们将关注行业内涌现的新兴机遇，以便葡萄糖项目更好地融入行业发展的潮流中。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葡萄糖项目提供了强大的发展动力。我们将聚焦于行业内最新的技术发展趋势，包括但不限于人工智能、大数据分析、物联网等领域。通过深度的技术研究，我们将确保葡萄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葡萄糖项目发展的源泉。我们将投入更多的精力对市场需求进行深入剖析，超越表面的需求，深入挖掘潜在的市场痛点和机遇。通过对市场需求的细致了解，葡萄糖项目将更有针对性地设计解决方案，满足市场的多样化需求，从而更好地促进葡萄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葡萄糖项目战略至关重要。我们将对竞争态势进行更为深入的分析，包括但不限于市场份额、产品特点、客户满意度等多个维度。通过深度的竞争分析，葡萄糖项目将能够更准确地把握市场脉搏，制定具有竞争力的葡萄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葡萄糖项目的发展具有直接的影响。我们将进行更为全面的法规和政策分析，了解行业发展中的潜在法律风险和合规挑战。通过充分了解和遵守相关法规，葡萄糖项目将确保在法律框架内合法合规运营，为葡萄糖项目的稳健发展提供有力支持。</w:t>
      </w:r>
    </w:p>
    <w:p>
      <w:pPr>
        <w:pStyle w:val="Heading2"/>
        <w:ind w:firstLine="560" w:firstLineChars="200"/>
        <w:rPr>
          <w:rFonts w:ascii="仿宋" w:eastAsia="仿宋" w:hAnsi="仿宋" w:cs="仿宋" w:hint="eastAsia"/>
          <w:sz w:val="28"/>
          <w:lang w:eastAsia="zh-CN"/>
        </w:rPr>
      </w:pPr>
      <w:bookmarkStart w:id="11" w:name="_Toc24934"/>
      <w:r>
        <w:rPr>
          <w:rFonts w:ascii="仿宋" w:eastAsia="仿宋" w:hAnsi="仿宋" w:cs="仿宋" w:hint="eastAsia"/>
          <w:sz w:val="28"/>
          <w:lang w:eastAsia="zh-CN"/>
        </w:rPr>
        <w:t>(二)、葡萄糖项目建设必要性分析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建设的迫切性源于对行业发展趋势的深刻洞察。我们正处于一个行业变革的时代，科技创新、数字化转型成为企业发展的关键动力。葡萄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建设不仅仅是为了跟上潮流，更是为了通过技术创新推动企业的持续发展。通过引入先进的技术和解决方案，葡萄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葡萄糖项目的建设成为必然选择，通过提高产品质量、拓展服务领域，从而在竞争中获得更多的机会。葡萄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葡萄糖项目建设的必要性体现在对客户需求更精准的满足。通过葡萄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建设的背后是对企业持续创新的追求。只有通过不断创新，企业才能在竞争中立于不败之地。葡萄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009"/>
      <w:r>
        <w:rPr>
          <w:rFonts w:ascii="仿宋" w:eastAsia="仿宋" w:hAnsi="仿宋" w:cs="仿宋" w:hint="eastAsia"/>
          <w:sz w:val="28"/>
          <w:lang w:eastAsia="zh-CN"/>
        </w:rPr>
        <w:t>四、葡萄糖项目危机管理</w:t>
      </w:r>
      <w:bookmarkEnd w:id="12"/>
    </w:p>
    <w:p>
      <w:pPr>
        <w:pStyle w:val="Heading2"/>
        <w:rPr>
          <w:rFonts w:ascii="仿宋" w:eastAsia="仿宋" w:hAnsi="仿宋" w:cs="仿宋" w:hint="eastAsia"/>
          <w:lang w:eastAsia="zh-CN"/>
        </w:rPr>
      </w:pPr>
      <w:bookmarkStart w:id="13" w:name="_Toc3199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危机管理中，危机预警与识别是确保葡萄糖项目稳健运行的核心步骤。通过建立全面的监测机制，葡萄糖项目团队旨在及时发现和理解潜在的风险和危机因素，以便采取及时的预防和应对措施，确保葡萄糖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首先，通过深入的风险评估，葡萄糖项目团队全面分析了整个葡萄糖项目和各个阶段可能存在的威胁。这包括准确评估每个潜在风险的发生概率和可能影响的程度，为后续危机预警提供了有力支持。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葡萄糖项目团队着重于明确定义葡萄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葡萄糖项目进展的持续监控，团队能够及时发现潜在问题并作出迅速反应。葡萄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在这一阶段，团队的专业素养和反应速度将发挥至关重要的作用，以确保潜在危机能够在初期得到有效的处理，最大程度地减轻负面影响。通过危机预警与识别，葡萄糖项目得以更有序、可控地推进。</w:t>
      </w:r>
    </w:p>
    <w:p>
      <w:pPr>
        <w:pStyle w:val="Heading2"/>
        <w:ind w:firstLine="560" w:firstLineChars="200"/>
        <w:rPr>
          <w:rFonts w:ascii="仿宋" w:eastAsia="仿宋" w:hAnsi="仿宋" w:cs="仿宋" w:hint="eastAsia"/>
          <w:sz w:val="28"/>
          <w:lang w:eastAsia="zh-CN"/>
        </w:rPr>
      </w:pPr>
      <w:bookmarkStart w:id="14" w:name="_Toc3027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在危机发生时，葡萄糖项目团队立即行动，成立了应急小组。该小组的任务是迅速制定并实施紧急应对措施，以最小化潜在损失。以下是采取的主要措施：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暂停葡萄糖项目进度：为遏制危机蔓延，葡萄糖项目暂时停止进行，以便全面评估当前状况。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资源重新分配：重新评估葡萄糖项目资源的分配，确保最大限度地减小损失。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实时沟通：与关键利益相关者建立实时沟通机制，向他们传递葡萄糖项目危机的实际状况，保障葡萄糖项目核心利益。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在紧急应对的同时，葡萄糖项目团队强调了团队协作和有效沟通的重要性。以下是团队协作的关键举措：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信息共享机制：建立了信息共享平台，确保团队成员能够及时获取葡萄糖项目危机的实时信息。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领导者沟通：葡萄糖项目领导者通过定期会议和即时沟通工具，指导团队应对危机，保持团队稳定运行。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随着危机得到初步控制，葡萄糖项目团队转向制定恢复计划，以确保葡萄糖项目能够从中迅速恢复。主要恢复计划包括：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修复受损的进度计划：重新评估葡萄糖项目进度，制定修复计划，确保葡萄糖项目尽快回归正常进程。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重新调整资源分配：优化资源分配，确保葡萄糖项目在有限资源下高效运转。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风险管理机制加强：对葡萄糖项目风险进行全面评估，制定更强化的风险管理策略，以预防未来可能的危机。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27"/>
      <w:r>
        <w:rPr>
          <w:rFonts w:ascii="仿宋" w:eastAsia="仿宋" w:hAnsi="仿宋" w:cs="仿宋" w:hint="eastAsia"/>
          <w:sz w:val="28"/>
          <w:lang w:eastAsia="zh-CN"/>
        </w:rPr>
        <w:t>五、葡萄糖项目土建工程</w:t>
      </w:r>
      <w:bookmarkEnd w:id="15"/>
    </w:p>
    <w:p>
      <w:pPr>
        <w:pStyle w:val="Heading2"/>
        <w:rPr>
          <w:rFonts w:ascii="仿宋" w:eastAsia="仿宋" w:hAnsi="仿宋" w:cs="仿宋" w:hint="eastAsia"/>
          <w:lang w:eastAsia="zh-CN"/>
        </w:rPr>
      </w:pPr>
      <w:bookmarkStart w:id="16" w:name="_Toc2531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在葡萄糖项目的建筑工程设计中，我们将秉承一系列重要的设计原则，以确保葡萄糖项目建筑在功能、美观、可持续性等方面达到最佳效果。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首要原则是确保建筑的功能性得到最大化的发挥。我们将充分理解葡萄糖项目的实际需求，合理布局各个功能区域，保证建筑在满足业务需求的同时，提供高效的工作环境。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在建筑设计中，我们将综合考虑建设和运营成本。通过精细的经济效益分析，确保设计方案在高效利用资源的同时，对葡萄糖项目的长期盈利能力有积极的贡献。</w:t>
      </w:r>
    </w:p>
    <w:p>
      <w:pPr>
        <w:pStyle w:val="Heading2"/>
        <w:ind w:firstLine="560" w:firstLineChars="200"/>
        <w:rPr>
          <w:rFonts w:ascii="仿宋" w:eastAsia="仿宋" w:hAnsi="仿宋" w:cs="仿宋" w:hint="eastAsia"/>
          <w:sz w:val="28"/>
          <w:lang w:eastAsia="zh-CN"/>
        </w:rPr>
      </w:pPr>
      <w:bookmarkStart w:id="17" w:name="_Toc779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土建工程设计中，我们将精准设定设计年限，结合葡萄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葡萄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75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葡萄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葡萄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https://d.book118.com/548077075025006026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5A2E8A"/>
    <w:rsid w:val="375A2E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77075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2024-01-11T13:03:00Z</dcterms:created>
  <dcterms:modified xsi:type="dcterms:W3CDTF">2024-01-11T13:04:15Z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3CCF0383FDBC487E9A2EE61B28D9AFFE_11</vt:lpwstr>
  </property>
  <property fmtid="{D5CDD505-2E9C-101B-9397-08002B2CF9AE}" pid="3" name="KSOProductBuildVer">
    <vt:lpwstr>2052-12.1.0.16120</vt:lpwstr>
  </property>
</Properties>
</file>