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煤炭电气设备相关行业公司成立报告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3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_Toc12761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_Toc19534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_Toc12417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三、煤炭电气设备项目概况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(二)、煤炭电气设备项目提出的理由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(三)、煤炭电气设备项目选址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_Toc24011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(六)、煤炭电气设备项目投资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(七)、煤炭电气设备项目进度规划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_Toc10080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(九)、煤炭电气设备项目综合评价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_Toc6245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_Toc3971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_Toc25005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_Toc28494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(七)、煤炭电气设备项目建设必要性分析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3" w:history="1">
        <w:r>
          <w:rPr>
            <w:rFonts w:ascii="仿宋" w:eastAsia="仿宋" w:hAnsi="仿宋" w:cs="仿宋" w:hint="eastAsia"/>
            <w:lang w:eastAsia="zh-CN"/>
          </w:rPr>
          <w:t>六、煤炭电气设备项目经济效益</w:t>
        </w:r>
        <w:r>
          <w:tab/>
        </w:r>
        <w:r>
          <w:fldChar w:fldCharType="begin"/>
        </w:r>
        <w:r>
          <w:instrText xml:space="preserve"> PAGEREF _Toc25513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(三)、煤炭电气设备项目盈利能力分析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_Toc32156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_Toc14129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5" w:history="1">
        <w:r>
          <w:rPr>
            <w:rFonts w:ascii="仿宋" w:eastAsia="仿宋" w:hAnsi="仿宋" w:cs="仿宋" w:hint="eastAsia"/>
            <w:lang w:eastAsia="zh-CN"/>
          </w:rPr>
          <w:t>(五)、煤炭电气设备项目总投资</w:t>
        </w:r>
        <w:r>
          <w:tab/>
        </w:r>
        <w:r>
          <w:fldChar w:fldCharType="begin"/>
        </w:r>
        <w:r>
          <w:instrText xml:space="preserve"> PAGEREF _Toc12975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八、煤炭电气设备项目风险分析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(一)、煤炭电气设备项目风险分析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(二)、煤炭电气设备项目风险对策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_Toc3900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_Toc16375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(一)、煤炭电气设备项目背景分析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(二)、煤炭电气设备项目建设必要性分析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_Toc14997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_Toc19990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十二、煤炭电气设备项目总结分析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3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0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6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https://d.book118.com/548117076076006035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8117076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2024-02-08T22:55:00Z</dcterms:created>
  <dcterms:modified xsi:type="dcterms:W3CDTF">2024-02-08T22:55:37Z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CE96178B271A40DE8088A93F9F0B6C5B_11</vt:lpwstr>
  </property>
  <property fmtid="{D5CDD505-2E9C-101B-9397-08002B2CF9AE}" pid="3" name="KSOProductBuildVer">
    <vt:lpwstr>2052-12.1.0.16250</vt:lpwstr>
  </property>
</Properties>
</file>