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val="0"/>
        <w:autoSpaceDN w:val="0"/>
        <w:bidi w:val="0"/>
        <w:adjustRightInd/>
        <w:snapToGrid/>
        <w:spacing w:before="0" w:line="240" w:lineRule="auto"/>
        <w:ind w:left="1712" w:right="0" w:firstLine="0"/>
        <w:jc w:val="center"/>
        <w:textAlignment w:val="auto"/>
        <w:rPr>
          <w:rFonts w:ascii="Microsoft JhengHei" w:eastAsia="Microsoft JhengHei" w:hint="eastAsia"/>
          <w:b/>
          <w:sz w:val="52"/>
          <w:szCs w:val="52"/>
        </w:rPr>
      </w:pPr>
      <w:r>
        <w:rPr>
          <w:rFonts w:ascii="Microsoft JhengHei" w:eastAsia="Microsoft JhengHei" w:hint="eastAsia"/>
          <w:b/>
          <w:color w:val="0000FF"/>
          <w:sz w:val="52"/>
          <w:szCs w:val="52"/>
        </w:rPr>
        <w:t>石化</w:t>
      </w:r>
      <w:r>
        <w:rPr>
          <w:rFonts w:ascii="Microsoft JhengHei" w:hint="eastAsia"/>
          <w:b/>
          <w:color w:val="0000FF"/>
          <w:sz w:val="52"/>
          <w:szCs w:val="52"/>
          <w:lang w:val="en-US" w:eastAsia="zh-CN"/>
        </w:rPr>
        <w:t>公司</w:t>
      </w:r>
      <w:r>
        <w:rPr>
          <w:rFonts w:ascii="Microsoft JhengHei" w:eastAsia="Microsoft JhengHei" w:hint="eastAsia"/>
          <w:b/>
          <w:color w:val="0000FF"/>
          <w:sz w:val="52"/>
          <w:szCs w:val="52"/>
        </w:rPr>
        <w:t>项目安全</w:t>
      </w:r>
      <w:r>
        <w:rPr>
          <w:rFonts w:ascii="Microsoft JhengHei" w:hint="eastAsia"/>
          <w:b/>
          <w:color w:val="0000FF"/>
          <w:sz w:val="52"/>
          <w:szCs w:val="52"/>
          <w:lang w:val="en-US" w:eastAsia="zh-CN"/>
        </w:rPr>
        <w:t>管理</w:t>
      </w:r>
      <w:r>
        <w:rPr>
          <w:rFonts w:ascii="Microsoft JhengHei" w:eastAsia="Microsoft JhengHei" w:hint="eastAsia"/>
          <w:b/>
          <w:color w:val="0000FF"/>
          <w:sz w:val="52"/>
          <w:szCs w:val="52"/>
        </w:rPr>
        <w:t>文件</w:t>
      </w:r>
    </w:p>
    <w:p>
      <w:pPr>
        <w:spacing w:before="0" w:line="470" w:lineRule="exact"/>
        <w:ind w:left="1712" w:right="0" w:firstLine="0"/>
        <w:jc w:val="left"/>
        <w:rPr>
          <w:rFonts w:ascii="Microsoft JhengHei" w:eastAsia="Microsoft JhengHei" w:hint="eastAsia"/>
          <w:b/>
          <w:sz w:val="28"/>
        </w:rPr>
      </w:pPr>
      <w:r>
        <w:pict>
          <v:group id="_x0000_s1026" o:spid="_x0000_s1025" style="width:112.2pt;height:49.1pt;margin-top:778.25pt;margin-left:247.15pt;mso-height-relative:page;mso-position-horizontal-relative:page;mso-position-vertical-relative:page;mso-width-relative:page;position:absolute;z-index:-251656192" coordorigin="4944,15566" coordsize="2244,982">
            <v:rect id="_x0000_s1027" o:spid="_x0000_s1026" style="width:2064;height:339;left:4951;position:absolute;top:16141" coordsize="21600,21600" filled="t" fillcolor="aqua" stroked="f"/>
            <v:shape id="_x0000_s1028" o:spid="_x0000_s1027" style="width:2064;height:339;left:4951;position:absolute;top:16141" coordorigin="4951,16142" coordsize="2064,339" path="m4951,16142l4951,16480m7015,16480l7015,16142,4951,16142e" filled="f" stroked="t" strokecolor="black">
              <v:path arrowok="t"/>
            </v:shape>
            <v:line id="_x0000_s1029" o:spid="_x0000_s1028" style="position:absolute" from="5954,15573" to="5957,15866" coordsize="21600,21600" stroked="t" strokecolor="black"/>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o:spid="_x0000_s1029" type="#_x0000_t75" style="width:120;height:279;left:5894;position:absolute;top:15889" coordsize="21600,21600" filled="f" stroked="f">
              <v:imagedata r:id="rId5" o:title=""/>
              <o:lock v:ext="edit" aspectratio="t"/>
            </v:shape>
            <v:line id="_x0000_s1031" o:spid="_x0000_s1030" style="position:absolute" from="5256,16541" to="7188,16541" coordsize="21600,21600" stroked="t" strokecolor="blue"/>
          </v:group>
        </w:pict>
      </w:r>
      <w:r>
        <w:rPr>
          <w:rFonts w:ascii="Microsoft JhengHei" w:eastAsia="Microsoft JhengHei" w:hint="eastAsia"/>
          <w:b/>
          <w:sz w:val="28"/>
        </w:rPr>
        <w:t>一、公司组织机构</w:t>
      </w:r>
    </w:p>
    <w:p>
      <w:pPr>
        <w:spacing w:before="201" w:line="417" w:lineRule="auto"/>
        <w:ind w:left="872" w:right="735" w:firstLine="0"/>
        <w:jc w:val="left"/>
        <w:rPr>
          <w:sz w:val="28"/>
        </w:rPr>
      </w:pPr>
      <w:r>
        <w:pict>
          <v:shapetype id="_x0000_t202" coordsize="21600,21600" o:spt="202" path="m,l,21600r21600,l21600,xe">
            <v:stroke joinstyle="miter"/>
            <v:path gradientshapeok="t" o:connecttype="rect"/>
          </v:shapetype>
          <v:shape id="_x0000_s1032" o:spid="_x0000_s1031" type="#_x0000_t202" style="width:397.1pt;height:38.05pt;margin-top:58pt;margin-left:98.4pt;mso-height-relative:page;mso-position-horizontal-relative:page;mso-width-relative:page;position:absolute;z-index:-251626496" coordsize="21600,21600" filled="t" fillcolor="aqua" stroked="t" strokecolor="black">
            <v:textbox inset="0,0,0,0">
              <w:txbxContent>
                <w:p>
                  <w:pPr>
                    <w:spacing w:before="156"/>
                    <w:ind w:left="263" w:right="0" w:firstLine="0"/>
                    <w:jc w:val="left"/>
                    <w:rPr>
                      <w:sz w:val="36"/>
                    </w:rPr>
                  </w:pPr>
                  <w:r>
                    <w:rPr>
                      <w:sz w:val="36"/>
                    </w:rPr>
                    <w:t>公司职业健康安全环境（</w:t>
                  </w:r>
                  <w:r>
                    <w:rPr>
                      <w:rFonts w:ascii="Times New Roman" w:eastAsia="Times New Roman"/>
                      <w:sz w:val="36"/>
                    </w:rPr>
                    <w:t>HSE</w:t>
                  </w:r>
                  <w:r>
                    <w:rPr>
                      <w:sz w:val="36"/>
                    </w:rPr>
                    <w:t>）保证体</w:t>
                  </w:r>
                </w:p>
              </w:txbxContent>
            </v:textbox>
          </v:shape>
        </w:pict>
      </w:r>
      <w:r>
        <w:rPr>
          <w:sz w:val="28"/>
        </w:rPr>
        <w:t xml:space="preserve">（1）、公司建立健全职业健康安全环境管理组织机构，明确公司安全生产责任制。 </w:t>
      </w:r>
    </w:p>
    <w:p>
      <w:pPr>
        <w:spacing w:before="0" w:line="358" w:lineRule="exact"/>
        <w:ind w:left="872" w:right="0" w:firstLine="0"/>
        <w:jc w:val="left"/>
        <w:rPr>
          <w:sz w:val="28"/>
        </w:rPr>
      </w:pPr>
      <w:r>
        <w:rPr>
          <w:w w:val="100"/>
          <w:sz w:val="28"/>
        </w:rPr>
        <w:t xml:space="preserve"> </w:t>
      </w:r>
    </w:p>
    <w:p>
      <w:pPr>
        <w:spacing w:before="265"/>
        <w:ind w:left="872" w:right="0" w:firstLine="0"/>
        <w:jc w:val="left"/>
        <w:rPr>
          <w:sz w:val="28"/>
        </w:rPr>
      </w:pPr>
      <w:r>
        <w:pict>
          <v:shape id="_x0000_s1033" o:spid="_x0000_s1032" style="width:34.2pt;height:6pt;margin-top:21.95pt;margin-left:349.05pt;mso-height-relative:page;mso-position-horizontal-relative:page;mso-width-relative:page;position:absolute;z-index:251698176" coordorigin="6982,439" coordsize="684,120" path="m7546,492l7546,559,7651,507,7565,507,7572,504,7574,499,7572,495,7565,492,7546,492xm6989,490l6984,492,6982,499,6984,504,6989,507,7546,507,7546,492,6989,490xm7546,439l7546,492,7565,492,7572,495,7574,499,7572,504,7565,507,7651,507,7666,499,7546,439xe" filled="t" fillcolor="black" stroked="f">
            <v:path arrowok="t"/>
          </v:shape>
        </w:pict>
      </w:r>
      <w:r>
        <w:drawing>
          <wp:anchor distT="0" distB="0" distL="0" distR="0" simplePos="0" relativeHeight="251699200" behindDoc="0" locked="0" layoutInCell="1" allowOverlap="1">
            <wp:simplePos x="0" y="0"/>
            <wp:positionH relativeFrom="page">
              <wp:posOffset>3759200</wp:posOffset>
            </wp:positionH>
            <wp:positionV relativeFrom="paragraph">
              <wp:posOffset>446405</wp:posOffset>
            </wp:positionV>
            <wp:extent cx="76200" cy="17653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a:picLocks noChangeAspect="1"/>
                    </pic:cNvPicPr>
                  </pic:nvPicPr>
                  <pic:blipFill>
                    <a:blip xmlns:r="http://schemas.openxmlformats.org/officeDocument/2006/relationships" r:embed="rId6" cstate="print"/>
                    <a:stretch>
                      <a:fillRect/>
                    </a:stretch>
                  </pic:blipFill>
                  <pic:spPr>
                    <a:xfrm>
                      <a:off x="0" y="0"/>
                      <a:ext cx="76200" cy="176783"/>
                    </a:xfrm>
                    <a:prstGeom prst="rect">
                      <a:avLst/>
                    </a:prstGeom>
                  </pic:spPr>
                </pic:pic>
              </a:graphicData>
            </a:graphic>
          </wp:anchor>
        </w:drawing>
      </w:r>
      <w:r>
        <w:pict>
          <v:shape id="_x0000_s1034" o:spid="_x0000_s1033" type="#_x0000_t202" style="width:114pt;height:22.8pt;margin-top:14.25pt;margin-left:384.2pt;mso-height-relative:page;mso-position-horizontal-relative:page;mso-width-relative:page;position:absolute;z-index:251714560" coordsize="21600,21600" filled="t" fillcolor="aqua" stroked="t" strokecolor="black">
            <v:textbox inset="0,0,0,0">
              <w:txbxContent>
                <w:p>
                  <w:pPr>
                    <w:spacing w:before="74"/>
                    <w:ind w:left="172" w:right="0" w:firstLine="0"/>
                    <w:jc w:val="left"/>
                    <w:rPr>
                      <w:sz w:val="24"/>
                    </w:rPr>
                  </w:pPr>
                  <w:r>
                    <w:rPr>
                      <w:sz w:val="24"/>
                    </w:rPr>
                    <w:t>安全总监、副总监</w:t>
                  </w:r>
                </w:p>
              </w:txbxContent>
            </v:textbox>
          </v:shape>
        </w:pict>
      </w:r>
      <w:r>
        <w:pict>
          <v:shape id="_x0000_s1035" o:spid="_x0000_s1034" type="#_x0000_t202" style="width:101.4pt;height:22.8pt;margin-top:12.35pt;margin-left:247.65pt;mso-height-relative:page;mso-position-horizontal-relative:page;mso-width-relative:page;position:absolute;z-index:251715584" coordsize="21600,21600" filled="t" fillcolor="aqua" stroked="t" strokecolor="black">
            <v:textbox inset="0,0,0,0">
              <w:txbxContent>
                <w:p>
                  <w:pPr>
                    <w:spacing w:before="72"/>
                    <w:ind w:left="165" w:right="0" w:firstLine="0"/>
                    <w:jc w:val="left"/>
                    <w:rPr>
                      <w:sz w:val="24"/>
                    </w:rPr>
                  </w:pPr>
                  <w:r>
                    <w:rPr>
                      <w:sz w:val="24"/>
                    </w:rPr>
                    <w:t>安全生产委员会</w:t>
                  </w:r>
                </w:p>
              </w:txbxContent>
            </v:textbox>
          </v:shape>
        </w:pict>
      </w:r>
      <w:r>
        <w:rPr>
          <w:w w:val="100"/>
          <w:sz w:val="28"/>
        </w:rPr>
        <w:t xml:space="preserve"> </w:t>
      </w:r>
    </w:p>
    <w:p>
      <w:pPr>
        <w:spacing w:before="266"/>
        <w:ind w:left="872" w:right="0" w:firstLine="0"/>
        <w:jc w:val="left"/>
        <w:rPr>
          <w:sz w:val="28"/>
        </w:rPr>
      </w:pPr>
      <w:r>
        <w:pict>
          <v:shape id="_x0000_s1036" o:spid="_x0000_s1035" type="#_x0000_t202" style="width:101.4pt;height:22.8pt;margin-top:17.8pt;margin-left:248.35pt;mso-height-relative:page;mso-position-horizontal-relative:page;mso-width-relative:page;position:absolute;z-index:251713536" coordsize="21600,21600" filled="t" fillcolor="aqua" stroked="t" strokecolor="black">
            <v:textbox inset="0,0,0,0">
              <w:txbxContent>
                <w:p>
                  <w:pPr>
                    <w:spacing w:before="72"/>
                    <w:ind w:left="405" w:right="0" w:firstLine="0"/>
                    <w:jc w:val="left"/>
                    <w:rPr>
                      <w:sz w:val="24"/>
                    </w:rPr>
                  </w:pPr>
                  <w:r>
                    <w:rPr>
                      <w:sz w:val="24"/>
                    </w:rPr>
                    <w:t>安全监察处</w:t>
                  </w:r>
                </w:p>
              </w:txbxContent>
            </v:textbox>
          </v:shape>
        </w:pict>
      </w:r>
      <w:r>
        <w:rPr>
          <w:w w:val="100"/>
          <w:sz w:val="28"/>
        </w:rPr>
        <w:t xml:space="preserve"> </w:t>
      </w:r>
    </w:p>
    <w:p>
      <w:pPr>
        <w:tabs>
          <w:tab w:val="left" w:pos="10424"/>
        </w:tabs>
        <w:spacing w:before="265"/>
        <w:ind w:left="872" w:right="0" w:firstLine="0"/>
        <w:jc w:val="left"/>
        <w:rPr>
          <w:sz w:val="28"/>
        </w:rPr>
      </w:pPr>
      <w:r>
        <w:pict>
          <v:shape id="_x0000_s1037" o:spid="_x0000_s1036" type="#_x0000_t202" style="width:7.05pt;height:78.45pt;margin-top:46.35pt;margin-left:56.6pt;mso-height-relative:page;mso-position-horizontal-relative:page;mso-width-relative:page;position:absolute;z-index:-251658240" coordsize="21600,21600" filled="f" stroked="f">
            <v:stroke joinstyle="miter"/>
            <v:textbox inset="0,0,0,0">
              <w:txbxContent>
                <w:p>
                  <w:pPr>
                    <w:spacing w:before="0" w:line="320" w:lineRule="exact"/>
                    <w:ind w:left="0" w:right="0" w:firstLine="0"/>
                    <w:jc w:val="left"/>
                    <w:rPr>
                      <w:sz w:val="28"/>
                    </w:rPr>
                  </w:pPr>
                  <w:r>
                    <w:rPr>
                      <w:w w:val="100"/>
                      <w:sz w:val="28"/>
                    </w:rPr>
                    <w:t xml:space="preserve"> </w:t>
                  </w:r>
                </w:p>
                <w:p>
                  <w:pPr>
                    <w:spacing w:before="265"/>
                    <w:ind w:left="0" w:right="0" w:firstLine="0"/>
                    <w:jc w:val="left"/>
                    <w:rPr>
                      <w:sz w:val="28"/>
                    </w:rPr>
                  </w:pPr>
                  <w:r>
                    <w:rPr>
                      <w:w w:val="100"/>
                      <w:sz w:val="28"/>
                    </w:rPr>
                    <w:t xml:space="preserve"> </w:t>
                  </w:r>
                </w:p>
                <w:p>
                  <w:pPr>
                    <w:spacing w:before="265"/>
                    <w:ind w:left="0" w:right="0" w:firstLine="0"/>
                    <w:jc w:val="left"/>
                    <w:rPr>
                      <w:sz w:val="28"/>
                    </w:rPr>
                  </w:pPr>
                  <w:r>
                    <w:rPr>
                      <w:w w:val="100"/>
                      <w:sz w:val="28"/>
                    </w:rPr>
                    <w:t xml:space="preserve"> </w:t>
                  </w:r>
                </w:p>
              </w:txbxContent>
            </v:textbox>
          </v:shape>
        </w:pict>
      </w:r>
      <w:r>
        <w:pict>
          <v:line id="_x0000_s1038" o:spid="_x0000_s1037" style="mso-height-relative:page;mso-position-horizontal-relative:page;mso-width-relative:page;position:absolute;z-index:-251655168" from="263.85pt,119.05pt" to="263.85pt,130.05pt" coordsize="21600,21600" stroked="t" strokecolor="black"/>
        </w:pict>
      </w:r>
      <w:r>
        <w:pict>
          <v:group id="_x0000_s1039" o:spid="_x0000_s1038" style="width:284.65pt;height:60.25pt;margin-top:118.65pt;margin-left:276.35pt;mso-height-relative:page;mso-position-horizontal-relative:page;mso-width-relative:page;position:absolute;z-index:-251654144" coordorigin="5527,2374" coordsize="5693,1205">
            <v:line id="_x0000_s1040" o:spid="_x0000_s1039" style="position:absolute" from="5952,2381" to="5954,2602" coordsize="21600,21600" stroked="t" strokecolor="black"/>
            <v:shape id="_x0000_s1041" o:spid="_x0000_s1040" type="#_x0000_t75" style="width:120;height:279;left:5894;position:absolute;top:2609" coordsize="21600,21600" filled="f" stroked="f">
              <v:imagedata r:id="rId7" o:title=""/>
              <o:lock v:ext="edit" aspectratio="t"/>
            </v:shape>
            <v:shape id="_x0000_s1042" o:spid="_x0000_s1041" type="#_x0000_t75" style="width:120;height:279;left:5527;position:absolute;top:2885" coordsize="21600,21600" filled="f" stroked="f">
              <v:imagedata r:id="rId6" o:title=""/>
              <o:lock v:ext="edit" aspectratio="t"/>
            </v:shape>
            <v:shape id="_x0000_s1043" o:spid="_x0000_s1042" type="#_x0000_t75" style="width:120;height:279;left:10615;position:absolute;top:2865" coordsize="21600,21600" filled="f" stroked="f">
              <v:imagedata r:id="rId8" o:title=""/>
              <o:lock v:ext="edit" aspectratio="t"/>
            </v:shape>
            <v:line id="_x0000_s1044" o:spid="_x0000_s1043" style="position:absolute" from="5606,2868" to="10661,2871" coordsize="21600,21600" stroked="t" strokecolor="black"/>
            <v:shape id="_x0000_s1045" o:spid="_x0000_s1044" type="#_x0000_t202" style="width:1064;height:435;left:10149;position:absolute;top:3137" coordsize="21600,21600" filled="t" fillcolor="aqua" stroked="t" strokecolor="black">
              <v:textbox inset="0,0,0,0">
                <w:txbxContent>
                  <w:p>
                    <w:pPr>
                      <w:spacing w:before="97"/>
                      <w:ind w:left="208" w:right="0" w:firstLine="0"/>
                      <w:jc w:val="left"/>
                      <w:rPr>
                        <w:sz w:val="21"/>
                      </w:rPr>
                    </w:pPr>
                    <w:r>
                      <w:rPr>
                        <w:sz w:val="21"/>
                      </w:rPr>
                      <w:t>子公司</w:t>
                    </w:r>
                  </w:p>
                </w:txbxContent>
              </v:textbox>
            </v:shape>
          </v:group>
        </w:pict>
      </w:r>
      <w:r>
        <w:pict>
          <v:line id="_x0000_s1046" o:spid="_x0000_s1045" style="mso-height-relative:page;mso-position-horizontal-relative:page;mso-width-relative:page;position:absolute;z-index:-251653120" from="331.4pt,119.05pt" to="331.4pt,130.05pt" coordsize="21600,21600" stroked="t" strokecolor="black"/>
        </w:pict>
      </w:r>
      <w:r>
        <w:pict>
          <v:line id="_x0000_s1047" o:spid="_x0000_s1046" style="mso-height-relative:page;mso-position-horizontal-relative:page;mso-width-relative:page;position:absolute;z-index:-251652096" from="365.25pt,119.05pt" to="365.25pt,130.05pt" coordsize="21600,21600" stroked="t" strokecolor="black"/>
        </w:pict>
      </w:r>
      <w:r>
        <w:pict>
          <v:line id="_x0000_s1048" o:spid="_x0000_s1047" style="mso-height-relative:page;mso-position-horizontal-relative:page;mso-width-relative:page;position:absolute;z-index:-251651072" from="399pt,119.05pt" to="399.1pt,130.05pt" coordsize="21600,21600" stroked="t" strokecolor="black"/>
        </w:pict>
      </w:r>
      <w:r>
        <w:pict>
          <v:line id="_x0000_s1049" o:spid="_x0000_s1048" style="mso-height-relative:page;mso-position-horizontal-relative:page;mso-width-relative:page;position:absolute;z-index:-251650048" from="432.8pt,119.05pt" to="432.8pt,130.05pt" coordsize="21600,21600" stroked="t" strokecolor="black"/>
        </w:pict>
      </w:r>
      <w:r>
        <w:pict>
          <v:line id="_x0000_s1050" o:spid="_x0000_s1049" style="mso-height-relative:page;mso-position-horizontal-relative:page;mso-width-relative:page;position:absolute;z-index:-251649024" from="466.65pt,119.05pt" to="466.65pt,130.05pt" coordsize="21600,21600" stroked="t" strokecolor="black"/>
        </w:pict>
      </w:r>
      <w:r>
        <w:pict>
          <v:line id="_x0000_s1051" o:spid="_x0000_s1050" style="mso-height-relative:page;mso-position-horizontal-relative:page;mso-width-relative:page;position:absolute;z-index:-251648000" from="500.35pt,119.05pt" to="500.45pt,130.05pt" coordsize="21600,21600" stroked="t" strokecolor="black"/>
        </w:pict>
      </w:r>
      <w:r>
        <w:pict>
          <v:line id="_x0000_s1052" o:spid="_x0000_s1051" style="mso-height-relative:page;mso-position-horizontal-relative:page;mso-width-relative:page;position:absolute;z-index:-251646976" from="534.2pt,119.05pt" to="534.2pt,130.05pt" coordsize="21600,21600" stroked="t" strokecolor="black"/>
        </w:pict>
      </w:r>
      <w:r>
        <w:pict>
          <v:line id="_x0000_s1053" o:spid="_x0000_s1052" style="mso-height-relative:page;mso-position-horizontal-relative:page;mso-width-relative:page;position:absolute;z-index:-251645952" from="231.45pt,119.4pt" to="231.45pt,130.55pt" coordsize="21600,21600" stroked="t" strokecolor="black"/>
        </w:pict>
      </w:r>
      <w:r>
        <w:pict>
          <v:line id="_x0000_s1054" o:spid="_x0000_s1053" style="mso-height-relative:page;mso-position-horizontal-relative:page;mso-width-relative:page;position:absolute;z-index:-251644928" from="196.9pt,120.25pt" to="197pt,131.25pt" coordsize="21600,21600" stroked="t" strokecolor="black"/>
        </w:pict>
      </w:r>
      <w:r>
        <w:pict>
          <v:line id="_x0000_s1055" o:spid="_x0000_s1054" style="mso-height-relative:page;mso-position-horizontal-relative:page;mso-width-relative:page;position:absolute;z-index:-251643904" from="60.35pt,119.5pt" to="60.35pt,130.5pt" coordsize="21600,21600" stroked="t" strokecolor="black"/>
        </w:pict>
      </w:r>
      <w:r>
        <w:pict>
          <v:shape id="_x0000_s1056" o:spid="_x0000_s1055" style="width:6.15pt;height:26.8pt;margin-top:9pt;margin-left:294.6pt;mso-height-relative:page;mso-position-horizontal-relative:page;mso-width-relative:page;position:absolute;z-index:-251642880" coordorigin="5892,180" coordsize="123,536" path="m6014,339l5962,339,5962,187,5959,183,5952,180,5947,183,5945,187,5947,339,5894,339,5946,442,5945,444,5945,594,5892,595,5952,715,5998,622,6012,593,5959,594,5959,449,6000,367,6014,339e" filled="t" fillcolor="black" stroked="f">
            <v:path arrowok="t"/>
          </v:shape>
        </w:pict>
      </w:r>
      <w:r>
        <w:drawing>
          <wp:anchor distT="0" distB="0" distL="0" distR="0" simplePos="0" relativeHeight="251674624" behindDoc="1" locked="0" layoutInCell="1" allowOverlap="1">
            <wp:simplePos x="0" y="0"/>
            <wp:positionH relativeFrom="page">
              <wp:posOffset>728345</wp:posOffset>
            </wp:positionH>
            <wp:positionV relativeFrom="paragraph">
              <wp:posOffset>267970</wp:posOffset>
            </wp:positionV>
            <wp:extent cx="76200" cy="176530"/>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a:picLocks noChangeAspect="1"/>
                    </pic:cNvPicPr>
                  </pic:nvPicPr>
                  <pic:blipFill>
                    <a:blip xmlns:r="http://schemas.openxmlformats.org/officeDocument/2006/relationships" r:embed="rId6" cstate="print"/>
                    <a:stretch>
                      <a:fillRect/>
                    </a:stretch>
                  </pic:blipFill>
                  <pic:spPr>
                    <a:xfrm>
                      <a:off x="0" y="0"/>
                      <a:ext cx="76200" cy="176783"/>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1156335</wp:posOffset>
            </wp:positionH>
            <wp:positionV relativeFrom="paragraph">
              <wp:posOffset>259080</wp:posOffset>
            </wp:positionV>
            <wp:extent cx="76200" cy="17653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xmlns:r="http://schemas.openxmlformats.org/officeDocument/2006/relationships" r:embed="rId9" cstate="print"/>
                    <a:stretch>
                      <a:fillRect/>
                    </a:stretch>
                  </pic:blipFill>
                  <pic:spPr>
                    <a:xfrm>
                      <a:off x="0" y="0"/>
                      <a:ext cx="76200" cy="176783"/>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1604645</wp:posOffset>
            </wp:positionH>
            <wp:positionV relativeFrom="paragraph">
              <wp:posOffset>267970</wp:posOffset>
            </wp:positionV>
            <wp:extent cx="76200" cy="176530"/>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a:picLocks noChangeAspect="1"/>
                    </pic:cNvPicPr>
                  </pic:nvPicPr>
                  <pic:blipFill>
                    <a:blip xmlns:r="http://schemas.openxmlformats.org/officeDocument/2006/relationships" r:embed="rId6" cstate="print"/>
                    <a:stretch>
                      <a:fillRect/>
                    </a:stretch>
                  </pic:blipFill>
                  <pic:spPr>
                    <a:xfrm>
                      <a:off x="0" y="0"/>
                      <a:ext cx="76200" cy="176783"/>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3303905</wp:posOffset>
            </wp:positionH>
            <wp:positionV relativeFrom="paragraph">
              <wp:posOffset>259080</wp:posOffset>
            </wp:positionV>
            <wp:extent cx="76200" cy="176530"/>
            <wp:effectExtent l="0" t="0" r="0" b="0"/>
            <wp:wrapNone/>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png"/>
                    <pic:cNvPicPr>
                      <a:picLocks noChangeAspect="1"/>
                    </pic:cNvPicPr>
                  </pic:nvPicPr>
                  <pic:blipFill>
                    <a:blip xmlns:r="http://schemas.openxmlformats.org/officeDocument/2006/relationships" r:embed="rId6" cstate="print"/>
                    <a:stretch>
                      <a:fillRect/>
                    </a:stretch>
                  </pic:blipFill>
                  <pic:spPr>
                    <a:xfrm>
                      <a:off x="0" y="0"/>
                      <a:ext cx="76200" cy="176783"/>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2016125</wp:posOffset>
            </wp:positionH>
            <wp:positionV relativeFrom="paragraph">
              <wp:posOffset>267970</wp:posOffset>
            </wp:positionV>
            <wp:extent cx="76200" cy="176530"/>
            <wp:effectExtent l="0" t="0" r="0" b="0"/>
            <wp:wrapNone/>
            <wp:docPr id="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5.png"/>
                    <pic:cNvPicPr>
                      <a:picLocks noChangeAspect="1"/>
                    </pic:cNvPicPr>
                  </pic:nvPicPr>
                  <pic:blipFill>
                    <a:blip xmlns:r="http://schemas.openxmlformats.org/officeDocument/2006/relationships" r:embed="rId6" cstate="print"/>
                    <a:stretch>
                      <a:fillRect/>
                    </a:stretch>
                  </pic:blipFill>
                  <pic:spPr>
                    <a:xfrm>
                      <a:off x="0" y="0"/>
                      <a:ext cx="76200" cy="176783"/>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2462530</wp:posOffset>
            </wp:positionH>
            <wp:positionV relativeFrom="paragraph">
              <wp:posOffset>259080</wp:posOffset>
            </wp:positionV>
            <wp:extent cx="76200" cy="176530"/>
            <wp:effectExtent l="0" t="0" r="0" b="0"/>
            <wp:wrapNone/>
            <wp:docPr id="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5.png"/>
                    <pic:cNvPicPr>
                      <a:picLocks noChangeAspect="1"/>
                    </pic:cNvPicPr>
                  </pic:nvPicPr>
                  <pic:blipFill>
                    <a:blip xmlns:r="http://schemas.openxmlformats.org/officeDocument/2006/relationships" r:embed="rId6" cstate="print"/>
                    <a:stretch>
                      <a:fillRect/>
                    </a:stretch>
                  </pic:blipFill>
                  <pic:spPr>
                    <a:xfrm>
                      <a:off x="0" y="0"/>
                      <a:ext cx="76200" cy="176783"/>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2892425</wp:posOffset>
            </wp:positionH>
            <wp:positionV relativeFrom="paragraph">
              <wp:posOffset>262255</wp:posOffset>
            </wp:positionV>
            <wp:extent cx="76200" cy="176530"/>
            <wp:effectExtent l="0" t="0" r="0" b="0"/>
            <wp:wrapNone/>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pic:cNvPicPr>
                      <a:picLocks noChangeAspect="1"/>
                    </pic:cNvPicPr>
                  </pic:nvPicPr>
                  <pic:blipFill>
                    <a:blip xmlns:r="http://schemas.openxmlformats.org/officeDocument/2006/relationships" r:embed="rId10" cstate="print"/>
                    <a:stretch>
                      <a:fillRect/>
                    </a:stretch>
                  </pic:blipFill>
                  <pic:spPr>
                    <a:xfrm>
                      <a:off x="0" y="0"/>
                      <a:ext cx="76200" cy="176783"/>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4161790</wp:posOffset>
            </wp:positionH>
            <wp:positionV relativeFrom="paragraph">
              <wp:posOffset>277495</wp:posOffset>
            </wp:positionV>
            <wp:extent cx="76200" cy="176530"/>
            <wp:effectExtent l="0" t="0" r="0" b="0"/>
            <wp:wrapNone/>
            <wp:docPr id="2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0.png"/>
                    <pic:cNvPicPr>
                      <a:picLocks noChangeAspect="1"/>
                    </pic:cNvPicPr>
                  </pic:nvPicPr>
                  <pic:blipFill>
                    <a:blip xmlns:r="http://schemas.openxmlformats.org/officeDocument/2006/relationships" r:embed="rId11" cstate="print"/>
                    <a:stretch>
                      <a:fillRect/>
                    </a:stretch>
                  </pic:blipFill>
                  <pic:spPr>
                    <a:xfrm>
                      <a:off x="0" y="0"/>
                      <a:ext cx="76200" cy="176784"/>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4591685</wp:posOffset>
            </wp:positionH>
            <wp:positionV relativeFrom="paragraph">
              <wp:posOffset>277495</wp:posOffset>
            </wp:positionV>
            <wp:extent cx="76200" cy="176530"/>
            <wp:effectExtent l="0" t="0" r="0" b="0"/>
            <wp:wrapNone/>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a:picLocks noChangeAspect="1"/>
                    </pic:cNvPicPr>
                  </pic:nvPicPr>
                  <pic:blipFill>
                    <a:blip xmlns:r="http://schemas.openxmlformats.org/officeDocument/2006/relationships" r:embed="rId12" cstate="print"/>
                    <a:stretch>
                      <a:fillRect/>
                    </a:stretch>
                  </pic:blipFill>
                  <pic:spPr>
                    <a:xfrm>
                      <a:off x="0" y="0"/>
                      <a:ext cx="76200" cy="176784"/>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5019675</wp:posOffset>
            </wp:positionH>
            <wp:positionV relativeFrom="paragraph">
              <wp:posOffset>267970</wp:posOffset>
            </wp:positionV>
            <wp:extent cx="76200" cy="176530"/>
            <wp:effectExtent l="0" t="0" r="0" b="0"/>
            <wp:wrapNone/>
            <wp:docPr id="3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8.png"/>
                    <pic:cNvPicPr>
                      <a:picLocks noChangeAspect="1"/>
                    </pic:cNvPicPr>
                  </pic:nvPicPr>
                  <pic:blipFill>
                    <a:blip xmlns:r="http://schemas.openxmlformats.org/officeDocument/2006/relationships" r:embed="rId9" cstate="print"/>
                    <a:stretch>
                      <a:fillRect/>
                    </a:stretch>
                  </pic:blipFill>
                  <pic:spPr>
                    <a:xfrm>
                      <a:off x="0" y="0"/>
                      <a:ext cx="76200" cy="176783"/>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5449570</wp:posOffset>
            </wp:positionH>
            <wp:positionV relativeFrom="paragraph">
              <wp:posOffset>267970</wp:posOffset>
            </wp:positionV>
            <wp:extent cx="76200" cy="176530"/>
            <wp:effectExtent l="0" t="0" r="0" b="0"/>
            <wp:wrapNone/>
            <wp:docPr id="3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5.png"/>
                    <pic:cNvPicPr>
                      <a:picLocks noChangeAspect="1"/>
                    </pic:cNvPicPr>
                  </pic:nvPicPr>
                  <pic:blipFill>
                    <a:blip xmlns:r="http://schemas.openxmlformats.org/officeDocument/2006/relationships" r:embed="rId6" cstate="print"/>
                    <a:stretch>
                      <a:fillRect/>
                    </a:stretch>
                  </pic:blipFill>
                  <pic:spPr>
                    <a:xfrm>
                      <a:off x="0" y="0"/>
                      <a:ext cx="76200" cy="176783"/>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5879465</wp:posOffset>
            </wp:positionH>
            <wp:positionV relativeFrom="paragraph">
              <wp:posOffset>267970</wp:posOffset>
            </wp:positionV>
            <wp:extent cx="76200" cy="176530"/>
            <wp:effectExtent l="0" t="0" r="0" b="0"/>
            <wp:wrapNone/>
            <wp:docPr id="3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png"/>
                    <pic:cNvPicPr>
                      <a:picLocks noChangeAspect="1"/>
                    </pic:cNvPicPr>
                  </pic:nvPicPr>
                  <pic:blipFill>
                    <a:blip xmlns:r="http://schemas.openxmlformats.org/officeDocument/2006/relationships" r:embed="rId5" cstate="print"/>
                    <a:stretch>
                      <a:fillRect/>
                    </a:stretch>
                  </pic:blipFill>
                  <pic:spPr>
                    <a:xfrm>
                      <a:off x="0" y="0"/>
                      <a:ext cx="76200" cy="176783"/>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6307455</wp:posOffset>
            </wp:positionH>
            <wp:positionV relativeFrom="paragraph">
              <wp:posOffset>267970</wp:posOffset>
            </wp:positionV>
            <wp:extent cx="76200" cy="176530"/>
            <wp:effectExtent l="0" t="0" r="0" b="0"/>
            <wp:wrapNone/>
            <wp:docPr id="3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8.png"/>
                    <pic:cNvPicPr>
                      <a:picLocks noChangeAspect="1"/>
                    </pic:cNvPicPr>
                  </pic:nvPicPr>
                  <pic:blipFill>
                    <a:blip xmlns:r="http://schemas.openxmlformats.org/officeDocument/2006/relationships" r:embed="rId9" cstate="print"/>
                    <a:stretch>
                      <a:fillRect/>
                    </a:stretch>
                  </pic:blipFill>
                  <pic:spPr>
                    <a:xfrm>
                      <a:off x="0" y="0"/>
                      <a:ext cx="76200" cy="176783"/>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6746240</wp:posOffset>
            </wp:positionH>
            <wp:positionV relativeFrom="paragraph">
              <wp:posOffset>280035</wp:posOffset>
            </wp:positionV>
            <wp:extent cx="76200" cy="176530"/>
            <wp:effectExtent l="0" t="0" r="0" b="0"/>
            <wp:wrapNone/>
            <wp:docPr id="3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2.png"/>
                    <pic:cNvPicPr>
                      <a:picLocks noChangeAspect="1"/>
                    </pic:cNvPicPr>
                  </pic:nvPicPr>
                  <pic:blipFill>
                    <a:blip xmlns:r="http://schemas.openxmlformats.org/officeDocument/2006/relationships" r:embed="rId13" cstate="print"/>
                    <a:stretch>
                      <a:fillRect/>
                    </a:stretch>
                  </pic:blipFill>
                  <pic:spPr>
                    <a:xfrm>
                      <a:off x="0" y="0"/>
                      <a:ext cx="76200" cy="176784"/>
                    </a:xfrm>
                    <a:prstGeom prst="rect">
                      <a:avLst/>
                    </a:prstGeom>
                  </pic:spPr>
                </pic:pic>
              </a:graphicData>
            </a:graphic>
          </wp:anchor>
        </w:drawing>
      </w:r>
      <w:r>
        <w:rPr>
          <w:w w:val="100"/>
          <w:sz w:val="28"/>
        </w:rPr>
        <w:t xml:space="preserve"> </w:t>
      </w:r>
      <w:r>
        <w:rPr>
          <w:sz w:val="28"/>
        </w:rPr>
        <w:tab/>
      </w:r>
    </w:p>
    <w:p>
      <w:pPr>
        <w:pStyle w:val="BodyText"/>
        <w:spacing w:before="0" w:after="1"/>
        <w:ind w:left="0"/>
        <w:rPr>
          <w:sz w:val="8"/>
        </w:rPr>
      </w:pPr>
    </w:p>
    <w:tbl>
      <w:tblPr>
        <w:tblStyle w:val="TableNormal"/>
        <w:tblW w:w="0" w:type="auto"/>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509"/>
        <w:gridCol w:w="168"/>
        <w:gridCol w:w="506"/>
        <w:gridCol w:w="184"/>
        <w:gridCol w:w="506"/>
        <w:gridCol w:w="168"/>
        <w:gridCol w:w="509"/>
        <w:gridCol w:w="183"/>
        <w:gridCol w:w="507"/>
        <w:gridCol w:w="183"/>
        <w:gridCol w:w="509"/>
        <w:gridCol w:w="139"/>
        <w:gridCol w:w="509"/>
        <w:gridCol w:w="168"/>
        <w:gridCol w:w="506"/>
        <w:gridCol w:w="168"/>
        <w:gridCol w:w="506"/>
        <w:gridCol w:w="170"/>
        <w:gridCol w:w="506"/>
        <w:gridCol w:w="170"/>
        <w:gridCol w:w="506"/>
        <w:gridCol w:w="168"/>
        <w:gridCol w:w="506"/>
        <w:gridCol w:w="170"/>
        <w:gridCol w:w="506"/>
        <w:gridCol w:w="170"/>
        <w:gridCol w:w="506"/>
        <w:gridCol w:w="168"/>
        <w:gridCol w:w="506"/>
      </w:tblGrid>
      <w:tr>
        <w:tblPrEx>
          <w:tblW w:w="0" w:type="auto"/>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377"/>
        </w:trPr>
        <w:tc>
          <w:tcPr>
            <w:tcW w:w="509" w:type="dxa"/>
            <w:tcBorders>
              <w:top w:val="single" w:sz="6" w:space="0" w:color="000000"/>
              <w:left w:val="single" w:sz="6" w:space="0" w:color="000000"/>
              <w:right w:val="single" w:sz="6" w:space="0" w:color="000000"/>
            </w:tcBorders>
            <w:shd w:val="clear" w:color="auto" w:fill="00FFFF"/>
          </w:tcPr>
          <w:p>
            <w:pPr>
              <w:pStyle w:val="TableParagraph"/>
              <w:spacing w:before="85"/>
              <w:ind w:left="23"/>
              <w:jc w:val="center"/>
              <w:rPr>
                <w:sz w:val="21"/>
              </w:rPr>
            </w:pPr>
            <w:r>
              <w:rPr>
                <w:w w:val="100"/>
                <w:sz w:val="21"/>
              </w:rPr>
              <w:t>技</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top w:val="single" w:sz="6" w:space="0" w:color="000000"/>
              <w:left w:val="single" w:sz="6" w:space="0" w:color="000000"/>
              <w:right w:val="single" w:sz="6" w:space="0" w:color="000000"/>
            </w:tcBorders>
            <w:shd w:val="clear" w:color="auto" w:fill="00FFFF"/>
          </w:tcPr>
          <w:p>
            <w:pPr>
              <w:pStyle w:val="TableParagraph"/>
              <w:spacing w:before="100" w:line="258" w:lineRule="exact"/>
              <w:ind w:left="26"/>
              <w:jc w:val="center"/>
              <w:rPr>
                <w:sz w:val="21"/>
              </w:rPr>
            </w:pPr>
            <w:r>
              <w:rPr>
                <w:w w:val="100"/>
                <w:sz w:val="21"/>
              </w:rPr>
              <w:t>质</w:t>
            </w:r>
          </w:p>
        </w:tc>
        <w:tc>
          <w:tcPr>
            <w:tcW w:w="184"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top w:val="single" w:sz="6" w:space="0" w:color="000000"/>
              <w:left w:val="single" w:sz="6" w:space="0" w:color="000000"/>
              <w:right w:val="single" w:sz="6" w:space="0" w:color="000000"/>
            </w:tcBorders>
            <w:shd w:val="clear" w:color="auto" w:fill="00FFFF"/>
          </w:tcPr>
          <w:p>
            <w:pPr>
              <w:pStyle w:val="TableParagraph"/>
              <w:spacing w:before="100" w:line="258" w:lineRule="exact"/>
              <w:ind w:right="125"/>
              <w:rPr>
                <w:sz w:val="21"/>
              </w:rPr>
            </w:pPr>
            <w:r>
              <w:rPr>
                <w:w w:val="100"/>
                <w:sz w:val="21"/>
              </w:rPr>
              <w:t>企</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top w:val="single" w:sz="6" w:space="0" w:color="000000"/>
              <w:left w:val="single" w:sz="6" w:space="0" w:color="000000"/>
              <w:right w:val="single" w:sz="6" w:space="0" w:color="000000"/>
            </w:tcBorders>
            <w:shd w:val="clear" w:color="auto" w:fill="00FFFF"/>
          </w:tcPr>
          <w:p>
            <w:pPr>
              <w:pStyle w:val="TableParagraph"/>
              <w:spacing w:before="100" w:line="258" w:lineRule="exact"/>
              <w:ind w:left="26"/>
              <w:jc w:val="center"/>
              <w:rPr>
                <w:sz w:val="21"/>
              </w:rPr>
            </w:pPr>
            <w:r>
              <w:rPr>
                <w:w w:val="100"/>
                <w:sz w:val="21"/>
              </w:rPr>
              <w:t>财</w:t>
            </w:r>
          </w:p>
        </w:tc>
        <w:tc>
          <w:tcPr>
            <w:tcW w:w="183" w:type="dxa"/>
            <w:tcBorders>
              <w:left w:val="single" w:sz="6" w:space="0" w:color="000000"/>
              <w:right w:val="single" w:sz="6" w:space="0" w:color="000000"/>
            </w:tcBorders>
          </w:tcPr>
          <w:p>
            <w:pPr>
              <w:pStyle w:val="TableParagraph"/>
              <w:spacing w:before="0"/>
              <w:jc w:val="left"/>
              <w:rPr>
                <w:rFonts w:ascii="Times New Roman"/>
                <w:sz w:val="22"/>
              </w:rPr>
            </w:pPr>
          </w:p>
        </w:tc>
        <w:tc>
          <w:tcPr>
            <w:tcW w:w="507" w:type="dxa"/>
            <w:tcBorders>
              <w:top w:val="single" w:sz="6" w:space="0" w:color="000000"/>
              <w:left w:val="single" w:sz="6" w:space="0" w:color="000000"/>
              <w:right w:val="single" w:sz="6" w:space="0" w:color="000000"/>
            </w:tcBorders>
            <w:shd w:val="clear" w:color="auto" w:fill="00FFFF"/>
          </w:tcPr>
          <w:p>
            <w:pPr>
              <w:pStyle w:val="TableParagraph"/>
              <w:spacing w:before="100" w:line="258" w:lineRule="exact"/>
              <w:ind w:right="127"/>
              <w:rPr>
                <w:sz w:val="21"/>
              </w:rPr>
            </w:pPr>
            <w:r>
              <w:rPr>
                <w:w w:val="100"/>
                <w:sz w:val="21"/>
              </w:rPr>
              <w:t>审</w:t>
            </w:r>
          </w:p>
        </w:tc>
        <w:tc>
          <w:tcPr>
            <w:tcW w:w="183"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top w:val="single" w:sz="6" w:space="0" w:color="000000"/>
              <w:left w:val="single" w:sz="6" w:space="0" w:color="000000"/>
              <w:right w:val="single" w:sz="6" w:space="0" w:color="000000"/>
            </w:tcBorders>
            <w:shd w:val="clear" w:color="auto" w:fill="00FFFF"/>
          </w:tcPr>
          <w:p>
            <w:pPr>
              <w:pStyle w:val="TableParagraph"/>
              <w:spacing w:before="83"/>
              <w:ind w:left="22"/>
              <w:jc w:val="center"/>
              <w:rPr>
                <w:sz w:val="21"/>
              </w:rPr>
            </w:pPr>
            <w:r>
              <w:rPr>
                <w:w w:val="100"/>
                <w:sz w:val="21"/>
              </w:rPr>
              <w:t>法</w:t>
            </w:r>
          </w:p>
        </w:tc>
        <w:tc>
          <w:tcPr>
            <w:tcW w:w="139"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top w:val="single" w:sz="6" w:space="0" w:color="000000"/>
              <w:left w:val="single" w:sz="6" w:space="0" w:color="000000"/>
              <w:right w:val="single" w:sz="6" w:space="0" w:color="000000"/>
            </w:tcBorders>
            <w:shd w:val="clear" w:color="auto" w:fill="00FFFF"/>
          </w:tcPr>
          <w:p>
            <w:pPr>
              <w:pStyle w:val="TableParagraph"/>
              <w:spacing w:before="76"/>
              <w:ind w:left="22"/>
              <w:jc w:val="center"/>
              <w:rPr>
                <w:sz w:val="21"/>
              </w:rPr>
            </w:pPr>
            <w:r>
              <w:rPr>
                <w:w w:val="100"/>
                <w:sz w:val="21"/>
              </w:rPr>
              <w:t>工</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top w:val="single" w:sz="6" w:space="0" w:color="000000"/>
              <w:left w:val="single" w:sz="6" w:space="0" w:color="000000"/>
              <w:right w:val="single" w:sz="6" w:space="0" w:color="000000"/>
            </w:tcBorders>
            <w:shd w:val="clear" w:color="auto" w:fill="00FFFF"/>
          </w:tcPr>
          <w:p>
            <w:pPr>
              <w:pStyle w:val="TableParagraph"/>
              <w:spacing w:before="76"/>
              <w:ind w:left="20"/>
              <w:jc w:val="center"/>
              <w:rPr>
                <w:sz w:val="21"/>
              </w:rPr>
            </w:pPr>
            <w:r>
              <w:rPr>
                <w:w w:val="100"/>
                <w:sz w:val="21"/>
              </w:rPr>
              <w:t>党</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top w:val="single" w:sz="6" w:space="0" w:color="000000"/>
              <w:left w:val="single" w:sz="6" w:space="0" w:color="000000"/>
              <w:right w:val="single" w:sz="6" w:space="0" w:color="000000"/>
            </w:tcBorders>
            <w:shd w:val="clear" w:color="auto" w:fill="00FFFF"/>
          </w:tcPr>
          <w:p>
            <w:pPr>
              <w:pStyle w:val="TableParagraph"/>
              <w:spacing w:before="76"/>
              <w:ind w:left="26"/>
              <w:jc w:val="center"/>
              <w:rPr>
                <w:sz w:val="21"/>
              </w:rPr>
            </w:pPr>
            <w:r>
              <w:rPr>
                <w:w w:val="100"/>
                <w:sz w:val="21"/>
              </w:rPr>
              <w:t>办</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top w:val="single" w:sz="6" w:space="0" w:color="000000"/>
              <w:left w:val="single" w:sz="6" w:space="0" w:color="000000"/>
              <w:right w:val="single" w:sz="6" w:space="0" w:color="000000"/>
            </w:tcBorders>
            <w:shd w:val="clear" w:color="auto" w:fill="00FFFF"/>
          </w:tcPr>
          <w:p>
            <w:pPr>
              <w:pStyle w:val="TableParagraph"/>
              <w:spacing w:before="76"/>
              <w:ind w:right="126"/>
              <w:rPr>
                <w:sz w:val="21"/>
              </w:rPr>
            </w:pPr>
            <w:r>
              <w:rPr>
                <w:w w:val="100"/>
                <w:sz w:val="21"/>
              </w:rPr>
              <w:t>人</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top w:val="single" w:sz="6" w:space="0" w:color="000000"/>
              <w:left w:val="single" w:sz="6" w:space="0" w:color="000000"/>
              <w:right w:val="single" w:sz="6" w:space="0" w:color="000000"/>
            </w:tcBorders>
            <w:shd w:val="clear" w:color="auto" w:fill="00FFFF"/>
          </w:tcPr>
          <w:p>
            <w:pPr>
              <w:pStyle w:val="TableParagraph"/>
              <w:spacing w:before="76"/>
              <w:ind w:left="152"/>
              <w:jc w:val="left"/>
              <w:rPr>
                <w:sz w:val="21"/>
              </w:rPr>
            </w:pPr>
            <w:r>
              <w:rPr>
                <w:w w:val="100"/>
                <w:sz w:val="21"/>
              </w:rPr>
              <w:t>资</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top w:val="single" w:sz="6" w:space="0" w:color="000000"/>
              <w:left w:val="single" w:sz="6" w:space="0" w:color="000000"/>
              <w:right w:val="single" w:sz="6" w:space="0" w:color="000000"/>
            </w:tcBorders>
            <w:shd w:val="clear" w:color="auto" w:fill="00FFFF"/>
          </w:tcPr>
          <w:p>
            <w:pPr>
              <w:pStyle w:val="TableParagraph"/>
              <w:spacing w:before="76"/>
              <w:ind w:right="122"/>
              <w:rPr>
                <w:sz w:val="21"/>
              </w:rPr>
            </w:pPr>
            <w:r>
              <w:rPr>
                <w:w w:val="100"/>
                <w:sz w:val="21"/>
              </w:rPr>
              <w:t>计</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top w:val="single" w:sz="6" w:space="0" w:color="000000"/>
              <w:left w:val="single" w:sz="6" w:space="0" w:color="000000"/>
              <w:right w:val="single" w:sz="6" w:space="0" w:color="000000"/>
            </w:tcBorders>
            <w:shd w:val="clear" w:color="auto" w:fill="00FFFF"/>
          </w:tcPr>
          <w:p>
            <w:pPr>
              <w:pStyle w:val="TableParagraph"/>
              <w:spacing w:before="76"/>
              <w:ind w:left="26"/>
              <w:jc w:val="center"/>
              <w:rPr>
                <w:sz w:val="21"/>
              </w:rPr>
            </w:pPr>
            <w:r>
              <w:rPr>
                <w:w w:val="100"/>
                <w:sz w:val="21"/>
              </w:rPr>
              <w:t>经</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top w:val="single" w:sz="6" w:space="0" w:color="000000"/>
              <w:left w:val="single" w:sz="6" w:space="0" w:color="000000"/>
              <w:right w:val="single" w:sz="6" w:space="0" w:color="000000"/>
            </w:tcBorders>
            <w:shd w:val="clear" w:color="auto" w:fill="00FFFF"/>
          </w:tcPr>
          <w:p>
            <w:pPr>
              <w:pStyle w:val="TableParagraph"/>
              <w:spacing w:before="76"/>
              <w:ind w:left="28"/>
              <w:jc w:val="center"/>
              <w:rPr>
                <w:sz w:val="21"/>
              </w:rPr>
            </w:pPr>
            <w:r>
              <w:rPr>
                <w:w w:val="100"/>
                <w:sz w:val="21"/>
              </w:rPr>
              <w:t>商</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top w:val="single" w:sz="6" w:space="0" w:color="000000"/>
              <w:left w:val="single" w:sz="6" w:space="0" w:color="000000"/>
              <w:right w:val="single" w:sz="6" w:space="0" w:color="000000"/>
            </w:tcBorders>
            <w:shd w:val="clear" w:color="auto" w:fill="00FFFF"/>
          </w:tcPr>
          <w:p>
            <w:pPr>
              <w:pStyle w:val="TableParagraph"/>
              <w:spacing w:before="76"/>
              <w:ind w:left="34"/>
              <w:jc w:val="center"/>
              <w:rPr>
                <w:sz w:val="21"/>
              </w:rPr>
            </w:pPr>
            <w:r>
              <w:rPr>
                <w:w w:val="100"/>
                <w:sz w:val="21"/>
              </w:rPr>
              <w:t>保</w:t>
            </w:r>
          </w:p>
        </w:tc>
      </w:tr>
      <w:tr>
        <w:tblPrEx>
          <w:tblW w:w="0" w:type="auto"/>
          <w:tblInd w:w="700" w:type="dxa"/>
          <w:tblLayout w:type="fixed"/>
          <w:tblCellMar>
            <w:top w:w="0" w:type="dxa"/>
            <w:left w:w="0" w:type="dxa"/>
            <w:bottom w:w="0" w:type="dxa"/>
            <w:right w:w="0" w:type="dxa"/>
          </w:tblCellMar>
        </w:tblPrEx>
        <w:trPr>
          <w:trHeight w:val="310"/>
        </w:trPr>
        <w:tc>
          <w:tcPr>
            <w:tcW w:w="509" w:type="dxa"/>
            <w:tcBorders>
              <w:left w:val="single" w:sz="6" w:space="0" w:color="000000"/>
              <w:right w:val="single" w:sz="6" w:space="0" w:color="000000"/>
            </w:tcBorders>
            <w:shd w:val="clear" w:color="auto" w:fill="00FFFF"/>
          </w:tcPr>
          <w:p>
            <w:pPr>
              <w:pStyle w:val="TableParagraph"/>
              <w:spacing w:before="19"/>
              <w:ind w:left="23"/>
              <w:jc w:val="center"/>
              <w:rPr>
                <w:sz w:val="21"/>
              </w:rPr>
            </w:pPr>
            <w:r>
              <w:rPr>
                <w:w w:val="100"/>
                <w:sz w:val="21"/>
              </w:rPr>
              <w:t>术</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34" w:line="257" w:lineRule="exact"/>
              <w:ind w:left="26"/>
              <w:jc w:val="center"/>
              <w:rPr>
                <w:sz w:val="21"/>
              </w:rPr>
            </w:pPr>
            <w:r>
              <w:rPr>
                <w:w w:val="100"/>
                <w:sz w:val="21"/>
              </w:rPr>
              <w:t>量</w:t>
            </w:r>
          </w:p>
        </w:tc>
        <w:tc>
          <w:tcPr>
            <w:tcW w:w="184"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34" w:line="257" w:lineRule="exact"/>
              <w:ind w:right="125"/>
              <w:rPr>
                <w:sz w:val="21"/>
              </w:rPr>
            </w:pPr>
            <w:r>
              <w:rPr>
                <w:w w:val="100"/>
                <w:sz w:val="21"/>
              </w:rPr>
              <w:t>业</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right w:val="single" w:sz="6" w:space="0" w:color="000000"/>
            </w:tcBorders>
            <w:shd w:val="clear" w:color="auto" w:fill="00FFFF"/>
          </w:tcPr>
          <w:p>
            <w:pPr>
              <w:pStyle w:val="TableParagraph"/>
              <w:spacing w:before="34" w:line="257" w:lineRule="exact"/>
              <w:ind w:left="26"/>
              <w:jc w:val="center"/>
              <w:rPr>
                <w:sz w:val="21"/>
              </w:rPr>
            </w:pPr>
            <w:r>
              <w:rPr>
                <w:w w:val="100"/>
                <w:sz w:val="21"/>
              </w:rPr>
              <w:t>务</w:t>
            </w:r>
          </w:p>
        </w:tc>
        <w:tc>
          <w:tcPr>
            <w:tcW w:w="183" w:type="dxa"/>
            <w:tcBorders>
              <w:left w:val="single" w:sz="6" w:space="0" w:color="000000"/>
              <w:right w:val="single" w:sz="6" w:space="0" w:color="000000"/>
            </w:tcBorders>
          </w:tcPr>
          <w:p>
            <w:pPr>
              <w:pStyle w:val="TableParagraph"/>
              <w:spacing w:before="0"/>
              <w:jc w:val="left"/>
              <w:rPr>
                <w:rFonts w:ascii="Times New Roman"/>
                <w:sz w:val="22"/>
              </w:rPr>
            </w:pPr>
          </w:p>
        </w:tc>
        <w:tc>
          <w:tcPr>
            <w:tcW w:w="507" w:type="dxa"/>
            <w:tcBorders>
              <w:left w:val="single" w:sz="6" w:space="0" w:color="000000"/>
              <w:right w:val="single" w:sz="6" w:space="0" w:color="000000"/>
            </w:tcBorders>
            <w:shd w:val="clear" w:color="auto" w:fill="00FFFF"/>
          </w:tcPr>
          <w:p>
            <w:pPr>
              <w:pStyle w:val="TableParagraph"/>
              <w:spacing w:before="34" w:line="257" w:lineRule="exact"/>
              <w:ind w:right="127"/>
              <w:rPr>
                <w:sz w:val="21"/>
              </w:rPr>
            </w:pPr>
            <w:r>
              <w:rPr>
                <w:w w:val="100"/>
                <w:sz w:val="21"/>
              </w:rPr>
              <w:t>计</w:t>
            </w:r>
          </w:p>
        </w:tc>
        <w:tc>
          <w:tcPr>
            <w:tcW w:w="183"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right w:val="single" w:sz="6" w:space="0" w:color="000000"/>
            </w:tcBorders>
            <w:shd w:val="clear" w:color="auto" w:fill="00FFFF"/>
          </w:tcPr>
          <w:p>
            <w:pPr>
              <w:pStyle w:val="TableParagraph"/>
              <w:spacing w:before="17"/>
              <w:ind w:left="22"/>
              <w:jc w:val="center"/>
              <w:rPr>
                <w:sz w:val="21"/>
              </w:rPr>
            </w:pPr>
            <w:r>
              <w:rPr>
                <w:w w:val="100"/>
                <w:sz w:val="21"/>
              </w:rPr>
              <w:t>律</w:t>
            </w:r>
          </w:p>
        </w:tc>
        <w:tc>
          <w:tcPr>
            <w:tcW w:w="139"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0"/>
              <w:ind w:left="20"/>
              <w:jc w:val="center"/>
              <w:rPr>
                <w:sz w:val="21"/>
              </w:rPr>
            </w:pPr>
            <w:r>
              <w:rPr>
                <w:w w:val="100"/>
                <w:sz w:val="21"/>
              </w:rPr>
              <w:t>委</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0"/>
              <w:ind w:left="26"/>
              <w:jc w:val="center"/>
              <w:rPr>
                <w:sz w:val="21"/>
              </w:rPr>
            </w:pPr>
            <w:r>
              <w:rPr>
                <w:w w:val="100"/>
                <w:sz w:val="21"/>
              </w:rPr>
              <w:t>公</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0"/>
              <w:ind w:right="126"/>
              <w:rPr>
                <w:sz w:val="21"/>
              </w:rPr>
            </w:pPr>
            <w:r>
              <w:rPr>
                <w:w w:val="100"/>
                <w:sz w:val="21"/>
              </w:rPr>
              <w:t>力</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0"/>
              <w:ind w:left="152"/>
              <w:jc w:val="left"/>
              <w:rPr>
                <w:sz w:val="21"/>
              </w:rPr>
            </w:pPr>
            <w:r>
              <w:rPr>
                <w:w w:val="100"/>
                <w:sz w:val="21"/>
              </w:rPr>
              <w:t>产</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0"/>
              <w:ind w:right="122"/>
              <w:rPr>
                <w:sz w:val="21"/>
              </w:rPr>
            </w:pPr>
            <w:r>
              <w:rPr>
                <w:w w:val="100"/>
                <w:sz w:val="21"/>
              </w:rPr>
              <w:t>划</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0"/>
              <w:ind w:left="26"/>
              <w:jc w:val="center"/>
              <w:rPr>
                <w:sz w:val="21"/>
              </w:rPr>
            </w:pPr>
            <w:r>
              <w:rPr>
                <w:w w:val="100"/>
                <w:sz w:val="21"/>
              </w:rPr>
              <w:t>营</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0"/>
              <w:ind w:left="28"/>
              <w:jc w:val="center"/>
              <w:rPr>
                <w:sz w:val="21"/>
              </w:rPr>
            </w:pPr>
            <w:r>
              <w:rPr>
                <w:w w:val="100"/>
                <w:sz w:val="21"/>
              </w:rPr>
              <w:t>务</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0"/>
              <w:ind w:left="34"/>
              <w:jc w:val="center"/>
              <w:rPr>
                <w:sz w:val="21"/>
              </w:rPr>
            </w:pPr>
            <w:r>
              <w:rPr>
                <w:w w:val="100"/>
                <w:sz w:val="21"/>
              </w:rPr>
              <w:t>卫</w:t>
            </w:r>
          </w:p>
        </w:tc>
      </w:tr>
      <w:tr>
        <w:tblPrEx>
          <w:tblW w:w="0" w:type="auto"/>
          <w:tblInd w:w="700" w:type="dxa"/>
          <w:tblLayout w:type="fixed"/>
          <w:tblCellMar>
            <w:top w:w="0" w:type="dxa"/>
            <w:left w:w="0" w:type="dxa"/>
            <w:bottom w:w="0" w:type="dxa"/>
            <w:right w:w="0" w:type="dxa"/>
          </w:tblCellMar>
        </w:tblPrEx>
        <w:trPr>
          <w:trHeight w:val="312"/>
        </w:trPr>
        <w:tc>
          <w:tcPr>
            <w:tcW w:w="509" w:type="dxa"/>
            <w:tcBorders>
              <w:left w:val="single" w:sz="6" w:space="0" w:color="000000"/>
              <w:right w:val="single" w:sz="6" w:space="0" w:color="000000"/>
            </w:tcBorders>
            <w:shd w:val="clear" w:color="auto" w:fill="00FFFF"/>
          </w:tcPr>
          <w:p>
            <w:pPr>
              <w:pStyle w:val="TableParagraph"/>
              <w:spacing w:before="18"/>
              <w:ind w:left="23"/>
              <w:jc w:val="center"/>
              <w:rPr>
                <w:sz w:val="21"/>
              </w:rPr>
            </w:pPr>
            <w:r>
              <w:rPr>
                <w:w w:val="100"/>
                <w:sz w:val="21"/>
              </w:rPr>
              <w:t>处</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35" w:line="257" w:lineRule="exact"/>
              <w:ind w:left="26"/>
              <w:jc w:val="center"/>
              <w:rPr>
                <w:sz w:val="21"/>
              </w:rPr>
            </w:pPr>
            <w:r>
              <w:rPr>
                <w:w w:val="100"/>
                <w:sz w:val="21"/>
              </w:rPr>
              <w:t>管</w:t>
            </w:r>
          </w:p>
        </w:tc>
        <w:tc>
          <w:tcPr>
            <w:tcW w:w="184"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35" w:line="257" w:lineRule="exact"/>
              <w:ind w:right="125"/>
              <w:rPr>
                <w:sz w:val="21"/>
              </w:rPr>
            </w:pPr>
            <w:r>
              <w:rPr>
                <w:w w:val="100"/>
                <w:sz w:val="21"/>
              </w:rPr>
              <w:t>管</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right w:val="single" w:sz="6" w:space="0" w:color="000000"/>
            </w:tcBorders>
            <w:shd w:val="clear" w:color="auto" w:fill="00FFFF"/>
          </w:tcPr>
          <w:p>
            <w:pPr>
              <w:pStyle w:val="TableParagraph"/>
              <w:spacing w:before="32" w:line="259" w:lineRule="exact"/>
              <w:ind w:left="26"/>
              <w:jc w:val="center"/>
              <w:rPr>
                <w:sz w:val="21"/>
              </w:rPr>
            </w:pPr>
            <w:r>
              <w:rPr>
                <w:w w:val="100"/>
                <w:sz w:val="21"/>
              </w:rPr>
              <w:t>处</w:t>
            </w:r>
          </w:p>
        </w:tc>
        <w:tc>
          <w:tcPr>
            <w:tcW w:w="183" w:type="dxa"/>
            <w:tcBorders>
              <w:left w:val="single" w:sz="6" w:space="0" w:color="000000"/>
              <w:right w:val="single" w:sz="6" w:space="0" w:color="000000"/>
            </w:tcBorders>
          </w:tcPr>
          <w:p>
            <w:pPr>
              <w:pStyle w:val="TableParagraph"/>
              <w:spacing w:before="0"/>
              <w:jc w:val="left"/>
              <w:rPr>
                <w:rFonts w:ascii="Times New Roman"/>
                <w:sz w:val="22"/>
              </w:rPr>
            </w:pPr>
          </w:p>
        </w:tc>
        <w:tc>
          <w:tcPr>
            <w:tcW w:w="507" w:type="dxa"/>
            <w:tcBorders>
              <w:left w:val="single" w:sz="6" w:space="0" w:color="000000"/>
              <w:right w:val="single" w:sz="6" w:space="0" w:color="000000"/>
            </w:tcBorders>
            <w:shd w:val="clear" w:color="auto" w:fill="00FFFF"/>
          </w:tcPr>
          <w:p>
            <w:pPr>
              <w:pStyle w:val="TableParagraph"/>
              <w:spacing w:before="32" w:line="259" w:lineRule="exact"/>
              <w:ind w:right="127"/>
              <w:rPr>
                <w:sz w:val="21"/>
              </w:rPr>
            </w:pPr>
            <w:r>
              <w:rPr>
                <w:w w:val="100"/>
                <w:sz w:val="21"/>
              </w:rPr>
              <w:t>处</w:t>
            </w:r>
          </w:p>
        </w:tc>
        <w:tc>
          <w:tcPr>
            <w:tcW w:w="183"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right w:val="single" w:sz="6" w:space="0" w:color="000000"/>
            </w:tcBorders>
            <w:shd w:val="clear" w:color="auto" w:fill="00FFFF"/>
          </w:tcPr>
          <w:p>
            <w:pPr>
              <w:pStyle w:val="TableParagraph"/>
              <w:spacing w:before="18"/>
              <w:ind w:left="22"/>
              <w:jc w:val="center"/>
              <w:rPr>
                <w:sz w:val="21"/>
              </w:rPr>
            </w:pPr>
            <w:r>
              <w:rPr>
                <w:w w:val="100"/>
                <w:sz w:val="21"/>
              </w:rPr>
              <w:t>事</w:t>
            </w:r>
          </w:p>
        </w:tc>
        <w:tc>
          <w:tcPr>
            <w:tcW w:w="139"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right w:val="single" w:sz="6" w:space="0" w:color="000000"/>
            </w:tcBorders>
            <w:shd w:val="clear" w:color="auto" w:fill="00FFFF"/>
          </w:tcPr>
          <w:p>
            <w:pPr>
              <w:pStyle w:val="TableParagraph"/>
              <w:spacing w:before="8"/>
              <w:ind w:left="22"/>
              <w:jc w:val="center"/>
              <w:rPr>
                <w:sz w:val="21"/>
              </w:rPr>
            </w:pPr>
            <w:r>
              <w:rPr>
                <w:w w:val="100"/>
                <w:sz w:val="21"/>
              </w:rPr>
              <w:t>会</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1"/>
              <w:ind w:left="20"/>
              <w:jc w:val="center"/>
              <w:rPr>
                <w:sz w:val="21"/>
              </w:rPr>
            </w:pPr>
            <w:r>
              <w:rPr>
                <w:w w:val="100"/>
                <w:sz w:val="21"/>
              </w:rPr>
              <w:t>工</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8"/>
              <w:ind w:left="26"/>
              <w:jc w:val="center"/>
              <w:rPr>
                <w:sz w:val="21"/>
              </w:rPr>
            </w:pPr>
            <w:r>
              <w:rPr>
                <w:w w:val="100"/>
                <w:sz w:val="21"/>
              </w:rPr>
              <w:t>室</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1"/>
              <w:ind w:right="126"/>
              <w:rPr>
                <w:sz w:val="21"/>
              </w:rPr>
            </w:pPr>
            <w:r>
              <w:rPr>
                <w:w w:val="100"/>
                <w:sz w:val="21"/>
              </w:rPr>
              <w:t>资</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1"/>
              <w:ind w:left="152"/>
              <w:jc w:val="left"/>
              <w:rPr>
                <w:sz w:val="21"/>
              </w:rPr>
            </w:pPr>
            <w:r>
              <w:rPr>
                <w:w w:val="100"/>
                <w:sz w:val="21"/>
              </w:rPr>
              <w:t>管</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1"/>
              <w:ind w:right="122"/>
              <w:rPr>
                <w:sz w:val="21"/>
              </w:rPr>
            </w:pPr>
            <w:r>
              <w:rPr>
                <w:w w:val="100"/>
                <w:sz w:val="21"/>
              </w:rPr>
              <w:t>调</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8"/>
              <w:ind w:left="26"/>
              <w:jc w:val="center"/>
              <w:rPr>
                <w:sz w:val="21"/>
              </w:rPr>
            </w:pPr>
            <w:r>
              <w:rPr>
                <w:w w:val="100"/>
                <w:sz w:val="21"/>
              </w:rPr>
              <w:t>处</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1"/>
              <w:ind w:left="28"/>
              <w:jc w:val="center"/>
              <w:rPr>
                <w:sz w:val="21"/>
              </w:rPr>
            </w:pPr>
            <w:r>
              <w:rPr>
                <w:w w:val="100"/>
                <w:sz w:val="21"/>
              </w:rPr>
              <w:t>中</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8"/>
              <w:ind w:left="34"/>
              <w:jc w:val="center"/>
              <w:rPr>
                <w:sz w:val="21"/>
              </w:rPr>
            </w:pPr>
            <w:r>
              <w:rPr>
                <w:w w:val="100"/>
                <w:sz w:val="21"/>
              </w:rPr>
              <w:t>处</w:t>
            </w:r>
          </w:p>
        </w:tc>
      </w:tr>
      <w:tr>
        <w:tblPrEx>
          <w:tblW w:w="0" w:type="auto"/>
          <w:tblInd w:w="700" w:type="dxa"/>
          <w:tblLayout w:type="fixed"/>
          <w:tblCellMar>
            <w:top w:w="0" w:type="dxa"/>
            <w:left w:w="0" w:type="dxa"/>
            <w:bottom w:w="0" w:type="dxa"/>
            <w:right w:w="0" w:type="dxa"/>
          </w:tblCellMar>
        </w:tblPrEx>
        <w:trPr>
          <w:trHeight w:val="313"/>
        </w:trPr>
        <w:tc>
          <w:tcPr>
            <w:tcW w:w="509" w:type="dxa"/>
            <w:tcBorders>
              <w:left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35" w:line="258" w:lineRule="exact"/>
              <w:ind w:left="26"/>
              <w:jc w:val="center"/>
              <w:rPr>
                <w:sz w:val="21"/>
              </w:rPr>
            </w:pPr>
            <w:r>
              <w:rPr>
                <w:w w:val="100"/>
                <w:sz w:val="21"/>
              </w:rPr>
              <w:t>理</w:t>
            </w:r>
          </w:p>
        </w:tc>
        <w:tc>
          <w:tcPr>
            <w:tcW w:w="184"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35" w:line="258" w:lineRule="exact"/>
              <w:ind w:right="125"/>
              <w:rPr>
                <w:sz w:val="21"/>
              </w:rPr>
            </w:pPr>
            <w:r>
              <w:rPr>
                <w:w w:val="100"/>
                <w:sz w:val="21"/>
              </w:rPr>
              <w:t>理</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83" w:type="dxa"/>
            <w:tcBorders>
              <w:left w:val="single" w:sz="6" w:space="0" w:color="000000"/>
              <w:right w:val="single" w:sz="6" w:space="0" w:color="000000"/>
            </w:tcBorders>
          </w:tcPr>
          <w:p>
            <w:pPr>
              <w:pStyle w:val="TableParagraph"/>
              <w:spacing w:before="0"/>
              <w:jc w:val="left"/>
              <w:rPr>
                <w:rFonts w:ascii="Times New Roman"/>
                <w:sz w:val="22"/>
              </w:rPr>
            </w:pPr>
          </w:p>
        </w:tc>
        <w:tc>
          <w:tcPr>
            <w:tcW w:w="507" w:type="dxa"/>
            <w:tcBorders>
              <w:left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83"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right w:val="single" w:sz="6" w:space="0" w:color="000000"/>
            </w:tcBorders>
            <w:shd w:val="clear" w:color="auto" w:fill="00FFFF"/>
          </w:tcPr>
          <w:p>
            <w:pPr>
              <w:pStyle w:val="TableParagraph"/>
              <w:spacing w:before="18"/>
              <w:ind w:left="22"/>
              <w:jc w:val="center"/>
              <w:rPr>
                <w:sz w:val="21"/>
              </w:rPr>
            </w:pPr>
            <w:r>
              <w:rPr>
                <w:w w:val="100"/>
                <w:sz w:val="21"/>
              </w:rPr>
              <w:t>务</w:t>
            </w:r>
          </w:p>
        </w:tc>
        <w:tc>
          <w:tcPr>
            <w:tcW w:w="139"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1"/>
              <w:ind w:left="20"/>
              <w:jc w:val="center"/>
              <w:rPr>
                <w:sz w:val="21"/>
              </w:rPr>
            </w:pPr>
            <w:r>
              <w:rPr>
                <w:w w:val="100"/>
                <w:sz w:val="21"/>
              </w:rPr>
              <w:t>作</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1"/>
              <w:ind w:right="126"/>
              <w:rPr>
                <w:sz w:val="21"/>
              </w:rPr>
            </w:pPr>
            <w:r>
              <w:rPr>
                <w:w w:val="100"/>
                <w:sz w:val="21"/>
              </w:rPr>
              <w:t>源</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1"/>
              <w:ind w:left="152"/>
              <w:jc w:val="left"/>
              <w:rPr>
                <w:sz w:val="21"/>
              </w:rPr>
            </w:pPr>
            <w:r>
              <w:rPr>
                <w:w w:val="100"/>
                <w:sz w:val="21"/>
              </w:rPr>
              <w:t>理</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11"/>
              <w:ind w:right="122"/>
              <w:rPr>
                <w:sz w:val="21"/>
              </w:rPr>
            </w:pPr>
            <w:r>
              <w:rPr>
                <w:w w:val="100"/>
                <w:sz w:val="21"/>
              </w:rPr>
              <w:t>度</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8"/>
              <w:ind w:left="28"/>
              <w:jc w:val="center"/>
              <w:rPr>
                <w:sz w:val="21"/>
              </w:rPr>
            </w:pPr>
            <w:r>
              <w:rPr>
                <w:w w:val="100"/>
                <w:sz w:val="21"/>
              </w:rPr>
              <w:t>心</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right w:val="single" w:sz="6" w:space="0" w:color="000000"/>
            </w:tcBorders>
            <w:shd w:val="clear" w:color="auto" w:fill="00FFFF"/>
          </w:tcPr>
          <w:p>
            <w:pPr>
              <w:pStyle w:val="TableParagraph"/>
              <w:spacing w:before="0"/>
              <w:jc w:val="left"/>
              <w:rPr>
                <w:rFonts w:ascii="Times New Roman"/>
                <w:sz w:val="22"/>
              </w:rPr>
            </w:pPr>
          </w:p>
        </w:tc>
      </w:tr>
      <w:tr>
        <w:tblPrEx>
          <w:tblW w:w="0" w:type="auto"/>
          <w:tblInd w:w="700" w:type="dxa"/>
          <w:tblLayout w:type="fixed"/>
          <w:tblCellMar>
            <w:top w:w="0" w:type="dxa"/>
            <w:left w:w="0" w:type="dxa"/>
            <w:bottom w:w="0" w:type="dxa"/>
            <w:right w:w="0" w:type="dxa"/>
          </w:tblCellMar>
        </w:tblPrEx>
        <w:trPr>
          <w:trHeight w:val="344"/>
        </w:trPr>
        <w:tc>
          <w:tcPr>
            <w:tcW w:w="509" w:type="dxa"/>
            <w:tcBorders>
              <w:left w:val="single" w:sz="6" w:space="0" w:color="000000"/>
              <w:bottom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bottom w:val="single" w:sz="6" w:space="0" w:color="000000"/>
              <w:right w:val="single" w:sz="6" w:space="0" w:color="000000"/>
            </w:tcBorders>
            <w:shd w:val="clear" w:color="auto" w:fill="00FFFF"/>
          </w:tcPr>
          <w:p>
            <w:pPr>
              <w:pStyle w:val="TableParagraph"/>
              <w:spacing w:before="34"/>
              <w:ind w:left="26"/>
              <w:jc w:val="center"/>
              <w:rPr>
                <w:sz w:val="21"/>
              </w:rPr>
            </w:pPr>
            <w:r>
              <w:rPr>
                <w:w w:val="100"/>
                <w:sz w:val="21"/>
              </w:rPr>
              <w:t>处</w:t>
            </w:r>
          </w:p>
        </w:tc>
        <w:tc>
          <w:tcPr>
            <w:tcW w:w="184"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bottom w:val="single" w:sz="6" w:space="0" w:color="000000"/>
              <w:right w:val="single" w:sz="6" w:space="0" w:color="000000"/>
            </w:tcBorders>
            <w:shd w:val="clear" w:color="auto" w:fill="00FFFF"/>
          </w:tcPr>
          <w:p>
            <w:pPr>
              <w:pStyle w:val="TableParagraph"/>
              <w:spacing w:before="34"/>
              <w:ind w:right="125"/>
              <w:rPr>
                <w:sz w:val="21"/>
              </w:rPr>
            </w:pPr>
            <w:r>
              <w:rPr>
                <w:w w:val="100"/>
                <w:sz w:val="21"/>
              </w:rPr>
              <w:t>处</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bottom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83" w:type="dxa"/>
            <w:tcBorders>
              <w:left w:val="single" w:sz="6" w:space="0" w:color="000000"/>
              <w:right w:val="single" w:sz="6" w:space="0" w:color="000000"/>
            </w:tcBorders>
          </w:tcPr>
          <w:p>
            <w:pPr>
              <w:pStyle w:val="TableParagraph"/>
              <w:spacing w:before="0"/>
              <w:jc w:val="left"/>
              <w:rPr>
                <w:rFonts w:ascii="Times New Roman"/>
                <w:sz w:val="22"/>
              </w:rPr>
            </w:pPr>
          </w:p>
        </w:tc>
        <w:tc>
          <w:tcPr>
            <w:tcW w:w="507" w:type="dxa"/>
            <w:tcBorders>
              <w:left w:val="single" w:sz="6" w:space="0" w:color="000000"/>
              <w:bottom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83"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bottom w:val="single" w:sz="6" w:space="0" w:color="000000"/>
              <w:right w:val="single" w:sz="6" w:space="0" w:color="000000"/>
            </w:tcBorders>
            <w:shd w:val="clear" w:color="auto" w:fill="00FFFF"/>
          </w:tcPr>
          <w:p>
            <w:pPr>
              <w:pStyle w:val="TableParagraph"/>
              <w:spacing w:before="17"/>
              <w:ind w:left="22"/>
              <w:jc w:val="center"/>
              <w:rPr>
                <w:sz w:val="21"/>
              </w:rPr>
            </w:pPr>
            <w:r>
              <w:rPr>
                <w:w w:val="100"/>
                <w:sz w:val="21"/>
              </w:rPr>
              <w:t>处</w:t>
            </w:r>
          </w:p>
        </w:tc>
        <w:tc>
          <w:tcPr>
            <w:tcW w:w="139" w:type="dxa"/>
            <w:tcBorders>
              <w:left w:val="single" w:sz="6" w:space="0" w:color="000000"/>
              <w:right w:val="single" w:sz="6" w:space="0" w:color="000000"/>
            </w:tcBorders>
          </w:tcPr>
          <w:p>
            <w:pPr>
              <w:pStyle w:val="TableParagraph"/>
              <w:spacing w:before="0"/>
              <w:jc w:val="left"/>
              <w:rPr>
                <w:rFonts w:ascii="Times New Roman"/>
                <w:sz w:val="22"/>
              </w:rPr>
            </w:pPr>
          </w:p>
        </w:tc>
        <w:tc>
          <w:tcPr>
            <w:tcW w:w="509" w:type="dxa"/>
            <w:tcBorders>
              <w:left w:val="single" w:sz="6" w:space="0" w:color="000000"/>
              <w:bottom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bottom w:val="single" w:sz="6" w:space="0" w:color="000000"/>
              <w:right w:val="single" w:sz="6" w:space="0" w:color="000000"/>
            </w:tcBorders>
            <w:shd w:val="clear" w:color="auto" w:fill="00FFFF"/>
          </w:tcPr>
          <w:p>
            <w:pPr>
              <w:pStyle w:val="TableParagraph"/>
              <w:spacing w:before="10"/>
              <w:ind w:left="20"/>
              <w:jc w:val="center"/>
              <w:rPr>
                <w:sz w:val="21"/>
              </w:rPr>
            </w:pPr>
            <w:r>
              <w:rPr>
                <w:w w:val="100"/>
                <w:sz w:val="21"/>
              </w:rPr>
              <w:t>部</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bottom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bottom w:val="single" w:sz="6" w:space="0" w:color="000000"/>
              <w:right w:val="single" w:sz="6" w:space="0" w:color="000000"/>
            </w:tcBorders>
            <w:shd w:val="clear" w:color="auto" w:fill="00FFFF"/>
          </w:tcPr>
          <w:p>
            <w:pPr>
              <w:pStyle w:val="TableParagraph"/>
              <w:spacing w:before="10"/>
              <w:ind w:right="126"/>
              <w:rPr>
                <w:sz w:val="21"/>
              </w:rPr>
            </w:pPr>
            <w:r>
              <w:rPr>
                <w:w w:val="100"/>
                <w:sz w:val="21"/>
              </w:rPr>
              <w:t>处</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bottom w:val="single" w:sz="6" w:space="0" w:color="000000"/>
              <w:right w:val="single" w:sz="6" w:space="0" w:color="000000"/>
            </w:tcBorders>
            <w:shd w:val="clear" w:color="auto" w:fill="00FFFF"/>
          </w:tcPr>
          <w:p>
            <w:pPr>
              <w:pStyle w:val="TableParagraph"/>
              <w:spacing w:before="10"/>
              <w:ind w:left="152"/>
              <w:jc w:val="left"/>
              <w:rPr>
                <w:sz w:val="21"/>
              </w:rPr>
            </w:pPr>
            <w:r>
              <w:rPr>
                <w:w w:val="100"/>
                <w:sz w:val="21"/>
              </w:rPr>
              <w:t>处</w:t>
            </w: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bottom w:val="single" w:sz="6" w:space="0" w:color="000000"/>
              <w:right w:val="single" w:sz="6" w:space="0" w:color="000000"/>
            </w:tcBorders>
            <w:shd w:val="clear" w:color="auto" w:fill="00FFFF"/>
          </w:tcPr>
          <w:p>
            <w:pPr>
              <w:pStyle w:val="TableParagraph"/>
              <w:spacing w:before="10"/>
              <w:ind w:right="122"/>
              <w:rPr>
                <w:sz w:val="21"/>
              </w:rPr>
            </w:pPr>
            <w:r>
              <w:rPr>
                <w:w w:val="100"/>
                <w:sz w:val="21"/>
              </w:rPr>
              <w:t>处</w:t>
            </w: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bottom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70"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bottom w:val="single" w:sz="6" w:space="0" w:color="000000"/>
              <w:right w:val="single" w:sz="6" w:space="0" w:color="000000"/>
            </w:tcBorders>
            <w:shd w:val="clear" w:color="auto" w:fill="00FFFF"/>
          </w:tcPr>
          <w:p>
            <w:pPr>
              <w:pStyle w:val="TableParagraph"/>
              <w:spacing w:before="0"/>
              <w:jc w:val="left"/>
              <w:rPr>
                <w:rFonts w:ascii="Times New Roman"/>
                <w:sz w:val="22"/>
              </w:rPr>
            </w:pPr>
          </w:p>
        </w:tc>
        <w:tc>
          <w:tcPr>
            <w:tcW w:w="168" w:type="dxa"/>
            <w:tcBorders>
              <w:left w:val="single" w:sz="6" w:space="0" w:color="000000"/>
              <w:right w:val="single" w:sz="6" w:space="0" w:color="000000"/>
            </w:tcBorders>
          </w:tcPr>
          <w:p>
            <w:pPr>
              <w:pStyle w:val="TableParagraph"/>
              <w:spacing w:before="0"/>
              <w:jc w:val="left"/>
              <w:rPr>
                <w:rFonts w:ascii="Times New Roman"/>
                <w:sz w:val="22"/>
              </w:rPr>
            </w:pPr>
          </w:p>
        </w:tc>
        <w:tc>
          <w:tcPr>
            <w:tcW w:w="506" w:type="dxa"/>
            <w:tcBorders>
              <w:left w:val="single" w:sz="6" w:space="0" w:color="000000"/>
              <w:bottom w:val="single" w:sz="6" w:space="0" w:color="000000"/>
              <w:right w:val="single" w:sz="6" w:space="0" w:color="000000"/>
            </w:tcBorders>
            <w:shd w:val="clear" w:color="auto" w:fill="00FFFF"/>
          </w:tcPr>
          <w:p>
            <w:pPr>
              <w:pStyle w:val="TableParagraph"/>
              <w:spacing w:before="0"/>
              <w:jc w:val="left"/>
              <w:rPr>
                <w:rFonts w:ascii="Times New Roman"/>
                <w:sz w:val="22"/>
              </w:rPr>
            </w:pPr>
          </w:p>
        </w:tc>
      </w:tr>
      <w:tr>
        <w:tblPrEx>
          <w:tblW w:w="0" w:type="auto"/>
          <w:tblInd w:w="700" w:type="dxa"/>
          <w:tblLayout w:type="fixed"/>
          <w:tblCellMar>
            <w:top w:w="0" w:type="dxa"/>
            <w:left w:w="0" w:type="dxa"/>
            <w:bottom w:w="0" w:type="dxa"/>
            <w:right w:w="0" w:type="dxa"/>
          </w:tblCellMar>
        </w:tblPrEx>
        <w:trPr>
          <w:trHeight w:val="201"/>
        </w:trPr>
        <w:tc>
          <w:tcPr>
            <w:tcW w:w="509" w:type="dxa"/>
            <w:tcBorders>
              <w:top w:val="single" w:sz="6" w:space="0" w:color="000000"/>
              <w:bottom w:val="single" w:sz="8" w:space="0" w:color="000000"/>
            </w:tcBorders>
          </w:tcPr>
          <w:p>
            <w:pPr>
              <w:pStyle w:val="TableParagraph"/>
              <w:spacing w:before="0"/>
              <w:jc w:val="left"/>
              <w:rPr>
                <w:rFonts w:ascii="Times New Roman"/>
                <w:sz w:val="14"/>
              </w:rPr>
            </w:pPr>
          </w:p>
        </w:tc>
        <w:tc>
          <w:tcPr>
            <w:tcW w:w="168" w:type="dxa"/>
            <w:tcBorders>
              <w:bottom w:val="single" w:sz="8" w:space="0" w:color="000000"/>
            </w:tcBorders>
          </w:tcPr>
          <w:p>
            <w:pPr>
              <w:pStyle w:val="TableParagraph"/>
              <w:spacing w:before="0"/>
              <w:jc w:val="left"/>
              <w:rPr>
                <w:rFonts w:ascii="Times New Roman"/>
                <w:sz w:val="14"/>
              </w:rPr>
            </w:pPr>
          </w:p>
        </w:tc>
        <w:tc>
          <w:tcPr>
            <w:tcW w:w="506" w:type="dxa"/>
            <w:tcBorders>
              <w:top w:val="single" w:sz="6" w:space="0" w:color="000000"/>
              <w:bottom w:val="single" w:sz="8" w:space="0" w:color="000000"/>
            </w:tcBorders>
          </w:tcPr>
          <w:p>
            <w:pPr>
              <w:pStyle w:val="TableParagraph"/>
              <w:spacing w:before="0" w:line="236" w:lineRule="exact"/>
              <w:ind w:left="253"/>
              <w:jc w:val="left"/>
              <w:rPr>
                <w:sz w:val="20"/>
              </w:rPr>
            </w:pPr>
            <w:r>
              <w:rPr>
                <w:position w:val="-4"/>
                <w:sz w:val="20"/>
              </w:rPr>
              <w:pict>
                <v:group id="_x0000_s1057" o:spid="_x0000_i1056" style="width:0.75pt;height:11.05pt" coordsize="15,221">
                  <v:line id="_x0000_s1058" o:spid="_x0000_s1057" style="position:absolute" from="7,0" to="7,221" coordsize="21600,21600" stroked="t" strokecolor="black"/>
                  <w10:anchorlock/>
                </v:group>
              </w:pict>
            </w:r>
          </w:p>
        </w:tc>
        <w:tc>
          <w:tcPr>
            <w:tcW w:w="184" w:type="dxa"/>
            <w:tcBorders>
              <w:bottom w:val="single" w:sz="8" w:space="0" w:color="000000"/>
            </w:tcBorders>
          </w:tcPr>
          <w:p>
            <w:pPr>
              <w:pStyle w:val="TableParagraph"/>
              <w:spacing w:before="0"/>
              <w:jc w:val="left"/>
              <w:rPr>
                <w:rFonts w:ascii="Times New Roman"/>
                <w:sz w:val="14"/>
              </w:rPr>
            </w:pPr>
          </w:p>
        </w:tc>
        <w:tc>
          <w:tcPr>
            <w:tcW w:w="506" w:type="dxa"/>
            <w:tcBorders>
              <w:top w:val="single" w:sz="6" w:space="0" w:color="000000"/>
              <w:bottom w:val="single" w:sz="8" w:space="0" w:color="000000"/>
            </w:tcBorders>
          </w:tcPr>
          <w:p>
            <w:pPr>
              <w:pStyle w:val="TableParagraph"/>
              <w:spacing w:before="0" w:line="236" w:lineRule="exact"/>
              <w:ind w:left="252"/>
              <w:jc w:val="left"/>
              <w:rPr>
                <w:sz w:val="20"/>
              </w:rPr>
            </w:pPr>
            <w:r>
              <w:rPr>
                <w:position w:val="-4"/>
                <w:sz w:val="20"/>
              </w:rPr>
              <w:pict>
                <v:group id="_x0000_s1059" o:spid="_x0000_i1058" style="width:0.75pt;height:11.05pt" coordsize="15,221">
                  <v:line id="_x0000_s1060" o:spid="_x0000_s1059" style="position:absolute" from="7,0" to="7,221" coordsize="21600,21600" stroked="t" strokecolor="black"/>
                  <w10:anchorlock/>
                </v:group>
              </w:pict>
            </w:r>
          </w:p>
        </w:tc>
        <w:tc>
          <w:tcPr>
            <w:tcW w:w="168" w:type="dxa"/>
            <w:tcBorders>
              <w:bottom w:val="single" w:sz="8" w:space="0" w:color="000000"/>
            </w:tcBorders>
          </w:tcPr>
          <w:p>
            <w:pPr>
              <w:pStyle w:val="TableParagraph"/>
              <w:spacing w:before="0"/>
              <w:jc w:val="left"/>
              <w:rPr>
                <w:rFonts w:ascii="Times New Roman"/>
                <w:sz w:val="14"/>
              </w:rPr>
            </w:pPr>
          </w:p>
        </w:tc>
        <w:tc>
          <w:tcPr>
            <w:tcW w:w="509" w:type="dxa"/>
            <w:tcBorders>
              <w:top w:val="single" w:sz="6" w:space="0" w:color="000000"/>
              <w:bottom w:val="single" w:sz="8" w:space="0" w:color="000000"/>
            </w:tcBorders>
          </w:tcPr>
          <w:p>
            <w:pPr>
              <w:pStyle w:val="TableParagraph"/>
              <w:spacing w:before="0" w:line="236" w:lineRule="exact"/>
              <w:ind w:left="255"/>
              <w:jc w:val="left"/>
              <w:rPr>
                <w:sz w:val="20"/>
              </w:rPr>
            </w:pPr>
            <w:r>
              <w:rPr>
                <w:position w:val="-4"/>
                <w:sz w:val="20"/>
              </w:rPr>
              <w:pict>
                <v:group id="_x0000_s1061" o:spid="_x0000_i1060" style="width:0.75pt;height:11.05pt" coordsize="15,221">
                  <v:line id="_x0000_s1062" o:spid="_x0000_s1061" style="position:absolute" from="7,0" to="7,221" coordsize="21600,21600" stroked="t" strokecolor="black"/>
                  <w10:anchorlock/>
                </v:group>
              </w:pict>
            </w:r>
          </w:p>
        </w:tc>
        <w:tc>
          <w:tcPr>
            <w:tcW w:w="183" w:type="dxa"/>
            <w:tcBorders>
              <w:bottom w:val="single" w:sz="8" w:space="0" w:color="000000"/>
            </w:tcBorders>
          </w:tcPr>
          <w:p>
            <w:pPr>
              <w:pStyle w:val="TableParagraph"/>
              <w:spacing w:before="0"/>
              <w:jc w:val="left"/>
              <w:rPr>
                <w:rFonts w:ascii="Times New Roman"/>
                <w:sz w:val="14"/>
              </w:rPr>
            </w:pPr>
          </w:p>
        </w:tc>
        <w:tc>
          <w:tcPr>
            <w:tcW w:w="507" w:type="dxa"/>
            <w:tcBorders>
              <w:top w:val="single" w:sz="6" w:space="0" w:color="000000"/>
              <w:bottom w:val="single" w:sz="8" w:space="0" w:color="000000"/>
            </w:tcBorders>
          </w:tcPr>
          <w:p>
            <w:pPr>
              <w:pStyle w:val="TableParagraph"/>
              <w:spacing w:before="0"/>
              <w:jc w:val="left"/>
              <w:rPr>
                <w:rFonts w:ascii="Times New Roman"/>
                <w:sz w:val="14"/>
              </w:rPr>
            </w:pPr>
          </w:p>
        </w:tc>
        <w:tc>
          <w:tcPr>
            <w:tcW w:w="183" w:type="dxa"/>
            <w:tcBorders>
              <w:bottom w:val="single" w:sz="8" w:space="0" w:color="000000"/>
            </w:tcBorders>
          </w:tcPr>
          <w:p>
            <w:pPr>
              <w:pStyle w:val="TableParagraph"/>
              <w:spacing w:before="0"/>
              <w:jc w:val="left"/>
              <w:rPr>
                <w:rFonts w:ascii="Times New Roman"/>
                <w:sz w:val="14"/>
              </w:rPr>
            </w:pPr>
          </w:p>
        </w:tc>
        <w:tc>
          <w:tcPr>
            <w:tcW w:w="509" w:type="dxa"/>
            <w:tcBorders>
              <w:top w:val="single" w:sz="6" w:space="0" w:color="000000"/>
              <w:bottom w:val="single" w:sz="8" w:space="0" w:color="000000"/>
            </w:tcBorders>
          </w:tcPr>
          <w:p>
            <w:pPr>
              <w:pStyle w:val="TableParagraph"/>
              <w:spacing w:before="0"/>
              <w:jc w:val="left"/>
              <w:rPr>
                <w:rFonts w:ascii="Times New Roman"/>
                <w:sz w:val="14"/>
              </w:rPr>
            </w:pPr>
          </w:p>
        </w:tc>
        <w:tc>
          <w:tcPr>
            <w:tcW w:w="139" w:type="dxa"/>
            <w:tcBorders>
              <w:bottom w:val="single" w:sz="8" w:space="0" w:color="000000"/>
            </w:tcBorders>
          </w:tcPr>
          <w:p>
            <w:pPr>
              <w:pStyle w:val="TableParagraph"/>
              <w:spacing w:before="0"/>
              <w:jc w:val="left"/>
              <w:rPr>
                <w:rFonts w:ascii="Times New Roman"/>
                <w:sz w:val="14"/>
              </w:rPr>
            </w:pPr>
          </w:p>
        </w:tc>
        <w:tc>
          <w:tcPr>
            <w:tcW w:w="509" w:type="dxa"/>
            <w:tcBorders>
              <w:top w:val="single" w:sz="6" w:space="0" w:color="000000"/>
              <w:bottom w:val="single" w:sz="8" w:space="0" w:color="000000"/>
            </w:tcBorders>
          </w:tcPr>
          <w:p>
            <w:pPr>
              <w:pStyle w:val="TableParagraph"/>
              <w:spacing w:before="0"/>
              <w:jc w:val="left"/>
              <w:rPr>
                <w:rFonts w:ascii="Times New Roman"/>
                <w:sz w:val="14"/>
              </w:rPr>
            </w:pPr>
          </w:p>
        </w:tc>
        <w:tc>
          <w:tcPr>
            <w:tcW w:w="168" w:type="dxa"/>
            <w:tcBorders>
              <w:bottom w:val="single" w:sz="8" w:space="0" w:color="000000"/>
            </w:tcBorders>
          </w:tcPr>
          <w:p>
            <w:pPr>
              <w:pStyle w:val="TableParagraph"/>
              <w:spacing w:before="0"/>
              <w:jc w:val="left"/>
              <w:rPr>
                <w:rFonts w:ascii="Times New Roman"/>
                <w:sz w:val="14"/>
              </w:rPr>
            </w:pPr>
          </w:p>
        </w:tc>
        <w:tc>
          <w:tcPr>
            <w:tcW w:w="506" w:type="dxa"/>
            <w:tcBorders>
              <w:top w:val="single" w:sz="6" w:space="0" w:color="000000"/>
              <w:bottom w:val="single" w:sz="8" w:space="0" w:color="000000"/>
            </w:tcBorders>
          </w:tcPr>
          <w:p>
            <w:pPr>
              <w:pStyle w:val="TableParagraph"/>
              <w:spacing w:before="0"/>
              <w:jc w:val="left"/>
              <w:rPr>
                <w:rFonts w:ascii="Times New Roman"/>
                <w:sz w:val="14"/>
              </w:rPr>
            </w:pPr>
          </w:p>
        </w:tc>
        <w:tc>
          <w:tcPr>
            <w:tcW w:w="168" w:type="dxa"/>
            <w:tcBorders>
              <w:bottom w:val="single" w:sz="8" w:space="0" w:color="000000"/>
            </w:tcBorders>
          </w:tcPr>
          <w:p>
            <w:pPr>
              <w:pStyle w:val="TableParagraph"/>
              <w:spacing w:before="0"/>
              <w:jc w:val="left"/>
              <w:rPr>
                <w:rFonts w:ascii="Times New Roman"/>
                <w:sz w:val="14"/>
              </w:rPr>
            </w:pPr>
          </w:p>
        </w:tc>
        <w:tc>
          <w:tcPr>
            <w:tcW w:w="506" w:type="dxa"/>
            <w:tcBorders>
              <w:top w:val="single" w:sz="6" w:space="0" w:color="000000"/>
              <w:bottom w:val="single" w:sz="8" w:space="0" w:color="000000"/>
            </w:tcBorders>
          </w:tcPr>
          <w:p>
            <w:pPr>
              <w:pStyle w:val="TableParagraph"/>
              <w:spacing w:before="0"/>
              <w:jc w:val="left"/>
              <w:rPr>
                <w:rFonts w:ascii="Times New Roman"/>
                <w:sz w:val="14"/>
              </w:rPr>
            </w:pPr>
          </w:p>
        </w:tc>
        <w:tc>
          <w:tcPr>
            <w:tcW w:w="170" w:type="dxa"/>
            <w:tcBorders>
              <w:bottom w:val="single" w:sz="8" w:space="0" w:color="000000"/>
            </w:tcBorders>
          </w:tcPr>
          <w:p>
            <w:pPr>
              <w:pStyle w:val="TableParagraph"/>
              <w:spacing w:before="0"/>
              <w:jc w:val="left"/>
              <w:rPr>
                <w:rFonts w:ascii="Times New Roman"/>
                <w:sz w:val="14"/>
              </w:rPr>
            </w:pPr>
          </w:p>
        </w:tc>
        <w:tc>
          <w:tcPr>
            <w:tcW w:w="506" w:type="dxa"/>
            <w:tcBorders>
              <w:top w:val="single" w:sz="6" w:space="0" w:color="000000"/>
              <w:bottom w:val="single" w:sz="8" w:space="0" w:color="000000"/>
            </w:tcBorders>
          </w:tcPr>
          <w:p>
            <w:pPr>
              <w:pStyle w:val="TableParagraph"/>
              <w:spacing w:before="0"/>
              <w:jc w:val="left"/>
              <w:rPr>
                <w:rFonts w:ascii="Times New Roman"/>
                <w:sz w:val="14"/>
              </w:rPr>
            </w:pPr>
          </w:p>
        </w:tc>
        <w:tc>
          <w:tcPr>
            <w:tcW w:w="170" w:type="dxa"/>
            <w:tcBorders>
              <w:bottom w:val="single" w:sz="8" w:space="0" w:color="000000"/>
            </w:tcBorders>
          </w:tcPr>
          <w:p>
            <w:pPr>
              <w:pStyle w:val="TableParagraph"/>
              <w:spacing w:before="0"/>
              <w:jc w:val="left"/>
              <w:rPr>
                <w:rFonts w:ascii="Times New Roman"/>
                <w:sz w:val="14"/>
              </w:rPr>
            </w:pPr>
          </w:p>
        </w:tc>
        <w:tc>
          <w:tcPr>
            <w:tcW w:w="506" w:type="dxa"/>
            <w:tcBorders>
              <w:top w:val="single" w:sz="6" w:space="0" w:color="000000"/>
              <w:bottom w:val="single" w:sz="8" w:space="0" w:color="000000"/>
            </w:tcBorders>
          </w:tcPr>
          <w:p>
            <w:pPr>
              <w:pStyle w:val="TableParagraph"/>
              <w:spacing w:before="0"/>
              <w:jc w:val="left"/>
              <w:rPr>
                <w:rFonts w:ascii="Times New Roman"/>
                <w:sz w:val="14"/>
              </w:rPr>
            </w:pPr>
          </w:p>
        </w:tc>
        <w:tc>
          <w:tcPr>
            <w:tcW w:w="168" w:type="dxa"/>
            <w:tcBorders>
              <w:bottom w:val="single" w:sz="8" w:space="0" w:color="000000"/>
            </w:tcBorders>
          </w:tcPr>
          <w:p>
            <w:pPr>
              <w:pStyle w:val="TableParagraph"/>
              <w:spacing w:before="0"/>
              <w:jc w:val="left"/>
              <w:rPr>
                <w:rFonts w:ascii="Times New Roman"/>
                <w:sz w:val="14"/>
              </w:rPr>
            </w:pPr>
          </w:p>
        </w:tc>
        <w:tc>
          <w:tcPr>
            <w:tcW w:w="506" w:type="dxa"/>
            <w:tcBorders>
              <w:top w:val="single" w:sz="6" w:space="0" w:color="000000"/>
              <w:bottom w:val="single" w:sz="8" w:space="0" w:color="000000"/>
            </w:tcBorders>
          </w:tcPr>
          <w:p>
            <w:pPr>
              <w:pStyle w:val="TableParagraph"/>
              <w:spacing w:before="0"/>
              <w:jc w:val="left"/>
              <w:rPr>
                <w:rFonts w:ascii="Times New Roman"/>
                <w:sz w:val="14"/>
              </w:rPr>
            </w:pPr>
          </w:p>
        </w:tc>
        <w:tc>
          <w:tcPr>
            <w:tcW w:w="170" w:type="dxa"/>
            <w:tcBorders>
              <w:bottom w:val="single" w:sz="8" w:space="0" w:color="000000"/>
            </w:tcBorders>
          </w:tcPr>
          <w:p>
            <w:pPr>
              <w:pStyle w:val="TableParagraph"/>
              <w:spacing w:before="0"/>
              <w:jc w:val="left"/>
              <w:rPr>
                <w:rFonts w:ascii="Times New Roman"/>
                <w:sz w:val="14"/>
              </w:rPr>
            </w:pPr>
          </w:p>
        </w:tc>
        <w:tc>
          <w:tcPr>
            <w:tcW w:w="506" w:type="dxa"/>
            <w:tcBorders>
              <w:top w:val="single" w:sz="6" w:space="0" w:color="000000"/>
              <w:bottom w:val="single" w:sz="8" w:space="0" w:color="000000"/>
            </w:tcBorders>
          </w:tcPr>
          <w:p>
            <w:pPr>
              <w:pStyle w:val="TableParagraph"/>
              <w:spacing w:before="0"/>
              <w:jc w:val="left"/>
              <w:rPr>
                <w:rFonts w:ascii="Times New Roman"/>
                <w:sz w:val="14"/>
              </w:rPr>
            </w:pPr>
          </w:p>
        </w:tc>
        <w:tc>
          <w:tcPr>
            <w:tcW w:w="170" w:type="dxa"/>
            <w:tcBorders>
              <w:bottom w:val="single" w:sz="8" w:space="0" w:color="000000"/>
            </w:tcBorders>
          </w:tcPr>
          <w:p>
            <w:pPr>
              <w:pStyle w:val="TableParagraph"/>
              <w:spacing w:before="0"/>
              <w:jc w:val="left"/>
              <w:rPr>
                <w:rFonts w:ascii="Times New Roman"/>
                <w:sz w:val="14"/>
              </w:rPr>
            </w:pPr>
          </w:p>
        </w:tc>
        <w:tc>
          <w:tcPr>
            <w:tcW w:w="506" w:type="dxa"/>
            <w:tcBorders>
              <w:top w:val="single" w:sz="6" w:space="0" w:color="000000"/>
              <w:bottom w:val="single" w:sz="8" w:space="0" w:color="000000"/>
            </w:tcBorders>
          </w:tcPr>
          <w:p>
            <w:pPr>
              <w:pStyle w:val="TableParagraph"/>
              <w:spacing w:before="0"/>
              <w:jc w:val="left"/>
              <w:rPr>
                <w:rFonts w:ascii="Times New Roman"/>
                <w:sz w:val="14"/>
              </w:rPr>
            </w:pPr>
          </w:p>
        </w:tc>
        <w:tc>
          <w:tcPr>
            <w:tcW w:w="168" w:type="dxa"/>
            <w:tcBorders>
              <w:bottom w:val="single" w:sz="8" w:space="0" w:color="000000"/>
            </w:tcBorders>
          </w:tcPr>
          <w:p>
            <w:pPr>
              <w:pStyle w:val="TableParagraph"/>
              <w:spacing w:before="0"/>
              <w:jc w:val="left"/>
              <w:rPr>
                <w:rFonts w:ascii="Times New Roman"/>
                <w:sz w:val="14"/>
              </w:rPr>
            </w:pPr>
          </w:p>
        </w:tc>
        <w:tc>
          <w:tcPr>
            <w:tcW w:w="506" w:type="dxa"/>
            <w:tcBorders>
              <w:top w:val="single" w:sz="6" w:space="0" w:color="000000"/>
              <w:bottom w:val="single" w:sz="8" w:space="0" w:color="000000"/>
            </w:tcBorders>
          </w:tcPr>
          <w:p>
            <w:pPr>
              <w:pStyle w:val="TableParagraph"/>
              <w:spacing w:before="0"/>
              <w:jc w:val="left"/>
              <w:rPr>
                <w:rFonts w:ascii="Times New Roman"/>
                <w:sz w:val="14"/>
              </w:rPr>
            </w:pPr>
          </w:p>
        </w:tc>
      </w:tr>
      <w:tr>
        <w:tblPrEx>
          <w:tblW w:w="0" w:type="auto"/>
          <w:tblInd w:w="700" w:type="dxa"/>
          <w:tblLayout w:type="fixed"/>
          <w:tblCellMar>
            <w:top w:w="0" w:type="dxa"/>
            <w:left w:w="0" w:type="dxa"/>
            <w:bottom w:w="0" w:type="dxa"/>
            <w:right w:w="0" w:type="dxa"/>
          </w:tblCellMar>
        </w:tblPrEx>
        <w:trPr>
          <w:trHeight w:val="456"/>
        </w:trPr>
        <w:tc>
          <w:tcPr>
            <w:tcW w:w="509" w:type="dxa"/>
            <w:tcBorders>
              <w:top w:val="single" w:sz="8" w:space="0" w:color="000000"/>
            </w:tcBorders>
          </w:tcPr>
          <w:p>
            <w:pPr>
              <w:pStyle w:val="TableParagraph"/>
              <w:spacing w:before="97" w:line="339" w:lineRule="exact"/>
              <w:ind w:left="5"/>
              <w:jc w:val="center"/>
              <w:rPr>
                <w:sz w:val="28"/>
              </w:rPr>
            </w:pPr>
            <w:r>
              <w:rPr>
                <w:w w:val="100"/>
                <w:sz w:val="28"/>
              </w:rPr>
              <w:t xml:space="preserve"> </w:t>
            </w:r>
          </w:p>
        </w:tc>
        <w:tc>
          <w:tcPr>
            <w:tcW w:w="168" w:type="dxa"/>
            <w:tcBorders>
              <w:top w:val="single" w:sz="8" w:space="0" w:color="000000"/>
            </w:tcBorders>
          </w:tcPr>
          <w:p>
            <w:pPr>
              <w:pStyle w:val="TableParagraph"/>
              <w:spacing w:before="0"/>
              <w:jc w:val="left"/>
              <w:rPr>
                <w:rFonts w:ascii="Times New Roman"/>
                <w:sz w:val="22"/>
              </w:rPr>
            </w:pPr>
          </w:p>
        </w:tc>
        <w:tc>
          <w:tcPr>
            <w:tcW w:w="506" w:type="dxa"/>
            <w:tcBorders>
              <w:top w:val="single" w:sz="8" w:space="0" w:color="000000"/>
            </w:tcBorders>
          </w:tcPr>
          <w:p>
            <w:pPr>
              <w:pStyle w:val="TableParagraph"/>
              <w:spacing w:before="0"/>
              <w:jc w:val="left"/>
              <w:rPr>
                <w:rFonts w:ascii="Times New Roman"/>
                <w:sz w:val="22"/>
              </w:rPr>
            </w:pPr>
          </w:p>
        </w:tc>
        <w:tc>
          <w:tcPr>
            <w:tcW w:w="184" w:type="dxa"/>
            <w:tcBorders>
              <w:top w:val="single" w:sz="8" w:space="0" w:color="000000"/>
            </w:tcBorders>
          </w:tcPr>
          <w:p>
            <w:pPr>
              <w:pStyle w:val="TableParagraph"/>
              <w:spacing w:before="0"/>
              <w:jc w:val="left"/>
              <w:rPr>
                <w:rFonts w:ascii="Times New Roman"/>
                <w:sz w:val="22"/>
              </w:rPr>
            </w:pPr>
          </w:p>
        </w:tc>
        <w:tc>
          <w:tcPr>
            <w:tcW w:w="506" w:type="dxa"/>
            <w:tcBorders>
              <w:top w:val="single" w:sz="8" w:space="0" w:color="000000"/>
            </w:tcBorders>
          </w:tcPr>
          <w:p>
            <w:pPr>
              <w:pStyle w:val="TableParagraph"/>
              <w:spacing w:before="0"/>
              <w:jc w:val="left"/>
              <w:rPr>
                <w:rFonts w:ascii="Times New Roman"/>
                <w:sz w:val="22"/>
              </w:rPr>
            </w:pPr>
          </w:p>
        </w:tc>
        <w:tc>
          <w:tcPr>
            <w:tcW w:w="168" w:type="dxa"/>
            <w:tcBorders>
              <w:top w:val="single" w:sz="8" w:space="0" w:color="000000"/>
            </w:tcBorders>
          </w:tcPr>
          <w:p>
            <w:pPr>
              <w:pStyle w:val="TableParagraph"/>
              <w:spacing w:before="0"/>
              <w:jc w:val="left"/>
              <w:rPr>
                <w:rFonts w:ascii="Times New Roman"/>
                <w:sz w:val="22"/>
              </w:rPr>
            </w:pPr>
          </w:p>
        </w:tc>
        <w:tc>
          <w:tcPr>
            <w:tcW w:w="509" w:type="dxa"/>
            <w:tcBorders>
              <w:top w:val="single" w:sz="8" w:space="0" w:color="000000"/>
            </w:tcBorders>
          </w:tcPr>
          <w:p>
            <w:pPr>
              <w:pStyle w:val="TableParagraph"/>
              <w:spacing w:before="0"/>
              <w:jc w:val="left"/>
              <w:rPr>
                <w:rFonts w:ascii="Times New Roman"/>
                <w:sz w:val="22"/>
              </w:rPr>
            </w:pPr>
          </w:p>
        </w:tc>
        <w:tc>
          <w:tcPr>
            <w:tcW w:w="183" w:type="dxa"/>
            <w:tcBorders>
              <w:top w:val="single" w:sz="8" w:space="0" w:color="000000"/>
            </w:tcBorders>
          </w:tcPr>
          <w:p>
            <w:pPr>
              <w:pStyle w:val="TableParagraph"/>
              <w:spacing w:before="0"/>
              <w:jc w:val="left"/>
              <w:rPr>
                <w:rFonts w:ascii="Times New Roman"/>
                <w:sz w:val="22"/>
              </w:rPr>
            </w:pPr>
          </w:p>
        </w:tc>
        <w:tc>
          <w:tcPr>
            <w:tcW w:w="507" w:type="dxa"/>
            <w:tcBorders>
              <w:top w:val="single" w:sz="8" w:space="0" w:color="000000"/>
            </w:tcBorders>
          </w:tcPr>
          <w:p>
            <w:pPr>
              <w:pStyle w:val="TableParagraph"/>
              <w:spacing w:before="0"/>
              <w:jc w:val="left"/>
              <w:rPr>
                <w:rFonts w:ascii="Times New Roman"/>
                <w:sz w:val="22"/>
              </w:rPr>
            </w:pPr>
          </w:p>
        </w:tc>
        <w:tc>
          <w:tcPr>
            <w:tcW w:w="183" w:type="dxa"/>
            <w:tcBorders>
              <w:top w:val="single" w:sz="8" w:space="0" w:color="000000"/>
            </w:tcBorders>
          </w:tcPr>
          <w:p>
            <w:pPr>
              <w:pStyle w:val="TableParagraph"/>
              <w:spacing w:before="0"/>
              <w:jc w:val="left"/>
              <w:rPr>
                <w:rFonts w:ascii="Times New Roman"/>
                <w:sz w:val="22"/>
              </w:rPr>
            </w:pPr>
          </w:p>
        </w:tc>
        <w:tc>
          <w:tcPr>
            <w:tcW w:w="509" w:type="dxa"/>
            <w:tcBorders>
              <w:top w:val="single" w:sz="8" w:space="0" w:color="000000"/>
            </w:tcBorders>
          </w:tcPr>
          <w:p>
            <w:pPr>
              <w:pStyle w:val="TableParagraph"/>
              <w:spacing w:before="0"/>
              <w:jc w:val="left"/>
              <w:rPr>
                <w:rFonts w:ascii="Times New Roman"/>
                <w:sz w:val="22"/>
              </w:rPr>
            </w:pPr>
          </w:p>
        </w:tc>
        <w:tc>
          <w:tcPr>
            <w:tcW w:w="139" w:type="dxa"/>
            <w:tcBorders>
              <w:top w:val="single" w:sz="8" w:space="0" w:color="000000"/>
            </w:tcBorders>
          </w:tcPr>
          <w:p>
            <w:pPr>
              <w:pStyle w:val="TableParagraph"/>
              <w:spacing w:before="0"/>
              <w:jc w:val="left"/>
              <w:rPr>
                <w:rFonts w:ascii="Times New Roman"/>
                <w:sz w:val="22"/>
              </w:rPr>
            </w:pPr>
          </w:p>
        </w:tc>
        <w:tc>
          <w:tcPr>
            <w:tcW w:w="509" w:type="dxa"/>
            <w:tcBorders>
              <w:top w:val="single" w:sz="8" w:space="0" w:color="000000"/>
            </w:tcBorders>
          </w:tcPr>
          <w:p>
            <w:pPr>
              <w:pStyle w:val="TableParagraph"/>
              <w:spacing w:before="0"/>
              <w:jc w:val="left"/>
              <w:rPr>
                <w:rFonts w:ascii="Times New Roman"/>
                <w:sz w:val="22"/>
              </w:rPr>
            </w:pPr>
          </w:p>
        </w:tc>
        <w:tc>
          <w:tcPr>
            <w:tcW w:w="168" w:type="dxa"/>
            <w:tcBorders>
              <w:top w:val="single" w:sz="8" w:space="0" w:color="000000"/>
            </w:tcBorders>
          </w:tcPr>
          <w:p>
            <w:pPr>
              <w:pStyle w:val="TableParagraph"/>
              <w:spacing w:before="0"/>
              <w:jc w:val="left"/>
              <w:rPr>
                <w:rFonts w:ascii="Times New Roman"/>
                <w:sz w:val="22"/>
              </w:rPr>
            </w:pPr>
          </w:p>
        </w:tc>
        <w:tc>
          <w:tcPr>
            <w:tcW w:w="506" w:type="dxa"/>
            <w:tcBorders>
              <w:top w:val="single" w:sz="8" w:space="0" w:color="000000"/>
            </w:tcBorders>
          </w:tcPr>
          <w:p>
            <w:pPr>
              <w:pStyle w:val="TableParagraph"/>
              <w:spacing w:before="0"/>
              <w:jc w:val="left"/>
              <w:rPr>
                <w:rFonts w:ascii="Times New Roman"/>
                <w:sz w:val="22"/>
              </w:rPr>
            </w:pPr>
          </w:p>
        </w:tc>
        <w:tc>
          <w:tcPr>
            <w:tcW w:w="168" w:type="dxa"/>
            <w:tcBorders>
              <w:top w:val="single" w:sz="8" w:space="0" w:color="000000"/>
            </w:tcBorders>
          </w:tcPr>
          <w:p>
            <w:pPr>
              <w:pStyle w:val="TableParagraph"/>
              <w:spacing w:before="0"/>
              <w:jc w:val="left"/>
              <w:rPr>
                <w:rFonts w:ascii="Times New Roman"/>
                <w:sz w:val="22"/>
              </w:rPr>
            </w:pPr>
          </w:p>
        </w:tc>
        <w:tc>
          <w:tcPr>
            <w:tcW w:w="506" w:type="dxa"/>
            <w:tcBorders>
              <w:top w:val="single" w:sz="8" w:space="0" w:color="000000"/>
            </w:tcBorders>
          </w:tcPr>
          <w:p>
            <w:pPr>
              <w:pStyle w:val="TableParagraph"/>
              <w:spacing w:before="0"/>
              <w:jc w:val="left"/>
              <w:rPr>
                <w:rFonts w:ascii="Times New Roman"/>
                <w:sz w:val="22"/>
              </w:rPr>
            </w:pPr>
          </w:p>
        </w:tc>
        <w:tc>
          <w:tcPr>
            <w:tcW w:w="170" w:type="dxa"/>
            <w:tcBorders>
              <w:top w:val="single" w:sz="8" w:space="0" w:color="000000"/>
            </w:tcBorders>
          </w:tcPr>
          <w:p>
            <w:pPr>
              <w:pStyle w:val="TableParagraph"/>
              <w:spacing w:before="0"/>
              <w:jc w:val="left"/>
              <w:rPr>
                <w:rFonts w:ascii="Times New Roman"/>
                <w:sz w:val="22"/>
              </w:rPr>
            </w:pPr>
          </w:p>
        </w:tc>
        <w:tc>
          <w:tcPr>
            <w:tcW w:w="506" w:type="dxa"/>
            <w:tcBorders>
              <w:top w:val="single" w:sz="8" w:space="0" w:color="000000"/>
            </w:tcBorders>
          </w:tcPr>
          <w:p>
            <w:pPr>
              <w:pStyle w:val="TableParagraph"/>
              <w:spacing w:before="0"/>
              <w:jc w:val="left"/>
              <w:rPr>
                <w:rFonts w:ascii="Times New Roman"/>
                <w:sz w:val="22"/>
              </w:rPr>
            </w:pPr>
          </w:p>
        </w:tc>
        <w:tc>
          <w:tcPr>
            <w:tcW w:w="170" w:type="dxa"/>
            <w:tcBorders>
              <w:top w:val="single" w:sz="8" w:space="0" w:color="000000"/>
            </w:tcBorders>
          </w:tcPr>
          <w:p>
            <w:pPr>
              <w:pStyle w:val="TableParagraph"/>
              <w:spacing w:before="0"/>
              <w:jc w:val="left"/>
              <w:rPr>
                <w:rFonts w:ascii="Times New Roman"/>
                <w:sz w:val="22"/>
              </w:rPr>
            </w:pPr>
          </w:p>
        </w:tc>
        <w:tc>
          <w:tcPr>
            <w:tcW w:w="506" w:type="dxa"/>
            <w:tcBorders>
              <w:top w:val="single" w:sz="8" w:space="0" w:color="000000"/>
            </w:tcBorders>
          </w:tcPr>
          <w:p>
            <w:pPr>
              <w:pStyle w:val="TableParagraph"/>
              <w:spacing w:before="0"/>
              <w:jc w:val="left"/>
              <w:rPr>
                <w:rFonts w:ascii="Times New Roman"/>
                <w:sz w:val="22"/>
              </w:rPr>
            </w:pPr>
          </w:p>
        </w:tc>
        <w:tc>
          <w:tcPr>
            <w:tcW w:w="168" w:type="dxa"/>
            <w:tcBorders>
              <w:top w:val="single" w:sz="8" w:space="0" w:color="000000"/>
            </w:tcBorders>
          </w:tcPr>
          <w:p>
            <w:pPr>
              <w:pStyle w:val="TableParagraph"/>
              <w:spacing w:before="0"/>
              <w:jc w:val="left"/>
              <w:rPr>
                <w:rFonts w:ascii="Times New Roman"/>
                <w:sz w:val="22"/>
              </w:rPr>
            </w:pPr>
          </w:p>
        </w:tc>
        <w:tc>
          <w:tcPr>
            <w:tcW w:w="506" w:type="dxa"/>
            <w:tcBorders>
              <w:top w:val="single" w:sz="8" w:space="0" w:color="000000"/>
            </w:tcBorders>
          </w:tcPr>
          <w:p>
            <w:pPr>
              <w:pStyle w:val="TableParagraph"/>
              <w:spacing w:before="0"/>
              <w:jc w:val="left"/>
              <w:rPr>
                <w:rFonts w:ascii="Times New Roman"/>
                <w:sz w:val="22"/>
              </w:rPr>
            </w:pPr>
          </w:p>
        </w:tc>
        <w:tc>
          <w:tcPr>
            <w:tcW w:w="170" w:type="dxa"/>
            <w:tcBorders>
              <w:top w:val="single" w:sz="8" w:space="0" w:color="000000"/>
            </w:tcBorders>
          </w:tcPr>
          <w:p>
            <w:pPr>
              <w:pStyle w:val="TableParagraph"/>
              <w:spacing w:before="0"/>
              <w:jc w:val="left"/>
              <w:rPr>
                <w:rFonts w:ascii="Times New Roman"/>
                <w:sz w:val="22"/>
              </w:rPr>
            </w:pPr>
          </w:p>
        </w:tc>
        <w:tc>
          <w:tcPr>
            <w:tcW w:w="506" w:type="dxa"/>
            <w:tcBorders>
              <w:top w:val="single" w:sz="8" w:space="0" w:color="000000"/>
            </w:tcBorders>
          </w:tcPr>
          <w:p>
            <w:pPr>
              <w:pStyle w:val="TableParagraph"/>
              <w:spacing w:before="0"/>
              <w:jc w:val="left"/>
              <w:rPr>
                <w:rFonts w:ascii="Times New Roman"/>
                <w:sz w:val="22"/>
              </w:rPr>
            </w:pPr>
          </w:p>
        </w:tc>
        <w:tc>
          <w:tcPr>
            <w:tcW w:w="170" w:type="dxa"/>
            <w:tcBorders>
              <w:top w:val="single" w:sz="8" w:space="0" w:color="000000"/>
            </w:tcBorders>
          </w:tcPr>
          <w:p>
            <w:pPr>
              <w:pStyle w:val="TableParagraph"/>
              <w:spacing w:before="0"/>
              <w:jc w:val="left"/>
              <w:rPr>
                <w:rFonts w:ascii="Times New Roman"/>
                <w:sz w:val="22"/>
              </w:rPr>
            </w:pPr>
          </w:p>
        </w:tc>
        <w:tc>
          <w:tcPr>
            <w:tcW w:w="506" w:type="dxa"/>
            <w:tcBorders>
              <w:top w:val="single" w:sz="8" w:space="0" w:color="000000"/>
            </w:tcBorders>
          </w:tcPr>
          <w:p>
            <w:pPr>
              <w:pStyle w:val="TableParagraph"/>
              <w:spacing w:before="0"/>
              <w:jc w:val="left"/>
              <w:rPr>
                <w:rFonts w:ascii="Times New Roman"/>
                <w:sz w:val="22"/>
              </w:rPr>
            </w:pPr>
          </w:p>
        </w:tc>
        <w:tc>
          <w:tcPr>
            <w:tcW w:w="168" w:type="dxa"/>
            <w:tcBorders>
              <w:top w:val="single" w:sz="8" w:space="0" w:color="000000"/>
            </w:tcBorders>
          </w:tcPr>
          <w:p>
            <w:pPr>
              <w:pStyle w:val="TableParagraph"/>
              <w:spacing w:before="0"/>
              <w:jc w:val="left"/>
              <w:rPr>
                <w:rFonts w:ascii="Times New Roman"/>
                <w:sz w:val="22"/>
              </w:rPr>
            </w:pPr>
          </w:p>
        </w:tc>
        <w:tc>
          <w:tcPr>
            <w:tcW w:w="506" w:type="dxa"/>
            <w:tcBorders>
              <w:top w:val="single" w:sz="8" w:space="0" w:color="000000"/>
            </w:tcBorders>
          </w:tcPr>
          <w:p>
            <w:pPr>
              <w:pStyle w:val="TableParagraph"/>
              <w:spacing w:before="0"/>
              <w:jc w:val="left"/>
              <w:rPr>
                <w:rFonts w:ascii="Times New Roman"/>
                <w:sz w:val="22"/>
              </w:rPr>
            </w:pPr>
          </w:p>
        </w:tc>
      </w:tr>
    </w:tbl>
    <w:p>
      <w:pPr>
        <w:pStyle w:val="BodyText"/>
        <w:spacing w:before="5"/>
        <w:ind w:left="0"/>
        <w:rPr>
          <w:sz w:val="4"/>
        </w:rPr>
      </w:pPr>
    </w:p>
    <w:p>
      <w:pPr>
        <w:tabs>
          <w:tab w:val="left" w:pos="10115"/>
        </w:tabs>
        <w:spacing w:line="240" w:lineRule="auto"/>
        <w:ind w:left="834" w:right="0" w:firstLine="0"/>
        <w:rPr>
          <w:sz w:val="20"/>
        </w:rPr>
      </w:pPr>
      <w:r>
        <w:rPr>
          <w:sz w:val="20"/>
        </w:rPr>
        <w:pict>
          <v:group id="_x0000_s1063" o:spid="_x0000_i1062" style="width:446.2pt;height:50.3pt" coordsize="8924,1006">
            <v:shape id="_x0000_s1064" o:spid="_x0000_s1063" type="#_x0000_t75" style="width:120;height:279;left:4447;position:absolute;top:453" coordsize="21600,21600" filled="f" stroked="f">
              <v:imagedata r:id="rId14" o:title=""/>
              <o:lock v:ext="edit" aspectratio="t"/>
            </v:shape>
            <v:shape id="_x0000_s1065" o:spid="_x0000_s1064" type="#_x0000_t75" style="width:120;height:279;position:absolute;top:717" coordsize="21600,21600" filled="f" stroked="f">
              <v:imagedata r:id="rId15" o:title=""/>
              <o:lock v:ext="edit" aspectratio="t"/>
            </v:shape>
            <v:shape id="_x0000_s1066" o:spid="_x0000_s1065" type="#_x0000_t75" style="width:120;height:279;left:3715;position:absolute;top:705" coordsize="21600,21600" filled="f" stroked="f">
              <v:imagedata r:id="rId9" o:title=""/>
              <o:lock v:ext="edit" aspectratio="t"/>
            </v:shape>
            <v:shape id="_x0000_s1067" o:spid="_x0000_s1066" type="#_x0000_t75" style="width:120;height:279;left:468;position:absolute;top:724" coordsize="21600,21600" filled="f" stroked="f">
              <v:imagedata r:id="rId16" o:title=""/>
              <o:lock v:ext="edit" aspectratio="t"/>
            </v:shape>
            <v:shape id="_x0000_s1068" o:spid="_x0000_s1067" type="#_x0000_t75" style="width:120;height:276;left:933;position:absolute;top:729" coordsize="21600,21600" filled="f" stroked="f">
              <v:imagedata r:id="rId17" o:title=""/>
              <o:lock v:ext="edit" aspectratio="t"/>
            </v:shape>
            <v:shape id="_x0000_s1069" o:spid="_x0000_s1068" type="#_x0000_t75" style="width:120;height:279;left:1401;position:absolute;top:727" coordsize="21600,21600" filled="f" stroked="f">
              <v:imagedata r:id="rId18" o:title=""/>
              <o:lock v:ext="edit" aspectratio="t"/>
            </v:shape>
            <v:shape id="_x0000_s1070" o:spid="_x0000_s1069" type="#_x0000_t75" style="width:120;height:279;left:2330;position:absolute;top:722" coordsize="21600,21600" filled="f" stroked="f">
              <v:imagedata r:id="rId6" o:title=""/>
              <o:lock v:ext="edit" aspectratio="t"/>
            </v:shape>
            <v:shape id="_x0000_s1071" o:spid="_x0000_s1070" type="#_x0000_t75" style="width:120;height:279;left:1862;position:absolute;top:724" coordsize="21600,21600" filled="f" stroked="f">
              <v:imagedata r:id="rId14" o:title=""/>
              <o:lock v:ext="edit" aspectratio="t"/>
            </v:shape>
            <v:shape id="_x0000_s1072" o:spid="_x0000_s1071" type="#_x0000_t75" style="width:120;height:279;left:2796;position:absolute;top:720" coordsize="21600,21600" filled="f" stroked="f">
              <v:imagedata r:id="rId19" o:title=""/>
              <o:lock v:ext="edit" aspectratio="t"/>
            </v:shape>
            <v:shape id="_x0000_s1073" o:spid="_x0000_s1072" type="#_x0000_t75" style="width:120;height:279;left:3276;position:absolute;top:717" coordsize="21600,21600" filled="f" stroked="f">
              <v:imagedata r:id="rId15" o:title=""/>
              <o:lock v:ext="edit" aspectratio="t"/>
            </v:shape>
            <v:shape id="_x0000_s1074" o:spid="_x0000_s1073" type="#_x0000_t75" style="width:120;height:279;left:4180;position:absolute;top:712" coordsize="21600,21600" filled="f" stroked="f">
              <v:imagedata r:id="rId6" o:title=""/>
              <o:lock v:ext="edit" aspectratio="t"/>
            </v:shape>
            <v:shape id="_x0000_s1075" o:spid="_x0000_s1074" type="#_x0000_t75" style="width:120;height:279;left:4648;position:absolute;top:720" coordsize="21600,21600" filled="f" stroked="f">
              <v:imagedata r:id="rId6" o:title=""/>
              <o:lock v:ext="edit" aspectratio="t"/>
            </v:shape>
            <v:shape id="_x0000_s1076" o:spid="_x0000_s1075" type="#_x0000_t75" style="width:120;height:279;left:5104;position:absolute;top:712" coordsize="21600,21600" filled="f" stroked="f">
              <v:imagedata r:id="rId14" o:title=""/>
              <o:lock v:ext="edit" aspectratio="t"/>
            </v:shape>
            <v:shape id="_x0000_s1077" o:spid="_x0000_s1076" type="#_x0000_t75" style="width:120;height:279;left:5572;position:absolute;top:720" coordsize="21600,21600" filled="f" stroked="f">
              <v:imagedata r:id="rId20" o:title=""/>
              <o:lock v:ext="edit" aspectratio="t"/>
            </v:shape>
            <v:shape id="_x0000_s1078" o:spid="_x0000_s1077" type="#_x0000_t75" style="width:120;height:279;left:6024;position:absolute;top:720" coordsize="21600,21600" filled="f" stroked="f">
              <v:imagedata r:id="rId6" o:title=""/>
              <o:lock v:ext="edit" aspectratio="t"/>
            </v:shape>
            <v:shape id="_x0000_s1079" o:spid="_x0000_s1078" type="#_x0000_t75" style="width:120;height:279;left:6492;position:absolute;top:715" coordsize="21600,21600" filled="f" stroked="f">
              <v:imagedata r:id="rId21" o:title=""/>
              <o:lock v:ext="edit" aspectratio="t"/>
            </v:shape>
            <v:shape id="_x0000_s1080" o:spid="_x0000_s1079" type="#_x0000_t75" style="width:120;height:279;left:6957;position:absolute;top:715" coordsize="21600,21600" filled="f" stroked="f">
              <v:imagedata r:id="rId6" o:title=""/>
              <o:lock v:ext="edit" aspectratio="t"/>
            </v:shape>
            <v:shape id="_x0000_s1081" o:spid="_x0000_s1080" type="#_x0000_t75" style="width:120;height:279;left:7416;position:absolute;top:712" coordsize="21600,21600" filled="f" stroked="f">
              <v:imagedata r:id="rId6" o:title=""/>
              <o:lock v:ext="edit" aspectratio="t"/>
            </v:shape>
            <v:shape id="_x0000_s1082" o:spid="_x0000_s1081" type="#_x0000_t75" style="width:120;height:279;left:7879;position:absolute;top:700" coordsize="21600,21600" filled="f" stroked="f">
              <v:imagedata r:id="rId22" o:title=""/>
              <o:lock v:ext="edit" aspectratio="t"/>
            </v:shape>
            <v:shape id="_x0000_s1083" o:spid="_x0000_s1082" type="#_x0000_t75" style="width:120;height:279;left:8347;position:absolute;top:717" coordsize="21600,21600" filled="f" stroked="f">
              <v:imagedata r:id="rId9" o:title=""/>
              <o:lock v:ext="edit" aspectratio="t"/>
            </v:shape>
            <v:shape id="_x0000_s1084" o:spid="_x0000_s1083" type="#_x0000_t75" style="width:120;height:279;left:8803;position:absolute;top:720" coordsize="21600,21600" filled="f" stroked="f">
              <v:imagedata r:id="rId9" o:title=""/>
              <o:lock v:ext="edit" aspectratio="t"/>
            </v:shape>
            <v:line id="_x0000_s1085" o:spid="_x0000_s1084" style="position:absolute" from="60,718" to="8873,718" coordsize="21600,21600" stroked="t" strokecolor="black"/>
            <v:shape id="_x0000_s1086" o:spid="_x0000_s1085" type="#_x0000_t202" style="width:161;height:321;left:38;position:absolute;top:245" coordsize="21600,21600" filled="f" stroked="f">
              <v:stroke joinstyle="miter"/>
              <v:textbox inset="0,0,0,0">
                <w:txbxContent>
                  <w:p>
                    <w:pPr>
                      <w:spacing w:before="0" w:line="320" w:lineRule="exact"/>
                      <w:ind w:left="0" w:right="0" w:firstLine="0"/>
                      <w:jc w:val="left"/>
                      <w:rPr>
                        <w:sz w:val="28"/>
                      </w:rPr>
                    </w:pPr>
                    <w:r>
                      <w:rPr>
                        <w:w w:val="100"/>
                        <w:sz w:val="28"/>
                      </w:rPr>
                      <w:t xml:space="preserve"> </w:t>
                    </w:r>
                  </w:p>
                </w:txbxContent>
              </v:textbox>
            </v:shape>
            <v:shape id="_x0000_s1087" o:spid="_x0000_s1086" type="#_x0000_t202" style="width:1064;height:435;left:3976;position:absolute;top:7" coordsize="21600,21600" filled="t" fillcolor="aqua" stroked="t" strokecolor="black">
              <v:textbox inset="0,0,0,0">
                <w:txbxContent>
                  <w:p>
                    <w:pPr>
                      <w:spacing w:before="97"/>
                      <w:ind w:left="206" w:right="0" w:firstLine="0"/>
                      <w:jc w:val="left"/>
                      <w:rPr>
                        <w:sz w:val="21"/>
                      </w:rPr>
                    </w:pPr>
                    <w:r>
                      <w:rPr>
                        <w:sz w:val="21"/>
                      </w:rPr>
                      <w:t>分公司</w:t>
                    </w:r>
                  </w:p>
                </w:txbxContent>
              </v:textbox>
            </v:shape>
            <w10:anchorlock/>
          </v:group>
        </w:pict>
      </w:r>
      <w:r>
        <w:rPr>
          <w:sz w:val="20"/>
        </w:rPr>
        <w:tab/>
      </w:r>
      <w:r>
        <w:rPr>
          <w:position w:val="3"/>
          <w:sz w:val="20"/>
        </w:rPr>
        <w:pict>
          <v:group id="_x0000_s1088" o:spid="_x0000_i1087" style="width:30.4pt;height:29.2pt" coordsize="608,584">
            <v:shape id="_x0000_s1089" o:spid="_x0000_s1088" type="#_x0000_t75" style="width:120;height:279;left:249;position:absolute" coordsize="21600,21600" filled="f" stroked="f">
              <v:imagedata r:id="rId23" o:title=""/>
              <o:lock v:ext="edit" aspectratio="t"/>
            </v:shape>
            <v:line id="_x0000_s1090" o:spid="_x0000_s1089" style="position:absolute" from="65,286" to="535,288" coordsize="21600,21600" stroked="t" strokecolor="black"/>
            <v:shape id="_x0000_s1091" o:spid="_x0000_s1090" type="#_x0000_t75" style="width:120;height:279;left:487;position:absolute;top:304" coordsize="21600,21600" filled="f" stroked="f">
              <v:imagedata r:id="rId5" o:title=""/>
              <o:lock v:ext="edit" aspectratio="t"/>
            </v:shape>
            <v:shape id="_x0000_s1092" o:spid="_x0000_s1091" type="#_x0000_t75" style="width:120;height:279;position:absolute;top:295" coordsize="21600,21600" filled="f" stroked="f">
              <v:imagedata r:id="rId11" o:title=""/>
              <o:lock v:ext="edit" aspectratio="t"/>
            </v:shape>
            <w10:anchorlock/>
          </v:group>
        </w:pict>
      </w:r>
    </w:p>
    <w:p>
      <w:pPr>
        <w:pStyle w:val="BodyText"/>
        <w:spacing w:before="0"/>
        <w:ind w:left="0"/>
        <w:rPr>
          <w:sz w:val="32"/>
        </w:rPr>
      </w:pPr>
    </w:p>
    <w:p>
      <w:pPr>
        <w:pStyle w:val="BodyText"/>
        <w:spacing w:before="0"/>
        <w:ind w:left="0"/>
        <w:rPr>
          <w:sz w:val="32"/>
        </w:rPr>
      </w:pPr>
    </w:p>
    <w:p>
      <w:pPr>
        <w:pStyle w:val="BodyText"/>
        <w:spacing w:before="0"/>
        <w:ind w:left="0"/>
        <w:rPr>
          <w:sz w:val="32"/>
        </w:rPr>
      </w:pPr>
    </w:p>
    <w:p>
      <w:pPr>
        <w:pStyle w:val="BodyText"/>
        <w:spacing w:before="0"/>
        <w:ind w:left="0"/>
        <w:rPr>
          <w:sz w:val="32"/>
        </w:rPr>
      </w:pPr>
    </w:p>
    <w:p>
      <w:pPr>
        <w:pStyle w:val="BodyText"/>
        <w:spacing w:before="0"/>
        <w:ind w:left="0"/>
        <w:rPr>
          <w:sz w:val="32"/>
        </w:rPr>
      </w:pPr>
    </w:p>
    <w:p>
      <w:pPr>
        <w:spacing w:before="238"/>
        <w:ind w:left="872" w:right="0" w:firstLine="0"/>
        <w:jc w:val="left"/>
        <w:rPr>
          <w:sz w:val="28"/>
        </w:rPr>
      </w:pPr>
      <w:r>
        <w:pict>
          <v:shape id="_x0000_s1093" o:spid="_x0000_s1092" type="#_x0000_t202" style="width:7.05pt;height:78.45pt;margin-top:-110.95pt;margin-left:56.6pt;mso-height-relative:page;mso-position-horizontal-relative:page;mso-width-relative:page;position:absolute;z-index:-251657216" coordsize="21600,21600" filled="f" stroked="f">
            <v:stroke joinstyle="miter"/>
            <v:textbox inset="0,0,0,0">
              <w:txbxContent>
                <w:p>
                  <w:pPr>
                    <w:spacing w:before="0" w:line="320" w:lineRule="exact"/>
                    <w:ind w:left="0" w:right="0" w:firstLine="0"/>
                    <w:jc w:val="left"/>
                    <w:rPr>
                      <w:sz w:val="28"/>
                    </w:rPr>
                  </w:pPr>
                  <w:r>
                    <w:rPr>
                      <w:w w:val="100"/>
                      <w:sz w:val="28"/>
                    </w:rPr>
                    <w:t xml:space="preserve"> </w:t>
                  </w:r>
                </w:p>
                <w:p>
                  <w:pPr>
                    <w:spacing w:before="265"/>
                    <w:ind w:left="0" w:right="0" w:firstLine="0"/>
                    <w:jc w:val="left"/>
                    <w:rPr>
                      <w:sz w:val="28"/>
                    </w:rPr>
                  </w:pPr>
                  <w:r>
                    <w:rPr>
                      <w:w w:val="100"/>
                      <w:sz w:val="28"/>
                    </w:rPr>
                    <w:t xml:space="preserve"> </w:t>
                  </w:r>
                </w:p>
                <w:p>
                  <w:pPr>
                    <w:spacing w:before="265"/>
                    <w:ind w:left="0" w:right="0" w:firstLine="0"/>
                    <w:jc w:val="left"/>
                    <w:rPr>
                      <w:sz w:val="28"/>
                    </w:rPr>
                  </w:pPr>
                  <w:r>
                    <w:rPr>
                      <w:w w:val="100"/>
                      <w:sz w:val="28"/>
                    </w:rPr>
                    <w:t xml:space="preserve"> </w:t>
                  </w:r>
                </w:p>
              </w:txbxContent>
            </v:textbox>
          </v:shape>
        </w:pict>
      </w:r>
      <w:r>
        <w:drawing>
          <wp:anchor distT="0" distB="0" distL="0" distR="0" simplePos="0" relativeHeight="251700224" behindDoc="0" locked="0" layoutInCell="1" allowOverlap="1">
            <wp:simplePos x="0" y="0"/>
            <wp:positionH relativeFrom="page">
              <wp:posOffset>3787140</wp:posOffset>
            </wp:positionH>
            <wp:positionV relativeFrom="paragraph">
              <wp:posOffset>337820</wp:posOffset>
            </wp:positionV>
            <wp:extent cx="76200" cy="176530"/>
            <wp:effectExtent l="0" t="0" r="0" b="0"/>
            <wp:wrapNone/>
            <wp:docPr id="4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9.png"/>
                    <pic:cNvPicPr>
                      <a:picLocks noChangeAspect="1"/>
                    </pic:cNvPicPr>
                  </pic:nvPicPr>
                  <pic:blipFill>
                    <a:blip xmlns:r="http://schemas.openxmlformats.org/officeDocument/2006/relationships" r:embed="rId24" cstate="print"/>
                    <a:stretch>
                      <a:fillRect/>
                    </a:stretch>
                  </pic:blipFill>
                  <pic:spPr>
                    <a:xfrm>
                      <a:off x="0" y="0"/>
                      <a:ext cx="76200" cy="176784"/>
                    </a:xfrm>
                    <a:prstGeom prst="rect">
                      <a:avLst/>
                    </a:prstGeom>
                  </pic:spPr>
                </pic:pic>
              </a:graphicData>
            </a:graphic>
          </wp:anchor>
        </w:drawing>
      </w:r>
      <w:r>
        <w:pict>
          <v:group id="_x0000_s1094" o:spid="_x0000_s1093" style="width:507.75pt;height:131.05pt;margin-top:-104.4pt;margin-left:48pt;mso-height-relative:page;mso-position-horizontal-relative:page;mso-width-relative:page;position:absolute;z-index:-251627520" coordorigin="960,-2088" coordsize="10155,2621">
            <v:shape id="_x0000_s1095" o:spid="_x0000_s1094" style="width:488;height:233;left:10444;position:absolute;top:-399" coordorigin="10445,-399" coordsize="488,233" path="m10445,-399l10445,-178m10930,-394l10932,-173m10457,-166l10927,-166e" filled="f" stroked="t" strokecolor="black">
              <v:path arrowok="t"/>
            </v:shape>
            <v:shape id="_x0000_s1096" o:spid="_x0000_s1095" style="width:3572;height:120;left:7094;position:absolute;top:230" coordorigin="7094,230" coordsize="3572,120" path="m7214,230l7094,290,7214,350,7214,297,7193,297,7188,295,7186,290,7188,285,7193,283,7214,283,7214,230xm7214,283l7193,283,7188,285,7186,290,7188,295,7193,297,7214,297,7214,283xm10658,283l7214,283,7214,297,10658,297,10663,295,10666,290,10663,285,10658,283xe" filled="t" fillcolor="black" stroked="f">
              <v:path arrowok="t"/>
            </v:shape>
            <v:shape id="_x0000_s1097" o:spid="_x0000_s1096" style="width:3490;height:701;left:7195;position:absolute;top:-406" coordorigin="7195,-406" coordsize="3490,701" path="m10685,295l10685,-152m9497,-404l9497,-183m8129,-401l8129,-180m7195,-401l7198,-180m7661,-401l7663,-180m9041,-406l9041,-185m8585,-401l8585,-180m9953,-401l9953,-180e" filled="f" stroked="t" strokecolor="black">
              <v:path arrowok="t"/>
            </v:shape>
            <v:shape id="_x0000_s1098" o:spid="_x0000_s1097" type="#_x0000_t75" style="width:120;height:276;left:6007;position:absolute;top:-174" coordsize="21600,21600" filled="f" stroked="f">
              <v:imagedata r:id="rId25" o:title=""/>
              <o:lock v:ext="edit" aspectratio="t"/>
            </v:shape>
            <v:shape id="_x0000_s1099" o:spid="_x0000_s1098" style="width:8811;height:221;left:1144;position:absolute;top:-402" coordorigin="1145,-401" coordsize="8811,221" path="m1152,-401l1154,-180m1620,-401l1620,-180m2086,-401l2088,-180m2551,-401l2554,-180m3019,-401l3019,-180m3485,-401l3487,-180m3953,-401l3953,-180m4428,-401l4430,-180m4884,-401l4886,-180m5818,-401l5820,-180m6274,-401l6276,-180m6739,-401l6742,-180m5352,-401l5352,-180m1145,-183l9955,-183e" filled="f" stroked="t" strokecolor="black">
              <v:path arrowok="t"/>
            </v:shape>
            <v:shape id="_x0000_s1100" o:spid="_x0000_s1099" type="#_x0000_t202" style="width:161;height:321;left:1132;position:absolute;top:-348" coordsize="21600,21600" filled="f" stroked="f">
              <v:stroke joinstyle="miter"/>
              <v:textbox inset="0,0,0,0">
                <w:txbxContent>
                  <w:p>
                    <w:pPr>
                      <w:spacing w:before="0" w:line="320" w:lineRule="exact"/>
                      <w:ind w:left="0" w:right="0" w:firstLine="0"/>
                      <w:jc w:val="left"/>
                      <w:rPr>
                        <w:sz w:val="28"/>
                      </w:rPr>
                    </w:pPr>
                    <w:r>
                      <w:rPr>
                        <w:w w:val="100"/>
                        <w:sz w:val="28"/>
                      </w:rPr>
                      <w:t xml:space="preserve"> </w:t>
                    </w:r>
                  </w:p>
                </w:txbxContent>
              </v:textbox>
            </v:shape>
            <v:shape id="_x0000_s1101" o:spid="_x0000_s1100" type="#_x0000_t202" style="width:419;height:1673;left:10688;position:absolute;top:-2082" coordsize="21600,21600" filled="t" fillcolor="aqua" stroked="t" strokecolor="black">
              <v:textbox inset="0,0,0,0">
                <w:txbxContent>
                  <w:p>
                    <w:pPr>
                      <w:spacing w:before="102" w:line="278" w:lineRule="auto"/>
                      <w:ind w:left="120" w:right="71" w:firstLine="0"/>
                      <w:jc w:val="both"/>
                      <w:rPr>
                        <w:sz w:val="21"/>
                      </w:rPr>
                    </w:pPr>
                    <w:r>
                      <w:rPr>
                        <w:sz w:val="21"/>
                      </w:rPr>
                      <w:t>劳务公司</w:t>
                    </w:r>
                  </w:p>
                </w:txbxContent>
              </v:textbox>
            </v:shape>
            <v:shape id="_x0000_s1102" o:spid="_x0000_s1101" type="#_x0000_t202" style="width:415;height:1673;left:10274;position:absolute;top:-2082" coordsize="21600,21600" filled="t" fillcolor="aqua" stroked="t" strokecolor="black">
              <v:textbox inset="0,0,0,0">
                <w:txbxContent>
                  <w:p>
                    <w:pPr>
                      <w:spacing w:before="92" w:line="276" w:lineRule="auto"/>
                      <w:ind w:left="74" w:right="112" w:firstLine="0"/>
                      <w:jc w:val="both"/>
                      <w:rPr>
                        <w:sz w:val="21"/>
                      </w:rPr>
                    </w:pPr>
                    <w:r>
                      <w:rPr>
                        <w:sz w:val="21"/>
                      </w:rPr>
                      <w:t>检测公司</w:t>
                    </w:r>
                  </w:p>
                </w:txbxContent>
              </v:textbox>
            </v:shape>
            <v:shape id="_x0000_s1103" o:spid="_x0000_s1102" type="#_x0000_t202" style="width:372;height:1673;left:9775;position:absolute;top:-2074" coordsize="21600,21600" filled="t" fillcolor="aqua" stroked="t" strokecolor="black">
              <v:textbox inset="0,0,0,0">
                <w:txbxContent>
                  <w:p>
                    <w:pPr>
                      <w:spacing w:before="94" w:line="278" w:lineRule="auto"/>
                      <w:ind w:left="74" w:right="71" w:firstLine="0"/>
                      <w:jc w:val="both"/>
                      <w:rPr>
                        <w:sz w:val="21"/>
                      </w:rPr>
                    </w:pPr>
                    <w:r>
                      <w:rPr>
                        <w:sz w:val="21"/>
                      </w:rPr>
                      <w:t>国际分公司</w:t>
                    </w:r>
                  </w:p>
                </w:txbxContent>
              </v:textbox>
            </v:shape>
            <v:shape id="_x0000_s1104" o:spid="_x0000_s1103" type="#_x0000_t202" style="width:372;height:1673;left:9319;position:absolute;top:-2074" coordsize="21600,21600" filled="t" fillcolor="aqua" stroked="t" strokecolor="black">
              <v:textbox inset="0,0,0,0">
                <w:txbxContent>
                  <w:p>
                    <w:pPr>
                      <w:spacing w:before="75" w:line="278" w:lineRule="auto"/>
                      <w:ind w:left="76" w:right="67" w:firstLine="0"/>
                      <w:jc w:val="both"/>
                      <w:rPr>
                        <w:sz w:val="21"/>
                      </w:rPr>
                    </w:pPr>
                    <w:r>
                      <w:rPr>
                        <w:sz w:val="21"/>
                      </w:rPr>
                      <w:t>天津分公司</w:t>
                    </w:r>
                  </w:p>
                </w:txbxContent>
              </v:textbox>
            </v:shape>
            <v:shape id="_x0000_s1105" o:spid="_x0000_s1104" type="#_x0000_t202" style="width:372;height:1673;left:8853;position:absolute;top:-2074" coordsize="21600,21600" filled="t" fillcolor="aqua" stroked="t" strokecolor="black">
              <v:textbox inset="0,0,0,0">
                <w:txbxContent>
                  <w:p>
                    <w:pPr>
                      <w:spacing w:before="90" w:line="278" w:lineRule="auto"/>
                      <w:ind w:left="74" w:right="71" w:firstLine="0"/>
                      <w:jc w:val="both"/>
                      <w:rPr>
                        <w:sz w:val="21"/>
                      </w:rPr>
                    </w:pPr>
                    <w:r>
                      <w:rPr>
                        <w:sz w:val="21"/>
                      </w:rPr>
                      <w:t>苏州分公司</w:t>
                    </w:r>
                  </w:p>
                </w:txbxContent>
              </v:textbox>
            </v:shape>
            <v:shape id="_x0000_s1106" o:spid="_x0000_s1105" type="#_x0000_t202" style="width:372;height:1673;left:8400;position:absolute;top:-2074" coordsize="21600,21600" filled="t" fillcolor="aqua" stroked="t" strokecolor="black">
              <v:textbox inset="0,0,0,0">
                <w:txbxContent>
                  <w:p>
                    <w:pPr>
                      <w:spacing w:before="94" w:line="278" w:lineRule="auto"/>
                      <w:ind w:left="74" w:right="71" w:firstLine="0"/>
                      <w:jc w:val="both"/>
                      <w:rPr>
                        <w:sz w:val="21"/>
                      </w:rPr>
                    </w:pPr>
                    <w:r>
                      <w:rPr>
                        <w:sz w:val="21"/>
                      </w:rPr>
                      <w:t>长春分公司</w:t>
                    </w:r>
                  </w:p>
                </w:txbxContent>
              </v:textbox>
            </v:shape>
            <v:shape id="_x0000_s1107" o:spid="_x0000_s1106" type="#_x0000_t202" style="width:372;height:1673;left:7941;position:absolute;top:-2074" coordsize="21600,21600" filled="t" fillcolor="aqua" stroked="t" strokecolor="black">
              <v:textbox inset="0,0,0,0">
                <w:txbxContent>
                  <w:p>
                    <w:pPr>
                      <w:spacing w:before="94" w:line="278" w:lineRule="auto"/>
                      <w:ind w:left="74" w:right="71" w:firstLine="0"/>
                      <w:jc w:val="both"/>
                      <w:rPr>
                        <w:sz w:val="21"/>
                      </w:rPr>
                    </w:pPr>
                    <w:r>
                      <w:rPr>
                        <w:sz w:val="21"/>
                      </w:rPr>
                      <w:t>电气分公司</w:t>
                    </w:r>
                  </w:p>
                </w:txbxContent>
              </v:textbox>
            </v:shape>
            <v:shape id="_x0000_s1108" o:spid="_x0000_s1107" type="#_x0000_t202" style="width:372;height:1673;left:7476;position:absolute;top:-2074" coordsize="21600,21600" filled="t" fillcolor="aqua" stroked="t" strokecolor="black">
              <v:textbox inset="0,0,0,0">
                <w:txbxContent>
                  <w:p>
                    <w:pPr>
                      <w:spacing w:before="94" w:line="278" w:lineRule="auto"/>
                      <w:ind w:left="74" w:right="71" w:firstLine="0"/>
                      <w:jc w:val="both"/>
                      <w:rPr>
                        <w:sz w:val="21"/>
                      </w:rPr>
                    </w:pPr>
                    <w:r>
                      <w:rPr>
                        <w:sz w:val="21"/>
                      </w:rPr>
                      <w:t>管道分公司</w:t>
                    </w:r>
                  </w:p>
                </w:txbxContent>
              </v:textbox>
            </v:shape>
            <v:shape id="_x0000_s1109" o:spid="_x0000_s1108" type="#_x0000_t202" style="width:372;height:1673;left:7008;position:absolute;top:-2074" coordsize="21600,21600" filled="t" fillcolor="aqua" stroked="t" strokecolor="black">
              <v:textbox inset="0,0,0,0">
                <w:txbxContent>
                  <w:p>
                    <w:pPr>
                      <w:spacing w:before="94" w:line="278" w:lineRule="auto"/>
                      <w:ind w:left="76" w:right="67" w:firstLine="0"/>
                      <w:jc w:val="both"/>
                      <w:rPr>
                        <w:sz w:val="21"/>
                      </w:rPr>
                    </w:pPr>
                    <w:r>
                      <w:rPr>
                        <w:sz w:val="21"/>
                      </w:rPr>
                      <w:t>市政分公司</w:t>
                    </w:r>
                  </w:p>
                </w:txbxContent>
              </v:textbox>
            </v:shape>
            <v:shape id="_x0000_s1110" o:spid="_x0000_s1109" type="#_x0000_t202" style="width:372;height:1673;left:6552;position:absolute;top:-2074" coordsize="21600,21600" filled="t" fillcolor="aqua" stroked="t" strokecolor="black">
              <v:textbox inset="0,0,0,0">
                <w:txbxContent>
                  <w:p>
                    <w:pPr>
                      <w:spacing w:before="94" w:line="278" w:lineRule="auto"/>
                      <w:ind w:left="76" w:right="67" w:firstLine="0"/>
                      <w:jc w:val="both"/>
                      <w:rPr>
                        <w:sz w:val="21"/>
                      </w:rPr>
                    </w:pPr>
                    <w:r>
                      <w:rPr>
                        <w:sz w:val="21"/>
                      </w:rPr>
                      <w:t>装饰分公司</w:t>
                    </w:r>
                  </w:p>
                </w:txbxContent>
              </v:textbox>
            </v:shape>
            <v:shape id="_x0000_s1111" o:spid="_x0000_s1110" type="#_x0000_t202" style="width:372;height:1673;left:6088;position:absolute;top:-2074" coordsize="21600,21600" filled="t" fillcolor="aqua" stroked="t" strokecolor="black">
              <v:textbox inset="0,0,0,0">
                <w:txbxContent>
                  <w:p>
                    <w:pPr>
                      <w:spacing w:before="94" w:line="278" w:lineRule="auto"/>
                      <w:ind w:left="74" w:right="71" w:firstLine="0"/>
                      <w:jc w:val="both"/>
                      <w:rPr>
                        <w:sz w:val="21"/>
                      </w:rPr>
                    </w:pPr>
                    <w:r>
                      <w:rPr>
                        <w:sz w:val="21"/>
                      </w:rPr>
                      <w:t>防保分公司</w:t>
                    </w:r>
                  </w:p>
                </w:txbxContent>
              </v:textbox>
            </v:shape>
            <v:shape id="_x0000_s1112" o:spid="_x0000_s1111" type="#_x0000_t202" style="width:372;height:1673;left:5630;position:absolute;top:-2074" coordsize="21600,21600" filled="t" fillcolor="aqua" stroked="t" strokecolor="black">
              <v:textbox inset="0,0,0,0">
                <w:txbxContent>
                  <w:p>
                    <w:pPr>
                      <w:spacing w:before="94" w:line="278" w:lineRule="auto"/>
                      <w:ind w:left="74" w:right="71" w:firstLine="0"/>
                      <w:jc w:val="both"/>
                      <w:rPr>
                        <w:sz w:val="21"/>
                      </w:rPr>
                    </w:pPr>
                    <w:r>
                      <w:rPr>
                        <w:sz w:val="21"/>
                      </w:rPr>
                      <w:t>设备分公司</w:t>
                    </w:r>
                  </w:p>
                </w:txbxContent>
              </v:textbox>
            </v:shape>
            <v:shape id="_x0000_s1113" o:spid="_x0000_s1112" type="#_x0000_t202" style="width:372;height:1673;left:5164;position:absolute;top:-2074" coordsize="21600,21600" filled="t" fillcolor="aqua" stroked="t" strokecolor="black">
              <v:textbox inset="0,0,0,0">
                <w:txbxContent>
                  <w:p>
                    <w:pPr>
                      <w:spacing w:before="94" w:line="278" w:lineRule="auto"/>
                      <w:ind w:left="74" w:right="71" w:firstLine="0"/>
                      <w:jc w:val="both"/>
                      <w:rPr>
                        <w:sz w:val="21"/>
                      </w:rPr>
                    </w:pPr>
                    <w:r>
                      <w:rPr>
                        <w:sz w:val="21"/>
                      </w:rPr>
                      <w:t>第十分公司</w:t>
                    </w:r>
                  </w:p>
                </w:txbxContent>
              </v:textbox>
            </v:shape>
            <v:shape id="_x0000_s1114" o:spid="_x0000_s1113" type="#_x0000_t202" style="width:372;height:1673;left:4696;position:absolute;top:-2074" coordsize="21600,21600" filled="t" fillcolor="aqua" stroked="t" strokecolor="black">
              <v:textbox inset="0,0,0,0">
                <w:txbxContent>
                  <w:p>
                    <w:pPr>
                      <w:spacing w:before="94" w:line="278" w:lineRule="auto"/>
                      <w:ind w:left="76" w:right="67" w:firstLine="0"/>
                      <w:jc w:val="both"/>
                      <w:rPr>
                        <w:sz w:val="21"/>
                      </w:rPr>
                    </w:pPr>
                    <w:r>
                      <w:rPr>
                        <w:sz w:val="21"/>
                      </w:rPr>
                      <w:t>第九分公司</w:t>
                    </w:r>
                  </w:p>
                </w:txbxContent>
              </v:textbox>
            </v:shape>
            <v:shape id="_x0000_s1115" o:spid="_x0000_s1114" type="#_x0000_t202" style="width:372;height:1673;left:4243;position:absolute;top:-2074" coordsize="21600,21600" filled="t" fillcolor="aqua" stroked="t" strokecolor="black">
              <v:textbox inset="0,0,0,0">
                <w:txbxContent>
                  <w:p>
                    <w:pPr>
                      <w:spacing w:before="94" w:line="278" w:lineRule="auto"/>
                      <w:ind w:left="74" w:right="71" w:firstLine="0"/>
                      <w:jc w:val="both"/>
                      <w:rPr>
                        <w:sz w:val="21"/>
                      </w:rPr>
                    </w:pPr>
                    <w:r>
                      <w:rPr>
                        <w:sz w:val="21"/>
                      </w:rPr>
                      <w:t>第八分公司</w:t>
                    </w:r>
                  </w:p>
                </w:txbxContent>
              </v:textbox>
            </v:shape>
            <v:shape id="_x0000_s1116" o:spid="_x0000_s1115" type="#_x0000_t202" style="width:372;height:1673;left:3765;position:absolute;top:-2074" coordsize="21600,21600" filled="t" fillcolor="aqua" stroked="t" strokecolor="black">
              <v:textbox inset="0,0,0,0">
                <w:txbxContent>
                  <w:p>
                    <w:pPr>
                      <w:spacing w:before="94" w:line="278" w:lineRule="auto"/>
                      <w:ind w:left="74" w:right="71" w:firstLine="0"/>
                      <w:jc w:val="both"/>
                      <w:rPr>
                        <w:sz w:val="21"/>
                      </w:rPr>
                    </w:pPr>
                    <w:r>
                      <w:rPr>
                        <w:sz w:val="21"/>
                      </w:rPr>
                      <w:t>第七分公司</w:t>
                    </w:r>
                  </w:p>
                </w:txbxContent>
              </v:textbox>
            </v:shape>
            <v:shape id="_x0000_s1117" o:spid="_x0000_s1116" type="#_x0000_t202" style="width:372;height:1673;left:3300;position:absolute;top:-2074" coordsize="21600,21600" filled="t" fillcolor="aqua" stroked="t" strokecolor="black">
              <v:textbox inset="0,0,0,0">
                <w:txbxContent>
                  <w:p>
                    <w:pPr>
                      <w:spacing w:before="94" w:line="278" w:lineRule="auto"/>
                      <w:ind w:left="74" w:right="71" w:firstLine="0"/>
                      <w:jc w:val="both"/>
                      <w:rPr>
                        <w:sz w:val="21"/>
                      </w:rPr>
                    </w:pPr>
                    <w:r>
                      <w:rPr>
                        <w:sz w:val="21"/>
                      </w:rPr>
                      <w:t>第六分公司</w:t>
                    </w:r>
                  </w:p>
                </w:txbxContent>
              </v:textbox>
            </v:shape>
            <v:shape id="_x0000_s1118" o:spid="_x0000_s1117" type="#_x0000_t202" style="width:372;height:1673;left:2832;position:absolute;top:-2074" coordsize="21600,21600" filled="t" fillcolor="aqua" stroked="t" strokecolor="black">
              <v:textbox inset="0,0,0,0">
                <w:txbxContent>
                  <w:p>
                    <w:pPr>
                      <w:spacing w:before="94" w:line="278" w:lineRule="auto"/>
                      <w:ind w:left="74" w:right="71" w:firstLine="0"/>
                      <w:jc w:val="both"/>
                      <w:rPr>
                        <w:sz w:val="21"/>
                      </w:rPr>
                    </w:pPr>
                    <w:r>
                      <w:rPr>
                        <w:sz w:val="21"/>
                      </w:rPr>
                      <w:t>第五分公司</w:t>
                    </w:r>
                  </w:p>
                </w:txbxContent>
              </v:textbox>
            </v:shape>
            <v:shape id="_x0000_s1119" o:spid="_x0000_s1118" type="#_x0000_t202" style="width:372;height:1673;left:2366;position:absolute;top:-2074" coordsize="21600,21600" filled="t" fillcolor="aqua" stroked="t" strokecolor="black">
              <v:textbox inset="0,0,0,0">
                <w:txbxContent>
                  <w:p>
                    <w:pPr>
                      <w:spacing w:before="94" w:line="278" w:lineRule="auto"/>
                      <w:ind w:left="74" w:right="71" w:firstLine="0"/>
                      <w:jc w:val="both"/>
                      <w:rPr>
                        <w:sz w:val="21"/>
                      </w:rPr>
                    </w:pPr>
                    <w:r>
                      <w:rPr>
                        <w:sz w:val="21"/>
                      </w:rPr>
                      <w:t>第四分公司</w:t>
                    </w:r>
                  </w:p>
                </w:txbxContent>
              </v:textbox>
            </v:shape>
            <v:shape id="_x0000_s1120" o:spid="_x0000_s1119" type="#_x0000_t202" style="width:372;height:1673;left:1900;position:absolute;top:-2074" coordsize="21600,21600" filled="t" fillcolor="aqua" stroked="t" strokecolor="black">
              <v:textbox inset="0,0,0,0">
                <w:txbxContent>
                  <w:p>
                    <w:pPr>
                      <w:spacing w:before="94" w:line="278" w:lineRule="auto"/>
                      <w:ind w:left="74" w:right="71" w:firstLine="0"/>
                      <w:jc w:val="both"/>
                      <w:rPr>
                        <w:sz w:val="21"/>
                      </w:rPr>
                    </w:pPr>
                    <w:r>
                      <w:rPr>
                        <w:sz w:val="21"/>
                      </w:rPr>
                      <w:t>第三分公司</w:t>
                    </w:r>
                  </w:p>
                </w:txbxContent>
              </v:textbox>
            </v:shape>
            <v:shape id="_x0000_s1121" o:spid="_x0000_s1120" type="#_x0000_t202" style="width:372;height:1673;left:1432;position:absolute;top:-2074" coordsize="21600,21600" filled="t" fillcolor="aqua" stroked="t" strokecolor="black">
              <v:textbox inset="0,0,0,0">
                <w:txbxContent>
                  <w:p>
                    <w:pPr>
                      <w:spacing w:before="94" w:line="278" w:lineRule="auto"/>
                      <w:ind w:left="74" w:right="71" w:firstLine="0"/>
                      <w:jc w:val="both"/>
                      <w:rPr>
                        <w:sz w:val="21"/>
                      </w:rPr>
                    </w:pPr>
                    <w:r>
                      <w:rPr>
                        <w:sz w:val="21"/>
                      </w:rPr>
                      <w:t>第二分公司</w:t>
                    </w:r>
                  </w:p>
                </w:txbxContent>
              </v:textbox>
            </v:shape>
            <v:shape id="_x0000_s1122" o:spid="_x0000_s1121" type="#_x0000_t202" style="width:372;height:1673;left:967;position:absolute;top:-2074" coordsize="21600,21600" filled="t" fillcolor="aqua" stroked="t" strokecolor="black">
              <v:textbox inset="0,0,0,0">
                <w:txbxContent>
                  <w:p>
                    <w:pPr>
                      <w:spacing w:before="94" w:line="278" w:lineRule="auto"/>
                      <w:ind w:left="76" w:right="67" w:firstLine="0"/>
                      <w:jc w:val="both"/>
                      <w:rPr>
                        <w:sz w:val="21"/>
                      </w:rPr>
                    </w:pPr>
                    <w:r>
                      <w:rPr>
                        <w:sz w:val="21"/>
                      </w:rPr>
                      <w:t>第一分公司</w:t>
                    </w:r>
                  </w:p>
                </w:txbxContent>
              </v:textbox>
            </v:shape>
            <v:shape id="_x0000_s1123" o:spid="_x0000_s1122" type="#_x0000_t202" style="width:2062;height:437;left:5008;position:absolute;top:88" coordsize="21600,21600" filled="t" fillcolor="aqua" stroked="t" strokecolor="black">
              <v:textbox inset="0,0,0,0">
                <w:txbxContent>
                  <w:p>
                    <w:pPr>
                      <w:spacing w:before="72"/>
                      <w:ind w:left="182" w:right="0" w:firstLine="0"/>
                      <w:jc w:val="left"/>
                      <w:rPr>
                        <w:sz w:val="24"/>
                      </w:rPr>
                    </w:pPr>
                    <w:r>
                      <w:rPr>
                        <w:sz w:val="24"/>
                      </w:rPr>
                      <w:t>各工程项目经理</w:t>
                    </w:r>
                  </w:p>
                </w:txbxContent>
              </v:textbox>
            </v:shape>
          </v:group>
        </w:pict>
      </w:r>
      <w:r>
        <w:rPr>
          <w:w w:val="100"/>
          <w:sz w:val="28"/>
        </w:rPr>
        <w:t xml:space="preserve"> </w:t>
      </w:r>
    </w:p>
    <w:p>
      <w:pPr>
        <w:spacing w:before="265"/>
        <w:ind w:left="872" w:right="0" w:firstLine="0"/>
        <w:jc w:val="left"/>
        <w:rPr>
          <w:sz w:val="28"/>
        </w:rPr>
      </w:pPr>
      <w:r>
        <w:pict>
          <v:group id="_x0000_s1124" o:spid="_x0000_s1123" style="width:6pt;height:23.2pt;margin-top:32.4pt;margin-left:298.2pt;mso-height-relative:page;mso-position-horizontal-relative:page;mso-width-relative:page;position:absolute;z-index:251691008" coordorigin="5964,648" coordsize="120,464">
            <v:line id="_x0000_s1125" o:spid="_x0000_s1124" style="position:absolute" from="6024,655" to="6026,948" coordsize="21600,21600" stroked="t" strokecolor="black"/>
            <v:shape id="_x0000_s1126" o:spid="_x0000_s1125" style="width:120;height:279;left:5964;position:absolute;top:833" coordorigin="5964,833" coordsize="120,279" path="m6084,989l6031,990,6031,840,6029,835,6024,833,6017,835,6014,840,6017,990,5964,991,6024,1111,6070,1018,6084,989e" filled="t" fillcolor="black" stroked="f">
              <v:path arrowok="t"/>
            </v:shape>
          </v:group>
        </w:pict>
      </w:r>
      <w:r>
        <w:pict>
          <v:shape id="_x0000_s1127" o:spid="_x0000_s1126" type="#_x0000_t202" style="width:190.8pt;height:30.5pt;margin-top:10.55pt;margin-left:203.85pt;mso-height-relative:page;mso-position-horizontal-relative:page;mso-width-relative:page;position:absolute;z-index:251716608" coordsize="21600,21600" filled="f" stroked="f">
            <v:stroke joinstyle="miter"/>
            <v:textbox inset="0,0,0,0">
              <w:txbxContent>
                <w:tbl>
                  <w:tblPr>
                    <w:tblStyle w:val="TableNormal"/>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11"/>
                    <w:gridCol w:w="1429"/>
                    <w:gridCol w:w="1587"/>
                    <w:gridCol w:w="280"/>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421"/>
                    </w:trPr>
                    <w:tc>
                      <w:tcPr>
                        <w:tcW w:w="511" w:type="dxa"/>
                        <w:vMerge w:val="restart"/>
                        <w:tcBorders>
                          <w:top w:val="nil"/>
                          <w:left w:val="nil"/>
                        </w:tcBorders>
                      </w:tcPr>
                      <w:p>
                        <w:pPr>
                          <w:pStyle w:val="TableParagraph"/>
                          <w:spacing w:before="0"/>
                          <w:jc w:val="left"/>
                          <w:rPr>
                            <w:rFonts w:ascii="Times New Roman"/>
                            <w:sz w:val="22"/>
                          </w:rPr>
                        </w:pPr>
                      </w:p>
                    </w:tc>
                    <w:tc>
                      <w:tcPr>
                        <w:tcW w:w="1429" w:type="dxa"/>
                        <w:shd w:val="clear" w:color="auto" w:fill="00FFFF"/>
                      </w:tcPr>
                      <w:p>
                        <w:pPr>
                          <w:pStyle w:val="TableParagraph"/>
                          <w:spacing w:before="74"/>
                          <w:ind w:left="235"/>
                          <w:jc w:val="left"/>
                          <w:rPr>
                            <w:sz w:val="24"/>
                          </w:rPr>
                        </w:pPr>
                        <w:r>
                          <w:rPr>
                            <w:sz w:val="24"/>
                          </w:rPr>
                          <w:t>技术经理</w:t>
                        </w:r>
                      </w:p>
                    </w:tc>
                    <w:tc>
                      <w:tcPr>
                        <w:tcW w:w="1587" w:type="dxa"/>
                        <w:shd w:val="clear" w:color="auto" w:fill="00FFFF"/>
                      </w:tcPr>
                      <w:p>
                        <w:pPr>
                          <w:pStyle w:val="TableParagraph"/>
                          <w:spacing w:before="74"/>
                          <w:ind w:left="193"/>
                          <w:jc w:val="left"/>
                          <w:rPr>
                            <w:sz w:val="24"/>
                          </w:rPr>
                        </w:pPr>
                        <w:r>
                          <w:rPr>
                            <w:sz w:val="24"/>
                          </w:rPr>
                          <w:t>安全工程师</w:t>
                        </w:r>
                      </w:p>
                    </w:tc>
                    <w:tc>
                      <w:tcPr>
                        <w:tcW w:w="280" w:type="dxa"/>
                        <w:vMerge w:val="restart"/>
                        <w:tcBorders>
                          <w:top w:val="nil"/>
                          <w:right w:val="nil"/>
                        </w:tcBorders>
                      </w:tcPr>
                      <w:p>
                        <w:pPr>
                          <w:pStyle w:val="TableParagraph"/>
                          <w:spacing w:before="0"/>
                          <w:jc w:val="left"/>
                          <w:rPr>
                            <w:rFonts w:ascii="Times New Roman"/>
                            <w:sz w:val="22"/>
                          </w:rPr>
                        </w:pPr>
                      </w:p>
                    </w:tc>
                  </w:tr>
                  <w:tr>
                    <w:tblPrEx>
                      <w:tblW w:w="0" w:type="auto"/>
                      <w:tblInd w:w="7" w:type="dxa"/>
                      <w:tblLayout w:type="fixed"/>
                      <w:tblCellMar>
                        <w:top w:w="0" w:type="dxa"/>
                        <w:left w:w="0" w:type="dxa"/>
                        <w:bottom w:w="0" w:type="dxa"/>
                        <w:right w:w="0" w:type="dxa"/>
                      </w:tblCellMar>
                    </w:tblPrEx>
                    <w:trPr>
                      <w:trHeight w:val="143"/>
                    </w:trPr>
                    <w:tc>
                      <w:tcPr>
                        <w:tcW w:w="511" w:type="dxa"/>
                        <w:vMerge/>
                        <w:tcBorders>
                          <w:top w:val="nil"/>
                          <w:left w:val="nil"/>
                        </w:tcBorders>
                      </w:tcPr>
                      <w:p>
                        <w:pPr>
                          <w:rPr>
                            <w:sz w:val="2"/>
                            <w:szCs w:val="2"/>
                          </w:rPr>
                        </w:pPr>
                      </w:p>
                    </w:tc>
                    <w:tc>
                      <w:tcPr>
                        <w:tcW w:w="1429" w:type="dxa"/>
                        <w:tcBorders>
                          <w:left w:val="nil"/>
                          <w:right w:val="single" w:sz="8" w:space="0" w:color="000000"/>
                        </w:tcBorders>
                      </w:tcPr>
                      <w:p>
                        <w:pPr>
                          <w:pStyle w:val="TableParagraph"/>
                          <w:spacing w:before="0"/>
                          <w:jc w:val="left"/>
                          <w:rPr>
                            <w:rFonts w:ascii="Times New Roman"/>
                            <w:sz w:val="8"/>
                          </w:rPr>
                        </w:pPr>
                      </w:p>
                    </w:tc>
                    <w:tc>
                      <w:tcPr>
                        <w:tcW w:w="1587" w:type="dxa"/>
                        <w:tcBorders>
                          <w:left w:val="single" w:sz="8" w:space="0" w:color="000000"/>
                          <w:right w:val="nil"/>
                        </w:tcBorders>
                      </w:tcPr>
                      <w:p>
                        <w:pPr>
                          <w:pStyle w:val="TableParagraph"/>
                          <w:spacing w:before="0"/>
                          <w:jc w:val="left"/>
                          <w:rPr>
                            <w:rFonts w:ascii="Times New Roman"/>
                            <w:sz w:val="8"/>
                          </w:rPr>
                        </w:pPr>
                      </w:p>
                    </w:tc>
                    <w:tc>
                      <w:tcPr>
                        <w:tcW w:w="280" w:type="dxa"/>
                        <w:vMerge/>
                        <w:tcBorders>
                          <w:top w:val="nil"/>
                          <w:right w:val="nil"/>
                        </w:tcBorders>
                      </w:tcPr>
                      <w:p>
                        <w:pPr>
                          <w:rPr>
                            <w:sz w:val="2"/>
                            <w:szCs w:val="2"/>
                          </w:rPr>
                        </w:pPr>
                      </w:p>
                    </w:tc>
                  </w:tr>
                </w:tbl>
                <w:p>
                  <w:pPr>
                    <w:pStyle w:val="BodyText"/>
                    <w:spacing w:before="0"/>
                    <w:ind w:left="0"/>
                  </w:pPr>
                </w:p>
              </w:txbxContent>
            </v:textbox>
          </v:shape>
        </w:pict>
      </w:r>
      <w:r>
        <w:rPr>
          <w:w w:val="100"/>
          <w:sz w:val="28"/>
        </w:rPr>
        <w:t xml:space="preserve"> </w:t>
      </w:r>
    </w:p>
    <w:p>
      <w:pPr>
        <w:spacing w:before="265"/>
        <w:ind w:left="872" w:right="0" w:firstLine="0"/>
        <w:jc w:val="left"/>
        <w:rPr>
          <w:sz w:val="28"/>
        </w:rPr>
      </w:pPr>
      <w:r>
        <w:pict>
          <v:shape id="_x0000_s1128" o:spid="_x0000_s1127" style="width:6pt;height:13.8pt;margin-top:9.45pt;margin-left:201pt;mso-height-relative:page;mso-position-horizontal-relative:page;mso-width-relative:page;position:absolute;z-index:251701248" coordorigin="4020,190" coordsize="120,276" path="m4140,346l4087,346,4087,197,4085,192,4080,190,4075,192,4073,197,4073,346,4020,346,4080,466,4126,375,4140,346e" filled="t" fillcolor="black" stroked="f">
            <v:path arrowok="t"/>
          </v:shape>
        </w:pict>
      </w:r>
      <w:r>
        <w:pict>
          <v:shape id="_x0000_s1129" o:spid="_x0000_s1128" style="width:6pt;height:13.95pt;margin-top:10.8pt;margin-left:231.95pt;mso-height-relative:page;mso-position-horizontal-relative:page;mso-width-relative:page;position:absolute;z-index:251702272" coordorigin="4639,216" coordsize="120,279" path="m4759,375l4706,375,4706,223,4704,219,4699,216,4694,219,4692,223,4692,375,4639,375,4699,495,4745,403,4759,375e" filled="t" fillcolor="black" stroked="f">
            <v:path arrowok="t"/>
          </v:shape>
        </w:pict>
      </w:r>
      <w:r>
        <w:pict>
          <v:shape id="_x0000_s1130" o:spid="_x0000_s1129" style="width:6pt;height:13.95pt;margin-top:10.05pt;margin-left:265.05pt;mso-height-relative:page;mso-position-horizontal-relative:page;mso-width-relative:page;position:absolute;z-index:251703296" coordorigin="5302,202" coordsize="120,279" path="m5422,360l5371,361,5369,211,5366,204,5362,202,5357,204,5354,211,5354,362,5302,363,5364,480,5408,389,5422,360e" filled="t" fillcolor="black" stroked="f">
            <v:path arrowok="t"/>
          </v:shape>
        </w:pict>
      </w:r>
      <w:r>
        <w:pict>
          <v:shape id="_x0000_s1131" o:spid="_x0000_s1130" style="width:6pt;height:13.8pt;margin-top:9.45pt;margin-left:328.4pt;mso-height-relative:page;mso-position-horizontal-relative:page;mso-width-relative:page;position:absolute;z-index:251704320" coordorigin="6569,190" coordsize="120,276" path="m6689,346l6636,346,6636,197,6634,192,6629,190,6622,192,6622,346,6569,346,6629,466,6674,375,6689,346e" filled="t" fillcolor="black" stroked="f">
            <v:path arrowok="t"/>
          </v:shape>
        </w:pict>
      </w:r>
      <w:r>
        <w:pict>
          <v:shape id="_x0000_s1132" o:spid="_x0000_s1131" style="width:6pt;height:13.95pt;margin-top:10.05pt;margin-left:360.1pt;mso-height-relative:page;mso-position-horizontal-relative:page;mso-width-relative:page;position:absolute;z-index:251705344" coordorigin="7202,202" coordsize="120,279" path="m7322,360l7270,361,7270,211,7267,204,7262,202,7258,204,7255,211,7255,362,7202,363,7262,480,7308,389,7322,360e" filled="t" fillcolor="black" stroked="f">
            <v:path arrowok="t"/>
          </v:shape>
        </w:pict>
      </w:r>
      <w:r>
        <w:pict>
          <v:shape id="_x0000_s1133" o:spid="_x0000_s1132" style="width:6pt;height:13.8pt;margin-top:9.45pt;margin-left:391.05pt;mso-height-relative:page;mso-position-horizontal-relative:page;mso-width-relative:page;position:absolute;z-index:251706368" coordorigin="7822,190" coordsize="120,276" path="m7942,346l7889,346,7889,197,7886,192,7882,190,7877,192,7874,197,7874,346,7822,346,7882,466,7927,375,7942,346e" filled="t" fillcolor="black" stroked="f">
            <v:path arrowok="t"/>
          </v:shape>
        </w:pict>
      </w:r>
      <w:r>
        <w:pict>
          <v:shape id="_x0000_s1134" o:spid="_x0000_s1133" type="#_x0000_t202" style="width:214.95pt;height:78.15pt;margin-top:24pt;margin-left:192.7pt;mso-height-relative:page;mso-position-horizontal-relative:page;mso-width-relative:page;position:absolute;z-index:251717632" coordsize="21600,21600" filled="f" stroked="f">
            <v:stroke joinstyle="miter"/>
            <v:textbox inset="0,0,0,0">
              <w:txbxContent>
                <w:tbl>
                  <w:tblPr>
                    <w:tblStyle w:val="TableNormal"/>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5"/>
                    <w:gridCol w:w="158"/>
                    <w:gridCol w:w="477"/>
                    <w:gridCol w:w="158"/>
                    <w:gridCol w:w="475"/>
                    <w:gridCol w:w="158"/>
                    <w:gridCol w:w="475"/>
                    <w:gridCol w:w="161"/>
                    <w:gridCol w:w="211"/>
                    <w:gridCol w:w="264"/>
                    <w:gridCol w:w="158"/>
                    <w:gridCol w:w="475"/>
                    <w:gridCol w:w="158"/>
                    <w:gridCol w:w="477"/>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005"/>
                    </w:trPr>
                    <w:tc>
                      <w:tcPr>
                        <w:tcW w:w="475" w:type="dxa"/>
                        <w:shd w:val="clear" w:color="auto" w:fill="00FFFF"/>
                      </w:tcPr>
                      <w:p>
                        <w:pPr>
                          <w:pStyle w:val="TableParagraph"/>
                          <w:spacing w:before="56" w:line="310" w:lineRule="atLeast"/>
                          <w:ind w:left="150" w:right="95"/>
                          <w:jc w:val="both"/>
                          <w:rPr>
                            <w:sz w:val="21"/>
                          </w:rPr>
                        </w:pPr>
                        <w:r>
                          <w:rPr>
                            <w:sz w:val="21"/>
                          </w:rPr>
                          <w:t>技术科</w:t>
                        </w:r>
                      </w:p>
                    </w:tc>
                    <w:tc>
                      <w:tcPr>
                        <w:tcW w:w="158" w:type="dxa"/>
                        <w:tcBorders>
                          <w:top w:val="nil"/>
                          <w:bottom w:val="nil"/>
                        </w:tcBorders>
                      </w:tcPr>
                      <w:p>
                        <w:pPr>
                          <w:pStyle w:val="TableParagraph"/>
                          <w:spacing w:before="0"/>
                          <w:jc w:val="left"/>
                          <w:rPr>
                            <w:rFonts w:ascii="Times New Roman"/>
                            <w:sz w:val="22"/>
                          </w:rPr>
                        </w:pPr>
                      </w:p>
                    </w:tc>
                    <w:tc>
                      <w:tcPr>
                        <w:tcW w:w="477" w:type="dxa"/>
                        <w:shd w:val="clear" w:color="auto" w:fill="00FFFF"/>
                      </w:tcPr>
                      <w:p>
                        <w:pPr>
                          <w:pStyle w:val="TableParagraph"/>
                          <w:spacing w:before="56" w:line="310" w:lineRule="atLeast"/>
                          <w:ind w:left="153" w:right="94"/>
                          <w:jc w:val="both"/>
                          <w:rPr>
                            <w:sz w:val="21"/>
                          </w:rPr>
                        </w:pPr>
                        <w:r>
                          <w:rPr>
                            <w:sz w:val="21"/>
                          </w:rPr>
                          <w:t>设备科</w:t>
                        </w:r>
                      </w:p>
                    </w:tc>
                    <w:tc>
                      <w:tcPr>
                        <w:tcW w:w="158" w:type="dxa"/>
                        <w:tcBorders>
                          <w:top w:val="nil"/>
                          <w:bottom w:val="nil"/>
                        </w:tcBorders>
                      </w:tcPr>
                      <w:p>
                        <w:pPr>
                          <w:pStyle w:val="TableParagraph"/>
                          <w:spacing w:before="0"/>
                          <w:jc w:val="left"/>
                          <w:rPr>
                            <w:rFonts w:ascii="Times New Roman"/>
                            <w:sz w:val="22"/>
                          </w:rPr>
                        </w:pPr>
                      </w:p>
                    </w:tc>
                    <w:tc>
                      <w:tcPr>
                        <w:tcW w:w="475" w:type="dxa"/>
                        <w:shd w:val="clear" w:color="auto" w:fill="00FFFF"/>
                      </w:tcPr>
                      <w:p>
                        <w:pPr>
                          <w:pStyle w:val="TableParagraph"/>
                          <w:spacing w:before="56" w:line="310" w:lineRule="atLeast"/>
                          <w:ind w:left="152" w:right="94"/>
                          <w:jc w:val="both"/>
                          <w:rPr>
                            <w:sz w:val="21"/>
                          </w:rPr>
                        </w:pPr>
                        <w:r>
                          <w:rPr>
                            <w:sz w:val="21"/>
                          </w:rPr>
                          <w:t>材料科</w:t>
                        </w:r>
                      </w:p>
                    </w:tc>
                    <w:tc>
                      <w:tcPr>
                        <w:tcW w:w="158" w:type="dxa"/>
                        <w:tcBorders>
                          <w:top w:val="nil"/>
                          <w:bottom w:val="nil"/>
                        </w:tcBorders>
                      </w:tcPr>
                      <w:p>
                        <w:pPr>
                          <w:pStyle w:val="TableParagraph"/>
                          <w:spacing w:before="0"/>
                          <w:jc w:val="left"/>
                          <w:rPr>
                            <w:rFonts w:ascii="Times New Roman"/>
                            <w:sz w:val="22"/>
                          </w:rPr>
                        </w:pPr>
                      </w:p>
                    </w:tc>
                    <w:tc>
                      <w:tcPr>
                        <w:tcW w:w="475" w:type="dxa"/>
                        <w:shd w:val="clear" w:color="auto" w:fill="00FFFF"/>
                      </w:tcPr>
                      <w:p>
                        <w:pPr>
                          <w:pStyle w:val="TableParagraph"/>
                          <w:spacing w:before="97"/>
                          <w:ind w:left="153"/>
                          <w:jc w:val="left"/>
                          <w:rPr>
                            <w:sz w:val="21"/>
                          </w:rPr>
                        </w:pPr>
                        <w:r>
                          <w:rPr>
                            <w:w w:val="100"/>
                            <w:sz w:val="21"/>
                          </w:rPr>
                          <w:t>后</w:t>
                        </w:r>
                      </w:p>
                      <w:p>
                        <w:pPr>
                          <w:pStyle w:val="TableParagraph"/>
                          <w:spacing w:before="8"/>
                          <w:jc w:val="left"/>
                          <w:rPr>
                            <w:sz w:val="27"/>
                          </w:rPr>
                        </w:pPr>
                      </w:p>
                      <w:p>
                        <w:pPr>
                          <w:pStyle w:val="TableParagraph"/>
                          <w:spacing w:before="1" w:line="264" w:lineRule="exact"/>
                          <w:ind w:left="153"/>
                          <w:jc w:val="left"/>
                          <w:rPr>
                            <w:sz w:val="21"/>
                          </w:rPr>
                        </w:pPr>
                        <w:r>
                          <w:rPr>
                            <w:w w:val="100"/>
                            <w:sz w:val="21"/>
                          </w:rPr>
                          <w:t>勤</w:t>
                        </w:r>
                      </w:p>
                    </w:tc>
                    <w:tc>
                      <w:tcPr>
                        <w:tcW w:w="161" w:type="dxa"/>
                        <w:tcBorders>
                          <w:top w:val="nil"/>
                          <w:bottom w:val="nil"/>
                        </w:tcBorders>
                      </w:tcPr>
                      <w:p>
                        <w:pPr>
                          <w:pStyle w:val="TableParagraph"/>
                          <w:spacing w:before="0"/>
                          <w:jc w:val="left"/>
                          <w:rPr>
                            <w:rFonts w:ascii="Times New Roman"/>
                            <w:sz w:val="22"/>
                          </w:rPr>
                        </w:pPr>
                      </w:p>
                    </w:tc>
                    <w:tc>
                      <w:tcPr>
                        <w:tcW w:w="475" w:type="dxa"/>
                        <w:gridSpan w:val="2"/>
                        <w:shd w:val="clear" w:color="auto" w:fill="00FFFF"/>
                      </w:tcPr>
                      <w:p>
                        <w:pPr>
                          <w:pStyle w:val="TableParagraph"/>
                          <w:spacing w:before="56" w:line="310" w:lineRule="atLeast"/>
                          <w:ind w:left="153" w:right="93"/>
                          <w:jc w:val="both"/>
                          <w:rPr>
                            <w:sz w:val="21"/>
                          </w:rPr>
                        </w:pPr>
                        <w:r>
                          <w:rPr>
                            <w:sz w:val="21"/>
                          </w:rPr>
                          <w:t>劳资科</w:t>
                        </w:r>
                      </w:p>
                    </w:tc>
                    <w:tc>
                      <w:tcPr>
                        <w:tcW w:w="158" w:type="dxa"/>
                        <w:tcBorders>
                          <w:top w:val="nil"/>
                          <w:bottom w:val="nil"/>
                        </w:tcBorders>
                      </w:tcPr>
                      <w:p>
                        <w:pPr>
                          <w:pStyle w:val="TableParagraph"/>
                          <w:spacing w:before="0"/>
                          <w:jc w:val="left"/>
                          <w:rPr>
                            <w:rFonts w:ascii="Times New Roman"/>
                            <w:sz w:val="22"/>
                          </w:rPr>
                        </w:pPr>
                      </w:p>
                    </w:tc>
                    <w:tc>
                      <w:tcPr>
                        <w:tcW w:w="475" w:type="dxa"/>
                        <w:shd w:val="clear" w:color="auto" w:fill="00FFFF"/>
                      </w:tcPr>
                      <w:p>
                        <w:pPr>
                          <w:pStyle w:val="TableParagraph"/>
                          <w:spacing w:before="56" w:line="310" w:lineRule="atLeast"/>
                          <w:ind w:left="156" w:right="90"/>
                          <w:jc w:val="both"/>
                          <w:rPr>
                            <w:sz w:val="21"/>
                          </w:rPr>
                        </w:pPr>
                        <w:r>
                          <w:rPr>
                            <w:sz w:val="21"/>
                          </w:rPr>
                          <w:t>财务科</w:t>
                        </w:r>
                      </w:p>
                    </w:tc>
                    <w:tc>
                      <w:tcPr>
                        <w:tcW w:w="158" w:type="dxa"/>
                        <w:tcBorders>
                          <w:top w:val="nil"/>
                          <w:bottom w:val="nil"/>
                        </w:tcBorders>
                      </w:tcPr>
                      <w:p>
                        <w:pPr>
                          <w:pStyle w:val="TableParagraph"/>
                          <w:spacing w:before="0"/>
                          <w:jc w:val="left"/>
                          <w:rPr>
                            <w:rFonts w:ascii="Times New Roman"/>
                            <w:sz w:val="22"/>
                          </w:rPr>
                        </w:pPr>
                      </w:p>
                    </w:tc>
                    <w:tc>
                      <w:tcPr>
                        <w:tcW w:w="477" w:type="dxa"/>
                        <w:shd w:val="clear" w:color="auto" w:fill="00FFFF"/>
                      </w:tcPr>
                      <w:p>
                        <w:pPr>
                          <w:pStyle w:val="TableParagraph"/>
                          <w:spacing w:before="56" w:line="310" w:lineRule="atLeast"/>
                          <w:ind w:left="156" w:right="92"/>
                          <w:jc w:val="both"/>
                          <w:rPr>
                            <w:sz w:val="21"/>
                          </w:rPr>
                        </w:pPr>
                        <w:r>
                          <w:rPr>
                            <w:sz w:val="21"/>
                          </w:rPr>
                          <w:t>经营科</w:t>
                        </w:r>
                      </w:p>
                    </w:tc>
                  </w:tr>
                  <w:tr>
                    <w:tblPrEx>
                      <w:tblW w:w="0" w:type="auto"/>
                      <w:tblInd w:w="7" w:type="dxa"/>
                      <w:tblLayout w:type="fixed"/>
                      <w:tblCellMar>
                        <w:top w:w="0" w:type="dxa"/>
                        <w:left w:w="0" w:type="dxa"/>
                        <w:bottom w:w="0" w:type="dxa"/>
                        <w:right w:w="0" w:type="dxa"/>
                      </w:tblCellMar>
                    </w:tblPrEx>
                    <w:trPr>
                      <w:trHeight w:val="277"/>
                    </w:trPr>
                    <w:tc>
                      <w:tcPr>
                        <w:tcW w:w="475" w:type="dxa"/>
                        <w:tcBorders>
                          <w:left w:val="nil"/>
                          <w:right w:val="nil"/>
                        </w:tcBorders>
                      </w:tcPr>
                      <w:p>
                        <w:pPr>
                          <w:pStyle w:val="TableParagraph"/>
                          <w:spacing w:before="0"/>
                          <w:jc w:val="left"/>
                          <w:rPr>
                            <w:rFonts w:ascii="Times New Roman"/>
                            <w:sz w:val="20"/>
                          </w:rPr>
                        </w:pPr>
                      </w:p>
                    </w:tc>
                    <w:tc>
                      <w:tcPr>
                        <w:tcW w:w="158" w:type="dxa"/>
                        <w:tcBorders>
                          <w:top w:val="nil"/>
                          <w:left w:val="nil"/>
                          <w:right w:val="nil"/>
                        </w:tcBorders>
                      </w:tcPr>
                      <w:p>
                        <w:pPr>
                          <w:pStyle w:val="TableParagraph"/>
                          <w:spacing w:before="0"/>
                          <w:jc w:val="left"/>
                          <w:rPr>
                            <w:rFonts w:ascii="Times New Roman"/>
                            <w:sz w:val="20"/>
                          </w:rPr>
                        </w:pPr>
                      </w:p>
                    </w:tc>
                    <w:tc>
                      <w:tcPr>
                        <w:tcW w:w="477" w:type="dxa"/>
                        <w:tcBorders>
                          <w:left w:val="nil"/>
                          <w:right w:val="nil"/>
                        </w:tcBorders>
                      </w:tcPr>
                      <w:p>
                        <w:pPr>
                          <w:pStyle w:val="TableParagraph"/>
                          <w:spacing w:before="0"/>
                          <w:jc w:val="left"/>
                          <w:rPr>
                            <w:rFonts w:ascii="Times New Roman"/>
                            <w:sz w:val="20"/>
                          </w:rPr>
                        </w:pPr>
                      </w:p>
                    </w:tc>
                    <w:tc>
                      <w:tcPr>
                        <w:tcW w:w="158" w:type="dxa"/>
                        <w:tcBorders>
                          <w:top w:val="nil"/>
                          <w:left w:val="nil"/>
                          <w:right w:val="nil"/>
                        </w:tcBorders>
                      </w:tcPr>
                      <w:p>
                        <w:pPr>
                          <w:pStyle w:val="TableParagraph"/>
                          <w:spacing w:before="0"/>
                          <w:jc w:val="left"/>
                          <w:rPr>
                            <w:rFonts w:ascii="Times New Roman"/>
                            <w:sz w:val="20"/>
                          </w:rPr>
                        </w:pPr>
                      </w:p>
                    </w:tc>
                    <w:tc>
                      <w:tcPr>
                        <w:tcW w:w="475" w:type="dxa"/>
                        <w:tcBorders>
                          <w:left w:val="nil"/>
                          <w:right w:val="nil"/>
                        </w:tcBorders>
                      </w:tcPr>
                      <w:p>
                        <w:pPr>
                          <w:pStyle w:val="TableParagraph"/>
                          <w:spacing w:before="0"/>
                          <w:jc w:val="left"/>
                          <w:rPr>
                            <w:rFonts w:ascii="Times New Roman"/>
                            <w:sz w:val="20"/>
                          </w:rPr>
                        </w:pPr>
                      </w:p>
                    </w:tc>
                    <w:tc>
                      <w:tcPr>
                        <w:tcW w:w="158" w:type="dxa"/>
                        <w:tcBorders>
                          <w:top w:val="nil"/>
                          <w:left w:val="nil"/>
                          <w:right w:val="nil"/>
                        </w:tcBorders>
                      </w:tcPr>
                      <w:p>
                        <w:pPr>
                          <w:pStyle w:val="TableParagraph"/>
                          <w:spacing w:before="0"/>
                          <w:jc w:val="left"/>
                          <w:rPr>
                            <w:rFonts w:ascii="Times New Roman"/>
                            <w:sz w:val="20"/>
                          </w:rPr>
                        </w:pPr>
                      </w:p>
                    </w:tc>
                    <w:tc>
                      <w:tcPr>
                        <w:tcW w:w="475" w:type="dxa"/>
                        <w:tcBorders>
                          <w:left w:val="nil"/>
                          <w:right w:val="nil"/>
                        </w:tcBorders>
                      </w:tcPr>
                      <w:p>
                        <w:pPr>
                          <w:pStyle w:val="TableParagraph"/>
                          <w:spacing w:before="0"/>
                          <w:jc w:val="left"/>
                          <w:rPr>
                            <w:rFonts w:ascii="Times New Roman"/>
                            <w:sz w:val="20"/>
                          </w:rPr>
                        </w:pPr>
                      </w:p>
                    </w:tc>
                    <w:tc>
                      <w:tcPr>
                        <w:tcW w:w="161" w:type="dxa"/>
                        <w:tcBorders>
                          <w:top w:val="nil"/>
                          <w:left w:val="nil"/>
                          <w:right w:val="nil"/>
                        </w:tcBorders>
                      </w:tcPr>
                      <w:p>
                        <w:pPr>
                          <w:pStyle w:val="TableParagraph"/>
                          <w:spacing w:before="0"/>
                          <w:jc w:val="left"/>
                          <w:rPr>
                            <w:rFonts w:ascii="Times New Roman"/>
                            <w:sz w:val="20"/>
                          </w:rPr>
                        </w:pPr>
                      </w:p>
                    </w:tc>
                    <w:tc>
                      <w:tcPr>
                        <w:tcW w:w="211" w:type="dxa"/>
                        <w:tcBorders>
                          <w:left w:val="nil"/>
                        </w:tcBorders>
                      </w:tcPr>
                      <w:p>
                        <w:pPr>
                          <w:pStyle w:val="TableParagraph"/>
                          <w:spacing w:before="0"/>
                          <w:jc w:val="left"/>
                          <w:rPr>
                            <w:rFonts w:ascii="Times New Roman"/>
                            <w:sz w:val="20"/>
                          </w:rPr>
                        </w:pPr>
                      </w:p>
                    </w:tc>
                    <w:tc>
                      <w:tcPr>
                        <w:tcW w:w="264" w:type="dxa"/>
                        <w:tcBorders>
                          <w:right w:val="nil"/>
                        </w:tcBorders>
                      </w:tcPr>
                      <w:p>
                        <w:pPr>
                          <w:pStyle w:val="TableParagraph"/>
                          <w:spacing w:before="0"/>
                          <w:jc w:val="left"/>
                          <w:rPr>
                            <w:rFonts w:ascii="Times New Roman"/>
                            <w:sz w:val="20"/>
                          </w:rPr>
                        </w:pPr>
                      </w:p>
                    </w:tc>
                    <w:tc>
                      <w:tcPr>
                        <w:tcW w:w="158" w:type="dxa"/>
                        <w:tcBorders>
                          <w:top w:val="nil"/>
                          <w:left w:val="nil"/>
                          <w:right w:val="nil"/>
                        </w:tcBorders>
                      </w:tcPr>
                      <w:p>
                        <w:pPr>
                          <w:pStyle w:val="TableParagraph"/>
                          <w:spacing w:before="0"/>
                          <w:jc w:val="left"/>
                          <w:rPr>
                            <w:rFonts w:ascii="Times New Roman"/>
                            <w:sz w:val="20"/>
                          </w:rPr>
                        </w:pPr>
                      </w:p>
                    </w:tc>
                    <w:tc>
                      <w:tcPr>
                        <w:tcW w:w="475" w:type="dxa"/>
                        <w:tcBorders>
                          <w:left w:val="nil"/>
                          <w:right w:val="nil"/>
                        </w:tcBorders>
                      </w:tcPr>
                      <w:p>
                        <w:pPr>
                          <w:pStyle w:val="TableParagraph"/>
                          <w:spacing w:before="0"/>
                          <w:jc w:val="left"/>
                          <w:rPr>
                            <w:rFonts w:ascii="Times New Roman"/>
                            <w:sz w:val="20"/>
                          </w:rPr>
                        </w:pPr>
                      </w:p>
                    </w:tc>
                    <w:tc>
                      <w:tcPr>
                        <w:tcW w:w="158" w:type="dxa"/>
                        <w:tcBorders>
                          <w:top w:val="nil"/>
                          <w:left w:val="nil"/>
                          <w:right w:val="nil"/>
                        </w:tcBorders>
                      </w:tcPr>
                      <w:p>
                        <w:pPr>
                          <w:pStyle w:val="TableParagraph"/>
                          <w:spacing w:before="0"/>
                          <w:jc w:val="left"/>
                          <w:rPr>
                            <w:rFonts w:ascii="Times New Roman"/>
                            <w:sz w:val="20"/>
                          </w:rPr>
                        </w:pPr>
                      </w:p>
                    </w:tc>
                    <w:tc>
                      <w:tcPr>
                        <w:tcW w:w="477" w:type="dxa"/>
                        <w:tcBorders>
                          <w:left w:val="nil"/>
                          <w:right w:val="nil"/>
                        </w:tcBorders>
                      </w:tcPr>
                      <w:p>
                        <w:pPr>
                          <w:pStyle w:val="TableParagraph"/>
                          <w:spacing w:before="0"/>
                          <w:jc w:val="left"/>
                          <w:rPr>
                            <w:rFonts w:ascii="Times New Roman"/>
                            <w:sz w:val="20"/>
                          </w:rPr>
                        </w:pPr>
                      </w:p>
                    </w:tc>
                  </w:tr>
                  <w:tr>
                    <w:tblPrEx>
                      <w:tblW w:w="0" w:type="auto"/>
                      <w:tblInd w:w="7" w:type="dxa"/>
                      <w:tblLayout w:type="fixed"/>
                      <w:tblCellMar>
                        <w:top w:w="0" w:type="dxa"/>
                        <w:left w:w="0" w:type="dxa"/>
                        <w:bottom w:w="0" w:type="dxa"/>
                        <w:right w:w="0" w:type="dxa"/>
                      </w:tblCellMar>
                    </w:tblPrEx>
                    <w:trPr>
                      <w:trHeight w:val="220"/>
                    </w:trPr>
                    <w:tc>
                      <w:tcPr>
                        <w:tcW w:w="475" w:type="dxa"/>
                        <w:tcBorders>
                          <w:left w:val="nil"/>
                          <w:right w:val="nil"/>
                        </w:tcBorders>
                      </w:tcPr>
                      <w:p>
                        <w:pPr>
                          <w:pStyle w:val="TableParagraph"/>
                          <w:spacing w:before="0"/>
                          <w:jc w:val="left"/>
                          <w:rPr>
                            <w:rFonts w:ascii="Times New Roman"/>
                            <w:sz w:val="14"/>
                          </w:rPr>
                        </w:pPr>
                      </w:p>
                    </w:tc>
                    <w:tc>
                      <w:tcPr>
                        <w:tcW w:w="158" w:type="dxa"/>
                        <w:tcBorders>
                          <w:left w:val="nil"/>
                          <w:right w:val="nil"/>
                        </w:tcBorders>
                      </w:tcPr>
                      <w:p>
                        <w:pPr>
                          <w:pStyle w:val="TableParagraph"/>
                          <w:spacing w:before="0"/>
                          <w:jc w:val="left"/>
                          <w:rPr>
                            <w:rFonts w:ascii="Times New Roman"/>
                            <w:sz w:val="14"/>
                          </w:rPr>
                        </w:pPr>
                      </w:p>
                    </w:tc>
                    <w:tc>
                      <w:tcPr>
                        <w:tcW w:w="477" w:type="dxa"/>
                        <w:tcBorders>
                          <w:left w:val="nil"/>
                          <w:right w:val="nil"/>
                        </w:tcBorders>
                      </w:tcPr>
                      <w:p>
                        <w:pPr>
                          <w:pStyle w:val="TableParagraph"/>
                          <w:spacing w:before="0"/>
                          <w:jc w:val="left"/>
                          <w:rPr>
                            <w:rFonts w:ascii="Times New Roman"/>
                            <w:sz w:val="14"/>
                          </w:rPr>
                        </w:pPr>
                      </w:p>
                    </w:tc>
                    <w:tc>
                      <w:tcPr>
                        <w:tcW w:w="158" w:type="dxa"/>
                        <w:tcBorders>
                          <w:left w:val="nil"/>
                          <w:right w:val="nil"/>
                        </w:tcBorders>
                      </w:tcPr>
                      <w:p>
                        <w:pPr>
                          <w:pStyle w:val="TableParagraph"/>
                          <w:spacing w:before="0"/>
                          <w:jc w:val="left"/>
                          <w:rPr>
                            <w:rFonts w:ascii="Times New Roman"/>
                            <w:sz w:val="14"/>
                          </w:rPr>
                        </w:pPr>
                      </w:p>
                    </w:tc>
                    <w:tc>
                      <w:tcPr>
                        <w:tcW w:w="475" w:type="dxa"/>
                        <w:tcBorders>
                          <w:left w:val="nil"/>
                          <w:right w:val="nil"/>
                        </w:tcBorders>
                      </w:tcPr>
                      <w:p>
                        <w:pPr>
                          <w:pStyle w:val="TableParagraph"/>
                          <w:spacing w:before="0"/>
                          <w:jc w:val="left"/>
                          <w:rPr>
                            <w:rFonts w:ascii="Times New Roman"/>
                            <w:sz w:val="14"/>
                          </w:rPr>
                        </w:pPr>
                      </w:p>
                    </w:tc>
                    <w:tc>
                      <w:tcPr>
                        <w:tcW w:w="158" w:type="dxa"/>
                        <w:tcBorders>
                          <w:left w:val="nil"/>
                          <w:right w:val="nil"/>
                        </w:tcBorders>
                      </w:tcPr>
                      <w:p>
                        <w:pPr>
                          <w:pStyle w:val="TableParagraph"/>
                          <w:spacing w:before="0"/>
                          <w:jc w:val="left"/>
                          <w:rPr>
                            <w:rFonts w:ascii="Times New Roman"/>
                            <w:sz w:val="14"/>
                          </w:rPr>
                        </w:pPr>
                      </w:p>
                    </w:tc>
                    <w:tc>
                      <w:tcPr>
                        <w:tcW w:w="475" w:type="dxa"/>
                        <w:tcBorders>
                          <w:left w:val="nil"/>
                          <w:right w:val="nil"/>
                        </w:tcBorders>
                      </w:tcPr>
                      <w:p>
                        <w:pPr>
                          <w:pStyle w:val="TableParagraph"/>
                          <w:spacing w:before="0"/>
                          <w:jc w:val="left"/>
                          <w:rPr>
                            <w:rFonts w:ascii="Times New Roman"/>
                            <w:sz w:val="14"/>
                          </w:rPr>
                        </w:pPr>
                      </w:p>
                    </w:tc>
                    <w:tc>
                      <w:tcPr>
                        <w:tcW w:w="161" w:type="dxa"/>
                        <w:tcBorders>
                          <w:left w:val="nil"/>
                          <w:right w:val="nil"/>
                        </w:tcBorders>
                      </w:tcPr>
                      <w:p>
                        <w:pPr>
                          <w:pStyle w:val="TableParagraph"/>
                          <w:spacing w:before="0"/>
                          <w:jc w:val="left"/>
                          <w:rPr>
                            <w:rFonts w:ascii="Times New Roman"/>
                            <w:sz w:val="14"/>
                          </w:rPr>
                        </w:pPr>
                      </w:p>
                    </w:tc>
                    <w:tc>
                      <w:tcPr>
                        <w:tcW w:w="211" w:type="dxa"/>
                        <w:tcBorders>
                          <w:left w:val="nil"/>
                          <w:right w:val="nil"/>
                        </w:tcBorders>
                      </w:tcPr>
                      <w:p>
                        <w:pPr>
                          <w:pStyle w:val="TableParagraph"/>
                          <w:spacing w:before="0"/>
                          <w:jc w:val="left"/>
                          <w:rPr>
                            <w:rFonts w:ascii="Times New Roman"/>
                            <w:sz w:val="14"/>
                          </w:rPr>
                        </w:pPr>
                      </w:p>
                    </w:tc>
                    <w:tc>
                      <w:tcPr>
                        <w:tcW w:w="264" w:type="dxa"/>
                        <w:tcBorders>
                          <w:left w:val="nil"/>
                          <w:right w:val="nil"/>
                        </w:tcBorders>
                      </w:tcPr>
                      <w:p>
                        <w:pPr>
                          <w:pStyle w:val="TableParagraph"/>
                          <w:spacing w:before="0"/>
                          <w:jc w:val="left"/>
                          <w:rPr>
                            <w:rFonts w:ascii="Times New Roman"/>
                            <w:sz w:val="14"/>
                          </w:rPr>
                        </w:pPr>
                      </w:p>
                    </w:tc>
                    <w:tc>
                      <w:tcPr>
                        <w:tcW w:w="158" w:type="dxa"/>
                        <w:tcBorders>
                          <w:left w:val="nil"/>
                          <w:right w:val="nil"/>
                        </w:tcBorders>
                      </w:tcPr>
                      <w:p>
                        <w:pPr>
                          <w:pStyle w:val="TableParagraph"/>
                          <w:spacing w:before="0"/>
                          <w:jc w:val="left"/>
                          <w:rPr>
                            <w:rFonts w:ascii="Times New Roman"/>
                            <w:sz w:val="14"/>
                          </w:rPr>
                        </w:pPr>
                      </w:p>
                    </w:tc>
                    <w:tc>
                      <w:tcPr>
                        <w:tcW w:w="475" w:type="dxa"/>
                        <w:tcBorders>
                          <w:left w:val="nil"/>
                          <w:right w:val="nil"/>
                        </w:tcBorders>
                      </w:tcPr>
                      <w:p>
                        <w:pPr>
                          <w:pStyle w:val="TableParagraph"/>
                          <w:spacing w:before="0"/>
                          <w:jc w:val="left"/>
                          <w:rPr>
                            <w:rFonts w:ascii="Times New Roman"/>
                            <w:sz w:val="14"/>
                          </w:rPr>
                        </w:pPr>
                      </w:p>
                    </w:tc>
                    <w:tc>
                      <w:tcPr>
                        <w:tcW w:w="158" w:type="dxa"/>
                        <w:tcBorders>
                          <w:left w:val="nil"/>
                          <w:right w:val="nil"/>
                        </w:tcBorders>
                      </w:tcPr>
                      <w:p>
                        <w:pPr>
                          <w:pStyle w:val="TableParagraph"/>
                          <w:spacing w:before="0"/>
                          <w:jc w:val="left"/>
                          <w:rPr>
                            <w:rFonts w:ascii="Times New Roman"/>
                            <w:sz w:val="14"/>
                          </w:rPr>
                        </w:pPr>
                      </w:p>
                    </w:tc>
                    <w:tc>
                      <w:tcPr>
                        <w:tcW w:w="477" w:type="dxa"/>
                        <w:tcBorders>
                          <w:left w:val="nil"/>
                          <w:right w:val="nil"/>
                        </w:tcBorders>
                      </w:tcPr>
                      <w:p>
                        <w:pPr>
                          <w:pStyle w:val="TableParagraph"/>
                          <w:spacing w:before="0"/>
                          <w:jc w:val="left"/>
                          <w:rPr>
                            <w:rFonts w:ascii="Times New Roman"/>
                            <w:sz w:val="14"/>
                          </w:rPr>
                        </w:pPr>
                      </w:p>
                    </w:tc>
                  </w:tr>
                </w:tbl>
                <w:p>
                  <w:pPr>
                    <w:pStyle w:val="BodyText"/>
                    <w:spacing w:before="0"/>
                    <w:ind w:left="0"/>
                  </w:pPr>
                </w:p>
              </w:txbxContent>
            </v:textbox>
          </v:shape>
        </w:pict>
      </w:r>
      <w:r>
        <w:rPr>
          <w:w w:val="100"/>
          <w:sz w:val="28"/>
        </w:rPr>
        <w:t xml:space="preserve"> </w:t>
      </w:r>
    </w:p>
    <w:p>
      <w:pPr>
        <w:spacing w:before="266"/>
        <w:ind w:left="872" w:right="0" w:firstLine="0"/>
        <w:jc w:val="left"/>
        <w:rPr>
          <w:sz w:val="28"/>
        </w:rPr>
      </w:pPr>
      <w:r>
        <w:rPr>
          <w:w w:val="100"/>
          <w:sz w:val="28"/>
        </w:rPr>
        <w:t xml:space="preserve"> </w:t>
      </w:r>
    </w:p>
    <w:p>
      <w:pPr>
        <w:spacing w:before="265"/>
        <w:ind w:left="872" w:right="0" w:firstLine="0"/>
        <w:jc w:val="left"/>
        <w:rPr>
          <w:sz w:val="28"/>
        </w:rPr>
      </w:pPr>
      <w:r>
        <w:pict>
          <v:line id="_x0000_s1135" o:spid="_x0000_s1134" style="mso-height-relative:page;mso-position-horizontal-relative:page;mso-width-relative:page;position:absolute;z-index:251692032" from="204.2pt,12.6pt" to="204.3pt,27.2pt" coordsize="21600,21600" stroked="t" strokecolor="black"/>
        </w:pict>
      </w:r>
      <w:r>
        <w:pict>
          <v:line id="_x0000_s1136" o:spid="_x0000_s1135" style="mso-height-relative:page;mso-position-horizontal-relative:page;mso-width-relative:page;position:absolute;z-index:251693056" from="236.6pt,12.6pt" to="236.7pt,27.2pt" coordsize="21600,21600" stroked="t" strokecolor="black"/>
        </w:pict>
      </w:r>
      <w:r>
        <w:pict>
          <v:line id="_x0000_s1137" o:spid="_x0000_s1136" style="mso-height-relative:page;mso-position-horizontal-relative:page;mso-width-relative:page;position:absolute;z-index:251694080" from="268.4pt,12.6pt" to="268.4pt,27.2pt" coordsize="21600,21600" stroked="t" strokecolor="black"/>
        </w:pict>
      </w:r>
      <w:r>
        <w:pict>
          <v:group id="_x0000_s1138" o:spid="_x0000_s1137" style="width:6pt;height:41.3pt;margin-top:12.6pt;margin-left:296.75pt;mso-height-relative:page;mso-position-horizontal-relative:page;mso-width-relative:page;position:absolute;z-index:251695104" coordorigin="5935,252" coordsize="120,826">
            <v:shape id="_x0000_s1139" o:spid="_x0000_s1138" style="width:3;height:586;left:5990;position:absolute;top:252" coordorigin="5990,252" coordsize="3,586" path="m5990,252l5990,545m5990,545l5993,838e" filled="f" stroked="t" strokecolor="black">
              <v:path arrowok="t"/>
            </v:shape>
            <v:shape id="_x0000_s1140" o:spid="_x0000_s1139" type="#_x0000_t75" style="width:120;height:279;left:5935;position:absolute;top:799" coordsize="21600,21600" filled="f" stroked="f">
              <v:imagedata r:id="rId6" o:title=""/>
              <o:lock v:ext="edit" aspectratio="t"/>
            </v:shape>
          </v:group>
        </w:pict>
      </w:r>
      <w:r>
        <w:pict>
          <v:line id="_x0000_s1141" o:spid="_x0000_s1140" style="mso-height-relative:page;mso-position-horizontal-relative:page;mso-width-relative:page;position:absolute;z-index:251696128" from="363.6pt,12.6pt" to="363.7pt,27.2pt" coordsize="21600,21600" stroked="t" strokecolor="black"/>
        </w:pict>
      </w:r>
      <w:r>
        <w:pict>
          <v:line id="_x0000_s1142" o:spid="_x0000_s1141" style="mso-height-relative:page;mso-position-horizontal-relative:page;mso-width-relative:page;position:absolute;z-index:251697152" from="395.35pt,12.6pt" to="395.35pt,27.2pt" coordsize="21600,21600" stroked="t" strokecolor="black"/>
        </w:pict>
      </w:r>
      <w:r>
        <w:rPr>
          <w:w w:val="100"/>
          <w:sz w:val="28"/>
        </w:rPr>
        <w:t xml:space="preserve"> </w:t>
      </w:r>
    </w:p>
    <w:p>
      <w:pPr>
        <w:spacing w:before="265"/>
        <w:ind w:left="872" w:right="0" w:firstLine="0"/>
        <w:jc w:val="left"/>
        <w:rPr>
          <w:sz w:val="28"/>
        </w:rPr>
        <w:sectPr>
          <w:footerReference w:type="default" r:id="rId26"/>
          <w:pgSz w:w="11900" w:h="16840"/>
          <w:pgMar w:top="1220" w:right="580" w:bottom="720" w:left="260" w:header="0" w:footer="539" w:gutter="0"/>
          <w:cols w:space="708"/>
        </w:sectPr>
      </w:pPr>
      <w:r>
        <w:drawing>
          <wp:anchor distT="0" distB="0" distL="0" distR="0" simplePos="0" relativeHeight="251707392" behindDoc="0" locked="0" layoutInCell="1" allowOverlap="1">
            <wp:simplePos x="0" y="0"/>
            <wp:positionH relativeFrom="page">
              <wp:posOffset>2543175</wp:posOffset>
            </wp:positionH>
            <wp:positionV relativeFrom="paragraph">
              <wp:posOffset>97155</wp:posOffset>
            </wp:positionV>
            <wp:extent cx="76200" cy="176530"/>
            <wp:effectExtent l="0" t="0" r="0" b="0"/>
            <wp:wrapNone/>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a:picLocks noChangeAspect="1"/>
                    </pic:cNvPicPr>
                  </pic:nvPicPr>
                  <pic:blipFill>
                    <a:blip xmlns:r="http://schemas.openxmlformats.org/officeDocument/2006/relationships" r:embed="rId19" cstate="print"/>
                    <a:stretch>
                      <a:fillRect/>
                    </a:stretch>
                  </pic:blipFill>
                  <pic:spPr>
                    <a:xfrm>
                      <a:off x="0" y="0"/>
                      <a:ext cx="76200" cy="176784"/>
                    </a:xfrm>
                    <a:prstGeom prst="rect">
                      <a:avLst/>
                    </a:prstGeom>
                  </pic:spPr>
                </pic:pic>
              </a:graphicData>
            </a:graphic>
          </wp:anchor>
        </w:drawing>
      </w:r>
      <w:r>
        <w:drawing>
          <wp:anchor distT="0" distB="0" distL="0" distR="0" simplePos="0" relativeHeight="251708416" behindDoc="0" locked="0" layoutInCell="1" allowOverlap="1">
            <wp:simplePos x="0" y="0"/>
            <wp:positionH relativeFrom="page">
              <wp:posOffset>2936240</wp:posOffset>
            </wp:positionH>
            <wp:positionV relativeFrom="paragraph">
              <wp:posOffset>117475</wp:posOffset>
            </wp:positionV>
            <wp:extent cx="76200" cy="175260"/>
            <wp:effectExtent l="0" t="0" r="0" b="0"/>
            <wp:wrapNone/>
            <wp:docPr id="4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2.png"/>
                    <pic:cNvPicPr>
                      <a:picLocks noChangeAspect="1"/>
                    </pic:cNvPicPr>
                  </pic:nvPicPr>
                  <pic:blipFill>
                    <a:blip xmlns:r="http://schemas.openxmlformats.org/officeDocument/2006/relationships" r:embed="rId27" cstate="print"/>
                    <a:stretch>
                      <a:fillRect/>
                    </a:stretch>
                  </pic:blipFill>
                  <pic:spPr>
                    <a:xfrm>
                      <a:off x="0" y="0"/>
                      <a:ext cx="76200" cy="175259"/>
                    </a:xfrm>
                    <a:prstGeom prst="rect">
                      <a:avLst/>
                    </a:prstGeom>
                  </pic:spPr>
                </pic:pic>
              </a:graphicData>
            </a:graphic>
          </wp:anchor>
        </w:drawing>
      </w:r>
      <w:r>
        <w:drawing>
          <wp:anchor distT="0" distB="0" distL="0" distR="0" simplePos="0" relativeHeight="251709440" behindDoc="0" locked="0" layoutInCell="1" allowOverlap="1">
            <wp:simplePos x="0" y="0"/>
            <wp:positionH relativeFrom="page">
              <wp:posOffset>3357245</wp:posOffset>
            </wp:positionH>
            <wp:positionV relativeFrom="paragraph">
              <wp:posOffset>106680</wp:posOffset>
            </wp:positionV>
            <wp:extent cx="76200" cy="176530"/>
            <wp:effectExtent l="0" t="0" r="0" b="0"/>
            <wp:wrapNone/>
            <wp:docPr id="4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3.png"/>
                    <pic:cNvPicPr>
                      <a:picLocks noChangeAspect="1"/>
                    </pic:cNvPicPr>
                  </pic:nvPicPr>
                  <pic:blipFill>
                    <a:blip xmlns:r="http://schemas.openxmlformats.org/officeDocument/2006/relationships" r:embed="rId28" cstate="print"/>
                    <a:stretch>
                      <a:fillRect/>
                    </a:stretch>
                  </pic:blipFill>
                  <pic:spPr>
                    <a:xfrm>
                      <a:off x="0" y="0"/>
                      <a:ext cx="76200" cy="176784"/>
                    </a:xfrm>
                    <a:prstGeom prst="rect">
                      <a:avLst/>
                    </a:prstGeom>
                  </pic:spPr>
                </pic:pic>
              </a:graphicData>
            </a:graphic>
          </wp:anchor>
        </w:drawing>
      </w:r>
      <w:r>
        <w:drawing>
          <wp:anchor distT="0" distB="0" distL="0" distR="0" simplePos="0" relativeHeight="251710464" behindDoc="0" locked="0" layoutInCell="1" allowOverlap="1">
            <wp:simplePos x="0" y="0"/>
            <wp:positionH relativeFrom="page">
              <wp:posOffset>4161790</wp:posOffset>
            </wp:positionH>
            <wp:positionV relativeFrom="paragraph">
              <wp:posOffset>97155</wp:posOffset>
            </wp:positionV>
            <wp:extent cx="76200" cy="176530"/>
            <wp:effectExtent l="0" t="0" r="0" b="0"/>
            <wp:wrapNone/>
            <wp:docPr id="4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4.png"/>
                    <pic:cNvPicPr>
                      <a:picLocks noChangeAspect="1"/>
                    </pic:cNvPicPr>
                  </pic:nvPicPr>
                  <pic:blipFill>
                    <a:blip xmlns:r="http://schemas.openxmlformats.org/officeDocument/2006/relationships" r:embed="rId29" cstate="print"/>
                    <a:stretch>
                      <a:fillRect/>
                    </a:stretch>
                  </pic:blipFill>
                  <pic:spPr>
                    <a:xfrm>
                      <a:off x="0" y="0"/>
                      <a:ext cx="76200" cy="176784"/>
                    </a:xfrm>
                    <a:prstGeom prst="rect">
                      <a:avLst/>
                    </a:prstGeom>
                  </pic:spPr>
                </pic:pic>
              </a:graphicData>
            </a:graphic>
          </wp:anchor>
        </w:drawing>
      </w:r>
      <w:r>
        <w:drawing>
          <wp:anchor distT="0" distB="0" distL="0" distR="0" simplePos="0" relativeHeight="251711488" behindDoc="0" locked="0" layoutInCell="1" allowOverlap="1">
            <wp:simplePos x="0" y="0"/>
            <wp:positionH relativeFrom="page">
              <wp:posOffset>4563745</wp:posOffset>
            </wp:positionH>
            <wp:positionV relativeFrom="paragraph">
              <wp:posOffset>106680</wp:posOffset>
            </wp:positionV>
            <wp:extent cx="76200" cy="176530"/>
            <wp:effectExtent l="0" t="0" r="0" b="0"/>
            <wp:wrapNone/>
            <wp:docPr id="5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5.png"/>
                    <pic:cNvPicPr>
                      <a:picLocks noChangeAspect="1"/>
                    </pic:cNvPicPr>
                  </pic:nvPicPr>
                  <pic:blipFill>
                    <a:blip xmlns:r="http://schemas.openxmlformats.org/officeDocument/2006/relationships" r:embed="rId14" cstate="print"/>
                    <a:stretch>
                      <a:fillRect/>
                    </a:stretch>
                  </pic:blipFill>
                  <pic:spPr>
                    <a:xfrm>
                      <a:off x="0" y="0"/>
                      <a:ext cx="76200" cy="176784"/>
                    </a:xfrm>
                    <a:prstGeom prst="rect">
                      <a:avLst/>
                    </a:prstGeom>
                  </pic:spPr>
                </pic:pic>
              </a:graphicData>
            </a:graphic>
          </wp:anchor>
        </w:drawing>
      </w:r>
      <w:r>
        <w:drawing>
          <wp:anchor distT="0" distB="0" distL="0" distR="0" simplePos="0" relativeHeight="251712512" behindDoc="0" locked="0" layoutInCell="1" allowOverlap="1">
            <wp:simplePos x="0" y="0"/>
            <wp:positionH relativeFrom="page">
              <wp:posOffset>4957445</wp:posOffset>
            </wp:positionH>
            <wp:positionV relativeFrom="paragraph">
              <wp:posOffset>97155</wp:posOffset>
            </wp:positionV>
            <wp:extent cx="76200" cy="176530"/>
            <wp:effectExtent l="0" t="0" r="0" b="0"/>
            <wp:wrapNone/>
            <wp:docPr id="5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4.png"/>
                    <pic:cNvPicPr>
                      <a:picLocks noChangeAspect="1"/>
                    </pic:cNvPicPr>
                  </pic:nvPicPr>
                  <pic:blipFill>
                    <a:blip xmlns:r="http://schemas.openxmlformats.org/officeDocument/2006/relationships" r:embed="rId29" cstate="print"/>
                    <a:stretch>
                      <a:fillRect/>
                    </a:stretch>
                  </pic:blipFill>
                  <pic:spPr>
                    <a:xfrm>
                      <a:off x="0" y="0"/>
                      <a:ext cx="76200" cy="176784"/>
                    </a:xfrm>
                    <a:prstGeom prst="rect">
                      <a:avLst/>
                    </a:prstGeom>
                  </pic:spPr>
                </pic:pic>
              </a:graphicData>
            </a:graphic>
          </wp:anchor>
        </w:drawing>
      </w:r>
      <w:r>
        <w:pict>
          <v:shape id="_x0000_s1143" o:spid="_x0000_s1142" type="#_x0000_t202" style="width:214.8pt;height:66.4pt;margin-top:22.3pt;margin-left:191pt;mso-height-relative:page;mso-position-horizontal-relative:page;mso-width-relative:page;position:absolute;z-index:251718656" coordsize="21600,21600" filled="f" stroked="f">
            <v:stroke joinstyle="miter"/>
            <v:textbox inset="0,0,0,0">
              <w:txbxContent>
                <w:tbl>
                  <w:tblPr>
                    <w:tblStyle w:val="TableNormal"/>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5"/>
                    <w:gridCol w:w="158"/>
                    <w:gridCol w:w="475"/>
                    <w:gridCol w:w="158"/>
                    <w:gridCol w:w="477"/>
                    <w:gridCol w:w="158"/>
                    <w:gridCol w:w="475"/>
                    <w:gridCol w:w="158"/>
                    <w:gridCol w:w="211"/>
                    <w:gridCol w:w="264"/>
                    <w:gridCol w:w="161"/>
                    <w:gridCol w:w="475"/>
                    <w:gridCol w:w="158"/>
                    <w:gridCol w:w="475"/>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386"/>
                    </w:trPr>
                    <w:tc>
                      <w:tcPr>
                        <w:tcW w:w="475" w:type="dxa"/>
                        <w:tcBorders>
                          <w:bottom w:val="nil"/>
                        </w:tcBorders>
                        <w:shd w:val="clear" w:color="auto" w:fill="00FFFF"/>
                      </w:tcPr>
                      <w:p>
                        <w:pPr>
                          <w:pStyle w:val="TableParagraph"/>
                          <w:spacing w:before="97"/>
                          <w:ind w:left="53"/>
                          <w:jc w:val="center"/>
                          <w:rPr>
                            <w:sz w:val="21"/>
                          </w:rPr>
                        </w:pPr>
                        <w:r>
                          <w:rPr>
                            <w:w w:val="100"/>
                            <w:sz w:val="21"/>
                          </w:rPr>
                          <w:t>电</w:t>
                        </w:r>
                      </w:p>
                    </w:tc>
                    <w:tc>
                      <w:tcPr>
                        <w:tcW w:w="158" w:type="dxa"/>
                        <w:tcBorders>
                          <w:top w:val="nil"/>
                          <w:bottom w:val="nil"/>
                        </w:tcBorders>
                      </w:tcPr>
                      <w:p>
                        <w:pPr>
                          <w:pStyle w:val="TableParagraph"/>
                          <w:spacing w:before="0"/>
                          <w:jc w:val="left"/>
                          <w:rPr>
                            <w:rFonts w:ascii="Times New Roman"/>
                            <w:sz w:val="22"/>
                          </w:rPr>
                        </w:pPr>
                      </w:p>
                    </w:tc>
                    <w:tc>
                      <w:tcPr>
                        <w:tcW w:w="475" w:type="dxa"/>
                        <w:tcBorders>
                          <w:bottom w:val="nil"/>
                        </w:tcBorders>
                        <w:shd w:val="clear" w:color="auto" w:fill="00FFFF"/>
                      </w:tcPr>
                      <w:p>
                        <w:pPr>
                          <w:pStyle w:val="TableParagraph"/>
                          <w:spacing w:before="97"/>
                          <w:ind w:left="54"/>
                          <w:jc w:val="center"/>
                          <w:rPr>
                            <w:sz w:val="21"/>
                          </w:rPr>
                        </w:pPr>
                        <w:r>
                          <w:rPr>
                            <w:w w:val="100"/>
                            <w:sz w:val="21"/>
                          </w:rPr>
                          <w:t>木</w:t>
                        </w:r>
                      </w:p>
                    </w:tc>
                    <w:tc>
                      <w:tcPr>
                        <w:tcW w:w="158" w:type="dxa"/>
                        <w:tcBorders>
                          <w:top w:val="nil"/>
                          <w:bottom w:val="nil"/>
                        </w:tcBorders>
                      </w:tcPr>
                      <w:p>
                        <w:pPr>
                          <w:pStyle w:val="TableParagraph"/>
                          <w:spacing w:before="0"/>
                          <w:jc w:val="left"/>
                          <w:rPr>
                            <w:rFonts w:ascii="Times New Roman"/>
                            <w:sz w:val="22"/>
                          </w:rPr>
                        </w:pPr>
                      </w:p>
                    </w:tc>
                    <w:tc>
                      <w:tcPr>
                        <w:tcW w:w="477" w:type="dxa"/>
                        <w:tcBorders>
                          <w:bottom w:val="nil"/>
                        </w:tcBorders>
                        <w:shd w:val="clear" w:color="auto" w:fill="00FFFF"/>
                      </w:tcPr>
                      <w:p>
                        <w:pPr>
                          <w:pStyle w:val="TableParagraph"/>
                          <w:spacing w:before="97"/>
                          <w:ind w:left="58"/>
                          <w:jc w:val="center"/>
                          <w:rPr>
                            <w:sz w:val="21"/>
                          </w:rPr>
                        </w:pPr>
                        <w:r>
                          <w:rPr>
                            <w:w w:val="100"/>
                            <w:sz w:val="21"/>
                          </w:rPr>
                          <w:t>瓦</w:t>
                        </w:r>
                      </w:p>
                    </w:tc>
                    <w:tc>
                      <w:tcPr>
                        <w:tcW w:w="158" w:type="dxa"/>
                        <w:tcBorders>
                          <w:top w:val="nil"/>
                          <w:bottom w:val="nil"/>
                        </w:tcBorders>
                      </w:tcPr>
                      <w:p>
                        <w:pPr>
                          <w:pStyle w:val="TableParagraph"/>
                          <w:spacing w:before="0"/>
                          <w:jc w:val="left"/>
                          <w:rPr>
                            <w:rFonts w:ascii="Times New Roman"/>
                            <w:sz w:val="22"/>
                          </w:rPr>
                        </w:pPr>
                      </w:p>
                    </w:tc>
                    <w:tc>
                      <w:tcPr>
                        <w:tcW w:w="475" w:type="dxa"/>
                        <w:tcBorders>
                          <w:bottom w:val="nil"/>
                        </w:tcBorders>
                        <w:shd w:val="clear" w:color="auto" w:fill="00FFFF"/>
                      </w:tcPr>
                      <w:p>
                        <w:pPr>
                          <w:pStyle w:val="TableParagraph"/>
                          <w:spacing w:before="97"/>
                          <w:ind w:left="57"/>
                          <w:jc w:val="center"/>
                          <w:rPr>
                            <w:sz w:val="21"/>
                          </w:rPr>
                        </w:pPr>
                        <w:r>
                          <w:rPr>
                            <w:w w:val="100"/>
                            <w:sz w:val="21"/>
                          </w:rPr>
                          <w:t>起</w:t>
                        </w:r>
                      </w:p>
                    </w:tc>
                    <w:tc>
                      <w:tcPr>
                        <w:tcW w:w="158" w:type="dxa"/>
                        <w:tcBorders>
                          <w:top w:val="nil"/>
                          <w:bottom w:val="nil"/>
                        </w:tcBorders>
                      </w:tcPr>
                      <w:p>
                        <w:pPr>
                          <w:pStyle w:val="TableParagraph"/>
                          <w:spacing w:before="0"/>
                          <w:jc w:val="left"/>
                          <w:rPr>
                            <w:rFonts w:ascii="Times New Roman"/>
                            <w:sz w:val="22"/>
                          </w:rPr>
                        </w:pPr>
                      </w:p>
                    </w:tc>
                    <w:tc>
                      <w:tcPr>
                        <w:tcW w:w="475" w:type="dxa"/>
                        <w:gridSpan w:val="2"/>
                        <w:tcBorders>
                          <w:bottom w:val="nil"/>
                        </w:tcBorders>
                        <w:shd w:val="clear" w:color="auto" w:fill="00FFFF"/>
                      </w:tcPr>
                      <w:p>
                        <w:pPr>
                          <w:pStyle w:val="TableParagraph"/>
                          <w:spacing w:before="97"/>
                          <w:ind w:left="153"/>
                          <w:jc w:val="left"/>
                          <w:rPr>
                            <w:sz w:val="21"/>
                          </w:rPr>
                        </w:pPr>
                        <w:r>
                          <w:rPr>
                            <w:w w:val="100"/>
                            <w:sz w:val="21"/>
                          </w:rPr>
                          <w:t>力</w:t>
                        </w:r>
                      </w:p>
                    </w:tc>
                    <w:tc>
                      <w:tcPr>
                        <w:tcW w:w="161" w:type="dxa"/>
                        <w:tcBorders>
                          <w:top w:val="nil"/>
                          <w:bottom w:val="nil"/>
                        </w:tcBorders>
                      </w:tcPr>
                      <w:p>
                        <w:pPr>
                          <w:pStyle w:val="TableParagraph"/>
                          <w:spacing w:before="0"/>
                          <w:jc w:val="left"/>
                          <w:rPr>
                            <w:rFonts w:ascii="Times New Roman"/>
                            <w:sz w:val="22"/>
                          </w:rPr>
                        </w:pPr>
                      </w:p>
                    </w:tc>
                    <w:tc>
                      <w:tcPr>
                        <w:tcW w:w="475" w:type="dxa"/>
                        <w:tcBorders>
                          <w:bottom w:val="nil"/>
                        </w:tcBorders>
                        <w:shd w:val="clear" w:color="auto" w:fill="00FFFF"/>
                      </w:tcPr>
                      <w:p>
                        <w:pPr>
                          <w:pStyle w:val="TableParagraph"/>
                          <w:spacing w:before="97"/>
                          <w:ind w:left="58"/>
                          <w:jc w:val="center"/>
                          <w:rPr>
                            <w:sz w:val="21"/>
                          </w:rPr>
                        </w:pPr>
                        <w:r>
                          <w:rPr>
                            <w:w w:val="100"/>
                            <w:sz w:val="21"/>
                          </w:rPr>
                          <w:t>仓</w:t>
                        </w:r>
                      </w:p>
                    </w:tc>
                    <w:tc>
                      <w:tcPr>
                        <w:tcW w:w="158" w:type="dxa"/>
                        <w:tcBorders>
                          <w:top w:val="nil"/>
                          <w:bottom w:val="nil"/>
                        </w:tcBorders>
                      </w:tcPr>
                      <w:p>
                        <w:pPr>
                          <w:pStyle w:val="TableParagraph"/>
                          <w:spacing w:before="0"/>
                          <w:jc w:val="left"/>
                          <w:rPr>
                            <w:rFonts w:ascii="Times New Roman"/>
                            <w:sz w:val="22"/>
                          </w:rPr>
                        </w:pPr>
                      </w:p>
                    </w:tc>
                    <w:tc>
                      <w:tcPr>
                        <w:tcW w:w="475" w:type="dxa"/>
                        <w:tcBorders>
                          <w:bottom w:val="nil"/>
                        </w:tcBorders>
                        <w:shd w:val="clear" w:color="auto" w:fill="00FFFF"/>
                      </w:tcPr>
                      <w:p>
                        <w:pPr>
                          <w:pStyle w:val="TableParagraph"/>
                          <w:spacing w:before="97"/>
                          <w:ind w:right="92"/>
                          <w:rPr>
                            <w:sz w:val="21"/>
                          </w:rPr>
                        </w:pPr>
                        <w:r>
                          <w:rPr>
                            <w:w w:val="100"/>
                            <w:sz w:val="21"/>
                          </w:rPr>
                          <w:t>钢</w:t>
                        </w:r>
                      </w:p>
                    </w:tc>
                  </w:tr>
                  <w:tr>
                    <w:tblPrEx>
                      <w:tblW w:w="0" w:type="auto"/>
                      <w:tblInd w:w="7" w:type="dxa"/>
                      <w:tblLayout w:type="fixed"/>
                      <w:tblCellMar>
                        <w:top w:w="0" w:type="dxa"/>
                        <w:left w:w="0" w:type="dxa"/>
                        <w:bottom w:w="0" w:type="dxa"/>
                        <w:right w:w="0" w:type="dxa"/>
                      </w:tblCellMar>
                    </w:tblPrEx>
                    <w:trPr>
                      <w:trHeight w:val="312"/>
                    </w:trPr>
                    <w:tc>
                      <w:tcPr>
                        <w:tcW w:w="475" w:type="dxa"/>
                        <w:tcBorders>
                          <w:top w:val="nil"/>
                          <w:bottom w:val="nil"/>
                        </w:tcBorders>
                        <w:shd w:val="clear" w:color="auto" w:fill="00FFFF"/>
                      </w:tcPr>
                      <w:p>
                        <w:pPr>
                          <w:pStyle w:val="TableParagraph"/>
                          <w:spacing w:before="22"/>
                          <w:ind w:left="53"/>
                          <w:jc w:val="center"/>
                          <w:rPr>
                            <w:sz w:val="21"/>
                          </w:rPr>
                        </w:pPr>
                        <w:r>
                          <w:rPr>
                            <w:w w:val="100"/>
                            <w:sz w:val="21"/>
                          </w:rPr>
                          <w:t>工</w:t>
                        </w:r>
                      </w:p>
                    </w:tc>
                    <w:tc>
                      <w:tcPr>
                        <w:tcW w:w="158" w:type="dxa"/>
                        <w:tcBorders>
                          <w:top w:val="nil"/>
                          <w:bottom w:val="nil"/>
                        </w:tcBorders>
                      </w:tcPr>
                      <w:p>
                        <w:pPr>
                          <w:pStyle w:val="TableParagraph"/>
                          <w:spacing w:before="0"/>
                          <w:jc w:val="left"/>
                          <w:rPr>
                            <w:rFonts w:ascii="Times New Roman"/>
                            <w:sz w:val="22"/>
                          </w:rPr>
                        </w:pPr>
                      </w:p>
                    </w:tc>
                    <w:tc>
                      <w:tcPr>
                        <w:tcW w:w="475" w:type="dxa"/>
                        <w:tcBorders>
                          <w:top w:val="nil"/>
                          <w:bottom w:val="nil"/>
                        </w:tcBorders>
                        <w:shd w:val="clear" w:color="auto" w:fill="00FFFF"/>
                      </w:tcPr>
                      <w:p>
                        <w:pPr>
                          <w:pStyle w:val="TableParagraph"/>
                          <w:spacing w:before="22"/>
                          <w:ind w:left="54"/>
                          <w:jc w:val="center"/>
                          <w:rPr>
                            <w:sz w:val="21"/>
                          </w:rPr>
                        </w:pPr>
                        <w:r>
                          <w:rPr>
                            <w:w w:val="100"/>
                            <w:sz w:val="21"/>
                          </w:rPr>
                          <w:t>工</w:t>
                        </w:r>
                      </w:p>
                    </w:tc>
                    <w:tc>
                      <w:tcPr>
                        <w:tcW w:w="158" w:type="dxa"/>
                        <w:tcBorders>
                          <w:top w:val="nil"/>
                          <w:bottom w:val="nil"/>
                        </w:tcBorders>
                      </w:tcPr>
                      <w:p>
                        <w:pPr>
                          <w:pStyle w:val="TableParagraph"/>
                          <w:spacing w:before="0"/>
                          <w:jc w:val="left"/>
                          <w:rPr>
                            <w:rFonts w:ascii="Times New Roman"/>
                            <w:sz w:val="22"/>
                          </w:rPr>
                        </w:pPr>
                      </w:p>
                    </w:tc>
                    <w:tc>
                      <w:tcPr>
                        <w:tcW w:w="477" w:type="dxa"/>
                        <w:tcBorders>
                          <w:top w:val="nil"/>
                          <w:bottom w:val="nil"/>
                        </w:tcBorders>
                        <w:shd w:val="clear" w:color="auto" w:fill="00FFFF"/>
                      </w:tcPr>
                      <w:p>
                        <w:pPr>
                          <w:pStyle w:val="TableParagraph"/>
                          <w:spacing w:before="22"/>
                          <w:ind w:left="58"/>
                          <w:jc w:val="center"/>
                          <w:rPr>
                            <w:sz w:val="21"/>
                          </w:rPr>
                        </w:pPr>
                        <w:r>
                          <w:rPr>
                            <w:w w:val="100"/>
                            <w:sz w:val="21"/>
                          </w:rPr>
                          <w:t>工</w:t>
                        </w:r>
                      </w:p>
                    </w:tc>
                    <w:tc>
                      <w:tcPr>
                        <w:tcW w:w="158" w:type="dxa"/>
                        <w:tcBorders>
                          <w:top w:val="nil"/>
                          <w:bottom w:val="nil"/>
                        </w:tcBorders>
                      </w:tcPr>
                      <w:p>
                        <w:pPr>
                          <w:pStyle w:val="TableParagraph"/>
                          <w:spacing w:before="0"/>
                          <w:jc w:val="left"/>
                          <w:rPr>
                            <w:rFonts w:ascii="Times New Roman"/>
                            <w:sz w:val="22"/>
                          </w:rPr>
                        </w:pPr>
                      </w:p>
                    </w:tc>
                    <w:tc>
                      <w:tcPr>
                        <w:tcW w:w="475" w:type="dxa"/>
                        <w:tcBorders>
                          <w:top w:val="nil"/>
                          <w:bottom w:val="nil"/>
                        </w:tcBorders>
                        <w:shd w:val="clear" w:color="auto" w:fill="00FFFF"/>
                      </w:tcPr>
                      <w:p>
                        <w:pPr>
                          <w:pStyle w:val="TableParagraph"/>
                          <w:spacing w:before="22"/>
                          <w:ind w:left="57"/>
                          <w:jc w:val="center"/>
                          <w:rPr>
                            <w:sz w:val="21"/>
                          </w:rPr>
                        </w:pPr>
                        <w:r>
                          <w:rPr>
                            <w:w w:val="100"/>
                            <w:sz w:val="21"/>
                          </w:rPr>
                          <w:t>重</w:t>
                        </w:r>
                      </w:p>
                    </w:tc>
                    <w:tc>
                      <w:tcPr>
                        <w:tcW w:w="158" w:type="dxa"/>
                        <w:tcBorders>
                          <w:top w:val="nil"/>
                          <w:bottom w:val="nil"/>
                        </w:tcBorders>
                      </w:tcPr>
                      <w:p>
                        <w:pPr>
                          <w:pStyle w:val="TableParagraph"/>
                          <w:spacing w:before="0"/>
                          <w:jc w:val="left"/>
                          <w:rPr>
                            <w:rFonts w:ascii="Times New Roman"/>
                            <w:sz w:val="22"/>
                          </w:rPr>
                        </w:pPr>
                      </w:p>
                    </w:tc>
                    <w:tc>
                      <w:tcPr>
                        <w:tcW w:w="475" w:type="dxa"/>
                        <w:gridSpan w:val="2"/>
                        <w:tcBorders>
                          <w:top w:val="nil"/>
                          <w:bottom w:val="nil"/>
                        </w:tcBorders>
                        <w:shd w:val="clear" w:color="auto" w:fill="00FFFF"/>
                      </w:tcPr>
                      <w:p>
                        <w:pPr>
                          <w:pStyle w:val="TableParagraph"/>
                          <w:spacing w:before="22"/>
                          <w:ind w:left="153"/>
                          <w:jc w:val="left"/>
                          <w:rPr>
                            <w:sz w:val="21"/>
                          </w:rPr>
                        </w:pPr>
                        <w:r>
                          <w:rPr>
                            <w:w w:val="100"/>
                            <w:sz w:val="21"/>
                          </w:rPr>
                          <w:t>工</w:t>
                        </w:r>
                      </w:p>
                    </w:tc>
                    <w:tc>
                      <w:tcPr>
                        <w:tcW w:w="161" w:type="dxa"/>
                        <w:tcBorders>
                          <w:top w:val="nil"/>
                          <w:bottom w:val="nil"/>
                        </w:tcBorders>
                      </w:tcPr>
                      <w:p>
                        <w:pPr>
                          <w:pStyle w:val="TableParagraph"/>
                          <w:spacing w:before="0"/>
                          <w:jc w:val="left"/>
                          <w:rPr>
                            <w:rFonts w:ascii="Times New Roman"/>
                            <w:sz w:val="22"/>
                          </w:rPr>
                        </w:pPr>
                      </w:p>
                    </w:tc>
                    <w:tc>
                      <w:tcPr>
                        <w:tcW w:w="475" w:type="dxa"/>
                        <w:tcBorders>
                          <w:top w:val="nil"/>
                          <w:bottom w:val="nil"/>
                        </w:tcBorders>
                        <w:shd w:val="clear" w:color="auto" w:fill="00FFFF"/>
                      </w:tcPr>
                      <w:p>
                        <w:pPr>
                          <w:pStyle w:val="TableParagraph"/>
                          <w:spacing w:before="0"/>
                          <w:jc w:val="left"/>
                          <w:rPr>
                            <w:rFonts w:ascii="Times New Roman"/>
                            <w:sz w:val="22"/>
                          </w:rPr>
                        </w:pPr>
                      </w:p>
                    </w:tc>
                    <w:tc>
                      <w:tcPr>
                        <w:tcW w:w="158" w:type="dxa"/>
                        <w:tcBorders>
                          <w:top w:val="nil"/>
                          <w:bottom w:val="nil"/>
                        </w:tcBorders>
                      </w:tcPr>
                      <w:p>
                        <w:pPr>
                          <w:pStyle w:val="TableParagraph"/>
                          <w:spacing w:before="0"/>
                          <w:jc w:val="left"/>
                          <w:rPr>
                            <w:rFonts w:ascii="Times New Roman"/>
                            <w:sz w:val="22"/>
                          </w:rPr>
                        </w:pPr>
                      </w:p>
                    </w:tc>
                    <w:tc>
                      <w:tcPr>
                        <w:tcW w:w="475" w:type="dxa"/>
                        <w:tcBorders>
                          <w:top w:val="nil"/>
                          <w:bottom w:val="nil"/>
                        </w:tcBorders>
                        <w:shd w:val="clear" w:color="auto" w:fill="00FFFF"/>
                      </w:tcPr>
                      <w:p>
                        <w:pPr>
                          <w:pStyle w:val="TableParagraph"/>
                          <w:spacing w:before="22"/>
                          <w:ind w:right="92"/>
                          <w:rPr>
                            <w:sz w:val="21"/>
                          </w:rPr>
                        </w:pPr>
                        <w:r>
                          <w:rPr>
                            <w:w w:val="100"/>
                            <w:sz w:val="21"/>
                          </w:rPr>
                          <w:t>筋</w:t>
                        </w:r>
                      </w:p>
                    </w:tc>
                  </w:tr>
                  <w:tr>
                    <w:tblPrEx>
                      <w:tblW w:w="0" w:type="auto"/>
                      <w:tblInd w:w="7" w:type="dxa"/>
                      <w:tblLayout w:type="fixed"/>
                      <w:tblCellMar>
                        <w:top w:w="0" w:type="dxa"/>
                        <w:left w:w="0" w:type="dxa"/>
                        <w:bottom w:w="0" w:type="dxa"/>
                        <w:right w:w="0" w:type="dxa"/>
                      </w:tblCellMar>
                    </w:tblPrEx>
                    <w:trPr>
                      <w:trHeight w:val="305"/>
                    </w:trPr>
                    <w:tc>
                      <w:tcPr>
                        <w:tcW w:w="475" w:type="dxa"/>
                        <w:tcBorders>
                          <w:top w:val="nil"/>
                        </w:tcBorders>
                        <w:shd w:val="clear" w:color="auto" w:fill="00FFFF"/>
                      </w:tcPr>
                      <w:p>
                        <w:pPr>
                          <w:pStyle w:val="TableParagraph"/>
                          <w:spacing w:before="22" w:line="264" w:lineRule="exact"/>
                          <w:ind w:left="53"/>
                          <w:jc w:val="center"/>
                          <w:rPr>
                            <w:sz w:val="21"/>
                          </w:rPr>
                        </w:pPr>
                        <w:r>
                          <w:rPr>
                            <w:w w:val="100"/>
                            <w:sz w:val="21"/>
                          </w:rPr>
                          <w:t>班</w:t>
                        </w:r>
                      </w:p>
                    </w:tc>
                    <w:tc>
                      <w:tcPr>
                        <w:tcW w:w="158" w:type="dxa"/>
                        <w:tcBorders>
                          <w:top w:val="nil"/>
                          <w:bottom w:val="nil"/>
                        </w:tcBorders>
                      </w:tcPr>
                      <w:p>
                        <w:pPr>
                          <w:pStyle w:val="TableParagraph"/>
                          <w:spacing w:before="0"/>
                          <w:jc w:val="left"/>
                          <w:rPr>
                            <w:rFonts w:ascii="Times New Roman"/>
                            <w:sz w:val="22"/>
                          </w:rPr>
                        </w:pPr>
                      </w:p>
                    </w:tc>
                    <w:tc>
                      <w:tcPr>
                        <w:tcW w:w="475" w:type="dxa"/>
                        <w:tcBorders>
                          <w:top w:val="nil"/>
                        </w:tcBorders>
                        <w:shd w:val="clear" w:color="auto" w:fill="00FFFF"/>
                      </w:tcPr>
                      <w:p>
                        <w:pPr>
                          <w:pStyle w:val="TableParagraph"/>
                          <w:spacing w:before="22" w:line="264" w:lineRule="exact"/>
                          <w:ind w:left="54"/>
                          <w:jc w:val="center"/>
                          <w:rPr>
                            <w:sz w:val="21"/>
                          </w:rPr>
                        </w:pPr>
                        <w:r>
                          <w:rPr>
                            <w:w w:val="100"/>
                            <w:sz w:val="21"/>
                          </w:rPr>
                          <w:t>班</w:t>
                        </w:r>
                      </w:p>
                    </w:tc>
                    <w:tc>
                      <w:tcPr>
                        <w:tcW w:w="158" w:type="dxa"/>
                        <w:tcBorders>
                          <w:top w:val="nil"/>
                          <w:bottom w:val="nil"/>
                        </w:tcBorders>
                      </w:tcPr>
                      <w:p>
                        <w:pPr>
                          <w:pStyle w:val="TableParagraph"/>
                          <w:spacing w:before="0"/>
                          <w:jc w:val="left"/>
                          <w:rPr>
                            <w:rFonts w:ascii="Times New Roman"/>
                            <w:sz w:val="22"/>
                          </w:rPr>
                        </w:pPr>
                      </w:p>
                    </w:tc>
                    <w:tc>
                      <w:tcPr>
                        <w:tcW w:w="477" w:type="dxa"/>
                        <w:tcBorders>
                          <w:top w:val="nil"/>
                        </w:tcBorders>
                        <w:shd w:val="clear" w:color="auto" w:fill="00FFFF"/>
                      </w:tcPr>
                      <w:p>
                        <w:pPr>
                          <w:pStyle w:val="TableParagraph"/>
                          <w:spacing w:before="22" w:line="264" w:lineRule="exact"/>
                          <w:ind w:left="58"/>
                          <w:jc w:val="center"/>
                          <w:rPr>
                            <w:sz w:val="21"/>
                          </w:rPr>
                        </w:pPr>
                        <w:r>
                          <w:rPr>
                            <w:w w:val="100"/>
                            <w:sz w:val="21"/>
                          </w:rPr>
                          <w:t>班</w:t>
                        </w:r>
                      </w:p>
                    </w:tc>
                    <w:tc>
                      <w:tcPr>
                        <w:tcW w:w="158" w:type="dxa"/>
                        <w:tcBorders>
                          <w:top w:val="nil"/>
                          <w:bottom w:val="nil"/>
                        </w:tcBorders>
                      </w:tcPr>
                      <w:p>
                        <w:pPr>
                          <w:pStyle w:val="TableParagraph"/>
                          <w:spacing w:before="0"/>
                          <w:jc w:val="left"/>
                          <w:rPr>
                            <w:rFonts w:ascii="Times New Roman"/>
                            <w:sz w:val="22"/>
                          </w:rPr>
                        </w:pPr>
                      </w:p>
                    </w:tc>
                    <w:tc>
                      <w:tcPr>
                        <w:tcW w:w="475" w:type="dxa"/>
                        <w:tcBorders>
                          <w:top w:val="nil"/>
                        </w:tcBorders>
                        <w:shd w:val="clear" w:color="auto" w:fill="00FFFF"/>
                      </w:tcPr>
                      <w:p>
                        <w:pPr>
                          <w:pStyle w:val="TableParagraph"/>
                          <w:spacing w:before="22" w:line="264" w:lineRule="exact"/>
                          <w:ind w:left="57"/>
                          <w:jc w:val="center"/>
                          <w:rPr>
                            <w:sz w:val="21"/>
                          </w:rPr>
                        </w:pPr>
                        <w:r>
                          <w:rPr>
                            <w:w w:val="100"/>
                            <w:sz w:val="21"/>
                          </w:rPr>
                          <w:t>班</w:t>
                        </w:r>
                      </w:p>
                    </w:tc>
                    <w:tc>
                      <w:tcPr>
                        <w:tcW w:w="158" w:type="dxa"/>
                        <w:tcBorders>
                          <w:top w:val="nil"/>
                          <w:bottom w:val="nil"/>
                        </w:tcBorders>
                      </w:tcPr>
                      <w:p>
                        <w:pPr>
                          <w:pStyle w:val="TableParagraph"/>
                          <w:spacing w:before="0"/>
                          <w:jc w:val="left"/>
                          <w:rPr>
                            <w:rFonts w:ascii="Times New Roman"/>
                            <w:sz w:val="22"/>
                          </w:rPr>
                        </w:pPr>
                      </w:p>
                    </w:tc>
                    <w:tc>
                      <w:tcPr>
                        <w:tcW w:w="475" w:type="dxa"/>
                        <w:gridSpan w:val="2"/>
                        <w:tcBorders>
                          <w:top w:val="nil"/>
                        </w:tcBorders>
                        <w:shd w:val="clear" w:color="auto" w:fill="00FFFF"/>
                      </w:tcPr>
                      <w:p>
                        <w:pPr>
                          <w:pStyle w:val="TableParagraph"/>
                          <w:spacing w:before="22" w:line="264" w:lineRule="exact"/>
                          <w:ind w:left="153"/>
                          <w:jc w:val="left"/>
                          <w:rPr>
                            <w:sz w:val="21"/>
                          </w:rPr>
                        </w:pPr>
                        <w:r>
                          <w:rPr>
                            <w:w w:val="100"/>
                            <w:sz w:val="21"/>
                          </w:rPr>
                          <w:t>班</w:t>
                        </w:r>
                      </w:p>
                    </w:tc>
                    <w:tc>
                      <w:tcPr>
                        <w:tcW w:w="161" w:type="dxa"/>
                        <w:tcBorders>
                          <w:top w:val="nil"/>
                          <w:bottom w:val="nil"/>
                        </w:tcBorders>
                      </w:tcPr>
                      <w:p>
                        <w:pPr>
                          <w:pStyle w:val="TableParagraph"/>
                          <w:spacing w:before="0"/>
                          <w:jc w:val="left"/>
                          <w:rPr>
                            <w:rFonts w:ascii="Times New Roman"/>
                            <w:sz w:val="22"/>
                          </w:rPr>
                        </w:pPr>
                      </w:p>
                    </w:tc>
                    <w:tc>
                      <w:tcPr>
                        <w:tcW w:w="475" w:type="dxa"/>
                        <w:tcBorders>
                          <w:top w:val="nil"/>
                        </w:tcBorders>
                        <w:shd w:val="clear" w:color="auto" w:fill="00FFFF"/>
                      </w:tcPr>
                      <w:p>
                        <w:pPr>
                          <w:pStyle w:val="TableParagraph"/>
                          <w:spacing w:before="22" w:line="264" w:lineRule="exact"/>
                          <w:ind w:left="58"/>
                          <w:jc w:val="center"/>
                          <w:rPr>
                            <w:sz w:val="21"/>
                          </w:rPr>
                        </w:pPr>
                        <w:r>
                          <w:rPr>
                            <w:w w:val="100"/>
                            <w:sz w:val="21"/>
                          </w:rPr>
                          <w:t>库</w:t>
                        </w:r>
                      </w:p>
                    </w:tc>
                    <w:tc>
                      <w:tcPr>
                        <w:tcW w:w="158" w:type="dxa"/>
                        <w:tcBorders>
                          <w:top w:val="nil"/>
                          <w:bottom w:val="nil"/>
                        </w:tcBorders>
                      </w:tcPr>
                      <w:p>
                        <w:pPr>
                          <w:pStyle w:val="TableParagraph"/>
                          <w:spacing w:before="0"/>
                          <w:jc w:val="left"/>
                          <w:rPr>
                            <w:rFonts w:ascii="Times New Roman"/>
                            <w:sz w:val="22"/>
                          </w:rPr>
                        </w:pPr>
                      </w:p>
                    </w:tc>
                    <w:tc>
                      <w:tcPr>
                        <w:tcW w:w="475" w:type="dxa"/>
                        <w:tcBorders>
                          <w:top w:val="nil"/>
                        </w:tcBorders>
                        <w:shd w:val="clear" w:color="auto" w:fill="00FFFF"/>
                      </w:tcPr>
                      <w:p>
                        <w:pPr>
                          <w:pStyle w:val="TableParagraph"/>
                          <w:spacing w:before="22" w:line="264" w:lineRule="exact"/>
                          <w:ind w:right="92"/>
                          <w:rPr>
                            <w:sz w:val="21"/>
                          </w:rPr>
                        </w:pPr>
                        <w:r>
                          <w:rPr>
                            <w:w w:val="100"/>
                            <w:sz w:val="21"/>
                          </w:rPr>
                          <w:t>班</w:t>
                        </w:r>
                      </w:p>
                    </w:tc>
                  </w:tr>
                  <w:tr>
                    <w:tblPrEx>
                      <w:tblW w:w="0" w:type="auto"/>
                      <w:tblInd w:w="7" w:type="dxa"/>
                      <w:tblLayout w:type="fixed"/>
                      <w:tblCellMar>
                        <w:top w:w="0" w:type="dxa"/>
                        <w:left w:w="0" w:type="dxa"/>
                        <w:bottom w:w="0" w:type="dxa"/>
                        <w:right w:w="0" w:type="dxa"/>
                      </w:tblCellMar>
                    </w:tblPrEx>
                    <w:trPr>
                      <w:trHeight w:val="277"/>
                    </w:trPr>
                    <w:tc>
                      <w:tcPr>
                        <w:tcW w:w="475" w:type="dxa"/>
                        <w:tcBorders>
                          <w:left w:val="nil"/>
                          <w:right w:val="nil"/>
                        </w:tcBorders>
                      </w:tcPr>
                      <w:p>
                        <w:pPr>
                          <w:pStyle w:val="TableParagraph"/>
                          <w:spacing w:before="0"/>
                          <w:jc w:val="left"/>
                          <w:rPr>
                            <w:rFonts w:ascii="Times New Roman"/>
                            <w:sz w:val="20"/>
                          </w:rPr>
                        </w:pPr>
                      </w:p>
                    </w:tc>
                    <w:tc>
                      <w:tcPr>
                        <w:tcW w:w="158" w:type="dxa"/>
                        <w:tcBorders>
                          <w:top w:val="nil"/>
                          <w:left w:val="nil"/>
                          <w:right w:val="nil"/>
                        </w:tcBorders>
                      </w:tcPr>
                      <w:p>
                        <w:pPr>
                          <w:pStyle w:val="TableParagraph"/>
                          <w:spacing w:before="0"/>
                          <w:jc w:val="left"/>
                          <w:rPr>
                            <w:rFonts w:ascii="Times New Roman"/>
                            <w:sz w:val="20"/>
                          </w:rPr>
                        </w:pPr>
                      </w:p>
                    </w:tc>
                    <w:tc>
                      <w:tcPr>
                        <w:tcW w:w="475" w:type="dxa"/>
                        <w:tcBorders>
                          <w:left w:val="nil"/>
                          <w:right w:val="nil"/>
                        </w:tcBorders>
                      </w:tcPr>
                      <w:p>
                        <w:pPr>
                          <w:pStyle w:val="TableParagraph"/>
                          <w:spacing w:before="0"/>
                          <w:jc w:val="left"/>
                          <w:rPr>
                            <w:rFonts w:ascii="Times New Roman"/>
                            <w:sz w:val="20"/>
                          </w:rPr>
                        </w:pPr>
                      </w:p>
                    </w:tc>
                    <w:tc>
                      <w:tcPr>
                        <w:tcW w:w="158" w:type="dxa"/>
                        <w:tcBorders>
                          <w:top w:val="nil"/>
                          <w:left w:val="nil"/>
                          <w:right w:val="nil"/>
                        </w:tcBorders>
                      </w:tcPr>
                      <w:p>
                        <w:pPr>
                          <w:pStyle w:val="TableParagraph"/>
                          <w:spacing w:before="0"/>
                          <w:jc w:val="left"/>
                          <w:rPr>
                            <w:rFonts w:ascii="Times New Roman"/>
                            <w:sz w:val="20"/>
                          </w:rPr>
                        </w:pPr>
                      </w:p>
                    </w:tc>
                    <w:tc>
                      <w:tcPr>
                        <w:tcW w:w="477" w:type="dxa"/>
                        <w:tcBorders>
                          <w:left w:val="nil"/>
                          <w:right w:val="nil"/>
                        </w:tcBorders>
                      </w:tcPr>
                      <w:p>
                        <w:pPr>
                          <w:pStyle w:val="TableParagraph"/>
                          <w:spacing w:before="0"/>
                          <w:jc w:val="left"/>
                          <w:rPr>
                            <w:rFonts w:ascii="Times New Roman"/>
                            <w:sz w:val="20"/>
                          </w:rPr>
                        </w:pPr>
                      </w:p>
                    </w:tc>
                    <w:tc>
                      <w:tcPr>
                        <w:tcW w:w="158" w:type="dxa"/>
                        <w:tcBorders>
                          <w:top w:val="nil"/>
                          <w:left w:val="nil"/>
                          <w:right w:val="nil"/>
                        </w:tcBorders>
                      </w:tcPr>
                      <w:p>
                        <w:pPr>
                          <w:pStyle w:val="TableParagraph"/>
                          <w:spacing w:before="0"/>
                          <w:jc w:val="left"/>
                          <w:rPr>
                            <w:rFonts w:ascii="Times New Roman"/>
                            <w:sz w:val="20"/>
                          </w:rPr>
                        </w:pPr>
                      </w:p>
                    </w:tc>
                    <w:tc>
                      <w:tcPr>
                        <w:tcW w:w="475" w:type="dxa"/>
                        <w:tcBorders>
                          <w:left w:val="nil"/>
                          <w:right w:val="nil"/>
                        </w:tcBorders>
                      </w:tcPr>
                      <w:p>
                        <w:pPr>
                          <w:pStyle w:val="TableParagraph"/>
                          <w:spacing w:before="0"/>
                          <w:jc w:val="left"/>
                          <w:rPr>
                            <w:rFonts w:ascii="Times New Roman"/>
                            <w:sz w:val="20"/>
                          </w:rPr>
                        </w:pPr>
                      </w:p>
                    </w:tc>
                    <w:tc>
                      <w:tcPr>
                        <w:tcW w:w="158" w:type="dxa"/>
                        <w:tcBorders>
                          <w:top w:val="nil"/>
                          <w:left w:val="nil"/>
                          <w:right w:val="nil"/>
                        </w:tcBorders>
                      </w:tcPr>
                      <w:p>
                        <w:pPr>
                          <w:pStyle w:val="TableParagraph"/>
                          <w:spacing w:before="0"/>
                          <w:jc w:val="left"/>
                          <w:rPr>
                            <w:rFonts w:ascii="Times New Roman"/>
                            <w:sz w:val="20"/>
                          </w:rPr>
                        </w:pPr>
                      </w:p>
                    </w:tc>
                    <w:tc>
                      <w:tcPr>
                        <w:tcW w:w="211" w:type="dxa"/>
                        <w:tcBorders>
                          <w:left w:val="nil"/>
                        </w:tcBorders>
                      </w:tcPr>
                      <w:p>
                        <w:pPr>
                          <w:pStyle w:val="TableParagraph"/>
                          <w:spacing w:before="0"/>
                          <w:jc w:val="left"/>
                          <w:rPr>
                            <w:rFonts w:ascii="Times New Roman"/>
                            <w:sz w:val="20"/>
                          </w:rPr>
                        </w:pPr>
                      </w:p>
                    </w:tc>
                    <w:tc>
                      <w:tcPr>
                        <w:tcW w:w="264" w:type="dxa"/>
                        <w:tcBorders>
                          <w:right w:val="nil"/>
                        </w:tcBorders>
                      </w:tcPr>
                      <w:p>
                        <w:pPr>
                          <w:pStyle w:val="TableParagraph"/>
                          <w:spacing w:before="0"/>
                          <w:jc w:val="left"/>
                          <w:rPr>
                            <w:rFonts w:ascii="Times New Roman"/>
                            <w:sz w:val="20"/>
                          </w:rPr>
                        </w:pPr>
                      </w:p>
                    </w:tc>
                    <w:tc>
                      <w:tcPr>
                        <w:tcW w:w="161" w:type="dxa"/>
                        <w:tcBorders>
                          <w:top w:val="nil"/>
                          <w:left w:val="nil"/>
                          <w:right w:val="nil"/>
                        </w:tcBorders>
                      </w:tcPr>
                      <w:p>
                        <w:pPr>
                          <w:pStyle w:val="TableParagraph"/>
                          <w:spacing w:before="0"/>
                          <w:jc w:val="left"/>
                          <w:rPr>
                            <w:rFonts w:ascii="Times New Roman"/>
                            <w:sz w:val="20"/>
                          </w:rPr>
                        </w:pPr>
                      </w:p>
                    </w:tc>
                    <w:tc>
                      <w:tcPr>
                        <w:tcW w:w="475" w:type="dxa"/>
                        <w:tcBorders>
                          <w:left w:val="nil"/>
                          <w:right w:val="nil"/>
                        </w:tcBorders>
                      </w:tcPr>
                      <w:p>
                        <w:pPr>
                          <w:pStyle w:val="TableParagraph"/>
                          <w:spacing w:before="0"/>
                          <w:jc w:val="left"/>
                          <w:rPr>
                            <w:rFonts w:ascii="Times New Roman"/>
                            <w:sz w:val="20"/>
                          </w:rPr>
                        </w:pPr>
                      </w:p>
                    </w:tc>
                    <w:tc>
                      <w:tcPr>
                        <w:tcW w:w="158" w:type="dxa"/>
                        <w:tcBorders>
                          <w:top w:val="nil"/>
                          <w:left w:val="nil"/>
                          <w:right w:val="nil"/>
                        </w:tcBorders>
                      </w:tcPr>
                      <w:p>
                        <w:pPr>
                          <w:pStyle w:val="TableParagraph"/>
                          <w:spacing w:before="0"/>
                          <w:jc w:val="left"/>
                          <w:rPr>
                            <w:rFonts w:ascii="Times New Roman"/>
                            <w:sz w:val="20"/>
                          </w:rPr>
                        </w:pPr>
                      </w:p>
                    </w:tc>
                    <w:tc>
                      <w:tcPr>
                        <w:tcW w:w="475" w:type="dxa"/>
                        <w:tcBorders>
                          <w:left w:val="nil"/>
                          <w:right w:val="nil"/>
                        </w:tcBorders>
                      </w:tcPr>
                      <w:p>
                        <w:pPr>
                          <w:pStyle w:val="TableParagraph"/>
                          <w:spacing w:before="0"/>
                          <w:jc w:val="left"/>
                          <w:rPr>
                            <w:rFonts w:ascii="Times New Roman"/>
                            <w:sz w:val="20"/>
                          </w:rPr>
                        </w:pPr>
                      </w:p>
                    </w:tc>
                  </w:tr>
                </w:tbl>
                <w:p>
                  <w:pPr>
                    <w:pStyle w:val="BodyText"/>
                    <w:spacing w:before="0"/>
                    <w:ind w:left="0"/>
                  </w:pPr>
                </w:p>
              </w:txbxContent>
            </v:textbox>
          </v:shape>
        </w:pict>
      </w:r>
      <w:r>
        <w:rPr>
          <w:w w:val="100"/>
          <w:sz w:val="28"/>
        </w:rPr>
        <w:t xml:space="preserve"> </w:t>
      </w:r>
    </w:p>
    <w:p>
      <w:pPr>
        <w:spacing w:before="265"/>
        <w:ind w:left="872" w:right="0" w:firstLine="0"/>
        <w:jc w:val="left"/>
        <w:rPr>
          <w:sz w:val="28"/>
        </w:rPr>
      </w:pPr>
      <w:r>
        <w:rPr>
          <w:w w:val="100"/>
          <w:sz w:val="28"/>
        </w:rPr>
        <w:t xml:space="preserve"> </w:t>
      </w:r>
    </w:p>
    <w:p>
      <w:pPr>
        <w:pStyle w:val="BodyText"/>
        <w:spacing w:before="5"/>
        <w:ind w:left="0"/>
        <w:rPr>
          <w:sz w:val="13"/>
        </w:rPr>
      </w:pPr>
      <w:r>
        <w:pict>
          <v:line id="_x0000_s1144" o:spid="_x0000_s1143" style="mso-height-relative:page;mso-position-horizontal-relative:page;mso-width-relative:page;mso-wrap-distance-bottom:0;mso-wrap-distance-top:0;position:absolute;z-index:-251596800" from="202.55pt,10.95pt" to="202.55pt,25.55pt" coordsize="21600,21600" stroked="t" strokecolor="black">
            <w10:wrap type="topAndBottom"/>
          </v:line>
        </w:pict>
      </w:r>
      <w:r>
        <w:pict>
          <v:line id="_x0000_s1145" o:spid="_x0000_s1144" style="mso-height-relative:page;mso-position-horizontal-relative:page;mso-width-relative:page;mso-wrap-distance-bottom:0;mso-wrap-distance-top:0;position:absolute;z-index:-251595776" from="234.95pt,10.95pt" to="235.05pt,25.55pt" coordsize="21600,21600" stroked="t" strokecolor="black">
            <w10:wrap type="topAndBottom"/>
          </v:line>
        </w:pict>
      </w:r>
      <w:r>
        <w:pict>
          <v:line id="_x0000_s1146" o:spid="_x0000_s1145" style="mso-height-relative:page;mso-position-horizontal-relative:page;mso-width-relative:page;mso-wrap-distance-bottom:0;mso-wrap-distance-top:0;position:absolute;z-index:-251594752" from="266.6pt,10.95pt" to="266.7pt,25.55pt" coordsize="21600,21600" stroked="t" strokecolor="black">
            <w10:wrap type="topAndBottom"/>
          </v:line>
        </w:pict>
      </w:r>
      <w:r>
        <w:pict>
          <v:line id="_x0000_s1147" o:spid="_x0000_s1146" style="mso-height-relative:page;mso-position-horizontal-relative:page;mso-width-relative:page;mso-wrap-distance-bottom:0;mso-wrap-distance-top:0;position:absolute;z-index:-251593728" from="361.9pt,10.95pt" to="361.9pt,25.55pt" coordsize="21600,21600" stroked="t" strokecolor="black">
            <w10:wrap type="topAndBottom"/>
          </v:line>
        </w:pict>
      </w:r>
      <w:r>
        <w:pict>
          <v:line id="_x0000_s1148" o:spid="_x0000_s1147" style="mso-height-relative:page;mso-position-horizontal-relative:page;mso-width-relative:page;mso-wrap-distance-bottom:0;mso-wrap-distance-top:0;position:absolute;z-index:-251592704" from="393.6pt,10.95pt" to="393.7pt,25.55pt" coordsize="21600,21600" stroked="t" strokecolor="black">
            <w10:wrap type="topAndBottom"/>
          </v:line>
        </w:pict>
      </w:r>
    </w:p>
    <w:p>
      <w:pPr>
        <w:spacing w:before="0" w:line="470" w:lineRule="exact"/>
        <w:ind w:left="872" w:right="0" w:firstLine="0"/>
        <w:jc w:val="left"/>
        <w:rPr>
          <w:rFonts w:ascii="Microsoft JhengHei" w:eastAsia="Microsoft JhengHei" w:hint="eastAsia"/>
          <w:b/>
          <w:sz w:val="28"/>
        </w:rPr>
      </w:pPr>
      <w:bookmarkStart w:id="0" w:name="_GoBack"/>
      <w:bookmarkEnd w:id="0"/>
      <w:r>
        <w:rPr>
          <w:rFonts w:ascii="Microsoft JhengHei" w:eastAsia="Microsoft JhengHei" w:hint="eastAsia"/>
          <w:b/>
          <w:sz w:val="28"/>
        </w:rPr>
        <w:t>二、健康、安全与环境方针</w:t>
      </w:r>
    </w:p>
    <w:p>
      <w:pPr>
        <w:spacing w:before="173" w:line="364" w:lineRule="auto"/>
        <w:ind w:left="872" w:right="574" w:firstLine="0"/>
        <w:jc w:val="left"/>
        <w:rPr>
          <w:sz w:val="32"/>
        </w:rPr>
      </w:pPr>
      <w:r>
        <w:rPr>
          <w:sz w:val="32"/>
        </w:rPr>
        <w:t>HSE</w:t>
      </w:r>
      <w:r>
        <w:rPr>
          <w:spacing w:val="-13"/>
          <w:sz w:val="32"/>
        </w:rPr>
        <w:t xml:space="preserve"> 工作目标为努力实现无死亡事故、无环境污染事故、无火灾爆炸</w:t>
      </w:r>
      <w:r>
        <w:rPr>
          <w:spacing w:val="-18"/>
          <w:sz w:val="32"/>
        </w:rPr>
        <w:t>事故、无机械设备事故、无厂内外责任交通事故、无职业危害事故、</w:t>
      </w:r>
      <w:r>
        <w:rPr>
          <w:sz w:val="32"/>
        </w:rPr>
        <w:t>绿色施工环保无投诉。</w:t>
      </w:r>
    </w:p>
    <w:p>
      <w:pPr>
        <w:spacing w:before="0" w:line="453" w:lineRule="exact"/>
        <w:ind w:left="872" w:right="0" w:firstLine="0"/>
        <w:jc w:val="left"/>
        <w:rPr>
          <w:rFonts w:ascii="Microsoft JhengHei" w:eastAsia="Microsoft JhengHei" w:hint="eastAsia"/>
          <w:b/>
          <w:sz w:val="28"/>
        </w:rPr>
      </w:pPr>
      <w:r>
        <w:rPr>
          <w:rFonts w:ascii="Microsoft JhengHei" w:eastAsia="Microsoft JhengHei" w:hint="eastAsia"/>
          <w:b/>
          <w:sz w:val="28"/>
        </w:rPr>
        <w:t>三、策划</w:t>
      </w:r>
    </w:p>
    <w:p>
      <w:pPr>
        <w:pStyle w:val="ListParagraph"/>
        <w:numPr>
          <w:ilvl w:val="1"/>
          <w:numId w:val="1"/>
        </w:numPr>
        <w:tabs>
          <w:tab w:val="left" w:pos="1368"/>
        </w:tabs>
        <w:spacing w:before="109" w:after="0" w:line="240" w:lineRule="auto"/>
        <w:ind w:left="1367" w:right="0" w:hanging="496"/>
        <w:jc w:val="left"/>
        <w:rPr>
          <w:rFonts w:ascii="Microsoft JhengHei" w:eastAsia="Microsoft JhengHei" w:hint="eastAsia"/>
          <w:sz w:val="28"/>
        </w:rPr>
      </w:pPr>
      <w:r>
        <w:rPr>
          <w:rFonts w:ascii="Microsoft JhengHei" w:eastAsia="Microsoft JhengHei" w:hint="eastAsia"/>
          <w:b/>
          <w:sz w:val="28"/>
        </w:rPr>
        <w:t>1 危害因素辨识、风险评价和控制措施的确定</w:t>
      </w:r>
      <w:r>
        <w:rPr>
          <w:sz w:val="28"/>
        </w:rPr>
        <w:t xml:space="preserve"> </w:t>
      </w:r>
    </w:p>
    <w:p>
      <w:pPr>
        <w:spacing w:before="202" w:line="417" w:lineRule="auto"/>
        <w:ind w:left="872" w:right="665" w:firstLine="0"/>
        <w:jc w:val="left"/>
        <w:rPr>
          <w:sz w:val="28"/>
        </w:rPr>
      </w:pPr>
      <w:r>
        <w:rPr>
          <w:sz w:val="28"/>
        </w:rPr>
        <w:t>根据本公司施工内容和施工特点，结合公司多年施工经验积累，在作业前进行危害因素辨识、风险评价和控制措施的确定。详见（危险源辨识清单）</w:t>
      </w:r>
    </w:p>
    <w:p>
      <w:pPr>
        <w:spacing w:before="0" w:line="358" w:lineRule="exact"/>
        <w:ind w:left="872" w:right="0" w:firstLine="0"/>
        <w:jc w:val="left"/>
        <w:rPr>
          <w:sz w:val="28"/>
        </w:rPr>
      </w:pPr>
      <w:r>
        <w:rPr>
          <w:w w:val="100"/>
          <w:sz w:val="28"/>
        </w:rPr>
        <w:t xml:space="preserve"> </w:t>
      </w:r>
    </w:p>
    <w:p>
      <w:pPr>
        <w:spacing w:before="265"/>
        <w:ind w:left="872" w:right="0" w:firstLine="0"/>
        <w:jc w:val="left"/>
        <w:rPr>
          <w:sz w:val="28"/>
        </w:rPr>
      </w:pPr>
      <w:r>
        <w:rPr>
          <w:w w:val="100"/>
          <w:sz w:val="28"/>
        </w:rPr>
        <w:t xml:space="preserve"> </w:t>
      </w:r>
    </w:p>
    <w:p>
      <w:pPr>
        <w:spacing w:before="265"/>
        <w:ind w:left="872" w:right="0" w:firstLine="0"/>
        <w:jc w:val="left"/>
        <w:rPr>
          <w:sz w:val="28"/>
        </w:rPr>
      </w:pPr>
      <w:r>
        <w:rPr>
          <w:w w:val="100"/>
          <w:sz w:val="28"/>
        </w:rPr>
        <w:t xml:space="preserve"> </w:t>
      </w:r>
    </w:p>
    <w:p>
      <w:pPr>
        <w:spacing w:after="0"/>
        <w:jc w:val="left"/>
        <w:rPr>
          <w:sz w:val="28"/>
        </w:rPr>
        <w:sectPr>
          <w:footerReference w:type="default" r:id="rId30"/>
          <w:type w:val="nextPage"/>
          <w:pgSz w:w="11900" w:h="16840"/>
          <w:pgMar w:top="1220" w:right="580" w:bottom="720" w:left="260" w:header="0" w:footer="539" w:gutter="0"/>
          <w:pgNumType w:start="2"/>
          <w:cols w:space="708"/>
          <w:titlePg w:val="0"/>
        </w:sect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18"/>
        </w:rPr>
      </w:pPr>
    </w:p>
    <w:p>
      <w:pPr>
        <w:spacing w:before="0" w:line="593" w:lineRule="exact"/>
        <w:ind w:left="5943" w:right="6417" w:firstLine="0"/>
        <w:jc w:val="center"/>
        <w:rPr>
          <w:rFonts w:ascii="Microsoft JhengHei" w:eastAsia="Microsoft JhengHei" w:hint="eastAsia"/>
          <w:b/>
          <w:sz w:val="36"/>
        </w:rPr>
      </w:pPr>
      <w:r>
        <w:rPr>
          <w:rFonts w:ascii="Microsoft JhengHei" w:eastAsia="Microsoft JhengHei" w:hint="eastAsia"/>
          <w:b/>
          <w:sz w:val="36"/>
        </w:rPr>
        <w:t>重大危害因素清单</w:t>
      </w:r>
    </w:p>
    <w:p>
      <w:pPr>
        <w:pStyle w:val="BodyText"/>
        <w:spacing w:before="5" w:after="1"/>
        <w:ind w:left="0"/>
        <w:rPr>
          <w:rFonts w:ascii="Microsoft JhengHei"/>
          <w:b/>
          <w:sz w:val="17"/>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79"/>
        </w:trPr>
        <w:tc>
          <w:tcPr>
            <w:tcW w:w="521" w:type="dxa"/>
            <w:vMerge w:val="restart"/>
          </w:tcPr>
          <w:p>
            <w:pPr>
              <w:pStyle w:val="TableParagraph"/>
              <w:spacing w:before="7"/>
              <w:jc w:val="left"/>
              <w:rPr>
                <w:rFonts w:ascii="Microsoft JhengHei"/>
                <w:b/>
                <w:sz w:val="31"/>
              </w:rPr>
            </w:pPr>
          </w:p>
          <w:p>
            <w:pPr>
              <w:pStyle w:val="TableParagraph"/>
              <w:spacing w:before="0" w:line="292" w:lineRule="auto"/>
              <w:ind w:left="160" w:right="49"/>
              <w:jc w:val="left"/>
              <w:rPr>
                <w:sz w:val="20"/>
              </w:rPr>
            </w:pPr>
            <w:r>
              <w:rPr>
                <w:sz w:val="20"/>
              </w:rPr>
              <w:t xml:space="preserve">序号 </w:t>
            </w:r>
          </w:p>
        </w:tc>
        <w:tc>
          <w:tcPr>
            <w:tcW w:w="999" w:type="dxa"/>
            <w:vMerge w:val="restart"/>
          </w:tcPr>
          <w:p>
            <w:pPr>
              <w:pStyle w:val="TableParagraph"/>
              <w:spacing w:before="7"/>
              <w:jc w:val="left"/>
              <w:rPr>
                <w:rFonts w:ascii="Microsoft JhengHei"/>
                <w:b/>
                <w:sz w:val="31"/>
              </w:rPr>
            </w:pPr>
          </w:p>
          <w:p>
            <w:pPr>
              <w:pStyle w:val="TableParagraph"/>
              <w:spacing w:before="0" w:line="292" w:lineRule="auto"/>
              <w:ind w:left="400" w:right="190" w:hanging="202"/>
              <w:jc w:val="left"/>
              <w:rPr>
                <w:sz w:val="20"/>
              </w:rPr>
            </w:pPr>
            <w:r>
              <w:rPr>
                <w:sz w:val="20"/>
              </w:rPr>
              <w:t xml:space="preserve">事故类别 </w:t>
            </w:r>
          </w:p>
        </w:tc>
        <w:tc>
          <w:tcPr>
            <w:tcW w:w="4241" w:type="dxa"/>
            <w:vMerge w:val="restart"/>
          </w:tcPr>
          <w:p>
            <w:pPr>
              <w:pStyle w:val="TableParagraph"/>
              <w:spacing w:before="0"/>
              <w:jc w:val="left"/>
              <w:rPr>
                <w:rFonts w:ascii="Microsoft JhengHei"/>
                <w:b/>
                <w:sz w:val="22"/>
              </w:rPr>
            </w:pPr>
          </w:p>
          <w:p>
            <w:pPr>
              <w:pStyle w:val="TableParagraph"/>
              <w:spacing w:before="16"/>
              <w:jc w:val="left"/>
              <w:rPr>
                <w:rFonts w:ascii="Microsoft JhengHei"/>
                <w:b/>
                <w:sz w:val="17"/>
              </w:rPr>
            </w:pPr>
          </w:p>
          <w:p>
            <w:pPr>
              <w:pStyle w:val="TableParagraph"/>
              <w:spacing w:before="0"/>
              <w:ind w:left="137" w:right="28"/>
              <w:jc w:val="center"/>
              <w:rPr>
                <w:sz w:val="20"/>
              </w:rPr>
            </w:pPr>
            <w:r>
              <w:rPr>
                <w:sz w:val="20"/>
              </w:rPr>
              <w:t xml:space="preserve">作业活动 </w:t>
            </w:r>
          </w:p>
        </w:tc>
        <w:tc>
          <w:tcPr>
            <w:tcW w:w="4320" w:type="dxa"/>
            <w:vMerge w:val="restart"/>
          </w:tcPr>
          <w:p>
            <w:pPr>
              <w:pStyle w:val="TableParagraph"/>
              <w:spacing w:before="0"/>
              <w:jc w:val="left"/>
              <w:rPr>
                <w:rFonts w:ascii="Microsoft JhengHei"/>
                <w:b/>
                <w:sz w:val="22"/>
              </w:rPr>
            </w:pPr>
          </w:p>
          <w:p>
            <w:pPr>
              <w:pStyle w:val="TableParagraph"/>
              <w:spacing w:before="16"/>
              <w:jc w:val="left"/>
              <w:rPr>
                <w:rFonts w:ascii="Microsoft JhengHei"/>
                <w:b/>
                <w:sz w:val="17"/>
              </w:rPr>
            </w:pPr>
          </w:p>
          <w:p>
            <w:pPr>
              <w:pStyle w:val="TableParagraph"/>
              <w:spacing w:before="0"/>
              <w:ind w:left="1587" w:right="1483"/>
              <w:jc w:val="center"/>
              <w:rPr>
                <w:sz w:val="20"/>
              </w:rPr>
            </w:pPr>
            <w:r>
              <w:rPr>
                <w:sz w:val="20"/>
              </w:rPr>
              <w:t xml:space="preserve">潜在危害因素 </w:t>
            </w:r>
          </w:p>
        </w:tc>
        <w:tc>
          <w:tcPr>
            <w:tcW w:w="2880" w:type="dxa"/>
            <w:gridSpan w:val="5"/>
          </w:tcPr>
          <w:p>
            <w:pPr>
              <w:pStyle w:val="TableParagraph"/>
              <w:spacing w:before="109"/>
              <w:ind w:left="586"/>
              <w:jc w:val="left"/>
              <w:rPr>
                <w:sz w:val="20"/>
              </w:rPr>
            </w:pPr>
            <w:r>
              <w:rPr>
                <w:sz w:val="20"/>
              </w:rPr>
              <w:t xml:space="preserve">风险评价 LEC=D </w:t>
            </w:r>
          </w:p>
        </w:tc>
        <w:tc>
          <w:tcPr>
            <w:tcW w:w="1620" w:type="dxa"/>
            <w:vMerge w:val="restart"/>
          </w:tcPr>
          <w:p>
            <w:pPr>
              <w:pStyle w:val="TableParagraph"/>
              <w:spacing w:before="0"/>
              <w:jc w:val="left"/>
              <w:rPr>
                <w:rFonts w:ascii="Microsoft JhengHei"/>
                <w:b/>
                <w:sz w:val="22"/>
              </w:rPr>
            </w:pPr>
          </w:p>
          <w:p>
            <w:pPr>
              <w:pStyle w:val="TableParagraph"/>
              <w:spacing w:before="16"/>
              <w:jc w:val="left"/>
              <w:rPr>
                <w:rFonts w:ascii="Microsoft JhengHei"/>
                <w:b/>
                <w:sz w:val="17"/>
              </w:rPr>
            </w:pPr>
          </w:p>
          <w:p>
            <w:pPr>
              <w:pStyle w:val="TableParagraph"/>
              <w:spacing w:before="0"/>
              <w:ind w:left="210"/>
              <w:jc w:val="left"/>
              <w:rPr>
                <w:sz w:val="20"/>
              </w:rPr>
            </w:pPr>
            <w:r>
              <w:rPr>
                <w:sz w:val="20"/>
              </w:rPr>
              <w:t xml:space="preserve">控制措施计划 </w:t>
            </w:r>
          </w:p>
        </w:tc>
      </w:tr>
      <w:tr>
        <w:tblPrEx>
          <w:tblW w:w="0" w:type="auto"/>
          <w:tblInd w:w="118" w:type="dxa"/>
          <w:tblLayout w:type="fixed"/>
          <w:tblCellMar>
            <w:top w:w="0" w:type="dxa"/>
            <w:left w:w="0" w:type="dxa"/>
            <w:bottom w:w="0" w:type="dxa"/>
            <w:right w:w="0" w:type="dxa"/>
          </w:tblCellMar>
        </w:tblPrEx>
        <w:trPr>
          <w:trHeight w:val="1247"/>
        </w:trPr>
        <w:tc>
          <w:tcPr>
            <w:tcW w:w="521" w:type="dxa"/>
            <w:vMerge/>
            <w:tcBorders>
              <w:top w:val="nil"/>
            </w:tcBorders>
          </w:tcPr>
          <w:p>
            <w:pPr>
              <w:rPr>
                <w:sz w:val="2"/>
                <w:szCs w:val="2"/>
              </w:rPr>
            </w:pP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vMerge/>
            <w:tcBorders>
              <w:top w:val="nil"/>
            </w:tcBorders>
          </w:tcPr>
          <w:p>
            <w:pPr>
              <w:rPr>
                <w:sz w:val="2"/>
                <w:szCs w:val="2"/>
              </w:rPr>
            </w:pPr>
          </w:p>
        </w:tc>
        <w:tc>
          <w:tcPr>
            <w:tcW w:w="576" w:type="dxa"/>
          </w:tcPr>
          <w:p>
            <w:pPr>
              <w:pStyle w:val="TableParagraph"/>
              <w:spacing w:before="15"/>
              <w:jc w:val="left"/>
              <w:rPr>
                <w:rFonts w:ascii="Microsoft JhengHei"/>
                <w:b/>
                <w:sz w:val="26"/>
              </w:rPr>
            </w:pPr>
          </w:p>
          <w:p>
            <w:pPr>
              <w:pStyle w:val="TableParagraph"/>
              <w:spacing w:before="0"/>
              <w:ind w:right="127"/>
              <w:rPr>
                <w:sz w:val="20"/>
              </w:rPr>
            </w:pPr>
            <w:r>
              <w:rPr>
                <w:sz w:val="20"/>
              </w:rPr>
              <w:t xml:space="preserve">L </w:t>
            </w:r>
          </w:p>
        </w:tc>
        <w:tc>
          <w:tcPr>
            <w:tcW w:w="576" w:type="dxa"/>
          </w:tcPr>
          <w:p>
            <w:pPr>
              <w:pStyle w:val="TableParagraph"/>
              <w:spacing w:before="15"/>
              <w:jc w:val="left"/>
              <w:rPr>
                <w:rFonts w:ascii="Microsoft JhengHei"/>
                <w:b/>
                <w:sz w:val="26"/>
              </w:rPr>
            </w:pPr>
          </w:p>
          <w:p>
            <w:pPr>
              <w:pStyle w:val="TableParagraph"/>
              <w:spacing w:before="0"/>
              <w:ind w:right="127"/>
              <w:rPr>
                <w:sz w:val="20"/>
              </w:rPr>
            </w:pPr>
            <w:r>
              <w:rPr>
                <w:sz w:val="20"/>
              </w:rPr>
              <w:t xml:space="preserve">E </w:t>
            </w:r>
          </w:p>
        </w:tc>
        <w:tc>
          <w:tcPr>
            <w:tcW w:w="576" w:type="dxa"/>
          </w:tcPr>
          <w:p>
            <w:pPr>
              <w:pStyle w:val="TableParagraph"/>
              <w:spacing w:before="15"/>
              <w:jc w:val="left"/>
              <w:rPr>
                <w:rFonts w:ascii="Microsoft JhengHei"/>
                <w:b/>
                <w:sz w:val="26"/>
              </w:rPr>
            </w:pPr>
          </w:p>
          <w:p>
            <w:pPr>
              <w:pStyle w:val="TableParagraph"/>
              <w:spacing w:before="0"/>
              <w:ind w:left="164" w:right="57"/>
              <w:jc w:val="center"/>
              <w:rPr>
                <w:sz w:val="20"/>
              </w:rPr>
            </w:pPr>
            <w:r>
              <w:rPr>
                <w:sz w:val="20"/>
              </w:rPr>
              <w:t xml:space="preserve">C </w:t>
            </w:r>
          </w:p>
        </w:tc>
        <w:tc>
          <w:tcPr>
            <w:tcW w:w="576" w:type="dxa"/>
          </w:tcPr>
          <w:p>
            <w:pPr>
              <w:pStyle w:val="TableParagraph"/>
              <w:spacing w:before="15"/>
              <w:jc w:val="left"/>
              <w:rPr>
                <w:rFonts w:ascii="Microsoft JhengHei"/>
                <w:b/>
                <w:sz w:val="26"/>
              </w:rPr>
            </w:pPr>
          </w:p>
          <w:p>
            <w:pPr>
              <w:pStyle w:val="TableParagraph"/>
              <w:spacing w:before="0"/>
              <w:ind w:left="169" w:right="56"/>
              <w:jc w:val="center"/>
              <w:rPr>
                <w:sz w:val="20"/>
              </w:rPr>
            </w:pPr>
            <w:r>
              <w:rPr>
                <w:sz w:val="20"/>
              </w:rPr>
              <w:t xml:space="preserve">D </w:t>
            </w:r>
          </w:p>
        </w:tc>
        <w:tc>
          <w:tcPr>
            <w:tcW w:w="576" w:type="dxa"/>
          </w:tcPr>
          <w:p>
            <w:pPr>
              <w:pStyle w:val="TableParagraph"/>
              <w:spacing w:line="292" w:lineRule="auto"/>
              <w:ind w:left="188" w:right="176"/>
              <w:jc w:val="both"/>
              <w:rPr>
                <w:sz w:val="20"/>
              </w:rPr>
            </w:pPr>
            <w:r>
              <w:rPr>
                <w:sz w:val="20"/>
              </w:rPr>
              <w:t>危害等</w:t>
            </w:r>
          </w:p>
          <w:p>
            <w:pPr>
              <w:pStyle w:val="TableParagraph"/>
              <w:spacing w:before="0" w:line="254" w:lineRule="exact"/>
              <w:ind w:left="188"/>
              <w:jc w:val="left"/>
              <w:rPr>
                <w:sz w:val="20"/>
              </w:rPr>
            </w:pPr>
            <w:r>
              <w:rPr>
                <w:sz w:val="20"/>
              </w:rPr>
              <w:t xml:space="preserve">级 </w:t>
            </w:r>
          </w:p>
        </w:tc>
        <w:tc>
          <w:tcPr>
            <w:tcW w:w="1620" w:type="dxa"/>
            <w:vMerge/>
            <w:tcBorders>
              <w:top w:val="nil"/>
            </w:tcBorders>
          </w:tcPr>
          <w:p>
            <w:pPr>
              <w:rPr>
                <w:sz w:val="2"/>
                <w:szCs w:val="2"/>
              </w:rPr>
            </w:pP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1"/>
              <w:jc w:val="center"/>
              <w:rPr>
                <w:sz w:val="20"/>
              </w:rPr>
            </w:pPr>
            <w:r>
              <w:rPr>
                <w:sz w:val="20"/>
              </w:rPr>
              <w:t xml:space="preserve">1 </w:t>
            </w:r>
          </w:p>
        </w:tc>
        <w:tc>
          <w:tcPr>
            <w:tcW w:w="999" w:type="dxa"/>
            <w:vMerge w:val="restart"/>
          </w:tcPr>
          <w:p>
            <w:pPr>
              <w:pStyle w:val="TableParagraph"/>
              <w:spacing w:line="292" w:lineRule="auto"/>
              <w:ind w:left="400" w:right="190" w:hanging="202"/>
              <w:jc w:val="left"/>
              <w:rPr>
                <w:sz w:val="20"/>
              </w:rPr>
            </w:pPr>
            <w:r>
              <w:rPr>
                <w:sz w:val="20"/>
              </w:rPr>
              <w:t xml:space="preserve">高处坠落 </w:t>
            </w:r>
          </w:p>
        </w:tc>
        <w:tc>
          <w:tcPr>
            <w:tcW w:w="4241" w:type="dxa"/>
            <w:vMerge w:val="restart"/>
          </w:tcPr>
          <w:p>
            <w:pPr>
              <w:pStyle w:val="TableParagraph"/>
              <w:spacing w:before="11"/>
              <w:jc w:val="left"/>
              <w:rPr>
                <w:rFonts w:ascii="Microsoft JhengHei"/>
                <w:b/>
                <w:sz w:val="18"/>
              </w:rPr>
            </w:pPr>
          </w:p>
          <w:p>
            <w:pPr>
              <w:pStyle w:val="TableParagraph"/>
              <w:spacing w:before="0"/>
              <w:ind w:left="1321"/>
              <w:jc w:val="left"/>
              <w:rPr>
                <w:sz w:val="20"/>
              </w:rPr>
            </w:pPr>
            <w:r>
              <w:rPr>
                <w:sz w:val="20"/>
              </w:rPr>
              <w:t xml:space="preserve">混凝土地基与基础 </w:t>
            </w:r>
          </w:p>
        </w:tc>
        <w:tc>
          <w:tcPr>
            <w:tcW w:w="4320" w:type="dxa"/>
          </w:tcPr>
          <w:p>
            <w:pPr>
              <w:pStyle w:val="TableParagraph"/>
              <w:ind w:left="106"/>
              <w:jc w:val="left"/>
              <w:rPr>
                <w:sz w:val="20"/>
              </w:rPr>
            </w:pPr>
            <w:r>
              <w:rPr>
                <w:sz w:val="20"/>
              </w:rPr>
              <w:t xml:space="preserve">深基坑内支模作业人员不挂安全带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left="169" w:right="57"/>
              <w:jc w:val="center"/>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1"/>
              <w:jc w:val="center"/>
              <w:rPr>
                <w:sz w:val="20"/>
              </w:rPr>
            </w:pPr>
            <w:r>
              <w:rPr>
                <w:sz w:val="20"/>
              </w:rPr>
              <w:t xml:space="preserve">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人员上下爬梯 时身背和手拿重物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left="169" w:right="57"/>
              <w:jc w:val="center"/>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1"/>
              <w:jc w:val="center"/>
              <w:rPr>
                <w:sz w:val="20"/>
              </w:rPr>
            </w:pPr>
            <w:r>
              <w:rPr>
                <w:sz w:val="20"/>
              </w:rPr>
              <w:t xml:space="preserve">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通往作业面无爬梯，人员攀登脚手架上下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left="169" w:right="57"/>
              <w:jc w:val="center"/>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left="188" w:right="81"/>
              <w:jc w:val="center"/>
              <w:rPr>
                <w:sz w:val="20"/>
              </w:rPr>
            </w:pPr>
            <w:r>
              <w:rPr>
                <w:sz w:val="20"/>
              </w:rPr>
              <w:t xml:space="preserve">4 </w:t>
            </w:r>
          </w:p>
        </w:tc>
        <w:tc>
          <w:tcPr>
            <w:tcW w:w="999" w:type="dxa"/>
            <w:vMerge/>
            <w:tcBorders>
              <w:top w:val="nil"/>
            </w:tcBorders>
          </w:tcPr>
          <w:p>
            <w:pPr>
              <w:rPr>
                <w:sz w:val="2"/>
                <w:szCs w:val="2"/>
              </w:rPr>
            </w:pPr>
          </w:p>
        </w:tc>
        <w:tc>
          <w:tcPr>
            <w:tcW w:w="4241" w:type="dxa"/>
            <w:vMerge w:val="restart"/>
          </w:tcPr>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3"/>
              <w:jc w:val="left"/>
              <w:rPr>
                <w:rFonts w:ascii="Microsoft JhengHei"/>
                <w:b/>
                <w:sz w:val="18"/>
              </w:rPr>
            </w:pPr>
          </w:p>
          <w:p>
            <w:pPr>
              <w:pStyle w:val="TableParagraph"/>
              <w:spacing w:before="0"/>
              <w:ind w:left="137" w:right="28"/>
              <w:jc w:val="center"/>
              <w:rPr>
                <w:sz w:val="20"/>
              </w:rPr>
            </w:pPr>
            <w:r>
              <w:rPr>
                <w:sz w:val="20"/>
              </w:rPr>
              <w:t xml:space="preserve">支模拆模 </w:t>
            </w:r>
          </w:p>
        </w:tc>
        <w:tc>
          <w:tcPr>
            <w:tcW w:w="4320" w:type="dxa"/>
          </w:tcPr>
          <w:p>
            <w:pPr>
              <w:pStyle w:val="TableParagraph"/>
              <w:ind w:left="106"/>
              <w:jc w:val="left"/>
              <w:rPr>
                <w:sz w:val="20"/>
              </w:rPr>
            </w:pPr>
            <w:r>
              <w:rPr>
                <w:sz w:val="20"/>
              </w:rPr>
              <w:t xml:space="preserve">作业人员攀登脚手架上下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left="169" w:right="57"/>
              <w:jc w:val="center"/>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1"/>
              <w:jc w:val="center"/>
              <w:rPr>
                <w:sz w:val="20"/>
              </w:rPr>
            </w:pPr>
            <w:r>
              <w:rPr>
                <w:sz w:val="20"/>
              </w:rPr>
              <w:t xml:space="preserve">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支模作业面临边无防护栏杆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left="169" w:right="57"/>
              <w:jc w:val="center"/>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1"/>
              <w:jc w:val="center"/>
              <w:rPr>
                <w:sz w:val="20"/>
              </w:rPr>
            </w:pPr>
            <w:r>
              <w:rPr>
                <w:sz w:val="20"/>
              </w:rPr>
              <w:t xml:space="preserve">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高处作业人员不挂安全带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left="169" w:right="57"/>
              <w:jc w:val="center"/>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1"/>
              <w:jc w:val="center"/>
              <w:rPr>
                <w:sz w:val="20"/>
              </w:rPr>
            </w:pPr>
            <w:r>
              <w:rPr>
                <w:sz w:val="20"/>
              </w:rPr>
              <w:t xml:space="preserve">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支模作业人员高处在支模架上行走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left="169" w:right="57"/>
              <w:jc w:val="center"/>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1"/>
              <w:jc w:val="center"/>
              <w:rPr>
                <w:sz w:val="20"/>
              </w:rPr>
            </w:pPr>
            <w:r>
              <w:rPr>
                <w:sz w:val="20"/>
              </w:rPr>
              <w:t xml:space="preserve">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作业人员站在未固定的跳板上作业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left="169" w:right="57"/>
              <w:jc w:val="center"/>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1"/>
              <w:jc w:val="center"/>
              <w:rPr>
                <w:sz w:val="20"/>
              </w:rPr>
            </w:pPr>
            <w:r>
              <w:rPr>
                <w:sz w:val="20"/>
              </w:rPr>
              <w:t xml:space="preserve">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作业人员站在搭接不足安全要求的跳板上作业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left="169" w:right="57"/>
              <w:jc w:val="center"/>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left="188" w:right="82"/>
              <w:jc w:val="center"/>
              <w:rPr>
                <w:sz w:val="20"/>
              </w:rPr>
            </w:pPr>
            <w:r>
              <w:rPr>
                <w:sz w:val="20"/>
              </w:rPr>
              <w:t xml:space="preserve">10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作业人员到探头板上作业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left="169" w:right="57"/>
              <w:jc w:val="center"/>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2"/>
              <w:jc w:val="center"/>
              <w:rPr>
                <w:sz w:val="20"/>
              </w:rPr>
            </w:pPr>
            <w:r>
              <w:rPr>
                <w:sz w:val="20"/>
              </w:rPr>
              <w:t xml:space="preserve">11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上料平台无护栏，作业人员接材料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left="169" w:right="57"/>
              <w:jc w:val="center"/>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2"/>
              <w:jc w:val="center"/>
              <w:rPr>
                <w:sz w:val="20"/>
              </w:rPr>
            </w:pPr>
            <w:r>
              <w:rPr>
                <w:sz w:val="20"/>
              </w:rPr>
              <w:t xml:space="preserve">12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拆模后设备预留口未采取围栏防护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left="169" w:right="57"/>
              <w:jc w:val="center"/>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2"/>
              <w:jc w:val="center"/>
              <w:rPr>
                <w:sz w:val="20"/>
              </w:rPr>
            </w:pPr>
            <w:r>
              <w:rPr>
                <w:sz w:val="20"/>
              </w:rPr>
              <w:t xml:space="preserve">13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拆模后电梯口未采取围栏防护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left="169" w:right="57"/>
              <w:jc w:val="center"/>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2"/>
              <w:jc w:val="center"/>
              <w:rPr>
                <w:sz w:val="20"/>
              </w:rPr>
            </w:pPr>
            <w:r>
              <w:rPr>
                <w:sz w:val="20"/>
              </w:rPr>
              <w:t xml:space="preserve">14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拆模后各种管线口未覆盖防护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left="169" w:right="57"/>
              <w:jc w:val="center"/>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2"/>
              <w:jc w:val="center"/>
              <w:rPr>
                <w:sz w:val="20"/>
              </w:rPr>
            </w:pPr>
            <w:r>
              <w:rPr>
                <w:sz w:val="20"/>
              </w:rPr>
              <w:t xml:space="preserve">15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各种孔洞防护材料强度不够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left="169" w:right="57"/>
              <w:jc w:val="center"/>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left="188" w:right="82"/>
              <w:jc w:val="center"/>
              <w:rPr>
                <w:sz w:val="20"/>
              </w:rPr>
            </w:pPr>
            <w:r>
              <w:rPr>
                <w:sz w:val="20"/>
              </w:rPr>
              <w:t xml:space="preserve">16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屋面作业临边未采取防护措施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left="169" w:right="57"/>
              <w:jc w:val="center"/>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2"/>
              <w:jc w:val="center"/>
              <w:rPr>
                <w:sz w:val="20"/>
              </w:rPr>
            </w:pPr>
            <w:r>
              <w:rPr>
                <w:sz w:val="20"/>
              </w:rPr>
              <w:t xml:space="preserve">17 </w:t>
            </w:r>
          </w:p>
        </w:tc>
        <w:tc>
          <w:tcPr>
            <w:tcW w:w="999" w:type="dxa"/>
            <w:vMerge/>
            <w:tcBorders>
              <w:top w:val="nil"/>
            </w:tcBorders>
          </w:tcPr>
          <w:p>
            <w:pPr>
              <w:rPr>
                <w:sz w:val="2"/>
                <w:szCs w:val="2"/>
              </w:rPr>
            </w:pPr>
          </w:p>
        </w:tc>
        <w:tc>
          <w:tcPr>
            <w:tcW w:w="4241" w:type="dxa"/>
            <w:vMerge w:val="restart"/>
          </w:tcPr>
          <w:p>
            <w:pPr>
              <w:pStyle w:val="TableParagraph"/>
              <w:spacing w:before="181"/>
              <w:ind w:left="1422"/>
              <w:jc w:val="left"/>
              <w:rPr>
                <w:sz w:val="20"/>
              </w:rPr>
            </w:pPr>
            <w:r>
              <w:rPr>
                <w:sz w:val="20"/>
              </w:rPr>
              <w:t xml:space="preserve">脚手架施工作业 </w:t>
            </w:r>
          </w:p>
        </w:tc>
        <w:tc>
          <w:tcPr>
            <w:tcW w:w="4320" w:type="dxa"/>
          </w:tcPr>
          <w:p>
            <w:pPr>
              <w:pStyle w:val="TableParagraph"/>
              <w:ind w:left="106"/>
              <w:jc w:val="left"/>
              <w:rPr>
                <w:sz w:val="20"/>
              </w:rPr>
            </w:pPr>
            <w:r>
              <w:rPr>
                <w:sz w:val="20"/>
              </w:rPr>
              <w:t xml:space="preserve">脚手架搭设不规范，未按标准搭设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left="169" w:right="57"/>
              <w:jc w:val="center"/>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88" w:right="82"/>
              <w:jc w:val="center"/>
              <w:rPr>
                <w:sz w:val="20"/>
              </w:rPr>
            </w:pPr>
            <w:r>
              <w:rPr>
                <w:sz w:val="20"/>
              </w:rPr>
              <w:t xml:space="preserve">18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作业人员不挂安全带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left="169" w:right="57"/>
              <w:jc w:val="center"/>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bl>
    <w:p>
      <w:pPr>
        <w:spacing w:after="0"/>
        <w:jc w:val="left"/>
        <w:rPr>
          <w:sz w:val="20"/>
        </w:rPr>
        <w:sectPr>
          <w:footerReference w:type="default" r:id="rId31"/>
          <w:pgSz w:w="16840" w:h="11900" w:orient="landscape"/>
          <w:pgMar w:top="1100" w:right="540" w:bottom="460" w:left="1020" w:header="0" w:footer="265" w:gutter="0"/>
          <w:pgNumType w:start="3"/>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21" w:type="dxa"/>
            <w:tcBorders>
              <w:top w:val="nil"/>
            </w:tcBorders>
          </w:tcPr>
          <w:p>
            <w:pPr>
              <w:pStyle w:val="TableParagraph"/>
              <w:ind w:right="49"/>
              <w:rPr>
                <w:sz w:val="20"/>
              </w:rPr>
            </w:pPr>
            <w:r>
              <w:rPr>
                <w:sz w:val="20"/>
              </w:rPr>
              <w:t xml:space="preserve">19 </w:t>
            </w:r>
          </w:p>
        </w:tc>
        <w:tc>
          <w:tcPr>
            <w:tcW w:w="999" w:type="dxa"/>
            <w:vMerge w:val="restart"/>
            <w:tcBorders>
              <w:top w:val="nil"/>
            </w:tcBorders>
          </w:tcPr>
          <w:p>
            <w:pPr>
              <w:pStyle w:val="TableParagraph"/>
              <w:spacing w:before="0"/>
              <w:jc w:val="left"/>
              <w:rPr>
                <w:rFonts w:ascii="Times New Roman"/>
                <w:sz w:val="20"/>
              </w:rPr>
            </w:pPr>
          </w:p>
        </w:tc>
        <w:tc>
          <w:tcPr>
            <w:tcW w:w="4241" w:type="dxa"/>
            <w:vMerge w:val="restart"/>
            <w:tcBorders>
              <w:top w:val="nil"/>
            </w:tcBorders>
          </w:tcPr>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15"/>
              <w:jc w:val="left"/>
              <w:rPr>
                <w:rFonts w:ascii="Microsoft JhengHei"/>
                <w:b/>
                <w:sz w:val="18"/>
              </w:rPr>
            </w:pPr>
          </w:p>
          <w:p>
            <w:pPr>
              <w:pStyle w:val="TableParagraph"/>
              <w:spacing w:before="1"/>
              <w:ind w:left="1021"/>
              <w:jc w:val="left"/>
              <w:rPr>
                <w:sz w:val="20"/>
              </w:rPr>
            </w:pPr>
            <w:r>
              <w:rPr>
                <w:sz w:val="20"/>
              </w:rPr>
              <w:t xml:space="preserve">外墙砌筑附件安装和装饰 </w:t>
            </w:r>
          </w:p>
        </w:tc>
        <w:tc>
          <w:tcPr>
            <w:tcW w:w="4320" w:type="dxa"/>
            <w:tcBorders>
              <w:top w:val="nil"/>
            </w:tcBorders>
          </w:tcPr>
          <w:p>
            <w:pPr>
              <w:pStyle w:val="TableParagraph"/>
              <w:ind w:left="106"/>
              <w:jc w:val="left"/>
              <w:rPr>
                <w:sz w:val="20"/>
              </w:rPr>
            </w:pPr>
            <w:r>
              <w:rPr>
                <w:sz w:val="20"/>
              </w:rPr>
              <w:t xml:space="preserve">使用 不合格的吊兰作业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left="164" w:right="57"/>
              <w:jc w:val="center"/>
              <w:rPr>
                <w:sz w:val="20"/>
              </w:rPr>
            </w:pPr>
            <w:r>
              <w:rPr>
                <w:sz w:val="20"/>
              </w:rPr>
              <w:t xml:space="preserve">15 </w:t>
            </w:r>
          </w:p>
        </w:tc>
        <w:tc>
          <w:tcPr>
            <w:tcW w:w="576" w:type="dxa"/>
            <w:tcBorders>
              <w:top w:val="nil"/>
            </w:tcBorders>
          </w:tcPr>
          <w:p>
            <w:pPr>
              <w:pStyle w:val="TableParagraph"/>
              <w:ind w:right="25"/>
              <w:rPr>
                <w:sz w:val="20"/>
              </w:rPr>
            </w:pPr>
            <w:r>
              <w:rPr>
                <w:sz w:val="20"/>
              </w:rPr>
              <w:t xml:space="preserve">135 </w:t>
            </w:r>
          </w:p>
        </w:tc>
        <w:tc>
          <w:tcPr>
            <w:tcW w:w="576" w:type="dxa"/>
            <w:tcBorders>
              <w:top w:val="nil"/>
            </w:tcBorders>
          </w:tcPr>
          <w:p>
            <w:pPr>
              <w:pStyle w:val="TableParagraph"/>
              <w:ind w:right="123"/>
              <w:rPr>
                <w:sz w:val="20"/>
              </w:rPr>
            </w:pPr>
            <w:r>
              <w:rPr>
                <w:sz w:val="20"/>
              </w:rPr>
              <w:t xml:space="preserve">3 </w:t>
            </w:r>
          </w:p>
        </w:tc>
        <w:tc>
          <w:tcPr>
            <w:tcW w:w="1620" w:type="dxa"/>
            <w:tcBorders>
              <w:top w:val="nil"/>
            </w:tcBorders>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49"/>
              <w:rPr>
                <w:sz w:val="20"/>
              </w:rPr>
            </w:pPr>
            <w:r>
              <w:rPr>
                <w:sz w:val="20"/>
              </w:rPr>
              <w:t xml:space="preserve">20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人员在吊兰内无安全绳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21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人员在吊兰内有安全绳不系挂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22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手动压葫芦失灵保险锁失灵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23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升降吊兰两边操作不协调吊兰倾覆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24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蜘蛛人作业固定点不采取防磨损措施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25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吊兰固定点不牢固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49"/>
              <w:rPr>
                <w:sz w:val="20"/>
              </w:rPr>
            </w:pPr>
            <w:r>
              <w:rPr>
                <w:sz w:val="20"/>
              </w:rPr>
              <w:t xml:space="preserve">26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吊兰作业安全绳固定点不牢固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27 </w:t>
            </w:r>
          </w:p>
        </w:tc>
        <w:tc>
          <w:tcPr>
            <w:tcW w:w="999" w:type="dxa"/>
            <w:vMerge/>
            <w:tcBorders>
              <w:top w:val="nil"/>
            </w:tcBorders>
          </w:tcPr>
          <w:p>
            <w:pPr>
              <w:rPr>
                <w:sz w:val="2"/>
                <w:szCs w:val="2"/>
              </w:rPr>
            </w:pPr>
          </w:p>
        </w:tc>
        <w:tc>
          <w:tcPr>
            <w:tcW w:w="4241" w:type="dxa"/>
            <w:vMerge w:val="restart"/>
          </w:tcPr>
          <w:p>
            <w:pPr>
              <w:pStyle w:val="TableParagraph"/>
              <w:spacing w:before="181"/>
              <w:ind w:left="109"/>
              <w:jc w:val="left"/>
              <w:rPr>
                <w:sz w:val="20"/>
              </w:rPr>
            </w:pPr>
            <w:r>
              <w:rPr>
                <w:sz w:val="20"/>
              </w:rPr>
              <w:t xml:space="preserve">塔吊维修 </w:t>
            </w:r>
          </w:p>
        </w:tc>
        <w:tc>
          <w:tcPr>
            <w:tcW w:w="4320" w:type="dxa"/>
          </w:tcPr>
          <w:p>
            <w:pPr>
              <w:pStyle w:val="TableParagraph"/>
              <w:ind w:left="106"/>
              <w:jc w:val="left"/>
              <w:rPr>
                <w:sz w:val="20"/>
              </w:rPr>
            </w:pPr>
            <w:r>
              <w:rPr>
                <w:sz w:val="20"/>
              </w:rPr>
              <w:t xml:space="preserve">在塔吊上进行维护、维修作业不挂安全带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28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在塔吊上进行检、维修作业重心失稳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29 </w:t>
            </w:r>
          </w:p>
        </w:tc>
        <w:tc>
          <w:tcPr>
            <w:tcW w:w="999" w:type="dxa"/>
            <w:vMerge/>
            <w:tcBorders>
              <w:top w:val="nil"/>
            </w:tcBorders>
          </w:tcPr>
          <w:p>
            <w:pPr>
              <w:rPr>
                <w:sz w:val="2"/>
                <w:szCs w:val="2"/>
              </w:rPr>
            </w:pPr>
          </w:p>
        </w:tc>
        <w:tc>
          <w:tcPr>
            <w:tcW w:w="4241" w:type="dxa"/>
            <w:vMerge w:val="restart"/>
          </w:tcPr>
          <w:p>
            <w:pPr>
              <w:pStyle w:val="TableParagraph"/>
              <w:spacing w:before="0"/>
              <w:jc w:val="left"/>
              <w:rPr>
                <w:rFonts w:ascii="Microsoft JhengHei"/>
                <w:b/>
                <w:sz w:val="22"/>
              </w:rPr>
            </w:pPr>
          </w:p>
          <w:p>
            <w:pPr>
              <w:pStyle w:val="TableParagraph"/>
              <w:spacing w:before="15"/>
              <w:jc w:val="left"/>
              <w:rPr>
                <w:rFonts w:ascii="Microsoft JhengHei"/>
                <w:b/>
                <w:sz w:val="22"/>
              </w:rPr>
            </w:pPr>
          </w:p>
          <w:p>
            <w:pPr>
              <w:pStyle w:val="TableParagraph"/>
              <w:spacing w:before="0"/>
              <w:ind w:left="137" w:right="28"/>
              <w:jc w:val="center"/>
              <w:rPr>
                <w:sz w:val="20"/>
              </w:rPr>
            </w:pPr>
            <w:r>
              <w:rPr>
                <w:sz w:val="20"/>
              </w:rPr>
              <w:t xml:space="preserve">网架安装 </w:t>
            </w:r>
          </w:p>
        </w:tc>
        <w:tc>
          <w:tcPr>
            <w:tcW w:w="4320" w:type="dxa"/>
          </w:tcPr>
          <w:p>
            <w:pPr>
              <w:pStyle w:val="TableParagraph"/>
              <w:ind w:left="106"/>
              <w:jc w:val="left"/>
              <w:rPr>
                <w:sz w:val="20"/>
              </w:rPr>
            </w:pPr>
            <w:r>
              <w:rPr>
                <w:sz w:val="20"/>
              </w:rPr>
              <w:t xml:space="preserve">高处作业人员不挂安全带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30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荷载设计时未考虑冬季雪积存重量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31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结构计算模型计算过程错误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49"/>
              <w:rPr>
                <w:sz w:val="20"/>
              </w:rPr>
            </w:pPr>
            <w:r>
              <w:rPr>
                <w:sz w:val="20"/>
              </w:rPr>
              <w:t xml:space="preserve">32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网架屋面板安装作业临边无防护措施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33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屋面安装作业人员不穿防滑鞋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34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网架及屋面安装作业不设安全绳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35 </w:t>
            </w:r>
          </w:p>
        </w:tc>
        <w:tc>
          <w:tcPr>
            <w:tcW w:w="999" w:type="dxa"/>
            <w:vMerge/>
            <w:tcBorders>
              <w:top w:val="nil"/>
            </w:tcBorders>
          </w:tcPr>
          <w:p>
            <w:pPr>
              <w:rPr>
                <w:sz w:val="2"/>
                <w:szCs w:val="2"/>
              </w:rPr>
            </w:pPr>
          </w:p>
        </w:tc>
        <w:tc>
          <w:tcPr>
            <w:tcW w:w="4241" w:type="dxa"/>
            <w:vMerge w:val="restart"/>
          </w:tcPr>
          <w:p>
            <w:pPr>
              <w:pStyle w:val="TableParagraph"/>
              <w:spacing w:before="0"/>
              <w:jc w:val="left"/>
              <w:rPr>
                <w:rFonts w:ascii="Microsoft JhengHei"/>
                <w:b/>
                <w:sz w:val="22"/>
              </w:rPr>
            </w:pPr>
          </w:p>
          <w:p>
            <w:pPr>
              <w:pStyle w:val="TableParagraph"/>
              <w:spacing w:before="15"/>
              <w:jc w:val="left"/>
              <w:rPr>
                <w:rFonts w:ascii="Microsoft JhengHei"/>
                <w:b/>
                <w:sz w:val="22"/>
              </w:rPr>
            </w:pPr>
          </w:p>
          <w:p>
            <w:pPr>
              <w:pStyle w:val="TableParagraph"/>
              <w:spacing w:before="0"/>
              <w:ind w:left="1371"/>
              <w:jc w:val="left"/>
              <w:rPr>
                <w:sz w:val="20"/>
              </w:rPr>
            </w:pPr>
            <w:r>
              <w:rPr>
                <w:w w:val="99"/>
                <w:sz w:val="20"/>
              </w:rPr>
              <w:t xml:space="preserve"> </w:t>
            </w:r>
            <w:r>
              <w:rPr>
                <w:sz w:val="20"/>
              </w:rPr>
              <w:t xml:space="preserve">装置钢结构安装  </w:t>
            </w:r>
          </w:p>
        </w:tc>
        <w:tc>
          <w:tcPr>
            <w:tcW w:w="4320" w:type="dxa"/>
          </w:tcPr>
          <w:p>
            <w:pPr>
              <w:pStyle w:val="TableParagraph"/>
              <w:ind w:left="106"/>
              <w:jc w:val="left"/>
              <w:rPr>
                <w:sz w:val="20"/>
              </w:rPr>
            </w:pPr>
            <w:r>
              <w:rPr>
                <w:sz w:val="20"/>
              </w:rPr>
              <w:t xml:space="preserve">摘钩人员乘坐吊筐不挂安全带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36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无挂安全带位置或部位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37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无人员上下的爬梯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49"/>
              <w:rPr>
                <w:sz w:val="20"/>
              </w:rPr>
            </w:pPr>
            <w:r>
              <w:rPr>
                <w:sz w:val="20"/>
              </w:rPr>
              <w:t xml:space="preserve">38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作业人员攀爬脚手架上下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39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吊装的构件撞击高处操作人员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40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吊装 指挥人员站在钢梁上指挥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41 </w:t>
            </w:r>
          </w:p>
        </w:tc>
        <w:tc>
          <w:tcPr>
            <w:tcW w:w="999" w:type="dxa"/>
            <w:vMerge w:val="restart"/>
          </w:tcPr>
          <w:p>
            <w:pPr>
              <w:pStyle w:val="TableParagraph"/>
              <w:spacing w:before="186" w:line="292" w:lineRule="auto"/>
              <w:ind w:left="400" w:right="190" w:hanging="202"/>
              <w:jc w:val="left"/>
              <w:rPr>
                <w:sz w:val="20"/>
              </w:rPr>
            </w:pPr>
            <w:r>
              <w:rPr>
                <w:sz w:val="20"/>
              </w:rPr>
              <w:t xml:space="preserve">高处坠落 </w:t>
            </w:r>
          </w:p>
        </w:tc>
        <w:tc>
          <w:tcPr>
            <w:tcW w:w="4241" w:type="dxa"/>
            <w:vMerge w:val="restart"/>
          </w:tcPr>
          <w:p>
            <w:pPr>
              <w:pStyle w:val="TableParagraph"/>
              <w:spacing w:before="11"/>
              <w:jc w:val="left"/>
              <w:rPr>
                <w:rFonts w:ascii="Microsoft JhengHei"/>
                <w:b/>
                <w:sz w:val="18"/>
              </w:rPr>
            </w:pPr>
          </w:p>
          <w:p>
            <w:pPr>
              <w:pStyle w:val="TableParagraph"/>
              <w:spacing w:before="0"/>
              <w:ind w:left="1371"/>
              <w:jc w:val="left"/>
              <w:rPr>
                <w:sz w:val="20"/>
              </w:rPr>
            </w:pPr>
            <w:r>
              <w:rPr>
                <w:w w:val="99"/>
                <w:sz w:val="20"/>
              </w:rPr>
              <w:t xml:space="preserve"> </w:t>
            </w:r>
            <w:r>
              <w:rPr>
                <w:sz w:val="20"/>
              </w:rPr>
              <w:t xml:space="preserve">装置钢结构安装  </w:t>
            </w:r>
          </w:p>
        </w:tc>
        <w:tc>
          <w:tcPr>
            <w:tcW w:w="4320" w:type="dxa"/>
          </w:tcPr>
          <w:p>
            <w:pPr>
              <w:pStyle w:val="TableParagraph"/>
              <w:ind w:left="106"/>
              <w:jc w:val="left"/>
              <w:rPr>
                <w:sz w:val="20"/>
              </w:rPr>
            </w:pPr>
            <w:r>
              <w:rPr>
                <w:sz w:val="20"/>
              </w:rPr>
              <w:t xml:space="preserve">作业人员站在钢梁上接构件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42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作业人员在较窄钢梁上行走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43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在铺设不牢固的钢格板上行走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49"/>
              <w:rPr>
                <w:sz w:val="20"/>
              </w:rPr>
            </w:pPr>
            <w:r>
              <w:rPr>
                <w:sz w:val="20"/>
              </w:rPr>
              <w:t xml:space="preserve">44 </w:t>
            </w:r>
          </w:p>
        </w:tc>
        <w:tc>
          <w:tcPr>
            <w:tcW w:w="999" w:type="dxa"/>
            <w:vMerge w:val="restart"/>
          </w:tcPr>
          <w:p>
            <w:pPr>
              <w:pStyle w:val="TableParagraph"/>
              <w:spacing w:line="292" w:lineRule="auto"/>
              <w:ind w:left="400" w:right="190" w:hanging="202"/>
              <w:jc w:val="left"/>
              <w:rPr>
                <w:sz w:val="20"/>
              </w:rPr>
            </w:pPr>
            <w:r>
              <w:rPr>
                <w:sz w:val="20"/>
              </w:rPr>
              <w:t xml:space="preserve">高追坠落 </w:t>
            </w:r>
          </w:p>
        </w:tc>
        <w:tc>
          <w:tcPr>
            <w:tcW w:w="4241" w:type="dxa"/>
            <w:vMerge w:val="restart"/>
          </w:tcPr>
          <w:p>
            <w:pPr>
              <w:pStyle w:val="TableParagraph"/>
              <w:ind w:left="1371"/>
              <w:jc w:val="left"/>
              <w:rPr>
                <w:sz w:val="20"/>
              </w:rPr>
            </w:pPr>
            <w:r>
              <w:rPr>
                <w:w w:val="99"/>
                <w:sz w:val="20"/>
              </w:rPr>
              <w:t xml:space="preserve"> </w:t>
            </w:r>
            <w:r>
              <w:rPr>
                <w:sz w:val="20"/>
              </w:rPr>
              <w:t xml:space="preserve">装置钢结构安装  </w:t>
            </w:r>
          </w:p>
        </w:tc>
        <w:tc>
          <w:tcPr>
            <w:tcW w:w="4320" w:type="dxa"/>
          </w:tcPr>
          <w:p>
            <w:pPr>
              <w:pStyle w:val="TableParagraph"/>
              <w:ind w:left="106"/>
              <w:jc w:val="left"/>
              <w:rPr>
                <w:sz w:val="20"/>
              </w:rPr>
            </w:pPr>
            <w:r>
              <w:rPr>
                <w:sz w:val="20"/>
              </w:rPr>
              <w:t xml:space="preserve">钢格板铺设后不进行固定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45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临时拆除钢格板不进行恢复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46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在结构的临边处作业不采取防护措施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47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钢结构平台临边不安装护栏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bl>
    <w:p>
      <w:pPr>
        <w:spacing w:after="0"/>
        <w:jc w:val="left"/>
        <w:rPr>
          <w:sz w:val="20"/>
        </w:rPr>
        <w:sectPr>
          <w:footerReference w:type="default" r:id="rId32"/>
          <w:pgSz w:w="16840" w:h="11900" w:orient="landscape"/>
          <w:pgMar w:top="1100" w:right="540" w:bottom="460" w:left="1020" w:header="0" w:footer="265" w:gutter="0"/>
          <w:pgNumType w:start="4"/>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21" w:type="dxa"/>
            <w:tcBorders>
              <w:top w:val="nil"/>
            </w:tcBorders>
          </w:tcPr>
          <w:p>
            <w:pPr>
              <w:pStyle w:val="TableParagraph"/>
              <w:ind w:right="49"/>
              <w:rPr>
                <w:sz w:val="20"/>
              </w:rPr>
            </w:pPr>
            <w:r>
              <w:rPr>
                <w:sz w:val="20"/>
              </w:rPr>
              <w:t xml:space="preserve">48 </w:t>
            </w:r>
          </w:p>
        </w:tc>
        <w:tc>
          <w:tcPr>
            <w:tcW w:w="999" w:type="dxa"/>
            <w:vMerge w:val="restart"/>
            <w:tcBorders>
              <w:top w:val="nil"/>
            </w:tcBorders>
          </w:tcPr>
          <w:p>
            <w:pPr>
              <w:pStyle w:val="TableParagraph"/>
              <w:spacing w:before="0"/>
              <w:jc w:val="left"/>
              <w:rPr>
                <w:rFonts w:ascii="Times New Roman"/>
                <w:sz w:val="20"/>
              </w:rPr>
            </w:pPr>
          </w:p>
        </w:tc>
        <w:tc>
          <w:tcPr>
            <w:tcW w:w="4241" w:type="dxa"/>
            <w:vMerge w:val="restart"/>
            <w:tcBorders>
              <w:top w:val="nil"/>
            </w:tcBorders>
          </w:tcPr>
          <w:p>
            <w:pPr>
              <w:pStyle w:val="TableParagraph"/>
              <w:spacing w:before="0"/>
              <w:jc w:val="left"/>
              <w:rPr>
                <w:rFonts w:ascii="Times New Roman"/>
                <w:sz w:val="20"/>
              </w:rPr>
            </w:pPr>
          </w:p>
        </w:tc>
        <w:tc>
          <w:tcPr>
            <w:tcW w:w="4320" w:type="dxa"/>
            <w:tcBorders>
              <w:top w:val="nil"/>
            </w:tcBorders>
          </w:tcPr>
          <w:p>
            <w:pPr>
              <w:pStyle w:val="TableParagraph"/>
              <w:ind w:left="106"/>
              <w:jc w:val="left"/>
              <w:rPr>
                <w:sz w:val="20"/>
              </w:rPr>
            </w:pPr>
            <w:r>
              <w:rPr>
                <w:sz w:val="20"/>
              </w:rPr>
              <w:t xml:space="preserve">踏步、缓台安装护栏安装不及时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left="164" w:right="57"/>
              <w:jc w:val="center"/>
              <w:rPr>
                <w:sz w:val="20"/>
              </w:rPr>
            </w:pPr>
            <w:r>
              <w:rPr>
                <w:sz w:val="20"/>
              </w:rPr>
              <w:t xml:space="preserve">15 </w:t>
            </w:r>
          </w:p>
        </w:tc>
        <w:tc>
          <w:tcPr>
            <w:tcW w:w="576" w:type="dxa"/>
            <w:tcBorders>
              <w:top w:val="nil"/>
            </w:tcBorders>
          </w:tcPr>
          <w:p>
            <w:pPr>
              <w:pStyle w:val="TableParagraph"/>
              <w:ind w:right="25"/>
              <w:rPr>
                <w:sz w:val="20"/>
              </w:rPr>
            </w:pPr>
            <w:r>
              <w:rPr>
                <w:sz w:val="20"/>
              </w:rPr>
              <w:t xml:space="preserve">135 </w:t>
            </w:r>
          </w:p>
        </w:tc>
        <w:tc>
          <w:tcPr>
            <w:tcW w:w="576" w:type="dxa"/>
            <w:tcBorders>
              <w:top w:val="nil"/>
            </w:tcBorders>
          </w:tcPr>
          <w:p>
            <w:pPr>
              <w:pStyle w:val="TableParagraph"/>
              <w:ind w:right="123"/>
              <w:rPr>
                <w:sz w:val="20"/>
              </w:rPr>
            </w:pPr>
            <w:r>
              <w:rPr>
                <w:sz w:val="20"/>
              </w:rPr>
              <w:t xml:space="preserve">3 </w:t>
            </w:r>
          </w:p>
        </w:tc>
        <w:tc>
          <w:tcPr>
            <w:tcW w:w="1620" w:type="dxa"/>
            <w:tcBorders>
              <w:top w:val="nil"/>
            </w:tcBorders>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49"/>
              <w:rPr>
                <w:sz w:val="20"/>
              </w:rPr>
            </w:pPr>
            <w:r>
              <w:rPr>
                <w:sz w:val="20"/>
              </w:rPr>
              <w:t xml:space="preserve">49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爬梯过长无供人员休息的缓台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50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孔洞防护措施临时被拆除后未及时恢复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51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人力在高处临边位置提升材料探身过大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52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高处在钢梁上搬运较重材料行走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53 </w:t>
            </w:r>
          </w:p>
        </w:tc>
        <w:tc>
          <w:tcPr>
            <w:tcW w:w="999" w:type="dxa"/>
            <w:vMerge/>
            <w:tcBorders>
              <w:top w:val="nil"/>
            </w:tcBorders>
          </w:tcPr>
          <w:p>
            <w:pPr>
              <w:rPr>
                <w:sz w:val="2"/>
                <w:szCs w:val="2"/>
              </w:rPr>
            </w:pPr>
          </w:p>
        </w:tc>
        <w:tc>
          <w:tcPr>
            <w:tcW w:w="4241" w:type="dxa"/>
            <w:vMerge w:val="restart"/>
          </w:tcPr>
          <w:p>
            <w:pPr>
              <w:pStyle w:val="TableParagraph"/>
              <w:spacing w:before="181"/>
              <w:ind w:left="140" w:right="28"/>
              <w:jc w:val="center"/>
              <w:rPr>
                <w:sz w:val="20"/>
              </w:rPr>
            </w:pPr>
            <w:r>
              <w:rPr>
                <w:sz w:val="20"/>
              </w:rPr>
              <w:t xml:space="preserve">装置设备安装 </w:t>
            </w:r>
          </w:p>
        </w:tc>
        <w:tc>
          <w:tcPr>
            <w:tcW w:w="4320" w:type="dxa"/>
          </w:tcPr>
          <w:p>
            <w:pPr>
              <w:pStyle w:val="TableParagraph"/>
              <w:ind w:left="106"/>
              <w:jc w:val="left"/>
              <w:rPr>
                <w:sz w:val="20"/>
              </w:rPr>
            </w:pPr>
            <w:r>
              <w:rPr>
                <w:sz w:val="20"/>
              </w:rPr>
              <w:t xml:space="preserve">作业人员从侧面的临边位置接设备和材料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54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设备就位后形成的余留孔洞未及时覆盖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49"/>
              <w:rPr>
                <w:sz w:val="20"/>
              </w:rPr>
            </w:pPr>
            <w:r>
              <w:rPr>
                <w:sz w:val="20"/>
              </w:rPr>
              <w:t xml:space="preserve">55 </w:t>
            </w:r>
          </w:p>
        </w:tc>
        <w:tc>
          <w:tcPr>
            <w:tcW w:w="999" w:type="dxa"/>
            <w:vMerge/>
            <w:tcBorders>
              <w:top w:val="nil"/>
            </w:tcBorders>
          </w:tcPr>
          <w:p>
            <w:pPr>
              <w:rPr>
                <w:sz w:val="2"/>
                <w:szCs w:val="2"/>
              </w:rPr>
            </w:pPr>
          </w:p>
        </w:tc>
        <w:tc>
          <w:tcPr>
            <w:tcW w:w="4241" w:type="dxa"/>
            <w:vMerge w:val="restart"/>
          </w:tcPr>
          <w:p>
            <w:pPr>
              <w:pStyle w:val="TableParagraph"/>
              <w:spacing w:before="181"/>
              <w:ind w:left="140" w:right="28"/>
              <w:jc w:val="center"/>
              <w:rPr>
                <w:sz w:val="20"/>
              </w:rPr>
            </w:pPr>
            <w:r>
              <w:rPr>
                <w:sz w:val="20"/>
              </w:rPr>
              <w:t xml:space="preserve">工艺管线安装 </w:t>
            </w:r>
          </w:p>
        </w:tc>
        <w:tc>
          <w:tcPr>
            <w:tcW w:w="4320" w:type="dxa"/>
          </w:tcPr>
          <w:p>
            <w:pPr>
              <w:pStyle w:val="TableParagraph"/>
              <w:ind w:left="106"/>
              <w:jc w:val="left"/>
              <w:rPr>
                <w:sz w:val="20"/>
              </w:rPr>
            </w:pPr>
            <w:r>
              <w:rPr>
                <w:sz w:val="20"/>
              </w:rPr>
              <w:t xml:space="preserve">拆除孔洞防护措施未及时恢复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56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拆除钢格板未及时恢复和固定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57 </w:t>
            </w:r>
          </w:p>
        </w:tc>
        <w:tc>
          <w:tcPr>
            <w:tcW w:w="999" w:type="dxa"/>
            <w:vMerge/>
            <w:tcBorders>
              <w:top w:val="nil"/>
            </w:tcBorders>
          </w:tcPr>
          <w:p>
            <w:pPr>
              <w:rPr>
                <w:sz w:val="2"/>
                <w:szCs w:val="2"/>
              </w:rPr>
            </w:pPr>
          </w:p>
        </w:tc>
        <w:tc>
          <w:tcPr>
            <w:tcW w:w="4241" w:type="dxa"/>
            <w:vMerge w:val="restart"/>
          </w:tcPr>
          <w:p>
            <w:pPr>
              <w:pStyle w:val="TableParagraph"/>
              <w:spacing w:before="11"/>
              <w:jc w:val="left"/>
              <w:rPr>
                <w:rFonts w:ascii="Microsoft JhengHei"/>
                <w:b/>
                <w:sz w:val="18"/>
              </w:rPr>
            </w:pPr>
          </w:p>
          <w:p>
            <w:pPr>
              <w:pStyle w:val="TableParagraph"/>
              <w:spacing w:before="0"/>
              <w:ind w:left="140" w:right="28"/>
              <w:jc w:val="center"/>
              <w:rPr>
                <w:sz w:val="20"/>
              </w:rPr>
            </w:pPr>
            <w:r>
              <w:rPr>
                <w:sz w:val="20"/>
              </w:rPr>
              <w:t xml:space="preserve">管廊结构安装 </w:t>
            </w:r>
          </w:p>
        </w:tc>
        <w:tc>
          <w:tcPr>
            <w:tcW w:w="4320" w:type="dxa"/>
          </w:tcPr>
          <w:p>
            <w:pPr>
              <w:pStyle w:val="TableParagraph"/>
              <w:ind w:left="106"/>
              <w:jc w:val="left"/>
              <w:rPr>
                <w:sz w:val="20"/>
              </w:rPr>
            </w:pPr>
            <w:r>
              <w:rPr>
                <w:sz w:val="20"/>
              </w:rPr>
              <w:t xml:space="preserve">通往柱顶的梯子不牢固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58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钢梁安装时作业人员不挂安全带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59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在结构的临边处作业不采取防护措施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60 </w:t>
            </w:r>
          </w:p>
        </w:tc>
        <w:tc>
          <w:tcPr>
            <w:tcW w:w="999" w:type="dxa"/>
            <w:vMerge/>
            <w:tcBorders>
              <w:top w:val="nil"/>
            </w:tcBorders>
          </w:tcPr>
          <w:p>
            <w:pPr>
              <w:rPr>
                <w:sz w:val="2"/>
                <w:szCs w:val="2"/>
              </w:rPr>
            </w:pPr>
          </w:p>
        </w:tc>
        <w:tc>
          <w:tcPr>
            <w:tcW w:w="4241" w:type="dxa"/>
            <w:vMerge w:val="restart"/>
          </w:tcPr>
          <w:p>
            <w:pPr>
              <w:pStyle w:val="TableParagraph"/>
              <w:spacing w:before="0"/>
              <w:jc w:val="left"/>
              <w:rPr>
                <w:rFonts w:ascii="Microsoft JhengHei"/>
                <w:b/>
                <w:sz w:val="22"/>
              </w:rPr>
            </w:pPr>
          </w:p>
          <w:p>
            <w:pPr>
              <w:pStyle w:val="TableParagraph"/>
              <w:spacing w:before="1"/>
              <w:jc w:val="left"/>
              <w:rPr>
                <w:rFonts w:ascii="Microsoft JhengHei"/>
                <w:b/>
                <w:sz w:val="14"/>
              </w:rPr>
            </w:pPr>
          </w:p>
          <w:p>
            <w:pPr>
              <w:pStyle w:val="TableParagraph"/>
              <w:spacing w:before="1"/>
              <w:ind w:left="1321"/>
              <w:jc w:val="left"/>
              <w:rPr>
                <w:sz w:val="20"/>
              </w:rPr>
            </w:pPr>
            <w:r>
              <w:rPr>
                <w:sz w:val="20"/>
              </w:rPr>
              <w:t xml:space="preserve">管廊工艺管线安装  </w:t>
            </w:r>
          </w:p>
        </w:tc>
        <w:tc>
          <w:tcPr>
            <w:tcW w:w="4320" w:type="dxa"/>
          </w:tcPr>
          <w:p>
            <w:pPr>
              <w:pStyle w:val="TableParagraph"/>
              <w:ind w:left="106"/>
              <w:jc w:val="left"/>
              <w:rPr>
                <w:sz w:val="20"/>
              </w:rPr>
            </w:pPr>
            <w:r>
              <w:rPr>
                <w:sz w:val="20"/>
              </w:rPr>
              <w:t xml:space="preserve">拆除孔洞防护措施未及时恢复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49"/>
              <w:rPr>
                <w:sz w:val="20"/>
              </w:rPr>
            </w:pPr>
            <w:r>
              <w:rPr>
                <w:sz w:val="20"/>
              </w:rPr>
              <w:t xml:space="preserve">61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拆除钢格板未及时恢复和固定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62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站在管线上工作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63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脚手架搭设不稳固坍塌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64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在未固定的钢管上行走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65 </w:t>
            </w:r>
          </w:p>
        </w:tc>
        <w:tc>
          <w:tcPr>
            <w:tcW w:w="999" w:type="dxa"/>
            <w:vMerge/>
            <w:tcBorders>
              <w:top w:val="nil"/>
            </w:tcBorders>
          </w:tcPr>
          <w:p>
            <w:pPr>
              <w:rPr>
                <w:sz w:val="2"/>
                <w:szCs w:val="2"/>
              </w:rPr>
            </w:pPr>
          </w:p>
        </w:tc>
        <w:tc>
          <w:tcPr>
            <w:tcW w:w="4241" w:type="dxa"/>
            <w:vMerge w:val="restart"/>
          </w:tcPr>
          <w:p>
            <w:pPr>
              <w:pStyle w:val="TableParagraph"/>
              <w:spacing w:before="11"/>
              <w:jc w:val="left"/>
              <w:rPr>
                <w:rFonts w:ascii="Microsoft JhengHei"/>
                <w:b/>
                <w:sz w:val="18"/>
              </w:rPr>
            </w:pPr>
          </w:p>
          <w:p>
            <w:pPr>
              <w:pStyle w:val="TableParagraph"/>
              <w:spacing w:before="0"/>
              <w:ind w:left="137" w:right="28"/>
              <w:jc w:val="center"/>
              <w:rPr>
                <w:sz w:val="20"/>
              </w:rPr>
            </w:pPr>
            <w:r>
              <w:rPr>
                <w:sz w:val="20"/>
              </w:rPr>
              <w:t xml:space="preserve">高塔安装 </w:t>
            </w:r>
          </w:p>
        </w:tc>
        <w:tc>
          <w:tcPr>
            <w:tcW w:w="4320" w:type="dxa"/>
          </w:tcPr>
          <w:p>
            <w:pPr>
              <w:pStyle w:val="TableParagraph"/>
              <w:ind w:left="106"/>
              <w:jc w:val="left"/>
              <w:rPr>
                <w:sz w:val="20"/>
              </w:rPr>
            </w:pPr>
            <w:r>
              <w:rPr>
                <w:sz w:val="20"/>
              </w:rPr>
              <w:t xml:space="preserve">塔周围操作平台无护栏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66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摘钩人员乘坐吊筐不挂安全带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49"/>
              <w:rPr>
                <w:sz w:val="20"/>
              </w:rPr>
            </w:pPr>
            <w:r>
              <w:rPr>
                <w:sz w:val="20"/>
              </w:rPr>
              <w:t xml:space="preserve">67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作业人员被钢索碰撞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68 </w:t>
            </w:r>
          </w:p>
        </w:tc>
        <w:tc>
          <w:tcPr>
            <w:tcW w:w="999" w:type="dxa"/>
            <w:vMerge/>
            <w:tcBorders>
              <w:top w:val="nil"/>
            </w:tcBorders>
          </w:tcPr>
          <w:p>
            <w:pPr>
              <w:rPr>
                <w:sz w:val="2"/>
                <w:szCs w:val="2"/>
              </w:rPr>
            </w:pPr>
          </w:p>
        </w:tc>
        <w:tc>
          <w:tcPr>
            <w:tcW w:w="4241" w:type="dxa"/>
            <w:vMerge w:val="restart"/>
          </w:tcPr>
          <w:p>
            <w:pPr>
              <w:pStyle w:val="TableParagraph"/>
              <w:spacing w:before="11"/>
              <w:jc w:val="left"/>
              <w:rPr>
                <w:rFonts w:ascii="Microsoft JhengHei"/>
                <w:b/>
                <w:sz w:val="18"/>
              </w:rPr>
            </w:pPr>
          </w:p>
          <w:p>
            <w:pPr>
              <w:pStyle w:val="TableParagraph"/>
              <w:spacing w:before="0"/>
              <w:ind w:left="1223"/>
              <w:jc w:val="left"/>
              <w:rPr>
                <w:sz w:val="20"/>
              </w:rPr>
            </w:pPr>
            <w:r>
              <w:rPr>
                <w:sz w:val="20"/>
              </w:rPr>
              <w:t xml:space="preserve">附塔管线塔平台安装 </w:t>
            </w:r>
          </w:p>
        </w:tc>
        <w:tc>
          <w:tcPr>
            <w:tcW w:w="4320" w:type="dxa"/>
          </w:tcPr>
          <w:p>
            <w:pPr>
              <w:pStyle w:val="TableParagraph"/>
              <w:ind w:left="106"/>
              <w:jc w:val="left"/>
              <w:rPr>
                <w:sz w:val="20"/>
              </w:rPr>
            </w:pPr>
            <w:r>
              <w:rPr>
                <w:sz w:val="20"/>
              </w:rPr>
              <w:t xml:space="preserve">摘钩人员乘坐吊筐不挂安全带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69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摘钩人员乘坐吊筐不挂安全带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70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塔身无爬梯人员借助吊车的臂杆攀爬至作业点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71 </w:t>
            </w:r>
          </w:p>
        </w:tc>
        <w:tc>
          <w:tcPr>
            <w:tcW w:w="999" w:type="dxa"/>
            <w:vMerge/>
            <w:tcBorders>
              <w:top w:val="nil"/>
            </w:tcBorders>
          </w:tcPr>
          <w:p>
            <w:pPr>
              <w:rPr>
                <w:sz w:val="2"/>
                <w:szCs w:val="2"/>
              </w:rPr>
            </w:pPr>
          </w:p>
        </w:tc>
        <w:tc>
          <w:tcPr>
            <w:tcW w:w="4241" w:type="dxa"/>
            <w:vMerge w:val="restart"/>
          </w:tcPr>
          <w:p>
            <w:pPr>
              <w:pStyle w:val="TableParagraph"/>
              <w:spacing w:before="181"/>
              <w:ind w:left="137" w:right="28"/>
              <w:jc w:val="center"/>
              <w:rPr>
                <w:sz w:val="20"/>
              </w:rPr>
            </w:pPr>
            <w:r>
              <w:rPr>
                <w:sz w:val="20"/>
              </w:rPr>
              <w:t xml:space="preserve">储罐安装 </w:t>
            </w:r>
          </w:p>
        </w:tc>
        <w:tc>
          <w:tcPr>
            <w:tcW w:w="4320" w:type="dxa"/>
          </w:tcPr>
          <w:p>
            <w:pPr>
              <w:pStyle w:val="TableParagraph"/>
              <w:ind w:left="106"/>
              <w:jc w:val="left"/>
              <w:rPr>
                <w:sz w:val="20"/>
              </w:rPr>
            </w:pPr>
            <w:r>
              <w:rPr>
                <w:sz w:val="20"/>
              </w:rPr>
              <w:t xml:space="preserve">搭设简易架无护栏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72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人力在高处临边位置提升材料探身过大、失稳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49"/>
              <w:rPr>
                <w:sz w:val="20"/>
              </w:rPr>
            </w:pPr>
            <w:r>
              <w:rPr>
                <w:sz w:val="20"/>
              </w:rPr>
              <w:t xml:space="preserve">73 </w:t>
            </w:r>
          </w:p>
        </w:tc>
        <w:tc>
          <w:tcPr>
            <w:tcW w:w="999" w:type="dxa"/>
            <w:vMerge/>
            <w:tcBorders>
              <w:top w:val="nil"/>
            </w:tcBorders>
          </w:tcPr>
          <w:p>
            <w:pPr>
              <w:rPr>
                <w:sz w:val="2"/>
                <w:szCs w:val="2"/>
              </w:rPr>
            </w:pPr>
          </w:p>
        </w:tc>
        <w:tc>
          <w:tcPr>
            <w:tcW w:w="4241" w:type="dxa"/>
            <w:vMerge w:val="restart"/>
          </w:tcPr>
          <w:p>
            <w:pPr>
              <w:pStyle w:val="TableParagraph"/>
              <w:ind w:left="137" w:right="28"/>
              <w:jc w:val="center"/>
              <w:rPr>
                <w:sz w:val="20"/>
              </w:rPr>
            </w:pPr>
            <w:r>
              <w:rPr>
                <w:sz w:val="20"/>
              </w:rPr>
              <w:t xml:space="preserve">防腐保温 </w:t>
            </w:r>
          </w:p>
        </w:tc>
        <w:tc>
          <w:tcPr>
            <w:tcW w:w="4320" w:type="dxa"/>
          </w:tcPr>
          <w:p>
            <w:pPr>
              <w:pStyle w:val="TableParagraph"/>
              <w:ind w:left="106"/>
              <w:jc w:val="left"/>
              <w:rPr>
                <w:sz w:val="20"/>
              </w:rPr>
            </w:pPr>
            <w:r>
              <w:rPr>
                <w:sz w:val="20"/>
              </w:rPr>
              <w:t xml:space="preserve">高处作业人员不挂安全带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74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在未铺设跳板位置作业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75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站在管线上工作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49"/>
              <w:rPr>
                <w:sz w:val="20"/>
              </w:rPr>
            </w:pPr>
            <w:r>
              <w:rPr>
                <w:sz w:val="20"/>
              </w:rPr>
              <w:t xml:space="preserve">76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在未搭设操作平台未铺设跳板位置作业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bl>
    <w:p>
      <w:pPr>
        <w:spacing w:after="0"/>
        <w:jc w:val="left"/>
        <w:rPr>
          <w:sz w:val="20"/>
        </w:rPr>
        <w:sectPr>
          <w:footerReference w:type="default" r:id="rId33"/>
          <w:pgSz w:w="16840" w:h="11900" w:orient="landscape"/>
          <w:pgMar w:top="1100" w:right="540" w:bottom="460" w:left="1020" w:header="0" w:footer="265" w:gutter="0"/>
          <w:pgNumType w:start="5"/>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21" w:type="dxa"/>
            <w:tcBorders>
              <w:top w:val="nil"/>
            </w:tcBorders>
          </w:tcPr>
          <w:p>
            <w:pPr>
              <w:pStyle w:val="TableParagraph"/>
              <w:ind w:left="158"/>
              <w:jc w:val="left"/>
              <w:rPr>
                <w:sz w:val="20"/>
              </w:rPr>
            </w:pPr>
            <w:r>
              <w:rPr>
                <w:sz w:val="20"/>
              </w:rPr>
              <w:t xml:space="preserve">77 </w:t>
            </w:r>
          </w:p>
        </w:tc>
        <w:tc>
          <w:tcPr>
            <w:tcW w:w="999" w:type="dxa"/>
            <w:vMerge w:val="restart"/>
            <w:tcBorders>
              <w:top w:val="nil"/>
            </w:tcBorders>
          </w:tcPr>
          <w:p>
            <w:pPr>
              <w:pStyle w:val="TableParagraph"/>
              <w:spacing w:before="0"/>
              <w:jc w:val="left"/>
              <w:rPr>
                <w:rFonts w:ascii="Times New Roman"/>
                <w:sz w:val="20"/>
              </w:rPr>
            </w:pPr>
          </w:p>
        </w:tc>
        <w:tc>
          <w:tcPr>
            <w:tcW w:w="4241" w:type="dxa"/>
            <w:vMerge w:val="restart"/>
            <w:tcBorders>
              <w:top w:val="nil"/>
            </w:tcBorders>
          </w:tcPr>
          <w:p>
            <w:pPr>
              <w:pStyle w:val="TableParagraph"/>
              <w:spacing w:before="0"/>
              <w:jc w:val="left"/>
              <w:rPr>
                <w:rFonts w:ascii="Times New Roman"/>
                <w:sz w:val="20"/>
              </w:rPr>
            </w:pPr>
          </w:p>
        </w:tc>
        <w:tc>
          <w:tcPr>
            <w:tcW w:w="4320" w:type="dxa"/>
            <w:tcBorders>
              <w:top w:val="nil"/>
            </w:tcBorders>
          </w:tcPr>
          <w:p>
            <w:pPr>
              <w:pStyle w:val="TableParagraph"/>
              <w:ind w:left="106"/>
              <w:jc w:val="left"/>
              <w:rPr>
                <w:sz w:val="20"/>
              </w:rPr>
            </w:pPr>
            <w:r>
              <w:rPr>
                <w:sz w:val="20"/>
              </w:rPr>
              <w:t xml:space="preserve">作业人员不观察脚下走有孔洞位置或通道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76"/>
              <w:rPr>
                <w:sz w:val="20"/>
              </w:rPr>
            </w:pPr>
            <w:r>
              <w:rPr>
                <w:sz w:val="20"/>
              </w:rPr>
              <w:t xml:space="preserve">15 </w:t>
            </w:r>
          </w:p>
        </w:tc>
        <w:tc>
          <w:tcPr>
            <w:tcW w:w="576" w:type="dxa"/>
            <w:tcBorders>
              <w:top w:val="nil"/>
            </w:tcBorders>
          </w:tcPr>
          <w:p>
            <w:pPr>
              <w:pStyle w:val="TableParagraph"/>
              <w:ind w:right="25"/>
              <w:rPr>
                <w:sz w:val="20"/>
              </w:rPr>
            </w:pPr>
            <w:r>
              <w:rPr>
                <w:sz w:val="20"/>
              </w:rPr>
              <w:t xml:space="preserve">135 </w:t>
            </w:r>
          </w:p>
        </w:tc>
        <w:tc>
          <w:tcPr>
            <w:tcW w:w="576" w:type="dxa"/>
            <w:tcBorders>
              <w:top w:val="nil"/>
            </w:tcBorders>
          </w:tcPr>
          <w:p>
            <w:pPr>
              <w:pStyle w:val="TableParagraph"/>
              <w:ind w:right="123"/>
              <w:rPr>
                <w:sz w:val="20"/>
              </w:rPr>
            </w:pPr>
            <w:r>
              <w:rPr>
                <w:sz w:val="20"/>
              </w:rPr>
              <w:t xml:space="preserve">3 </w:t>
            </w:r>
          </w:p>
        </w:tc>
        <w:tc>
          <w:tcPr>
            <w:tcW w:w="1620" w:type="dxa"/>
            <w:tcBorders>
              <w:top w:val="nil"/>
            </w:tcBorders>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left="158"/>
              <w:jc w:val="left"/>
              <w:rPr>
                <w:sz w:val="20"/>
              </w:rPr>
            </w:pPr>
            <w:r>
              <w:rPr>
                <w:sz w:val="20"/>
              </w:rPr>
              <w:t xml:space="preserve">78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通道钢格板固定不牢固或无护栏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825"/>
        </w:trPr>
        <w:tc>
          <w:tcPr>
            <w:tcW w:w="521" w:type="dxa"/>
          </w:tcPr>
          <w:p>
            <w:pPr>
              <w:pStyle w:val="TableParagraph"/>
              <w:spacing w:before="6"/>
              <w:jc w:val="left"/>
              <w:rPr>
                <w:rFonts w:ascii="Microsoft JhengHei"/>
                <w:b/>
                <w:sz w:val="15"/>
              </w:rPr>
            </w:pPr>
          </w:p>
          <w:p>
            <w:pPr>
              <w:pStyle w:val="TableParagraph"/>
              <w:spacing w:before="0"/>
              <w:ind w:left="158"/>
              <w:jc w:val="left"/>
              <w:rPr>
                <w:sz w:val="20"/>
              </w:rPr>
            </w:pPr>
            <w:r>
              <w:rPr>
                <w:sz w:val="20"/>
              </w:rPr>
              <w:t xml:space="preserve">79 </w:t>
            </w:r>
          </w:p>
        </w:tc>
        <w:tc>
          <w:tcPr>
            <w:tcW w:w="999" w:type="dxa"/>
            <w:vMerge/>
            <w:tcBorders>
              <w:top w:val="nil"/>
            </w:tcBorders>
          </w:tcPr>
          <w:p>
            <w:pPr>
              <w:rPr>
                <w:sz w:val="2"/>
                <w:szCs w:val="2"/>
              </w:rPr>
            </w:pPr>
          </w:p>
        </w:tc>
        <w:tc>
          <w:tcPr>
            <w:tcW w:w="4241" w:type="dxa"/>
          </w:tcPr>
          <w:p>
            <w:pPr>
              <w:pStyle w:val="TableParagraph"/>
              <w:spacing w:before="6"/>
              <w:jc w:val="left"/>
              <w:rPr>
                <w:rFonts w:ascii="Microsoft JhengHei"/>
                <w:b/>
                <w:sz w:val="15"/>
              </w:rPr>
            </w:pPr>
          </w:p>
          <w:p>
            <w:pPr>
              <w:pStyle w:val="TableParagraph"/>
              <w:spacing w:before="0"/>
              <w:ind w:left="137" w:right="28"/>
              <w:jc w:val="center"/>
              <w:rPr>
                <w:sz w:val="20"/>
              </w:rPr>
            </w:pPr>
            <w:r>
              <w:rPr>
                <w:sz w:val="20"/>
              </w:rPr>
              <w:t xml:space="preserve">固定厂房、车间内预制、制作天车检修维修 </w:t>
            </w:r>
          </w:p>
        </w:tc>
        <w:tc>
          <w:tcPr>
            <w:tcW w:w="4320" w:type="dxa"/>
          </w:tcPr>
          <w:p>
            <w:pPr>
              <w:pStyle w:val="TableParagraph"/>
              <w:spacing w:before="6"/>
              <w:jc w:val="left"/>
              <w:rPr>
                <w:rFonts w:ascii="Microsoft JhengHei"/>
                <w:b/>
                <w:sz w:val="15"/>
              </w:rPr>
            </w:pPr>
          </w:p>
          <w:p>
            <w:pPr>
              <w:pStyle w:val="TableParagraph"/>
              <w:spacing w:before="0"/>
              <w:ind w:left="106"/>
              <w:jc w:val="left"/>
              <w:rPr>
                <w:sz w:val="20"/>
              </w:rPr>
            </w:pPr>
            <w:r>
              <w:rPr>
                <w:sz w:val="20"/>
              </w:rPr>
              <w:t xml:space="preserve">在检修过程中，其他人员启动检修中设备 </w:t>
            </w:r>
          </w:p>
        </w:tc>
        <w:tc>
          <w:tcPr>
            <w:tcW w:w="576" w:type="dxa"/>
          </w:tcPr>
          <w:p>
            <w:pPr>
              <w:pStyle w:val="TableParagraph"/>
              <w:spacing w:before="6"/>
              <w:jc w:val="left"/>
              <w:rPr>
                <w:rFonts w:ascii="Microsoft JhengHei"/>
                <w:b/>
                <w:sz w:val="15"/>
              </w:rPr>
            </w:pPr>
          </w:p>
          <w:p>
            <w:pPr>
              <w:pStyle w:val="TableParagraph"/>
              <w:spacing w:before="0"/>
              <w:ind w:right="127"/>
              <w:rPr>
                <w:sz w:val="20"/>
              </w:rPr>
            </w:pPr>
            <w:r>
              <w:rPr>
                <w:sz w:val="20"/>
              </w:rPr>
              <w:t xml:space="preserve">3 </w:t>
            </w:r>
          </w:p>
        </w:tc>
        <w:tc>
          <w:tcPr>
            <w:tcW w:w="576" w:type="dxa"/>
          </w:tcPr>
          <w:p>
            <w:pPr>
              <w:pStyle w:val="TableParagraph"/>
              <w:spacing w:before="6"/>
              <w:jc w:val="left"/>
              <w:rPr>
                <w:rFonts w:ascii="Microsoft JhengHei"/>
                <w:b/>
                <w:sz w:val="15"/>
              </w:rPr>
            </w:pPr>
          </w:p>
          <w:p>
            <w:pPr>
              <w:pStyle w:val="TableParagraph"/>
              <w:spacing w:before="0"/>
              <w:ind w:right="127"/>
              <w:rPr>
                <w:sz w:val="20"/>
              </w:rPr>
            </w:pPr>
            <w:r>
              <w:rPr>
                <w:sz w:val="20"/>
              </w:rPr>
              <w:t xml:space="preserve">3 </w:t>
            </w:r>
          </w:p>
        </w:tc>
        <w:tc>
          <w:tcPr>
            <w:tcW w:w="576" w:type="dxa"/>
          </w:tcPr>
          <w:p>
            <w:pPr>
              <w:pStyle w:val="TableParagraph"/>
              <w:spacing w:before="6"/>
              <w:jc w:val="left"/>
              <w:rPr>
                <w:rFonts w:ascii="Microsoft JhengHei"/>
                <w:b/>
                <w:sz w:val="15"/>
              </w:rPr>
            </w:pPr>
          </w:p>
          <w:p>
            <w:pPr>
              <w:pStyle w:val="TableParagraph"/>
              <w:spacing w:before="0"/>
              <w:ind w:right="76"/>
              <w:rPr>
                <w:sz w:val="20"/>
              </w:rPr>
            </w:pPr>
            <w:r>
              <w:rPr>
                <w:sz w:val="20"/>
              </w:rPr>
              <w:t xml:space="preserve">15 </w:t>
            </w:r>
          </w:p>
        </w:tc>
        <w:tc>
          <w:tcPr>
            <w:tcW w:w="576" w:type="dxa"/>
          </w:tcPr>
          <w:p>
            <w:pPr>
              <w:pStyle w:val="TableParagraph"/>
              <w:spacing w:before="6"/>
              <w:jc w:val="left"/>
              <w:rPr>
                <w:rFonts w:ascii="Microsoft JhengHei"/>
                <w:b/>
                <w:sz w:val="15"/>
              </w:rPr>
            </w:pPr>
          </w:p>
          <w:p>
            <w:pPr>
              <w:pStyle w:val="TableParagraph"/>
              <w:spacing w:before="0"/>
              <w:ind w:right="25"/>
              <w:rPr>
                <w:sz w:val="20"/>
              </w:rPr>
            </w:pPr>
            <w:r>
              <w:rPr>
                <w:sz w:val="20"/>
              </w:rPr>
              <w:t xml:space="preserve">135 </w:t>
            </w:r>
          </w:p>
        </w:tc>
        <w:tc>
          <w:tcPr>
            <w:tcW w:w="576" w:type="dxa"/>
          </w:tcPr>
          <w:p>
            <w:pPr>
              <w:pStyle w:val="TableParagraph"/>
              <w:spacing w:before="6"/>
              <w:jc w:val="left"/>
              <w:rPr>
                <w:rFonts w:ascii="Microsoft JhengHei"/>
                <w:b/>
                <w:sz w:val="15"/>
              </w:rPr>
            </w:pPr>
          </w:p>
          <w:p>
            <w:pPr>
              <w:pStyle w:val="TableParagraph"/>
              <w:spacing w:before="0"/>
              <w:ind w:right="123"/>
              <w:rPr>
                <w:sz w:val="20"/>
              </w:rPr>
            </w:pPr>
            <w:r>
              <w:rPr>
                <w:sz w:val="20"/>
              </w:rPr>
              <w:t xml:space="preserve">3 </w:t>
            </w:r>
          </w:p>
        </w:tc>
        <w:tc>
          <w:tcPr>
            <w:tcW w:w="1620" w:type="dxa"/>
          </w:tcPr>
          <w:p>
            <w:pPr>
              <w:pStyle w:val="TableParagraph"/>
              <w:spacing w:before="6"/>
              <w:jc w:val="left"/>
              <w:rPr>
                <w:rFonts w:ascii="Microsoft JhengHei"/>
                <w:b/>
                <w:sz w:val="15"/>
              </w:rPr>
            </w:pPr>
          </w:p>
          <w:p>
            <w:pPr>
              <w:pStyle w:val="TableParagraph"/>
              <w:spacing w:before="0"/>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80 </w:t>
            </w:r>
          </w:p>
        </w:tc>
        <w:tc>
          <w:tcPr>
            <w:tcW w:w="999" w:type="dxa"/>
            <w:vMerge/>
            <w:tcBorders>
              <w:top w:val="nil"/>
            </w:tcBorders>
          </w:tcPr>
          <w:p>
            <w:pPr>
              <w:rPr>
                <w:sz w:val="2"/>
                <w:szCs w:val="2"/>
              </w:rPr>
            </w:pPr>
          </w:p>
        </w:tc>
        <w:tc>
          <w:tcPr>
            <w:tcW w:w="4241" w:type="dxa"/>
            <w:vMerge w:val="restart"/>
          </w:tcPr>
          <w:p>
            <w:pPr>
              <w:pStyle w:val="TableParagraph"/>
              <w:spacing w:before="181"/>
              <w:ind w:left="1422"/>
              <w:jc w:val="left"/>
              <w:rPr>
                <w:sz w:val="20"/>
              </w:rPr>
            </w:pPr>
            <w:r>
              <w:rPr>
                <w:sz w:val="20"/>
              </w:rPr>
              <w:t xml:space="preserve">塔吊安装、拆除 </w:t>
            </w:r>
          </w:p>
        </w:tc>
        <w:tc>
          <w:tcPr>
            <w:tcW w:w="4320" w:type="dxa"/>
          </w:tcPr>
          <w:p>
            <w:pPr>
              <w:pStyle w:val="TableParagraph"/>
              <w:ind w:left="106"/>
              <w:jc w:val="left"/>
              <w:rPr>
                <w:sz w:val="20"/>
              </w:rPr>
            </w:pPr>
            <w:r>
              <w:rPr>
                <w:sz w:val="20"/>
              </w:rPr>
              <w:t xml:space="preserve">作业人员不挂安全带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81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高处移动位置时失稳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82 </w:t>
            </w:r>
          </w:p>
        </w:tc>
        <w:tc>
          <w:tcPr>
            <w:tcW w:w="999" w:type="dxa"/>
            <w:vMerge w:val="restart"/>
          </w:tcPr>
          <w:p>
            <w:pPr>
              <w:pStyle w:val="TableParagraph"/>
              <w:ind w:right="190"/>
              <w:rPr>
                <w:sz w:val="20"/>
              </w:rPr>
            </w:pPr>
            <w:r>
              <w:rPr>
                <w:w w:val="95"/>
                <w:sz w:val="20"/>
              </w:rPr>
              <w:t>物体打</w:t>
            </w:r>
          </w:p>
          <w:p>
            <w:pPr>
              <w:pStyle w:val="TableParagraph"/>
              <w:spacing w:before="56"/>
              <w:ind w:right="287"/>
              <w:rPr>
                <w:sz w:val="20"/>
              </w:rPr>
            </w:pPr>
            <w:r>
              <w:rPr>
                <w:w w:val="95"/>
                <w:sz w:val="20"/>
              </w:rPr>
              <w:t xml:space="preserve">击 </w:t>
            </w:r>
          </w:p>
        </w:tc>
        <w:tc>
          <w:tcPr>
            <w:tcW w:w="4241" w:type="dxa"/>
            <w:vMerge w:val="restart"/>
          </w:tcPr>
          <w:p>
            <w:pPr>
              <w:pStyle w:val="TableParagraph"/>
              <w:spacing w:before="181"/>
              <w:ind w:left="137" w:right="28"/>
              <w:jc w:val="center"/>
              <w:rPr>
                <w:sz w:val="20"/>
              </w:rPr>
            </w:pPr>
            <w:r>
              <w:rPr>
                <w:sz w:val="20"/>
              </w:rPr>
              <w:t xml:space="preserve">施工准备 </w:t>
            </w:r>
          </w:p>
        </w:tc>
        <w:tc>
          <w:tcPr>
            <w:tcW w:w="4320" w:type="dxa"/>
          </w:tcPr>
          <w:p>
            <w:pPr>
              <w:pStyle w:val="TableParagraph"/>
              <w:ind w:left="106"/>
              <w:jc w:val="left"/>
              <w:rPr>
                <w:sz w:val="20"/>
              </w:rPr>
            </w:pPr>
            <w:r>
              <w:rPr>
                <w:sz w:val="20"/>
              </w:rPr>
              <w:t xml:space="preserve">拆除构件掉落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83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剩余材料放置在作业平台边缘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84 </w:t>
            </w:r>
          </w:p>
        </w:tc>
        <w:tc>
          <w:tcPr>
            <w:tcW w:w="999" w:type="dxa"/>
            <w:vMerge w:val="restart"/>
          </w:tcPr>
          <w:p>
            <w:pPr>
              <w:pStyle w:val="TableParagraph"/>
              <w:spacing w:before="2"/>
              <w:jc w:val="left"/>
              <w:rPr>
                <w:rFonts w:ascii="Microsoft JhengHei"/>
                <w:b/>
                <w:sz w:val="10"/>
              </w:rPr>
            </w:pPr>
          </w:p>
          <w:p>
            <w:pPr>
              <w:pStyle w:val="TableParagraph"/>
              <w:spacing w:before="0"/>
              <w:ind w:right="190"/>
              <w:rPr>
                <w:sz w:val="20"/>
              </w:rPr>
            </w:pPr>
            <w:r>
              <w:rPr>
                <w:w w:val="95"/>
                <w:sz w:val="20"/>
              </w:rPr>
              <w:t>物体打</w:t>
            </w:r>
          </w:p>
          <w:p>
            <w:pPr>
              <w:pStyle w:val="TableParagraph"/>
              <w:spacing w:before="56"/>
              <w:ind w:right="287"/>
              <w:rPr>
                <w:sz w:val="20"/>
              </w:rPr>
            </w:pPr>
            <w:r>
              <w:rPr>
                <w:w w:val="95"/>
                <w:sz w:val="20"/>
              </w:rPr>
              <w:t xml:space="preserve">击 </w:t>
            </w:r>
          </w:p>
        </w:tc>
        <w:tc>
          <w:tcPr>
            <w:tcW w:w="4241" w:type="dxa"/>
            <w:vMerge w:val="restart"/>
          </w:tcPr>
          <w:p>
            <w:pPr>
              <w:pStyle w:val="TableParagraph"/>
              <w:spacing w:before="11"/>
              <w:jc w:val="left"/>
              <w:rPr>
                <w:rFonts w:ascii="Microsoft JhengHei"/>
                <w:b/>
                <w:sz w:val="18"/>
              </w:rPr>
            </w:pPr>
          </w:p>
          <w:p>
            <w:pPr>
              <w:pStyle w:val="TableParagraph"/>
              <w:spacing w:before="0"/>
              <w:ind w:left="137" w:right="28"/>
              <w:jc w:val="center"/>
              <w:rPr>
                <w:sz w:val="20"/>
              </w:rPr>
            </w:pPr>
            <w:r>
              <w:rPr>
                <w:sz w:val="20"/>
              </w:rPr>
              <w:t xml:space="preserve">施工准备 </w:t>
            </w:r>
          </w:p>
        </w:tc>
        <w:tc>
          <w:tcPr>
            <w:tcW w:w="4320" w:type="dxa"/>
          </w:tcPr>
          <w:p>
            <w:pPr>
              <w:pStyle w:val="TableParagraph"/>
              <w:ind w:left="106"/>
              <w:jc w:val="left"/>
              <w:rPr>
                <w:sz w:val="20"/>
              </w:rPr>
            </w:pPr>
            <w:r>
              <w:rPr>
                <w:sz w:val="20"/>
              </w:rPr>
              <w:t xml:space="preserve">剩余材料放置在结构梁上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left="158"/>
              <w:jc w:val="left"/>
              <w:rPr>
                <w:sz w:val="20"/>
              </w:rPr>
            </w:pPr>
            <w:r>
              <w:rPr>
                <w:sz w:val="20"/>
              </w:rPr>
              <w:t xml:space="preserve">85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作业人员碰落构件或剩余材料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86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高处往地面抛掷材料、工具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87 </w:t>
            </w:r>
          </w:p>
        </w:tc>
        <w:tc>
          <w:tcPr>
            <w:tcW w:w="999" w:type="dxa"/>
            <w:vMerge w:val="restart"/>
          </w:tcPr>
          <w:p>
            <w:pPr>
              <w:pStyle w:val="TableParagraph"/>
              <w:spacing w:before="11"/>
              <w:jc w:val="left"/>
              <w:rPr>
                <w:rFonts w:ascii="Microsoft JhengHei"/>
                <w:b/>
                <w:sz w:val="27"/>
              </w:rPr>
            </w:pPr>
          </w:p>
          <w:p>
            <w:pPr>
              <w:pStyle w:val="TableParagraph"/>
              <w:spacing w:before="0"/>
              <w:ind w:right="190"/>
              <w:rPr>
                <w:sz w:val="20"/>
              </w:rPr>
            </w:pPr>
            <w:r>
              <w:rPr>
                <w:w w:val="95"/>
                <w:sz w:val="20"/>
              </w:rPr>
              <w:t>物体打</w:t>
            </w:r>
          </w:p>
          <w:p>
            <w:pPr>
              <w:pStyle w:val="TableParagraph"/>
              <w:spacing w:before="56"/>
              <w:ind w:right="287"/>
              <w:rPr>
                <w:sz w:val="20"/>
              </w:rPr>
            </w:pPr>
            <w:r>
              <w:rPr>
                <w:w w:val="95"/>
                <w:sz w:val="20"/>
              </w:rPr>
              <w:t xml:space="preserve">击 </w:t>
            </w:r>
          </w:p>
        </w:tc>
        <w:tc>
          <w:tcPr>
            <w:tcW w:w="4241" w:type="dxa"/>
            <w:vMerge w:val="restart"/>
          </w:tcPr>
          <w:p>
            <w:pPr>
              <w:pStyle w:val="TableParagraph"/>
              <w:spacing w:before="0"/>
              <w:jc w:val="left"/>
              <w:rPr>
                <w:rFonts w:ascii="Microsoft JhengHei"/>
                <w:b/>
                <w:sz w:val="22"/>
              </w:rPr>
            </w:pPr>
          </w:p>
          <w:p>
            <w:pPr>
              <w:pStyle w:val="TableParagraph"/>
              <w:spacing w:before="1"/>
              <w:jc w:val="left"/>
              <w:rPr>
                <w:rFonts w:ascii="Microsoft JhengHei"/>
                <w:b/>
                <w:sz w:val="14"/>
              </w:rPr>
            </w:pPr>
          </w:p>
          <w:p>
            <w:pPr>
              <w:pStyle w:val="TableParagraph"/>
              <w:spacing w:before="1"/>
              <w:ind w:left="721"/>
              <w:jc w:val="left"/>
              <w:rPr>
                <w:sz w:val="20"/>
              </w:rPr>
            </w:pPr>
            <w:r>
              <w:rPr>
                <w:sz w:val="20"/>
              </w:rPr>
              <w:t xml:space="preserve">支模拆模、孔桩、地下管道施工 </w:t>
            </w:r>
          </w:p>
        </w:tc>
        <w:tc>
          <w:tcPr>
            <w:tcW w:w="4320" w:type="dxa"/>
          </w:tcPr>
          <w:p>
            <w:pPr>
              <w:pStyle w:val="TableParagraph"/>
              <w:ind w:left="106"/>
              <w:jc w:val="left"/>
              <w:rPr>
                <w:sz w:val="20"/>
              </w:rPr>
            </w:pPr>
            <w:r>
              <w:rPr>
                <w:sz w:val="20"/>
              </w:rPr>
              <w:t xml:space="preserve">吊运构件、材料掉落散落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88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剩余材料放置在作业平台边缘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89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剩余材料放置在结构梁上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90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作业人员碰落构件或剩余材料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left="158"/>
              <w:jc w:val="left"/>
              <w:rPr>
                <w:sz w:val="20"/>
              </w:rPr>
            </w:pPr>
            <w:r>
              <w:rPr>
                <w:sz w:val="20"/>
              </w:rPr>
              <w:t xml:space="preserve">91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交叉作业不采取隔挡措施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92 </w:t>
            </w:r>
          </w:p>
        </w:tc>
        <w:tc>
          <w:tcPr>
            <w:tcW w:w="999" w:type="dxa"/>
            <w:vMerge w:val="restart"/>
          </w:tcPr>
          <w:p>
            <w:pPr>
              <w:pStyle w:val="TableParagraph"/>
              <w:ind w:right="190"/>
              <w:rPr>
                <w:sz w:val="20"/>
              </w:rPr>
            </w:pPr>
            <w:r>
              <w:rPr>
                <w:w w:val="95"/>
                <w:sz w:val="20"/>
              </w:rPr>
              <w:t>物体打</w:t>
            </w:r>
          </w:p>
          <w:p>
            <w:pPr>
              <w:pStyle w:val="TableParagraph"/>
              <w:spacing w:before="56"/>
              <w:ind w:right="287"/>
              <w:rPr>
                <w:sz w:val="20"/>
              </w:rPr>
            </w:pPr>
            <w:r>
              <w:rPr>
                <w:w w:val="95"/>
                <w:sz w:val="20"/>
              </w:rPr>
              <w:t xml:space="preserve">击 </w:t>
            </w:r>
          </w:p>
        </w:tc>
        <w:tc>
          <w:tcPr>
            <w:tcW w:w="4241" w:type="dxa"/>
            <w:vMerge w:val="restart"/>
          </w:tcPr>
          <w:p>
            <w:pPr>
              <w:pStyle w:val="TableParagraph"/>
              <w:spacing w:before="0"/>
              <w:jc w:val="left"/>
              <w:rPr>
                <w:rFonts w:ascii="Microsoft JhengHei"/>
                <w:b/>
                <w:sz w:val="22"/>
              </w:rPr>
            </w:pPr>
          </w:p>
          <w:p>
            <w:pPr>
              <w:pStyle w:val="TableParagraph"/>
              <w:spacing w:before="15"/>
              <w:jc w:val="left"/>
              <w:rPr>
                <w:rFonts w:ascii="Microsoft JhengHei"/>
                <w:b/>
                <w:sz w:val="22"/>
              </w:rPr>
            </w:pPr>
          </w:p>
          <w:p>
            <w:pPr>
              <w:pStyle w:val="TableParagraph"/>
              <w:spacing w:before="0"/>
              <w:ind w:left="137" w:right="28"/>
              <w:jc w:val="center"/>
              <w:rPr>
                <w:sz w:val="20"/>
              </w:rPr>
            </w:pPr>
            <w:r>
              <w:rPr>
                <w:sz w:val="20"/>
              </w:rPr>
              <w:t xml:space="preserve">钢结构安装 </w:t>
            </w:r>
          </w:p>
        </w:tc>
        <w:tc>
          <w:tcPr>
            <w:tcW w:w="4320" w:type="dxa"/>
          </w:tcPr>
          <w:p>
            <w:pPr>
              <w:pStyle w:val="TableParagraph"/>
              <w:ind w:left="106"/>
              <w:jc w:val="left"/>
              <w:rPr>
                <w:sz w:val="20"/>
              </w:rPr>
            </w:pPr>
            <w:r>
              <w:rPr>
                <w:sz w:val="20"/>
              </w:rPr>
              <w:t xml:space="preserve">吊运构件、材料掉落散落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93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剩余材料放置在作业平台边缘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94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剩余材料放置在结构梁上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95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高大结构安装不挂安全网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96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作业人员碰落剩余材料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left="158"/>
              <w:jc w:val="left"/>
              <w:rPr>
                <w:sz w:val="20"/>
              </w:rPr>
            </w:pPr>
            <w:r>
              <w:rPr>
                <w:sz w:val="20"/>
              </w:rPr>
              <w:t xml:space="preserve">97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上下交叉作业不采取隔挡措施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98 </w:t>
            </w:r>
          </w:p>
        </w:tc>
        <w:tc>
          <w:tcPr>
            <w:tcW w:w="999" w:type="dxa"/>
            <w:vMerge/>
            <w:tcBorders>
              <w:top w:val="nil"/>
            </w:tcBorders>
          </w:tcPr>
          <w:p>
            <w:pPr>
              <w:rPr>
                <w:sz w:val="2"/>
                <w:szCs w:val="2"/>
              </w:rPr>
            </w:pPr>
          </w:p>
        </w:tc>
        <w:tc>
          <w:tcPr>
            <w:tcW w:w="4241" w:type="dxa"/>
            <w:vMerge w:val="restart"/>
          </w:tcPr>
          <w:p>
            <w:pPr>
              <w:pStyle w:val="TableParagraph"/>
              <w:spacing w:before="0"/>
              <w:jc w:val="left"/>
              <w:rPr>
                <w:rFonts w:ascii="Microsoft JhengHei"/>
                <w:b/>
                <w:sz w:val="22"/>
              </w:rPr>
            </w:pPr>
          </w:p>
          <w:p>
            <w:pPr>
              <w:pStyle w:val="TableParagraph"/>
              <w:spacing w:before="15"/>
              <w:jc w:val="left"/>
              <w:rPr>
                <w:rFonts w:ascii="Microsoft JhengHei"/>
                <w:b/>
                <w:sz w:val="22"/>
              </w:rPr>
            </w:pPr>
          </w:p>
          <w:p>
            <w:pPr>
              <w:pStyle w:val="TableParagraph"/>
              <w:spacing w:before="0"/>
              <w:ind w:left="140" w:right="28"/>
              <w:jc w:val="center"/>
              <w:rPr>
                <w:sz w:val="20"/>
              </w:rPr>
            </w:pPr>
            <w:r>
              <w:rPr>
                <w:sz w:val="20"/>
              </w:rPr>
              <w:t xml:space="preserve">工艺管线安装 </w:t>
            </w:r>
          </w:p>
        </w:tc>
        <w:tc>
          <w:tcPr>
            <w:tcW w:w="4320" w:type="dxa"/>
          </w:tcPr>
          <w:p>
            <w:pPr>
              <w:pStyle w:val="TableParagraph"/>
              <w:ind w:left="106"/>
              <w:jc w:val="left"/>
              <w:rPr>
                <w:sz w:val="20"/>
              </w:rPr>
            </w:pPr>
            <w:r>
              <w:rPr>
                <w:sz w:val="20"/>
              </w:rPr>
              <w:t xml:space="preserve">作业场所未设警戒线和监护人脱岗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58"/>
              <w:jc w:val="left"/>
              <w:rPr>
                <w:sz w:val="20"/>
              </w:rPr>
            </w:pPr>
            <w:r>
              <w:rPr>
                <w:sz w:val="20"/>
              </w:rPr>
              <w:t xml:space="preserve">99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吊运构件、材料掉落散落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07"/>
              <w:jc w:val="left"/>
              <w:rPr>
                <w:sz w:val="20"/>
              </w:rPr>
            </w:pPr>
            <w:r>
              <w:rPr>
                <w:sz w:val="20"/>
              </w:rPr>
              <w:t xml:space="preserve">100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剩余材料放置在结构梁上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07"/>
              <w:jc w:val="left"/>
              <w:rPr>
                <w:sz w:val="20"/>
              </w:rPr>
            </w:pPr>
            <w:r>
              <w:rPr>
                <w:sz w:val="20"/>
              </w:rPr>
              <w:t xml:space="preserve">101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作业人员碰落剩余材料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07"/>
              <w:jc w:val="left"/>
              <w:rPr>
                <w:sz w:val="20"/>
              </w:rPr>
            </w:pPr>
            <w:r>
              <w:rPr>
                <w:sz w:val="20"/>
              </w:rPr>
              <w:t xml:space="preserve">102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人员进出通道不采取防护措施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left="107"/>
              <w:jc w:val="left"/>
              <w:rPr>
                <w:sz w:val="20"/>
              </w:rPr>
            </w:pPr>
            <w:r>
              <w:rPr>
                <w:sz w:val="20"/>
              </w:rPr>
              <w:t xml:space="preserve">103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上下交叉作业不采取隔挡措施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left="107"/>
              <w:jc w:val="left"/>
              <w:rPr>
                <w:sz w:val="20"/>
              </w:rPr>
            </w:pPr>
            <w:r>
              <w:rPr>
                <w:sz w:val="20"/>
              </w:rPr>
              <w:t xml:space="preserve">104 </w:t>
            </w:r>
          </w:p>
        </w:tc>
        <w:tc>
          <w:tcPr>
            <w:tcW w:w="999" w:type="dxa"/>
            <w:vMerge/>
            <w:tcBorders>
              <w:top w:val="nil"/>
            </w:tcBorders>
          </w:tcPr>
          <w:p>
            <w:pPr>
              <w:rPr>
                <w:sz w:val="2"/>
                <w:szCs w:val="2"/>
              </w:rPr>
            </w:pPr>
          </w:p>
        </w:tc>
        <w:tc>
          <w:tcPr>
            <w:tcW w:w="4241" w:type="dxa"/>
          </w:tcPr>
          <w:p>
            <w:pPr>
              <w:pStyle w:val="TableParagraph"/>
              <w:ind w:left="137" w:right="28"/>
              <w:jc w:val="center"/>
              <w:rPr>
                <w:sz w:val="20"/>
              </w:rPr>
            </w:pPr>
            <w:r>
              <w:rPr>
                <w:sz w:val="20"/>
              </w:rPr>
              <w:t xml:space="preserve">设备安装 </w:t>
            </w:r>
          </w:p>
        </w:tc>
        <w:tc>
          <w:tcPr>
            <w:tcW w:w="4320" w:type="dxa"/>
          </w:tcPr>
          <w:p>
            <w:pPr>
              <w:pStyle w:val="TableParagraph"/>
              <w:ind w:left="106"/>
              <w:jc w:val="left"/>
              <w:rPr>
                <w:sz w:val="20"/>
              </w:rPr>
            </w:pPr>
            <w:r>
              <w:rPr>
                <w:sz w:val="20"/>
              </w:rPr>
              <w:t xml:space="preserve">作业人员碰落剩余材料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bl>
    <w:p>
      <w:pPr>
        <w:spacing w:after="0"/>
        <w:jc w:val="left"/>
        <w:rPr>
          <w:sz w:val="20"/>
        </w:rPr>
        <w:sectPr>
          <w:footerReference w:type="default" r:id="rId34"/>
          <w:pgSz w:w="16840" w:h="11900" w:orient="landscape"/>
          <w:pgMar w:top="1100" w:right="540" w:bottom="460" w:left="1020" w:header="0" w:footer="265" w:gutter="0"/>
          <w:pgNumType w:start="6"/>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21" w:type="dxa"/>
            <w:tcBorders>
              <w:top w:val="nil"/>
            </w:tcBorders>
          </w:tcPr>
          <w:p>
            <w:pPr>
              <w:pStyle w:val="TableParagraph"/>
              <w:ind w:right="1"/>
              <w:rPr>
                <w:sz w:val="20"/>
              </w:rPr>
            </w:pPr>
            <w:r>
              <w:rPr>
                <w:sz w:val="20"/>
              </w:rPr>
              <w:t xml:space="preserve">105 </w:t>
            </w:r>
          </w:p>
        </w:tc>
        <w:tc>
          <w:tcPr>
            <w:tcW w:w="999" w:type="dxa"/>
            <w:vMerge w:val="restart"/>
            <w:tcBorders>
              <w:top w:val="nil"/>
            </w:tcBorders>
          </w:tcPr>
          <w:p>
            <w:pPr>
              <w:pStyle w:val="TableParagraph"/>
              <w:spacing w:before="0"/>
              <w:jc w:val="left"/>
              <w:rPr>
                <w:rFonts w:ascii="Times New Roman"/>
                <w:sz w:val="20"/>
              </w:rPr>
            </w:pPr>
          </w:p>
        </w:tc>
        <w:tc>
          <w:tcPr>
            <w:tcW w:w="4241" w:type="dxa"/>
            <w:vMerge w:val="restart"/>
            <w:tcBorders>
              <w:top w:val="nil"/>
            </w:tcBorders>
          </w:tcPr>
          <w:p>
            <w:pPr>
              <w:pStyle w:val="TableParagraph"/>
              <w:spacing w:before="35"/>
              <w:ind w:left="152" w:right="28"/>
              <w:jc w:val="center"/>
              <w:rPr>
                <w:sz w:val="20"/>
              </w:rPr>
            </w:pPr>
            <w:r>
              <w:rPr>
                <w:spacing w:val="-9"/>
                <w:sz w:val="20"/>
              </w:rPr>
              <w:t>高塔、塔吊安装与拆除、冷箱、压缩机、储罐、</w:t>
            </w:r>
          </w:p>
          <w:p>
            <w:pPr>
              <w:pStyle w:val="TableParagraph"/>
              <w:spacing w:before="56"/>
              <w:ind w:left="137" w:right="28"/>
              <w:jc w:val="center"/>
              <w:rPr>
                <w:sz w:val="20"/>
              </w:rPr>
            </w:pPr>
            <w:r>
              <w:rPr>
                <w:sz w:val="20"/>
              </w:rPr>
              <w:t xml:space="preserve">球罐、锅炉、裂解炉等 </w:t>
            </w:r>
          </w:p>
        </w:tc>
        <w:tc>
          <w:tcPr>
            <w:tcW w:w="4320" w:type="dxa"/>
            <w:tcBorders>
              <w:top w:val="nil"/>
            </w:tcBorders>
          </w:tcPr>
          <w:p>
            <w:pPr>
              <w:pStyle w:val="TableParagraph"/>
              <w:ind w:left="106"/>
              <w:jc w:val="left"/>
              <w:rPr>
                <w:sz w:val="20"/>
              </w:rPr>
            </w:pPr>
            <w:r>
              <w:rPr>
                <w:sz w:val="20"/>
              </w:rPr>
              <w:t xml:space="preserve">作业点下方不设安全网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76"/>
              <w:rPr>
                <w:sz w:val="20"/>
              </w:rPr>
            </w:pPr>
            <w:r>
              <w:rPr>
                <w:sz w:val="20"/>
              </w:rPr>
              <w:t xml:space="preserve">15 </w:t>
            </w:r>
          </w:p>
        </w:tc>
        <w:tc>
          <w:tcPr>
            <w:tcW w:w="576" w:type="dxa"/>
            <w:tcBorders>
              <w:top w:val="nil"/>
            </w:tcBorders>
          </w:tcPr>
          <w:p>
            <w:pPr>
              <w:pStyle w:val="TableParagraph"/>
              <w:ind w:right="25"/>
              <w:rPr>
                <w:sz w:val="20"/>
              </w:rPr>
            </w:pPr>
            <w:r>
              <w:rPr>
                <w:sz w:val="20"/>
              </w:rPr>
              <w:t xml:space="preserve">135 </w:t>
            </w:r>
          </w:p>
        </w:tc>
        <w:tc>
          <w:tcPr>
            <w:tcW w:w="576" w:type="dxa"/>
            <w:tcBorders>
              <w:top w:val="nil"/>
            </w:tcBorders>
          </w:tcPr>
          <w:p>
            <w:pPr>
              <w:pStyle w:val="TableParagraph"/>
              <w:ind w:right="123"/>
              <w:rPr>
                <w:sz w:val="20"/>
              </w:rPr>
            </w:pPr>
            <w:r>
              <w:rPr>
                <w:sz w:val="20"/>
              </w:rPr>
              <w:t xml:space="preserve">3 </w:t>
            </w:r>
          </w:p>
        </w:tc>
        <w:tc>
          <w:tcPr>
            <w:tcW w:w="1620" w:type="dxa"/>
            <w:tcBorders>
              <w:top w:val="nil"/>
            </w:tcBorders>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106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上下交叉作业不采取隔挡措施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107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组对钢板、球皮、塔的楔子、卡具高处掉落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108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安装设备的螺栓高处掉落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45"/>
        </w:trPr>
        <w:tc>
          <w:tcPr>
            <w:tcW w:w="521" w:type="dxa"/>
          </w:tcPr>
          <w:p>
            <w:pPr>
              <w:pStyle w:val="TableParagraph"/>
              <w:spacing w:before="42"/>
              <w:ind w:right="1"/>
              <w:rPr>
                <w:sz w:val="20"/>
              </w:rPr>
            </w:pPr>
            <w:r>
              <w:rPr>
                <w:sz w:val="20"/>
              </w:rPr>
              <w:t xml:space="preserve">109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spacing w:before="42"/>
              <w:ind w:left="106"/>
              <w:jc w:val="left"/>
              <w:rPr>
                <w:sz w:val="20"/>
              </w:rPr>
            </w:pPr>
            <w:r>
              <w:rPr>
                <w:sz w:val="20"/>
              </w:rPr>
              <w:t xml:space="preserve">人员进出通道不采取防护措施 </w:t>
            </w:r>
          </w:p>
        </w:tc>
        <w:tc>
          <w:tcPr>
            <w:tcW w:w="576" w:type="dxa"/>
          </w:tcPr>
          <w:p>
            <w:pPr>
              <w:pStyle w:val="TableParagraph"/>
              <w:spacing w:before="59"/>
              <w:ind w:right="127"/>
              <w:rPr>
                <w:sz w:val="20"/>
              </w:rPr>
            </w:pPr>
            <w:r>
              <w:rPr>
                <w:sz w:val="20"/>
              </w:rPr>
              <w:t xml:space="preserve">3 </w:t>
            </w:r>
          </w:p>
        </w:tc>
        <w:tc>
          <w:tcPr>
            <w:tcW w:w="576" w:type="dxa"/>
          </w:tcPr>
          <w:p>
            <w:pPr>
              <w:pStyle w:val="TableParagraph"/>
              <w:spacing w:before="59"/>
              <w:ind w:right="127"/>
              <w:rPr>
                <w:sz w:val="20"/>
              </w:rPr>
            </w:pPr>
            <w:r>
              <w:rPr>
                <w:sz w:val="20"/>
              </w:rPr>
              <w:t xml:space="preserve">3 </w:t>
            </w:r>
          </w:p>
        </w:tc>
        <w:tc>
          <w:tcPr>
            <w:tcW w:w="576" w:type="dxa"/>
          </w:tcPr>
          <w:p>
            <w:pPr>
              <w:pStyle w:val="TableParagraph"/>
              <w:spacing w:before="59"/>
              <w:ind w:right="76"/>
              <w:rPr>
                <w:sz w:val="20"/>
              </w:rPr>
            </w:pPr>
            <w:r>
              <w:rPr>
                <w:sz w:val="20"/>
              </w:rPr>
              <w:t xml:space="preserve">15 </w:t>
            </w:r>
          </w:p>
        </w:tc>
        <w:tc>
          <w:tcPr>
            <w:tcW w:w="576" w:type="dxa"/>
          </w:tcPr>
          <w:p>
            <w:pPr>
              <w:pStyle w:val="TableParagraph"/>
              <w:spacing w:before="59"/>
              <w:ind w:right="25"/>
              <w:rPr>
                <w:sz w:val="20"/>
              </w:rPr>
            </w:pPr>
            <w:r>
              <w:rPr>
                <w:sz w:val="20"/>
              </w:rPr>
              <w:t xml:space="preserve">135 </w:t>
            </w:r>
          </w:p>
        </w:tc>
        <w:tc>
          <w:tcPr>
            <w:tcW w:w="576" w:type="dxa"/>
          </w:tcPr>
          <w:p>
            <w:pPr>
              <w:pStyle w:val="TableParagraph"/>
              <w:spacing w:before="59"/>
              <w:ind w:right="123"/>
              <w:rPr>
                <w:sz w:val="20"/>
              </w:rPr>
            </w:pPr>
            <w:r>
              <w:rPr>
                <w:sz w:val="20"/>
              </w:rPr>
              <w:t xml:space="preserve">3 </w:t>
            </w:r>
          </w:p>
        </w:tc>
        <w:tc>
          <w:tcPr>
            <w:tcW w:w="1620" w:type="dxa"/>
          </w:tcPr>
          <w:p>
            <w:pPr>
              <w:pStyle w:val="TableParagraph"/>
              <w:spacing w:before="42"/>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110 </w:t>
            </w:r>
          </w:p>
        </w:tc>
        <w:tc>
          <w:tcPr>
            <w:tcW w:w="999" w:type="dxa"/>
            <w:vMerge/>
            <w:tcBorders>
              <w:top w:val="nil"/>
            </w:tcBorders>
          </w:tcPr>
          <w:p>
            <w:pPr>
              <w:rPr>
                <w:sz w:val="2"/>
                <w:szCs w:val="2"/>
              </w:rPr>
            </w:pPr>
          </w:p>
        </w:tc>
        <w:tc>
          <w:tcPr>
            <w:tcW w:w="4241" w:type="dxa"/>
            <w:vMerge w:val="restart"/>
          </w:tcPr>
          <w:p>
            <w:pPr>
              <w:pStyle w:val="TableParagraph"/>
              <w:spacing w:before="11"/>
              <w:jc w:val="left"/>
              <w:rPr>
                <w:rFonts w:ascii="Microsoft JhengHei"/>
                <w:b/>
                <w:sz w:val="18"/>
              </w:rPr>
            </w:pPr>
          </w:p>
          <w:p>
            <w:pPr>
              <w:pStyle w:val="TableParagraph"/>
              <w:spacing w:before="0"/>
              <w:ind w:left="1223"/>
              <w:jc w:val="left"/>
              <w:rPr>
                <w:sz w:val="20"/>
              </w:rPr>
            </w:pPr>
            <w:r>
              <w:rPr>
                <w:sz w:val="20"/>
              </w:rPr>
              <w:t xml:space="preserve">防腐保温、防水施工 </w:t>
            </w:r>
          </w:p>
        </w:tc>
        <w:tc>
          <w:tcPr>
            <w:tcW w:w="4320" w:type="dxa"/>
          </w:tcPr>
          <w:p>
            <w:pPr>
              <w:pStyle w:val="TableParagraph"/>
              <w:ind w:left="106"/>
              <w:jc w:val="left"/>
              <w:rPr>
                <w:sz w:val="20"/>
              </w:rPr>
            </w:pPr>
            <w:r>
              <w:rPr>
                <w:sz w:val="20"/>
              </w:rPr>
              <w:t xml:space="preserve">高处作业人员操作时构件、铁皮、工具掉落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111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作业场所未设警戒线和监护人脱岗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112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作业人员碰落剩余材料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113 </w:t>
            </w:r>
          </w:p>
        </w:tc>
        <w:tc>
          <w:tcPr>
            <w:tcW w:w="999" w:type="dxa"/>
            <w:vMerge/>
            <w:tcBorders>
              <w:top w:val="nil"/>
            </w:tcBorders>
          </w:tcPr>
          <w:p>
            <w:pPr>
              <w:rPr>
                <w:sz w:val="2"/>
                <w:szCs w:val="2"/>
              </w:rPr>
            </w:pPr>
          </w:p>
        </w:tc>
        <w:tc>
          <w:tcPr>
            <w:tcW w:w="4241" w:type="dxa"/>
            <w:vMerge w:val="restart"/>
          </w:tcPr>
          <w:p>
            <w:pPr>
              <w:pStyle w:val="TableParagraph"/>
              <w:spacing w:before="181"/>
              <w:ind w:left="137" w:right="28"/>
              <w:jc w:val="center"/>
              <w:rPr>
                <w:sz w:val="20"/>
              </w:rPr>
            </w:pPr>
            <w:r>
              <w:rPr>
                <w:sz w:val="20"/>
              </w:rPr>
              <w:t xml:space="preserve">网架安装 </w:t>
            </w:r>
          </w:p>
        </w:tc>
        <w:tc>
          <w:tcPr>
            <w:tcW w:w="4320" w:type="dxa"/>
          </w:tcPr>
          <w:p>
            <w:pPr>
              <w:pStyle w:val="TableParagraph"/>
              <w:ind w:left="106"/>
              <w:jc w:val="left"/>
              <w:rPr>
                <w:sz w:val="20"/>
              </w:rPr>
            </w:pPr>
            <w:r>
              <w:rPr>
                <w:sz w:val="20"/>
              </w:rPr>
              <w:t xml:space="preserve">作业人员碰落剩余材料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114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作业点下方不设安全网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115 </w:t>
            </w:r>
          </w:p>
        </w:tc>
        <w:tc>
          <w:tcPr>
            <w:tcW w:w="999" w:type="dxa"/>
            <w:vMerge/>
            <w:tcBorders>
              <w:top w:val="nil"/>
            </w:tcBorders>
          </w:tcPr>
          <w:p>
            <w:pPr>
              <w:rPr>
                <w:sz w:val="2"/>
                <w:szCs w:val="2"/>
              </w:rPr>
            </w:pPr>
          </w:p>
        </w:tc>
        <w:tc>
          <w:tcPr>
            <w:tcW w:w="4241" w:type="dxa"/>
            <w:vMerge w:val="restart"/>
          </w:tcPr>
          <w:p>
            <w:pPr>
              <w:pStyle w:val="TableParagraph"/>
              <w:spacing w:before="11"/>
              <w:jc w:val="left"/>
              <w:rPr>
                <w:rFonts w:ascii="Microsoft JhengHei"/>
                <w:b/>
                <w:sz w:val="18"/>
              </w:rPr>
            </w:pPr>
          </w:p>
          <w:p>
            <w:pPr>
              <w:pStyle w:val="TableParagraph"/>
              <w:spacing w:before="0"/>
              <w:ind w:left="421"/>
              <w:jc w:val="left"/>
              <w:rPr>
                <w:sz w:val="20"/>
              </w:rPr>
            </w:pPr>
            <w:r>
              <w:rPr>
                <w:sz w:val="20"/>
              </w:rPr>
              <w:t xml:space="preserve">高塔、储罐有限空间内塔内件安装作业 </w:t>
            </w:r>
          </w:p>
        </w:tc>
        <w:tc>
          <w:tcPr>
            <w:tcW w:w="4320" w:type="dxa"/>
          </w:tcPr>
          <w:p>
            <w:pPr>
              <w:pStyle w:val="TableParagraph"/>
              <w:ind w:left="106"/>
              <w:jc w:val="left"/>
              <w:rPr>
                <w:sz w:val="20"/>
              </w:rPr>
            </w:pPr>
            <w:r>
              <w:rPr>
                <w:sz w:val="20"/>
              </w:rPr>
              <w:t xml:space="preserve">交叉作业无法采取隔挡措施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116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从人孔往外抛掷工具或剩余材料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117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人员进出通道不采取防护措施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472"/>
        </w:trPr>
        <w:tc>
          <w:tcPr>
            <w:tcW w:w="521" w:type="dxa"/>
          </w:tcPr>
          <w:p>
            <w:pPr>
              <w:pStyle w:val="TableParagraph"/>
              <w:spacing w:before="104"/>
              <w:ind w:right="1"/>
              <w:rPr>
                <w:sz w:val="20"/>
              </w:rPr>
            </w:pPr>
            <w:r>
              <w:rPr>
                <w:sz w:val="20"/>
              </w:rPr>
              <w:t xml:space="preserve">118 </w:t>
            </w:r>
          </w:p>
        </w:tc>
        <w:tc>
          <w:tcPr>
            <w:tcW w:w="999" w:type="dxa"/>
            <w:vMerge/>
            <w:tcBorders>
              <w:top w:val="nil"/>
            </w:tcBorders>
          </w:tcPr>
          <w:p>
            <w:pPr>
              <w:rPr>
                <w:sz w:val="2"/>
                <w:szCs w:val="2"/>
              </w:rPr>
            </w:pPr>
          </w:p>
        </w:tc>
        <w:tc>
          <w:tcPr>
            <w:tcW w:w="4241" w:type="dxa"/>
          </w:tcPr>
          <w:p>
            <w:pPr>
              <w:pStyle w:val="TableParagraph"/>
              <w:spacing w:before="104"/>
              <w:ind w:left="140" w:right="28"/>
              <w:jc w:val="center"/>
              <w:rPr>
                <w:sz w:val="20"/>
              </w:rPr>
            </w:pPr>
            <w:r>
              <w:rPr>
                <w:sz w:val="20"/>
              </w:rPr>
              <w:t xml:space="preserve">电气设备、槽板、电缆安装与调试 </w:t>
            </w:r>
          </w:p>
        </w:tc>
        <w:tc>
          <w:tcPr>
            <w:tcW w:w="4320" w:type="dxa"/>
          </w:tcPr>
          <w:p>
            <w:pPr>
              <w:pStyle w:val="TableParagraph"/>
              <w:spacing w:before="104"/>
              <w:ind w:left="106"/>
              <w:jc w:val="left"/>
              <w:rPr>
                <w:sz w:val="20"/>
              </w:rPr>
            </w:pPr>
            <w:r>
              <w:rPr>
                <w:sz w:val="20"/>
              </w:rPr>
              <w:t xml:space="preserve">高处浮放材料震动掉下 </w:t>
            </w:r>
          </w:p>
        </w:tc>
        <w:tc>
          <w:tcPr>
            <w:tcW w:w="576" w:type="dxa"/>
          </w:tcPr>
          <w:p>
            <w:pPr>
              <w:pStyle w:val="TableParagraph"/>
              <w:spacing w:before="104"/>
              <w:ind w:right="127"/>
              <w:rPr>
                <w:sz w:val="20"/>
              </w:rPr>
            </w:pPr>
            <w:r>
              <w:rPr>
                <w:sz w:val="20"/>
              </w:rPr>
              <w:t xml:space="preserve">3 </w:t>
            </w:r>
          </w:p>
        </w:tc>
        <w:tc>
          <w:tcPr>
            <w:tcW w:w="576" w:type="dxa"/>
          </w:tcPr>
          <w:p>
            <w:pPr>
              <w:pStyle w:val="TableParagraph"/>
              <w:spacing w:before="104"/>
              <w:ind w:right="127"/>
              <w:rPr>
                <w:sz w:val="20"/>
              </w:rPr>
            </w:pPr>
            <w:r>
              <w:rPr>
                <w:sz w:val="20"/>
              </w:rPr>
              <w:t xml:space="preserve">3 </w:t>
            </w:r>
          </w:p>
        </w:tc>
        <w:tc>
          <w:tcPr>
            <w:tcW w:w="576" w:type="dxa"/>
          </w:tcPr>
          <w:p>
            <w:pPr>
              <w:pStyle w:val="TableParagraph"/>
              <w:spacing w:before="104"/>
              <w:ind w:right="76"/>
              <w:rPr>
                <w:sz w:val="20"/>
              </w:rPr>
            </w:pPr>
            <w:r>
              <w:rPr>
                <w:sz w:val="20"/>
              </w:rPr>
              <w:t xml:space="preserve">15 </w:t>
            </w:r>
          </w:p>
        </w:tc>
        <w:tc>
          <w:tcPr>
            <w:tcW w:w="576" w:type="dxa"/>
          </w:tcPr>
          <w:p>
            <w:pPr>
              <w:pStyle w:val="TableParagraph"/>
              <w:spacing w:before="104"/>
              <w:ind w:right="25"/>
              <w:rPr>
                <w:sz w:val="20"/>
              </w:rPr>
            </w:pPr>
            <w:r>
              <w:rPr>
                <w:sz w:val="20"/>
              </w:rPr>
              <w:t xml:space="preserve">135 </w:t>
            </w:r>
          </w:p>
        </w:tc>
        <w:tc>
          <w:tcPr>
            <w:tcW w:w="576" w:type="dxa"/>
          </w:tcPr>
          <w:p>
            <w:pPr>
              <w:pStyle w:val="TableParagraph"/>
              <w:spacing w:before="104"/>
              <w:ind w:right="123"/>
              <w:rPr>
                <w:sz w:val="20"/>
              </w:rPr>
            </w:pPr>
            <w:r>
              <w:rPr>
                <w:sz w:val="20"/>
              </w:rPr>
              <w:t xml:space="preserve">3 </w:t>
            </w:r>
          </w:p>
        </w:tc>
        <w:tc>
          <w:tcPr>
            <w:tcW w:w="1620" w:type="dxa"/>
          </w:tcPr>
          <w:p>
            <w:pPr>
              <w:pStyle w:val="TableParagraph"/>
              <w:spacing w:before="104"/>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119 </w:t>
            </w:r>
          </w:p>
        </w:tc>
        <w:tc>
          <w:tcPr>
            <w:tcW w:w="999" w:type="dxa"/>
            <w:vMerge/>
            <w:tcBorders>
              <w:top w:val="nil"/>
            </w:tcBorders>
          </w:tcPr>
          <w:p>
            <w:pPr>
              <w:rPr>
                <w:sz w:val="2"/>
                <w:szCs w:val="2"/>
              </w:rPr>
            </w:pPr>
          </w:p>
        </w:tc>
        <w:tc>
          <w:tcPr>
            <w:tcW w:w="4241" w:type="dxa"/>
            <w:vMerge w:val="restart"/>
          </w:tcPr>
          <w:p>
            <w:pPr>
              <w:pStyle w:val="TableParagraph"/>
              <w:spacing w:before="181"/>
              <w:ind w:left="1422"/>
              <w:jc w:val="left"/>
              <w:rPr>
                <w:sz w:val="20"/>
              </w:rPr>
            </w:pPr>
            <w:r>
              <w:rPr>
                <w:sz w:val="20"/>
              </w:rPr>
              <w:t xml:space="preserve">脚手架搭设作业 </w:t>
            </w:r>
          </w:p>
        </w:tc>
        <w:tc>
          <w:tcPr>
            <w:tcW w:w="4320" w:type="dxa"/>
          </w:tcPr>
          <w:p>
            <w:pPr>
              <w:pStyle w:val="TableParagraph"/>
              <w:ind w:left="106"/>
              <w:jc w:val="left"/>
              <w:rPr>
                <w:sz w:val="20"/>
              </w:rPr>
            </w:pPr>
            <w:r>
              <w:rPr>
                <w:sz w:val="20"/>
              </w:rPr>
              <w:t xml:space="preserve">3.交叉作业没采取分层隔离措施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120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4.作业人员从高处任意向下抛物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121 </w:t>
            </w:r>
          </w:p>
        </w:tc>
        <w:tc>
          <w:tcPr>
            <w:tcW w:w="999" w:type="dxa"/>
            <w:vMerge w:val="restart"/>
          </w:tcPr>
          <w:p>
            <w:pPr>
              <w:pStyle w:val="TableParagraph"/>
              <w:spacing w:before="0"/>
              <w:jc w:val="left"/>
              <w:rPr>
                <w:rFonts w:ascii="Microsoft JhengHei"/>
                <w:b/>
                <w:sz w:val="22"/>
              </w:rPr>
            </w:pPr>
          </w:p>
          <w:p>
            <w:pPr>
              <w:pStyle w:val="TableParagraph"/>
              <w:spacing w:before="15"/>
              <w:jc w:val="left"/>
              <w:rPr>
                <w:rFonts w:ascii="Microsoft JhengHei"/>
                <w:b/>
                <w:sz w:val="22"/>
              </w:rPr>
            </w:pPr>
          </w:p>
          <w:p>
            <w:pPr>
              <w:pStyle w:val="TableParagraph"/>
              <w:spacing w:before="0"/>
              <w:ind w:left="299"/>
              <w:jc w:val="left"/>
              <w:rPr>
                <w:sz w:val="20"/>
              </w:rPr>
            </w:pPr>
            <w:r>
              <w:rPr>
                <w:sz w:val="20"/>
              </w:rPr>
              <w:t xml:space="preserve">触电 </w:t>
            </w:r>
          </w:p>
        </w:tc>
        <w:tc>
          <w:tcPr>
            <w:tcW w:w="4241" w:type="dxa"/>
            <w:vMerge w:val="restart"/>
          </w:tcPr>
          <w:p>
            <w:pPr>
              <w:pStyle w:val="TableParagraph"/>
              <w:spacing w:before="6"/>
              <w:jc w:val="left"/>
              <w:rPr>
                <w:rFonts w:ascii="Microsoft JhengHei"/>
                <w:b/>
                <w:sz w:val="27"/>
              </w:rPr>
            </w:pPr>
          </w:p>
          <w:p>
            <w:pPr>
              <w:pStyle w:val="TableParagraph"/>
              <w:spacing w:before="0"/>
              <w:ind w:left="222"/>
              <w:jc w:val="left"/>
              <w:rPr>
                <w:sz w:val="20"/>
              </w:rPr>
            </w:pPr>
            <w:r>
              <w:rPr>
                <w:sz w:val="20"/>
              </w:rPr>
              <w:t xml:space="preserve">施工准备、施工机械设备电气装置部分检修 </w:t>
            </w:r>
          </w:p>
        </w:tc>
        <w:tc>
          <w:tcPr>
            <w:tcW w:w="4320" w:type="dxa"/>
          </w:tcPr>
          <w:p>
            <w:pPr>
              <w:pStyle w:val="TableParagraph"/>
              <w:ind w:left="106"/>
              <w:jc w:val="left"/>
              <w:rPr>
                <w:sz w:val="20"/>
              </w:rPr>
            </w:pPr>
            <w:r>
              <w:rPr>
                <w:sz w:val="20"/>
              </w:rPr>
              <w:t xml:space="preserve">使用临时用电设备未安装漏电保护器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122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使用强度不高的民用插座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123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用电设备无插头用裸露的导线直接插入插座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124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刀闸接用电设备、停送电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125 </w:t>
            </w:r>
          </w:p>
        </w:tc>
        <w:tc>
          <w:tcPr>
            <w:tcW w:w="999" w:type="dxa"/>
            <w:vMerge/>
            <w:tcBorders>
              <w:top w:val="nil"/>
            </w:tcBorders>
          </w:tcPr>
          <w:p>
            <w:pPr>
              <w:rPr>
                <w:sz w:val="2"/>
                <w:szCs w:val="2"/>
              </w:rPr>
            </w:pPr>
          </w:p>
        </w:tc>
        <w:tc>
          <w:tcPr>
            <w:tcW w:w="4241" w:type="dxa"/>
            <w:vMerge w:val="restart"/>
          </w:tcPr>
          <w:p>
            <w:pPr>
              <w:pStyle w:val="TableParagraph"/>
              <w:spacing w:before="181"/>
              <w:ind w:left="222"/>
              <w:jc w:val="left"/>
              <w:rPr>
                <w:sz w:val="20"/>
              </w:rPr>
            </w:pPr>
            <w:r>
              <w:rPr>
                <w:sz w:val="20"/>
              </w:rPr>
              <w:t xml:space="preserve">施工准备、施工机械设备电气装置部分检修 </w:t>
            </w:r>
          </w:p>
        </w:tc>
        <w:tc>
          <w:tcPr>
            <w:tcW w:w="4320" w:type="dxa"/>
          </w:tcPr>
          <w:p>
            <w:pPr>
              <w:pStyle w:val="TableParagraph"/>
              <w:ind w:left="106"/>
              <w:jc w:val="left"/>
              <w:rPr>
                <w:sz w:val="20"/>
              </w:rPr>
            </w:pPr>
            <w:r>
              <w:rPr>
                <w:sz w:val="20"/>
              </w:rPr>
              <w:t xml:space="preserve">使用损坏的开关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126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电缆接触金属不采取绝缘保护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127 </w:t>
            </w:r>
          </w:p>
        </w:tc>
        <w:tc>
          <w:tcPr>
            <w:tcW w:w="999" w:type="dxa"/>
            <w:vMerge w:val="restart"/>
          </w:tcPr>
          <w:p>
            <w:pPr>
              <w:pStyle w:val="TableParagraph"/>
              <w:spacing w:before="11"/>
              <w:jc w:val="left"/>
              <w:rPr>
                <w:rFonts w:ascii="Microsoft JhengHei"/>
                <w:b/>
                <w:sz w:val="18"/>
              </w:rPr>
            </w:pPr>
          </w:p>
          <w:p>
            <w:pPr>
              <w:pStyle w:val="TableParagraph"/>
              <w:spacing w:before="0"/>
              <w:ind w:left="299"/>
              <w:jc w:val="left"/>
              <w:rPr>
                <w:sz w:val="20"/>
              </w:rPr>
            </w:pPr>
            <w:r>
              <w:rPr>
                <w:sz w:val="20"/>
              </w:rPr>
              <w:t xml:space="preserve">触电 </w:t>
            </w:r>
          </w:p>
        </w:tc>
        <w:tc>
          <w:tcPr>
            <w:tcW w:w="4241" w:type="dxa"/>
            <w:vMerge w:val="restart"/>
          </w:tcPr>
          <w:p>
            <w:pPr>
              <w:pStyle w:val="TableParagraph"/>
              <w:spacing w:before="11"/>
              <w:jc w:val="left"/>
              <w:rPr>
                <w:rFonts w:ascii="Microsoft JhengHei"/>
                <w:b/>
                <w:sz w:val="18"/>
              </w:rPr>
            </w:pPr>
          </w:p>
          <w:p>
            <w:pPr>
              <w:pStyle w:val="TableParagraph"/>
              <w:spacing w:before="0"/>
              <w:ind w:left="222"/>
              <w:jc w:val="left"/>
              <w:rPr>
                <w:sz w:val="20"/>
              </w:rPr>
            </w:pPr>
            <w:r>
              <w:rPr>
                <w:sz w:val="20"/>
              </w:rPr>
              <w:t xml:space="preserve">施工准备、施工机械设备电气装置部分检修 </w:t>
            </w:r>
          </w:p>
        </w:tc>
        <w:tc>
          <w:tcPr>
            <w:tcW w:w="4320" w:type="dxa"/>
          </w:tcPr>
          <w:p>
            <w:pPr>
              <w:pStyle w:val="TableParagraph"/>
              <w:ind w:left="106"/>
              <w:jc w:val="left"/>
              <w:rPr>
                <w:sz w:val="20"/>
              </w:rPr>
            </w:pPr>
            <w:r>
              <w:rPr>
                <w:sz w:val="20"/>
              </w:rPr>
              <w:t xml:space="preserve">非电工人员进行电气及维修作业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128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开关箱不执行一机一闸一保护配电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129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带电修理电气设备和工具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130 </w:t>
            </w:r>
          </w:p>
        </w:tc>
        <w:tc>
          <w:tcPr>
            <w:tcW w:w="999" w:type="dxa"/>
            <w:vMerge w:val="restart"/>
          </w:tcPr>
          <w:p>
            <w:pPr>
              <w:pStyle w:val="TableParagraph"/>
              <w:ind w:left="299"/>
              <w:jc w:val="left"/>
              <w:rPr>
                <w:sz w:val="20"/>
              </w:rPr>
            </w:pPr>
            <w:r>
              <w:rPr>
                <w:sz w:val="20"/>
              </w:rPr>
              <w:t xml:space="preserve">触电 </w:t>
            </w:r>
          </w:p>
        </w:tc>
        <w:tc>
          <w:tcPr>
            <w:tcW w:w="4241" w:type="dxa"/>
            <w:vMerge w:val="restart"/>
          </w:tcPr>
          <w:p>
            <w:pPr>
              <w:pStyle w:val="TableParagraph"/>
              <w:spacing w:before="11"/>
              <w:jc w:val="left"/>
              <w:rPr>
                <w:rFonts w:ascii="Microsoft JhengHei"/>
                <w:b/>
                <w:sz w:val="18"/>
              </w:rPr>
            </w:pPr>
          </w:p>
          <w:p>
            <w:pPr>
              <w:pStyle w:val="TableParagraph"/>
              <w:spacing w:before="0"/>
              <w:ind w:left="222"/>
              <w:jc w:val="left"/>
              <w:rPr>
                <w:sz w:val="20"/>
              </w:rPr>
            </w:pPr>
            <w:r>
              <w:rPr>
                <w:sz w:val="20"/>
              </w:rPr>
              <w:t xml:space="preserve">施工准备、施工机械设备电气装置部分检修 </w:t>
            </w:r>
          </w:p>
        </w:tc>
        <w:tc>
          <w:tcPr>
            <w:tcW w:w="4320" w:type="dxa"/>
          </w:tcPr>
          <w:p>
            <w:pPr>
              <w:pStyle w:val="TableParagraph"/>
              <w:ind w:left="106"/>
              <w:jc w:val="left"/>
              <w:rPr>
                <w:sz w:val="20"/>
              </w:rPr>
            </w:pPr>
            <w:r>
              <w:rPr>
                <w:sz w:val="20"/>
              </w:rPr>
              <w:t xml:space="preserve">拉闸修理电气设备不挂牌、不设监护人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131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使用金属材料绑吊电缆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132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一闸接多台设备工作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133 </w:t>
            </w:r>
          </w:p>
        </w:tc>
        <w:tc>
          <w:tcPr>
            <w:tcW w:w="999" w:type="dxa"/>
            <w:vMerge/>
            <w:tcBorders>
              <w:top w:val="nil"/>
            </w:tcBorders>
          </w:tcPr>
          <w:p>
            <w:pPr>
              <w:rPr>
                <w:sz w:val="2"/>
                <w:szCs w:val="2"/>
              </w:rPr>
            </w:pPr>
          </w:p>
        </w:tc>
        <w:tc>
          <w:tcPr>
            <w:tcW w:w="4241" w:type="dxa"/>
          </w:tcPr>
          <w:p>
            <w:pPr>
              <w:pStyle w:val="TableParagraph"/>
              <w:ind w:left="140" w:right="28"/>
              <w:jc w:val="center"/>
              <w:rPr>
                <w:sz w:val="20"/>
              </w:rPr>
            </w:pPr>
            <w:r>
              <w:rPr>
                <w:sz w:val="20"/>
              </w:rPr>
              <w:t xml:space="preserve">设备安装、结构安装 </w:t>
            </w:r>
          </w:p>
        </w:tc>
        <w:tc>
          <w:tcPr>
            <w:tcW w:w="4320" w:type="dxa"/>
          </w:tcPr>
          <w:p>
            <w:pPr>
              <w:pStyle w:val="TableParagraph"/>
              <w:ind w:left="106"/>
              <w:jc w:val="left"/>
              <w:rPr>
                <w:sz w:val="20"/>
              </w:rPr>
            </w:pPr>
            <w:r>
              <w:rPr>
                <w:sz w:val="20"/>
              </w:rPr>
              <w:t xml:space="preserve">刀闸接用电设备、停送电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B.C.D </w:t>
            </w:r>
          </w:p>
        </w:tc>
      </w:tr>
    </w:tbl>
    <w:p>
      <w:pPr>
        <w:spacing w:after="0"/>
        <w:jc w:val="left"/>
        <w:rPr>
          <w:sz w:val="20"/>
        </w:rPr>
        <w:sectPr>
          <w:footerReference w:type="default" r:id="rId35"/>
          <w:pgSz w:w="16840" w:h="11900" w:orient="landscape"/>
          <w:pgMar w:top="1100" w:right="540" w:bottom="460" w:left="1020" w:header="0" w:footer="265" w:gutter="0"/>
          <w:pgNumType w:start="7"/>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58"/>
        </w:trPr>
        <w:tc>
          <w:tcPr>
            <w:tcW w:w="521" w:type="dxa"/>
            <w:tcBorders>
              <w:top w:val="nil"/>
            </w:tcBorders>
          </w:tcPr>
          <w:p>
            <w:pPr>
              <w:pStyle w:val="TableParagraph"/>
              <w:spacing w:before="100"/>
              <w:ind w:right="1"/>
              <w:rPr>
                <w:sz w:val="20"/>
              </w:rPr>
            </w:pPr>
            <w:r>
              <w:rPr>
                <w:sz w:val="20"/>
              </w:rPr>
              <w:t xml:space="preserve">134 </w:t>
            </w:r>
          </w:p>
        </w:tc>
        <w:tc>
          <w:tcPr>
            <w:tcW w:w="999" w:type="dxa"/>
            <w:tcBorders>
              <w:top w:val="nil"/>
            </w:tcBorders>
          </w:tcPr>
          <w:p>
            <w:pPr>
              <w:pStyle w:val="TableParagraph"/>
              <w:spacing w:before="0"/>
              <w:jc w:val="left"/>
              <w:rPr>
                <w:rFonts w:ascii="Times New Roman"/>
                <w:sz w:val="20"/>
              </w:rPr>
            </w:pPr>
          </w:p>
        </w:tc>
        <w:tc>
          <w:tcPr>
            <w:tcW w:w="4241" w:type="dxa"/>
            <w:tcBorders>
              <w:top w:val="nil"/>
            </w:tcBorders>
          </w:tcPr>
          <w:p>
            <w:pPr>
              <w:pStyle w:val="TableParagraph"/>
              <w:spacing w:before="0"/>
              <w:jc w:val="left"/>
              <w:rPr>
                <w:rFonts w:ascii="Times New Roman"/>
                <w:sz w:val="20"/>
              </w:rPr>
            </w:pPr>
          </w:p>
        </w:tc>
        <w:tc>
          <w:tcPr>
            <w:tcW w:w="4320" w:type="dxa"/>
            <w:tcBorders>
              <w:top w:val="nil"/>
            </w:tcBorders>
          </w:tcPr>
          <w:p>
            <w:pPr>
              <w:pStyle w:val="TableParagraph"/>
              <w:spacing w:before="100"/>
              <w:ind w:left="106"/>
              <w:jc w:val="left"/>
              <w:rPr>
                <w:sz w:val="20"/>
              </w:rPr>
            </w:pPr>
            <w:r>
              <w:rPr>
                <w:sz w:val="20"/>
              </w:rPr>
              <w:t xml:space="preserve">多台照明设备接同一开关 </w:t>
            </w:r>
          </w:p>
        </w:tc>
        <w:tc>
          <w:tcPr>
            <w:tcW w:w="576" w:type="dxa"/>
            <w:tcBorders>
              <w:top w:val="nil"/>
            </w:tcBorders>
          </w:tcPr>
          <w:p>
            <w:pPr>
              <w:pStyle w:val="TableParagraph"/>
              <w:spacing w:before="169"/>
              <w:ind w:right="127"/>
              <w:rPr>
                <w:sz w:val="20"/>
              </w:rPr>
            </w:pPr>
            <w:r>
              <w:rPr>
                <w:sz w:val="20"/>
              </w:rPr>
              <w:t xml:space="preserve">6 </w:t>
            </w:r>
          </w:p>
        </w:tc>
        <w:tc>
          <w:tcPr>
            <w:tcW w:w="576" w:type="dxa"/>
            <w:tcBorders>
              <w:top w:val="nil"/>
            </w:tcBorders>
          </w:tcPr>
          <w:p>
            <w:pPr>
              <w:pStyle w:val="TableParagraph"/>
              <w:spacing w:before="169"/>
              <w:ind w:right="127"/>
              <w:rPr>
                <w:sz w:val="20"/>
              </w:rPr>
            </w:pPr>
            <w:r>
              <w:rPr>
                <w:sz w:val="20"/>
              </w:rPr>
              <w:t xml:space="preserve">3 </w:t>
            </w:r>
          </w:p>
        </w:tc>
        <w:tc>
          <w:tcPr>
            <w:tcW w:w="576" w:type="dxa"/>
            <w:tcBorders>
              <w:top w:val="nil"/>
            </w:tcBorders>
          </w:tcPr>
          <w:p>
            <w:pPr>
              <w:pStyle w:val="TableParagraph"/>
              <w:spacing w:before="169"/>
              <w:ind w:left="164" w:right="57"/>
              <w:jc w:val="center"/>
              <w:rPr>
                <w:sz w:val="20"/>
              </w:rPr>
            </w:pPr>
            <w:r>
              <w:rPr>
                <w:sz w:val="20"/>
              </w:rPr>
              <w:t xml:space="preserve">15 </w:t>
            </w:r>
          </w:p>
        </w:tc>
        <w:tc>
          <w:tcPr>
            <w:tcW w:w="576" w:type="dxa"/>
            <w:tcBorders>
              <w:top w:val="nil"/>
            </w:tcBorders>
          </w:tcPr>
          <w:p>
            <w:pPr>
              <w:pStyle w:val="TableParagraph"/>
              <w:spacing w:before="169"/>
              <w:ind w:right="25"/>
              <w:rPr>
                <w:sz w:val="20"/>
              </w:rPr>
            </w:pPr>
            <w:r>
              <w:rPr>
                <w:sz w:val="20"/>
              </w:rPr>
              <w:t xml:space="preserve">270 </w:t>
            </w:r>
          </w:p>
        </w:tc>
        <w:tc>
          <w:tcPr>
            <w:tcW w:w="576" w:type="dxa"/>
            <w:tcBorders>
              <w:top w:val="nil"/>
            </w:tcBorders>
          </w:tcPr>
          <w:p>
            <w:pPr>
              <w:pStyle w:val="TableParagraph"/>
              <w:spacing w:before="169"/>
              <w:ind w:right="123"/>
              <w:rPr>
                <w:sz w:val="20"/>
              </w:rPr>
            </w:pPr>
            <w:r>
              <w:rPr>
                <w:sz w:val="20"/>
              </w:rPr>
              <w:t xml:space="preserve">4 </w:t>
            </w:r>
          </w:p>
        </w:tc>
        <w:tc>
          <w:tcPr>
            <w:tcW w:w="1620" w:type="dxa"/>
            <w:tcBorders>
              <w:top w:val="nil"/>
            </w:tcBorders>
          </w:tcPr>
          <w:p>
            <w:pPr>
              <w:pStyle w:val="TableParagraph"/>
              <w:spacing w:before="100"/>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135 </w:t>
            </w:r>
          </w:p>
        </w:tc>
        <w:tc>
          <w:tcPr>
            <w:tcW w:w="999" w:type="dxa"/>
            <w:vMerge w:val="restart"/>
          </w:tcPr>
          <w:p>
            <w:pPr>
              <w:pStyle w:val="TableParagraph"/>
              <w:ind w:left="299"/>
              <w:jc w:val="left"/>
              <w:rPr>
                <w:sz w:val="20"/>
              </w:rPr>
            </w:pPr>
            <w:r>
              <w:rPr>
                <w:sz w:val="20"/>
              </w:rPr>
              <w:t xml:space="preserve">触电 </w:t>
            </w:r>
          </w:p>
        </w:tc>
        <w:tc>
          <w:tcPr>
            <w:tcW w:w="4241" w:type="dxa"/>
            <w:vMerge w:val="restart"/>
          </w:tcPr>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1"/>
              <w:jc w:val="left"/>
              <w:rPr>
                <w:rFonts w:ascii="Microsoft JhengHei"/>
                <w:b/>
                <w:sz w:val="27"/>
              </w:rPr>
            </w:pPr>
          </w:p>
          <w:p>
            <w:pPr>
              <w:pStyle w:val="TableParagraph"/>
              <w:spacing w:before="0"/>
              <w:ind w:left="1223"/>
              <w:jc w:val="left"/>
              <w:rPr>
                <w:sz w:val="20"/>
              </w:rPr>
            </w:pPr>
            <w:r>
              <w:rPr>
                <w:sz w:val="20"/>
              </w:rPr>
              <w:t xml:space="preserve">设备安装、结构安装 </w:t>
            </w:r>
          </w:p>
        </w:tc>
        <w:tc>
          <w:tcPr>
            <w:tcW w:w="4320" w:type="dxa"/>
          </w:tcPr>
          <w:p>
            <w:pPr>
              <w:pStyle w:val="TableParagraph"/>
              <w:ind w:left="106"/>
              <w:jc w:val="left"/>
              <w:rPr>
                <w:sz w:val="20"/>
              </w:rPr>
            </w:pPr>
            <w:r>
              <w:rPr>
                <w:sz w:val="20"/>
              </w:rPr>
              <w:t xml:space="preserve">照明灯安放高度过低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136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不停电更换灯泡、灯管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137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进行照明故障维修拉闸不挂牌、不设监护人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138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潜水泵接线漏电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139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潜水泵不接漏电保护器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140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基坑开挖不办理动土证 、不进行地下情况确认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141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开关箱不执行一机一闸配电制度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142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非电工人员进行电气维修作业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143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照明线无插头直接用裸露导线插入插座内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144 </w:t>
            </w:r>
          </w:p>
        </w:tc>
        <w:tc>
          <w:tcPr>
            <w:tcW w:w="999" w:type="dxa"/>
            <w:vMerge/>
            <w:tcBorders>
              <w:top w:val="nil"/>
            </w:tcBorders>
          </w:tcPr>
          <w:p>
            <w:pPr>
              <w:rPr>
                <w:sz w:val="2"/>
                <w:szCs w:val="2"/>
              </w:rPr>
            </w:pPr>
          </w:p>
        </w:tc>
        <w:tc>
          <w:tcPr>
            <w:tcW w:w="4241" w:type="dxa"/>
            <w:vMerge w:val="restart"/>
          </w:tcPr>
          <w:p>
            <w:pPr>
              <w:pStyle w:val="TableParagraph"/>
              <w:ind w:left="1122"/>
              <w:jc w:val="left"/>
              <w:rPr>
                <w:sz w:val="20"/>
              </w:rPr>
            </w:pPr>
            <w:r>
              <w:rPr>
                <w:sz w:val="20"/>
              </w:rPr>
              <w:t xml:space="preserve">支模、混凝土结构浇筑 </w:t>
            </w:r>
          </w:p>
        </w:tc>
        <w:tc>
          <w:tcPr>
            <w:tcW w:w="4320" w:type="dxa"/>
          </w:tcPr>
          <w:p>
            <w:pPr>
              <w:pStyle w:val="TableParagraph"/>
              <w:ind w:left="106"/>
              <w:jc w:val="left"/>
              <w:rPr>
                <w:sz w:val="20"/>
              </w:rPr>
            </w:pPr>
            <w:r>
              <w:rPr>
                <w:sz w:val="20"/>
              </w:rPr>
              <w:t xml:space="preserve">使用临时用电设备未安装漏电保护器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145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使用强度不高的民用插座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146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用电设备无插头用裸露的导线直接插入插座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147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刀闸接用电设备、停送电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148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使用损坏的开关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149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开关箱不执行一机一闸一保护配电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150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非电工人员进行电气及维修作业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151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带电修理电气设备和工具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152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拉闸修理电气设备不挂牌、不设监护人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153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带电用手拿用电照明设备到安放位置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154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照明线无插头直接用裸露导线插入插座内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155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照明灯安放高度过低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156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不停电更换灯泡、灯管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157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进行照明故障维修拉闸不挂牌、不设监护人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158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电焊机放置在钢筋上使用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159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用电机械设备不做接地保护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160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用电机械设备漏电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161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单相电用电设备采用三相电漏电保护器接线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162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漏电保护器无护盖使用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bl>
    <w:p>
      <w:pPr>
        <w:spacing w:after="0"/>
        <w:jc w:val="left"/>
        <w:rPr>
          <w:sz w:val="20"/>
        </w:rPr>
        <w:sectPr>
          <w:footerReference w:type="default" r:id="rId36"/>
          <w:pgSz w:w="16840" w:h="11900" w:orient="landscape"/>
          <w:pgMar w:top="1100" w:right="540" w:bottom="460" w:left="1020" w:header="0" w:footer="265" w:gutter="0"/>
          <w:pgNumType w:start="8"/>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21" w:type="dxa"/>
            <w:tcBorders>
              <w:top w:val="nil"/>
            </w:tcBorders>
          </w:tcPr>
          <w:p>
            <w:pPr>
              <w:pStyle w:val="TableParagraph"/>
              <w:ind w:right="1"/>
              <w:rPr>
                <w:sz w:val="20"/>
              </w:rPr>
            </w:pPr>
            <w:r>
              <w:rPr>
                <w:sz w:val="20"/>
              </w:rPr>
              <w:t xml:space="preserve">163 </w:t>
            </w:r>
          </w:p>
        </w:tc>
        <w:tc>
          <w:tcPr>
            <w:tcW w:w="999" w:type="dxa"/>
            <w:vMerge w:val="restart"/>
            <w:tcBorders>
              <w:top w:val="nil"/>
            </w:tcBorders>
          </w:tcPr>
          <w:p>
            <w:pPr>
              <w:pStyle w:val="TableParagraph"/>
              <w:spacing w:before="0"/>
              <w:jc w:val="left"/>
              <w:rPr>
                <w:rFonts w:ascii="Times New Roman"/>
                <w:sz w:val="20"/>
              </w:rPr>
            </w:pPr>
          </w:p>
        </w:tc>
        <w:tc>
          <w:tcPr>
            <w:tcW w:w="4241" w:type="dxa"/>
            <w:vMerge w:val="restart"/>
            <w:tcBorders>
              <w:top w:val="nil"/>
            </w:tcBorders>
          </w:tcPr>
          <w:p>
            <w:pPr>
              <w:pStyle w:val="TableParagraph"/>
              <w:spacing w:before="0"/>
              <w:jc w:val="left"/>
              <w:rPr>
                <w:rFonts w:ascii="Times New Roman"/>
                <w:sz w:val="20"/>
              </w:rPr>
            </w:pPr>
          </w:p>
        </w:tc>
        <w:tc>
          <w:tcPr>
            <w:tcW w:w="4320" w:type="dxa"/>
            <w:tcBorders>
              <w:top w:val="nil"/>
            </w:tcBorders>
          </w:tcPr>
          <w:p>
            <w:pPr>
              <w:pStyle w:val="TableParagraph"/>
              <w:ind w:left="106"/>
              <w:jc w:val="left"/>
              <w:rPr>
                <w:sz w:val="20"/>
              </w:rPr>
            </w:pPr>
            <w:r>
              <w:rPr>
                <w:sz w:val="20"/>
              </w:rPr>
              <w:t xml:space="preserve">漏电保护器不进行年检使用 </w:t>
            </w:r>
          </w:p>
        </w:tc>
        <w:tc>
          <w:tcPr>
            <w:tcW w:w="576" w:type="dxa"/>
            <w:tcBorders>
              <w:top w:val="nil"/>
            </w:tcBorders>
          </w:tcPr>
          <w:p>
            <w:pPr>
              <w:pStyle w:val="TableParagraph"/>
              <w:ind w:right="127"/>
              <w:rPr>
                <w:sz w:val="20"/>
              </w:rPr>
            </w:pPr>
            <w:r>
              <w:rPr>
                <w:sz w:val="20"/>
              </w:rPr>
              <w:t xml:space="preserve">6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left="164" w:right="57"/>
              <w:jc w:val="center"/>
              <w:rPr>
                <w:sz w:val="20"/>
              </w:rPr>
            </w:pPr>
            <w:r>
              <w:rPr>
                <w:sz w:val="20"/>
              </w:rPr>
              <w:t xml:space="preserve">15 </w:t>
            </w:r>
          </w:p>
        </w:tc>
        <w:tc>
          <w:tcPr>
            <w:tcW w:w="576" w:type="dxa"/>
            <w:tcBorders>
              <w:top w:val="nil"/>
            </w:tcBorders>
          </w:tcPr>
          <w:p>
            <w:pPr>
              <w:pStyle w:val="TableParagraph"/>
              <w:ind w:right="25"/>
              <w:rPr>
                <w:sz w:val="20"/>
              </w:rPr>
            </w:pPr>
            <w:r>
              <w:rPr>
                <w:sz w:val="20"/>
              </w:rPr>
              <w:t xml:space="preserve">270 </w:t>
            </w:r>
          </w:p>
        </w:tc>
        <w:tc>
          <w:tcPr>
            <w:tcW w:w="576" w:type="dxa"/>
            <w:tcBorders>
              <w:top w:val="nil"/>
            </w:tcBorders>
          </w:tcPr>
          <w:p>
            <w:pPr>
              <w:pStyle w:val="TableParagraph"/>
              <w:ind w:right="123"/>
              <w:rPr>
                <w:sz w:val="20"/>
              </w:rPr>
            </w:pPr>
            <w:r>
              <w:rPr>
                <w:sz w:val="20"/>
              </w:rPr>
              <w:t xml:space="preserve">4 </w:t>
            </w:r>
          </w:p>
        </w:tc>
        <w:tc>
          <w:tcPr>
            <w:tcW w:w="1620" w:type="dxa"/>
            <w:tcBorders>
              <w:top w:val="nil"/>
            </w:tcBorders>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164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开关不贴用途标签标明所接设备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165 </w:t>
            </w:r>
          </w:p>
        </w:tc>
        <w:tc>
          <w:tcPr>
            <w:tcW w:w="999" w:type="dxa"/>
            <w:vMerge/>
            <w:tcBorders>
              <w:top w:val="nil"/>
            </w:tcBorders>
          </w:tcPr>
          <w:p>
            <w:pPr>
              <w:rPr>
                <w:sz w:val="2"/>
                <w:szCs w:val="2"/>
              </w:rPr>
            </w:pPr>
          </w:p>
        </w:tc>
        <w:tc>
          <w:tcPr>
            <w:tcW w:w="4241" w:type="dxa"/>
            <w:vMerge w:val="restart"/>
          </w:tcPr>
          <w:p>
            <w:pPr>
              <w:pStyle w:val="TableParagraph"/>
              <w:spacing w:before="0"/>
              <w:jc w:val="left"/>
              <w:rPr>
                <w:rFonts w:ascii="Microsoft JhengHei"/>
                <w:b/>
                <w:sz w:val="22"/>
              </w:rPr>
            </w:pPr>
          </w:p>
          <w:p>
            <w:pPr>
              <w:pStyle w:val="TableParagraph"/>
              <w:spacing w:before="6"/>
              <w:jc w:val="left"/>
              <w:rPr>
                <w:rFonts w:ascii="Microsoft JhengHei"/>
                <w:b/>
                <w:sz w:val="23"/>
              </w:rPr>
            </w:pPr>
          </w:p>
          <w:p>
            <w:pPr>
              <w:pStyle w:val="TableParagraph"/>
              <w:spacing w:before="0" w:line="292" w:lineRule="auto"/>
              <w:ind w:left="121" w:right="109"/>
              <w:jc w:val="center"/>
              <w:rPr>
                <w:sz w:val="20"/>
              </w:rPr>
            </w:pPr>
            <w:r>
              <w:rPr>
                <w:sz w:val="20"/>
              </w:rPr>
              <w:t xml:space="preserve">结构安装、设备安装、工艺管线安装、电气设备安装、自动化仪表安装、槽板及支架安装、电气和仪表设备调试、耐压试验、吊装 </w:t>
            </w:r>
          </w:p>
        </w:tc>
        <w:tc>
          <w:tcPr>
            <w:tcW w:w="4320" w:type="dxa"/>
          </w:tcPr>
          <w:p>
            <w:pPr>
              <w:pStyle w:val="TableParagraph"/>
              <w:ind w:left="106"/>
              <w:jc w:val="left"/>
              <w:rPr>
                <w:sz w:val="20"/>
              </w:rPr>
            </w:pPr>
            <w:r>
              <w:rPr>
                <w:sz w:val="20"/>
              </w:rPr>
              <w:t xml:space="preserve">使用临时用电设备未安装漏电保护器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166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使用强度不高的民用插座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167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用电设备无插头用裸露的导线直接插入插座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168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刀闸接用电设备、停送电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169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开关箱不执行一机一闸一保护配电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170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乱拉电线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171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非电工人员进行电气及维修作业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172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带电修理电气设备和工具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173 </w:t>
            </w:r>
          </w:p>
        </w:tc>
        <w:tc>
          <w:tcPr>
            <w:tcW w:w="999" w:type="dxa"/>
            <w:vMerge w:val="restart"/>
          </w:tcPr>
          <w:p>
            <w:pPr>
              <w:pStyle w:val="TableParagraph"/>
              <w:spacing w:before="11"/>
              <w:jc w:val="left"/>
              <w:rPr>
                <w:rFonts w:ascii="Microsoft JhengHei"/>
                <w:b/>
                <w:sz w:val="18"/>
              </w:rPr>
            </w:pPr>
          </w:p>
          <w:p>
            <w:pPr>
              <w:pStyle w:val="TableParagraph"/>
              <w:spacing w:before="0"/>
              <w:ind w:left="299"/>
              <w:jc w:val="left"/>
              <w:rPr>
                <w:sz w:val="20"/>
              </w:rPr>
            </w:pPr>
            <w:r>
              <w:rPr>
                <w:sz w:val="20"/>
              </w:rPr>
              <w:t xml:space="preserve">触电 </w:t>
            </w:r>
          </w:p>
        </w:tc>
        <w:tc>
          <w:tcPr>
            <w:tcW w:w="4241" w:type="dxa"/>
            <w:vMerge w:val="restart"/>
          </w:tcPr>
          <w:p>
            <w:pPr>
              <w:pStyle w:val="TableParagraph"/>
              <w:spacing w:before="11"/>
              <w:jc w:val="left"/>
              <w:rPr>
                <w:rFonts w:ascii="Microsoft JhengHei"/>
                <w:b/>
                <w:sz w:val="18"/>
              </w:rPr>
            </w:pPr>
          </w:p>
          <w:p>
            <w:pPr>
              <w:pStyle w:val="TableParagraph"/>
              <w:spacing w:before="0"/>
              <w:ind w:left="137" w:right="28"/>
              <w:jc w:val="center"/>
              <w:rPr>
                <w:sz w:val="20"/>
              </w:rPr>
            </w:pPr>
            <w:r>
              <w:rPr>
                <w:sz w:val="20"/>
              </w:rPr>
              <w:t xml:space="preserve">同上 </w:t>
            </w:r>
          </w:p>
        </w:tc>
        <w:tc>
          <w:tcPr>
            <w:tcW w:w="4320" w:type="dxa"/>
          </w:tcPr>
          <w:p>
            <w:pPr>
              <w:pStyle w:val="TableParagraph"/>
              <w:ind w:left="106"/>
              <w:jc w:val="left"/>
              <w:rPr>
                <w:sz w:val="20"/>
              </w:rPr>
            </w:pPr>
            <w:r>
              <w:rPr>
                <w:sz w:val="20"/>
              </w:rPr>
              <w:t xml:space="preserve">拉闸修理电气设备不挂牌、不设监护人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174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一闸接多台设备工作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175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用电设备一次线过长，开关箱放置距离远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176 </w:t>
            </w:r>
          </w:p>
        </w:tc>
        <w:tc>
          <w:tcPr>
            <w:tcW w:w="999" w:type="dxa"/>
            <w:vMerge w:val="restart"/>
          </w:tcPr>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1"/>
              <w:jc w:val="left"/>
              <w:rPr>
                <w:rFonts w:ascii="Microsoft JhengHei"/>
                <w:b/>
                <w:sz w:val="27"/>
              </w:rPr>
            </w:pPr>
          </w:p>
          <w:p>
            <w:pPr>
              <w:pStyle w:val="TableParagraph"/>
              <w:spacing w:before="0"/>
              <w:ind w:left="299"/>
              <w:jc w:val="left"/>
              <w:rPr>
                <w:sz w:val="20"/>
              </w:rPr>
            </w:pPr>
            <w:r>
              <w:rPr>
                <w:sz w:val="20"/>
              </w:rPr>
              <w:t xml:space="preserve">触电 </w:t>
            </w:r>
          </w:p>
        </w:tc>
        <w:tc>
          <w:tcPr>
            <w:tcW w:w="4241" w:type="dxa"/>
            <w:vMerge w:val="restart"/>
          </w:tcPr>
          <w:p>
            <w:pPr>
              <w:pStyle w:val="TableParagraph"/>
              <w:spacing w:before="0"/>
              <w:jc w:val="left"/>
              <w:rPr>
                <w:rFonts w:ascii="Microsoft JhengHei"/>
                <w:b/>
                <w:sz w:val="22"/>
              </w:rPr>
            </w:pPr>
          </w:p>
          <w:p>
            <w:pPr>
              <w:pStyle w:val="TableParagraph"/>
              <w:spacing w:before="2"/>
              <w:jc w:val="left"/>
              <w:rPr>
                <w:rFonts w:ascii="Microsoft JhengHei"/>
                <w:b/>
                <w:sz w:val="32"/>
              </w:rPr>
            </w:pPr>
          </w:p>
          <w:p>
            <w:pPr>
              <w:pStyle w:val="TableParagraph"/>
              <w:spacing w:before="0" w:line="292" w:lineRule="auto"/>
              <w:ind w:left="121" w:right="109"/>
              <w:jc w:val="center"/>
              <w:rPr>
                <w:sz w:val="20"/>
              </w:rPr>
            </w:pPr>
            <w:r>
              <w:rPr>
                <w:sz w:val="20"/>
              </w:rPr>
              <w:t xml:space="preserve">结构安装、设备安装、工艺管线安装、电气设备安装、自动化仪表安装、槽板及支架安装、电气和仪表设备调试、耐压试验、吊装 </w:t>
            </w:r>
          </w:p>
        </w:tc>
        <w:tc>
          <w:tcPr>
            <w:tcW w:w="4320" w:type="dxa"/>
          </w:tcPr>
          <w:p>
            <w:pPr>
              <w:pStyle w:val="TableParagraph"/>
              <w:ind w:left="106"/>
              <w:jc w:val="left"/>
              <w:rPr>
                <w:sz w:val="20"/>
              </w:rPr>
            </w:pPr>
            <w:r>
              <w:rPr>
                <w:sz w:val="20"/>
              </w:rPr>
              <w:t xml:space="preserve">带电用手拿用电照明设备到安放位置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177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照明线无插头直接用裸露导线插入插座内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178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照明灯安放高度过低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179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不停电更换灯泡、灯管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180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进行照明故障维修拉闸不挂牌、不设监护人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181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开关箱不执行一机一闸配电制度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182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用电机械设备漏电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183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单相电用电设备采用三相电漏电保护器接线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184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漏电保护器无护盖使用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623"/>
        </w:trPr>
        <w:tc>
          <w:tcPr>
            <w:tcW w:w="521" w:type="dxa"/>
          </w:tcPr>
          <w:p>
            <w:pPr>
              <w:pStyle w:val="TableParagraph"/>
              <w:spacing w:before="181"/>
              <w:ind w:right="1"/>
              <w:rPr>
                <w:sz w:val="20"/>
              </w:rPr>
            </w:pPr>
            <w:r>
              <w:rPr>
                <w:sz w:val="20"/>
              </w:rPr>
              <w:t xml:space="preserve">185 </w:t>
            </w:r>
          </w:p>
        </w:tc>
        <w:tc>
          <w:tcPr>
            <w:tcW w:w="999" w:type="dxa"/>
            <w:vMerge w:val="restart"/>
          </w:tcPr>
          <w:p>
            <w:pPr>
              <w:pStyle w:val="TableParagraph"/>
              <w:spacing w:before="176"/>
              <w:ind w:left="299"/>
              <w:jc w:val="left"/>
              <w:rPr>
                <w:sz w:val="20"/>
              </w:rPr>
            </w:pPr>
            <w:r>
              <w:rPr>
                <w:sz w:val="20"/>
              </w:rPr>
              <w:t xml:space="preserve">触电 </w:t>
            </w:r>
          </w:p>
        </w:tc>
        <w:tc>
          <w:tcPr>
            <w:tcW w:w="4241" w:type="dxa"/>
            <w:vMerge w:val="restart"/>
          </w:tcPr>
          <w:p>
            <w:pPr>
              <w:pStyle w:val="TableParagraph"/>
              <w:spacing w:before="11"/>
              <w:jc w:val="left"/>
              <w:rPr>
                <w:rFonts w:ascii="Microsoft JhengHei"/>
                <w:b/>
                <w:sz w:val="27"/>
              </w:rPr>
            </w:pPr>
          </w:p>
          <w:p>
            <w:pPr>
              <w:pStyle w:val="TableParagraph"/>
              <w:spacing w:before="0" w:line="292" w:lineRule="auto"/>
              <w:ind w:left="121" w:right="109"/>
              <w:jc w:val="center"/>
              <w:rPr>
                <w:sz w:val="20"/>
              </w:rPr>
            </w:pPr>
            <w:r>
              <w:rPr>
                <w:sz w:val="20"/>
              </w:rPr>
              <w:t xml:space="preserve">结构安装、设备安装、工艺管线安装、电气设备安装、自动化仪表安装、槽板及支架安装、电气和仪表设备调试、耐压试验、吊装 </w:t>
            </w:r>
          </w:p>
        </w:tc>
        <w:tc>
          <w:tcPr>
            <w:tcW w:w="4320" w:type="dxa"/>
          </w:tcPr>
          <w:p>
            <w:pPr>
              <w:pStyle w:val="TableParagraph"/>
              <w:ind w:left="106"/>
              <w:jc w:val="left"/>
              <w:rPr>
                <w:sz w:val="20"/>
              </w:rPr>
            </w:pPr>
            <w:r>
              <w:rPr>
                <w:sz w:val="20"/>
              </w:rPr>
              <w:t>作业点靠近高压线对高压线不采取防护措施作</w:t>
            </w:r>
          </w:p>
          <w:p>
            <w:pPr>
              <w:pStyle w:val="TableParagraph"/>
              <w:spacing w:before="56"/>
              <w:ind w:left="106"/>
              <w:jc w:val="left"/>
              <w:rPr>
                <w:sz w:val="20"/>
              </w:rPr>
            </w:pPr>
            <w:r>
              <w:rPr>
                <w:sz w:val="20"/>
              </w:rPr>
              <w:t xml:space="preserve">业 </w:t>
            </w:r>
          </w:p>
        </w:tc>
        <w:tc>
          <w:tcPr>
            <w:tcW w:w="576" w:type="dxa"/>
          </w:tcPr>
          <w:p>
            <w:pPr>
              <w:pStyle w:val="TableParagraph"/>
              <w:spacing w:before="6"/>
              <w:jc w:val="left"/>
              <w:rPr>
                <w:rFonts w:ascii="Microsoft JhengHei"/>
                <w:b/>
                <w:sz w:val="18"/>
              </w:rPr>
            </w:pPr>
          </w:p>
          <w:p>
            <w:pPr>
              <w:pStyle w:val="TableParagraph"/>
              <w:spacing w:before="0"/>
              <w:ind w:right="127"/>
              <w:rPr>
                <w:sz w:val="20"/>
              </w:rPr>
            </w:pPr>
            <w:r>
              <w:rPr>
                <w:sz w:val="20"/>
              </w:rPr>
              <w:t xml:space="preserve">3 </w:t>
            </w:r>
          </w:p>
        </w:tc>
        <w:tc>
          <w:tcPr>
            <w:tcW w:w="576" w:type="dxa"/>
          </w:tcPr>
          <w:p>
            <w:pPr>
              <w:pStyle w:val="TableParagraph"/>
              <w:spacing w:before="6"/>
              <w:jc w:val="left"/>
              <w:rPr>
                <w:rFonts w:ascii="Microsoft JhengHei"/>
                <w:b/>
                <w:sz w:val="18"/>
              </w:rPr>
            </w:pPr>
          </w:p>
          <w:p>
            <w:pPr>
              <w:pStyle w:val="TableParagraph"/>
              <w:spacing w:before="0"/>
              <w:ind w:right="127"/>
              <w:rPr>
                <w:sz w:val="20"/>
              </w:rPr>
            </w:pPr>
            <w:r>
              <w:rPr>
                <w:sz w:val="20"/>
              </w:rPr>
              <w:t xml:space="preserve">3 </w:t>
            </w:r>
          </w:p>
        </w:tc>
        <w:tc>
          <w:tcPr>
            <w:tcW w:w="576" w:type="dxa"/>
          </w:tcPr>
          <w:p>
            <w:pPr>
              <w:pStyle w:val="TableParagraph"/>
              <w:spacing w:before="6"/>
              <w:jc w:val="left"/>
              <w:rPr>
                <w:rFonts w:ascii="Microsoft JhengHei"/>
                <w:b/>
                <w:sz w:val="18"/>
              </w:rPr>
            </w:pPr>
          </w:p>
          <w:p>
            <w:pPr>
              <w:pStyle w:val="TableParagraph"/>
              <w:spacing w:before="0"/>
              <w:ind w:left="164" w:right="57"/>
              <w:jc w:val="center"/>
              <w:rPr>
                <w:sz w:val="20"/>
              </w:rPr>
            </w:pPr>
            <w:r>
              <w:rPr>
                <w:sz w:val="20"/>
              </w:rPr>
              <w:t xml:space="preserve">15 </w:t>
            </w:r>
          </w:p>
        </w:tc>
        <w:tc>
          <w:tcPr>
            <w:tcW w:w="576" w:type="dxa"/>
          </w:tcPr>
          <w:p>
            <w:pPr>
              <w:pStyle w:val="TableParagraph"/>
              <w:spacing w:before="6"/>
              <w:jc w:val="left"/>
              <w:rPr>
                <w:rFonts w:ascii="Microsoft JhengHei"/>
                <w:b/>
                <w:sz w:val="18"/>
              </w:rPr>
            </w:pPr>
          </w:p>
          <w:p>
            <w:pPr>
              <w:pStyle w:val="TableParagraph"/>
              <w:spacing w:before="0"/>
              <w:ind w:right="25"/>
              <w:rPr>
                <w:sz w:val="20"/>
              </w:rPr>
            </w:pPr>
            <w:r>
              <w:rPr>
                <w:sz w:val="20"/>
              </w:rPr>
              <w:t xml:space="preserve">135 </w:t>
            </w:r>
          </w:p>
        </w:tc>
        <w:tc>
          <w:tcPr>
            <w:tcW w:w="576" w:type="dxa"/>
          </w:tcPr>
          <w:p>
            <w:pPr>
              <w:pStyle w:val="TableParagraph"/>
              <w:spacing w:before="6"/>
              <w:jc w:val="left"/>
              <w:rPr>
                <w:rFonts w:ascii="Microsoft JhengHei"/>
                <w:b/>
                <w:sz w:val="18"/>
              </w:rPr>
            </w:pPr>
          </w:p>
          <w:p>
            <w:pPr>
              <w:pStyle w:val="TableParagraph"/>
              <w:spacing w:before="0"/>
              <w:ind w:right="123"/>
              <w:rPr>
                <w:sz w:val="20"/>
              </w:rPr>
            </w:pPr>
            <w:r>
              <w:rPr>
                <w:sz w:val="20"/>
              </w:rPr>
              <w:t xml:space="preserve">3 </w:t>
            </w:r>
          </w:p>
        </w:tc>
        <w:tc>
          <w:tcPr>
            <w:tcW w:w="1620" w:type="dxa"/>
          </w:tcPr>
          <w:p>
            <w:pPr>
              <w:pStyle w:val="TableParagraph"/>
              <w:spacing w:before="181"/>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186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电焊机棚内放置易导电的金属物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187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吊装构件晃动碰撞高压线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188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小型用电手动工具漏电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189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手动工具使用人带电修理工具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190 </w:t>
            </w:r>
          </w:p>
        </w:tc>
        <w:tc>
          <w:tcPr>
            <w:tcW w:w="999" w:type="dxa"/>
            <w:vMerge/>
            <w:tcBorders>
              <w:top w:val="nil"/>
            </w:tcBorders>
          </w:tcPr>
          <w:p>
            <w:pPr>
              <w:rPr>
                <w:sz w:val="2"/>
                <w:szCs w:val="2"/>
              </w:rPr>
            </w:pPr>
          </w:p>
        </w:tc>
        <w:tc>
          <w:tcPr>
            <w:tcW w:w="4241" w:type="dxa"/>
          </w:tcPr>
          <w:p>
            <w:pPr>
              <w:pStyle w:val="TableParagraph"/>
              <w:ind w:left="140" w:right="28"/>
              <w:jc w:val="center"/>
              <w:rPr>
                <w:sz w:val="20"/>
              </w:rPr>
            </w:pPr>
            <w:r>
              <w:rPr>
                <w:sz w:val="20"/>
              </w:rPr>
              <w:t xml:space="preserve">受限空间作业 </w:t>
            </w:r>
          </w:p>
        </w:tc>
        <w:tc>
          <w:tcPr>
            <w:tcW w:w="4320" w:type="dxa"/>
          </w:tcPr>
          <w:p>
            <w:pPr>
              <w:pStyle w:val="TableParagraph"/>
              <w:ind w:left="106"/>
              <w:jc w:val="left"/>
              <w:rPr>
                <w:sz w:val="20"/>
              </w:rPr>
            </w:pPr>
            <w:r>
              <w:rPr>
                <w:sz w:val="20"/>
              </w:rPr>
              <w:t xml:space="preserve">照明不采用安全电压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bl>
    <w:p>
      <w:pPr>
        <w:spacing w:after="0"/>
        <w:jc w:val="left"/>
        <w:rPr>
          <w:sz w:val="20"/>
        </w:rPr>
        <w:sectPr>
          <w:footerReference w:type="default" r:id="rId37"/>
          <w:pgSz w:w="16840" w:h="11900" w:orient="landscape"/>
          <w:pgMar w:top="1100" w:right="540" w:bottom="460" w:left="1020" w:header="0" w:footer="265" w:gutter="0"/>
          <w:pgNumType w:start="9"/>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21" w:type="dxa"/>
            <w:tcBorders>
              <w:top w:val="nil"/>
            </w:tcBorders>
          </w:tcPr>
          <w:p>
            <w:pPr>
              <w:pStyle w:val="TableParagraph"/>
              <w:ind w:right="1"/>
              <w:rPr>
                <w:sz w:val="20"/>
              </w:rPr>
            </w:pPr>
            <w:r>
              <w:rPr>
                <w:sz w:val="20"/>
              </w:rPr>
              <w:t xml:space="preserve">191 </w:t>
            </w:r>
          </w:p>
        </w:tc>
        <w:tc>
          <w:tcPr>
            <w:tcW w:w="999" w:type="dxa"/>
            <w:vMerge w:val="restart"/>
            <w:tcBorders>
              <w:top w:val="nil"/>
            </w:tcBorders>
          </w:tcPr>
          <w:p>
            <w:pPr>
              <w:pStyle w:val="TableParagraph"/>
              <w:spacing w:before="0"/>
              <w:jc w:val="left"/>
              <w:rPr>
                <w:rFonts w:ascii="Times New Roman"/>
                <w:sz w:val="20"/>
              </w:rPr>
            </w:pPr>
          </w:p>
        </w:tc>
        <w:tc>
          <w:tcPr>
            <w:tcW w:w="4241" w:type="dxa"/>
            <w:vMerge w:val="restart"/>
            <w:tcBorders>
              <w:top w:val="nil"/>
            </w:tcBorders>
          </w:tcPr>
          <w:p>
            <w:pPr>
              <w:pStyle w:val="TableParagraph"/>
              <w:spacing w:before="0"/>
              <w:jc w:val="left"/>
              <w:rPr>
                <w:rFonts w:ascii="Times New Roman"/>
                <w:sz w:val="20"/>
              </w:rPr>
            </w:pPr>
          </w:p>
        </w:tc>
        <w:tc>
          <w:tcPr>
            <w:tcW w:w="4320" w:type="dxa"/>
            <w:tcBorders>
              <w:top w:val="nil"/>
            </w:tcBorders>
          </w:tcPr>
          <w:p>
            <w:pPr>
              <w:pStyle w:val="TableParagraph"/>
              <w:ind w:left="106"/>
              <w:jc w:val="left"/>
              <w:rPr>
                <w:sz w:val="20"/>
              </w:rPr>
            </w:pPr>
            <w:r>
              <w:rPr>
                <w:sz w:val="20"/>
              </w:rPr>
              <w:t xml:space="preserve">作业人员不穿绝缘鞋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left="164" w:right="57"/>
              <w:jc w:val="center"/>
              <w:rPr>
                <w:sz w:val="20"/>
              </w:rPr>
            </w:pPr>
            <w:r>
              <w:rPr>
                <w:sz w:val="20"/>
              </w:rPr>
              <w:t xml:space="preserve">15 </w:t>
            </w:r>
          </w:p>
        </w:tc>
        <w:tc>
          <w:tcPr>
            <w:tcW w:w="576" w:type="dxa"/>
            <w:tcBorders>
              <w:top w:val="nil"/>
            </w:tcBorders>
          </w:tcPr>
          <w:p>
            <w:pPr>
              <w:pStyle w:val="TableParagraph"/>
              <w:ind w:right="25"/>
              <w:rPr>
                <w:sz w:val="20"/>
              </w:rPr>
            </w:pPr>
            <w:r>
              <w:rPr>
                <w:sz w:val="20"/>
              </w:rPr>
              <w:t xml:space="preserve">135 </w:t>
            </w:r>
          </w:p>
        </w:tc>
        <w:tc>
          <w:tcPr>
            <w:tcW w:w="576" w:type="dxa"/>
            <w:tcBorders>
              <w:top w:val="nil"/>
            </w:tcBorders>
          </w:tcPr>
          <w:p>
            <w:pPr>
              <w:pStyle w:val="TableParagraph"/>
              <w:ind w:right="123"/>
              <w:rPr>
                <w:sz w:val="20"/>
              </w:rPr>
            </w:pPr>
            <w:r>
              <w:rPr>
                <w:sz w:val="20"/>
              </w:rPr>
              <w:t xml:space="preserve">3 </w:t>
            </w:r>
          </w:p>
        </w:tc>
        <w:tc>
          <w:tcPr>
            <w:tcW w:w="1620" w:type="dxa"/>
            <w:tcBorders>
              <w:top w:val="nil"/>
            </w:tcBorders>
          </w:tcPr>
          <w:p>
            <w:pPr>
              <w:pStyle w:val="TableParagraph"/>
              <w:ind w:left="385" w:right="277"/>
              <w:jc w:val="center"/>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192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空间温度高作业人员出汗多身体接触金属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193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 220 伏电加漏电保护器代替安全电压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194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手持 220 伏电压照明灯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195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带电导线露芯接触金属导体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196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使用的小型用电手动工具漏电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197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不停电更换灯泡、灯管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198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非电工人员进行电气及维修作业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199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使用民用插座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385" w:right="277"/>
              <w:jc w:val="center"/>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200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手动工具使用人带电修理工具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201 </w:t>
            </w:r>
          </w:p>
        </w:tc>
        <w:tc>
          <w:tcPr>
            <w:tcW w:w="999" w:type="dxa"/>
            <w:vMerge/>
            <w:tcBorders>
              <w:top w:val="nil"/>
            </w:tcBorders>
          </w:tcPr>
          <w:p>
            <w:pPr>
              <w:rPr>
                <w:sz w:val="2"/>
                <w:szCs w:val="2"/>
              </w:rPr>
            </w:pPr>
          </w:p>
        </w:tc>
        <w:tc>
          <w:tcPr>
            <w:tcW w:w="4241" w:type="dxa"/>
            <w:vMerge w:val="restart"/>
          </w:tcPr>
          <w:p>
            <w:pPr>
              <w:pStyle w:val="TableParagraph"/>
              <w:spacing w:before="0"/>
              <w:jc w:val="left"/>
              <w:rPr>
                <w:rFonts w:ascii="Microsoft JhengHei"/>
                <w:b/>
                <w:sz w:val="22"/>
              </w:rPr>
            </w:pPr>
          </w:p>
          <w:p>
            <w:pPr>
              <w:pStyle w:val="TableParagraph"/>
              <w:spacing w:before="10"/>
              <w:jc w:val="left"/>
              <w:rPr>
                <w:rFonts w:ascii="Microsoft JhengHei"/>
                <w:b/>
                <w:sz w:val="31"/>
              </w:rPr>
            </w:pPr>
          </w:p>
          <w:p>
            <w:pPr>
              <w:pStyle w:val="TableParagraph"/>
              <w:spacing w:before="1"/>
              <w:ind w:left="140" w:right="28"/>
              <w:jc w:val="center"/>
              <w:rPr>
                <w:sz w:val="20"/>
              </w:rPr>
            </w:pPr>
            <w:r>
              <w:rPr>
                <w:sz w:val="20"/>
              </w:rPr>
              <w:t xml:space="preserve">防腐保温作业 </w:t>
            </w:r>
          </w:p>
        </w:tc>
        <w:tc>
          <w:tcPr>
            <w:tcW w:w="4320" w:type="dxa"/>
          </w:tcPr>
          <w:p>
            <w:pPr>
              <w:pStyle w:val="TableParagraph"/>
              <w:ind w:left="106"/>
              <w:jc w:val="left"/>
              <w:rPr>
                <w:sz w:val="20"/>
              </w:rPr>
            </w:pPr>
            <w:r>
              <w:rPr>
                <w:sz w:val="20"/>
              </w:rPr>
              <w:t xml:space="preserve">进行电气故障维修拉闸不挂牌、不设监护人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202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手动工具使用人带电修理工具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203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使用的用电工具漏电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3" w:right="277"/>
              <w:jc w:val="center"/>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204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开关箱不执行一机一闸配电制度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205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单相电用电设备采用三相电漏电保护器接线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206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导线无插头直接用裸露导线插入插座内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207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使用民用插座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208 </w:t>
            </w:r>
          </w:p>
        </w:tc>
        <w:tc>
          <w:tcPr>
            <w:tcW w:w="999" w:type="dxa"/>
            <w:vMerge/>
            <w:tcBorders>
              <w:top w:val="nil"/>
            </w:tcBorders>
          </w:tcPr>
          <w:p>
            <w:pPr>
              <w:rPr>
                <w:sz w:val="2"/>
                <w:szCs w:val="2"/>
              </w:rPr>
            </w:pPr>
          </w:p>
        </w:tc>
        <w:tc>
          <w:tcPr>
            <w:tcW w:w="4241" w:type="dxa"/>
            <w:vMerge w:val="restart"/>
          </w:tcPr>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6"/>
              <w:jc w:val="left"/>
              <w:rPr>
                <w:rFonts w:ascii="Microsoft JhengHei"/>
                <w:b/>
                <w:sz w:val="18"/>
              </w:rPr>
            </w:pPr>
          </w:p>
          <w:p>
            <w:pPr>
              <w:pStyle w:val="TableParagraph"/>
              <w:spacing w:before="0"/>
              <w:ind w:left="137" w:right="28"/>
              <w:jc w:val="center"/>
              <w:rPr>
                <w:sz w:val="20"/>
              </w:rPr>
            </w:pPr>
            <w:r>
              <w:rPr>
                <w:sz w:val="20"/>
              </w:rPr>
              <w:t xml:space="preserve">热处理作业 </w:t>
            </w:r>
          </w:p>
        </w:tc>
        <w:tc>
          <w:tcPr>
            <w:tcW w:w="4320" w:type="dxa"/>
          </w:tcPr>
          <w:p>
            <w:pPr>
              <w:pStyle w:val="TableParagraph"/>
              <w:ind w:left="106"/>
              <w:jc w:val="left"/>
              <w:rPr>
                <w:sz w:val="20"/>
              </w:rPr>
            </w:pPr>
            <w:r>
              <w:rPr>
                <w:sz w:val="20"/>
              </w:rPr>
              <w:t xml:space="preserve">照明设备未安装漏电保护器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209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多台照明设备接同一开关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210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照明线无插头直接用裸露导线插入插座内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211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不停电更换灯泡、灯管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212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开关箱不执行一机一闸配电制度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213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进行照明故障维修拉闸不挂牌、不设监护人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214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非电工人员进行电气维修作业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215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单人进行电气操作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270 </w:t>
            </w:r>
          </w:p>
        </w:tc>
        <w:tc>
          <w:tcPr>
            <w:tcW w:w="576" w:type="dxa"/>
          </w:tcPr>
          <w:p>
            <w:pPr>
              <w:pStyle w:val="TableParagraph"/>
              <w:ind w:right="123"/>
              <w:rPr>
                <w:sz w:val="20"/>
              </w:rPr>
            </w:pPr>
            <w:r>
              <w:rPr>
                <w:sz w:val="20"/>
              </w:rPr>
              <w:t xml:space="preserve">4 </w:t>
            </w:r>
          </w:p>
        </w:tc>
        <w:tc>
          <w:tcPr>
            <w:tcW w:w="1620" w:type="dxa"/>
          </w:tcPr>
          <w:p>
            <w:pPr>
              <w:pStyle w:val="TableParagraph"/>
              <w:ind w:left="383" w:right="277"/>
              <w:jc w:val="center"/>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481"/>
        </w:trPr>
        <w:tc>
          <w:tcPr>
            <w:tcW w:w="521" w:type="dxa"/>
          </w:tcPr>
          <w:p>
            <w:pPr>
              <w:pStyle w:val="TableParagraph"/>
              <w:spacing w:before="109"/>
              <w:ind w:right="1"/>
              <w:rPr>
                <w:sz w:val="20"/>
              </w:rPr>
            </w:pPr>
            <w:r>
              <w:rPr>
                <w:sz w:val="20"/>
              </w:rPr>
              <w:t xml:space="preserve">216 </w:t>
            </w:r>
          </w:p>
        </w:tc>
        <w:tc>
          <w:tcPr>
            <w:tcW w:w="999" w:type="dxa"/>
            <w:vMerge/>
            <w:tcBorders>
              <w:top w:val="nil"/>
            </w:tcBorders>
          </w:tcPr>
          <w:p>
            <w:pPr>
              <w:rPr>
                <w:sz w:val="2"/>
                <w:szCs w:val="2"/>
              </w:rPr>
            </w:pPr>
          </w:p>
        </w:tc>
        <w:tc>
          <w:tcPr>
            <w:tcW w:w="4241" w:type="dxa"/>
            <w:vMerge w:val="restart"/>
          </w:tcPr>
          <w:p>
            <w:pPr>
              <w:pStyle w:val="TableParagraph"/>
              <w:spacing w:before="7"/>
              <w:jc w:val="left"/>
              <w:rPr>
                <w:rFonts w:ascii="Microsoft JhengHei"/>
                <w:b/>
                <w:sz w:val="14"/>
              </w:rPr>
            </w:pPr>
          </w:p>
          <w:p>
            <w:pPr>
              <w:pStyle w:val="TableParagraph"/>
              <w:spacing w:before="1"/>
              <w:ind w:left="1223"/>
              <w:jc w:val="left"/>
              <w:rPr>
                <w:sz w:val="20"/>
              </w:rPr>
            </w:pPr>
            <w:r>
              <w:rPr>
                <w:sz w:val="20"/>
              </w:rPr>
              <w:t xml:space="preserve">电气、仪表设备调试 </w:t>
            </w:r>
          </w:p>
        </w:tc>
        <w:tc>
          <w:tcPr>
            <w:tcW w:w="4320" w:type="dxa"/>
          </w:tcPr>
          <w:p>
            <w:pPr>
              <w:pStyle w:val="TableParagraph"/>
              <w:spacing w:before="109"/>
              <w:ind w:left="106"/>
              <w:jc w:val="left"/>
              <w:rPr>
                <w:sz w:val="20"/>
              </w:rPr>
            </w:pPr>
            <w:r>
              <w:rPr>
                <w:sz w:val="20"/>
              </w:rPr>
              <w:t xml:space="preserve">送电人员与调试人员信号沟通不好 </w:t>
            </w:r>
          </w:p>
        </w:tc>
        <w:tc>
          <w:tcPr>
            <w:tcW w:w="576" w:type="dxa"/>
          </w:tcPr>
          <w:p>
            <w:pPr>
              <w:pStyle w:val="TableParagraph"/>
              <w:spacing w:before="193"/>
              <w:ind w:right="127"/>
              <w:rPr>
                <w:sz w:val="20"/>
              </w:rPr>
            </w:pPr>
            <w:r>
              <w:rPr>
                <w:sz w:val="20"/>
              </w:rPr>
              <w:t xml:space="preserve">3 </w:t>
            </w:r>
          </w:p>
        </w:tc>
        <w:tc>
          <w:tcPr>
            <w:tcW w:w="576" w:type="dxa"/>
          </w:tcPr>
          <w:p>
            <w:pPr>
              <w:pStyle w:val="TableParagraph"/>
              <w:spacing w:before="193"/>
              <w:ind w:right="127"/>
              <w:rPr>
                <w:sz w:val="20"/>
              </w:rPr>
            </w:pPr>
            <w:r>
              <w:rPr>
                <w:sz w:val="20"/>
              </w:rPr>
              <w:t xml:space="preserve">3 </w:t>
            </w:r>
          </w:p>
        </w:tc>
        <w:tc>
          <w:tcPr>
            <w:tcW w:w="576" w:type="dxa"/>
          </w:tcPr>
          <w:p>
            <w:pPr>
              <w:pStyle w:val="TableParagraph"/>
              <w:spacing w:before="193"/>
              <w:ind w:left="164" w:right="57"/>
              <w:jc w:val="center"/>
              <w:rPr>
                <w:sz w:val="20"/>
              </w:rPr>
            </w:pPr>
            <w:r>
              <w:rPr>
                <w:sz w:val="20"/>
              </w:rPr>
              <w:t xml:space="preserve">15 </w:t>
            </w:r>
          </w:p>
        </w:tc>
        <w:tc>
          <w:tcPr>
            <w:tcW w:w="576" w:type="dxa"/>
          </w:tcPr>
          <w:p>
            <w:pPr>
              <w:pStyle w:val="TableParagraph"/>
              <w:spacing w:before="193"/>
              <w:ind w:right="25"/>
              <w:rPr>
                <w:sz w:val="20"/>
              </w:rPr>
            </w:pPr>
            <w:r>
              <w:rPr>
                <w:sz w:val="20"/>
              </w:rPr>
              <w:t xml:space="preserve">135 </w:t>
            </w:r>
          </w:p>
        </w:tc>
        <w:tc>
          <w:tcPr>
            <w:tcW w:w="576" w:type="dxa"/>
          </w:tcPr>
          <w:p>
            <w:pPr>
              <w:pStyle w:val="TableParagraph"/>
              <w:spacing w:before="193"/>
              <w:ind w:right="123"/>
              <w:rPr>
                <w:sz w:val="20"/>
              </w:rPr>
            </w:pPr>
            <w:r>
              <w:rPr>
                <w:sz w:val="20"/>
              </w:rPr>
              <w:t xml:space="preserve">3 </w:t>
            </w:r>
          </w:p>
        </w:tc>
        <w:tc>
          <w:tcPr>
            <w:tcW w:w="1620" w:type="dxa"/>
          </w:tcPr>
          <w:p>
            <w:pPr>
              <w:pStyle w:val="TableParagraph"/>
              <w:spacing w:before="109"/>
              <w:ind w:left="385" w:right="277"/>
              <w:jc w:val="center"/>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217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不停电维修处置设备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85" w:right="277"/>
              <w:jc w:val="center"/>
              <w:rPr>
                <w:sz w:val="20"/>
              </w:rPr>
            </w:pPr>
            <w:r>
              <w:rPr>
                <w:sz w:val="20"/>
              </w:rPr>
              <w:t xml:space="preserve">B.C.D.E </w:t>
            </w:r>
          </w:p>
        </w:tc>
      </w:tr>
    </w:tbl>
    <w:p>
      <w:pPr>
        <w:spacing w:after="0"/>
        <w:jc w:val="center"/>
        <w:rPr>
          <w:sz w:val="20"/>
        </w:rPr>
        <w:sectPr>
          <w:footerReference w:type="default" r:id="rId38"/>
          <w:pgSz w:w="16840" w:h="11900" w:orient="landscape"/>
          <w:pgMar w:top="1100" w:right="540" w:bottom="460" w:left="1020" w:header="0" w:footer="265" w:gutter="0"/>
          <w:pgNumType w:start="10"/>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16"/>
        </w:trPr>
        <w:tc>
          <w:tcPr>
            <w:tcW w:w="521" w:type="dxa"/>
            <w:tcBorders>
              <w:top w:val="nil"/>
            </w:tcBorders>
          </w:tcPr>
          <w:p>
            <w:pPr>
              <w:pStyle w:val="TableParagraph"/>
              <w:spacing w:before="13"/>
              <w:jc w:val="left"/>
              <w:rPr>
                <w:rFonts w:ascii="Microsoft JhengHei"/>
                <w:b/>
                <w:sz w:val="17"/>
              </w:rPr>
            </w:pPr>
          </w:p>
          <w:p>
            <w:pPr>
              <w:pStyle w:val="TableParagraph"/>
              <w:spacing w:before="0"/>
              <w:ind w:right="1"/>
              <w:rPr>
                <w:sz w:val="20"/>
              </w:rPr>
            </w:pPr>
            <w:r>
              <w:rPr>
                <w:sz w:val="20"/>
              </w:rPr>
              <w:t xml:space="preserve">218 </w:t>
            </w:r>
          </w:p>
        </w:tc>
        <w:tc>
          <w:tcPr>
            <w:tcW w:w="999" w:type="dxa"/>
            <w:vMerge w:val="restart"/>
            <w:tcBorders>
              <w:top w:val="nil"/>
            </w:tcBorders>
          </w:tcPr>
          <w:p>
            <w:pPr>
              <w:pStyle w:val="TableParagraph"/>
              <w:spacing w:before="13"/>
              <w:jc w:val="left"/>
              <w:rPr>
                <w:rFonts w:ascii="Microsoft JhengHei"/>
                <w:b/>
                <w:sz w:val="26"/>
              </w:rPr>
            </w:pPr>
          </w:p>
          <w:p>
            <w:pPr>
              <w:pStyle w:val="TableParagraph"/>
              <w:spacing w:before="0"/>
              <w:ind w:left="299"/>
              <w:jc w:val="left"/>
              <w:rPr>
                <w:sz w:val="20"/>
              </w:rPr>
            </w:pPr>
            <w:r>
              <w:rPr>
                <w:sz w:val="20"/>
              </w:rPr>
              <w:t xml:space="preserve">触电 </w:t>
            </w:r>
          </w:p>
        </w:tc>
        <w:tc>
          <w:tcPr>
            <w:tcW w:w="4241" w:type="dxa"/>
            <w:vMerge w:val="restart"/>
            <w:tcBorders>
              <w:top w:val="nil"/>
            </w:tcBorders>
          </w:tcPr>
          <w:p>
            <w:pPr>
              <w:pStyle w:val="TableParagraph"/>
              <w:spacing w:before="13"/>
              <w:jc w:val="left"/>
              <w:rPr>
                <w:rFonts w:ascii="Microsoft JhengHei"/>
                <w:b/>
                <w:sz w:val="26"/>
              </w:rPr>
            </w:pPr>
          </w:p>
          <w:p>
            <w:pPr>
              <w:pStyle w:val="TableParagraph"/>
              <w:spacing w:before="0"/>
              <w:ind w:left="623"/>
              <w:jc w:val="left"/>
              <w:rPr>
                <w:sz w:val="20"/>
              </w:rPr>
            </w:pPr>
            <w:r>
              <w:rPr>
                <w:sz w:val="20"/>
              </w:rPr>
              <w:t xml:space="preserve">基地、办公、图纸设计、仓储保管 </w:t>
            </w:r>
          </w:p>
        </w:tc>
        <w:tc>
          <w:tcPr>
            <w:tcW w:w="4320" w:type="dxa"/>
            <w:tcBorders>
              <w:top w:val="nil"/>
            </w:tcBorders>
          </w:tcPr>
          <w:p>
            <w:pPr>
              <w:pStyle w:val="TableParagraph"/>
              <w:spacing w:before="13"/>
              <w:jc w:val="left"/>
              <w:rPr>
                <w:rFonts w:ascii="Microsoft JhengHei"/>
                <w:b/>
                <w:sz w:val="17"/>
              </w:rPr>
            </w:pPr>
          </w:p>
          <w:p>
            <w:pPr>
              <w:pStyle w:val="TableParagraph"/>
              <w:spacing w:before="0"/>
              <w:ind w:left="106"/>
              <w:jc w:val="left"/>
              <w:rPr>
                <w:sz w:val="20"/>
              </w:rPr>
            </w:pPr>
            <w:r>
              <w:rPr>
                <w:sz w:val="20"/>
              </w:rPr>
              <w:t xml:space="preserve">插座损坏使用 </w:t>
            </w:r>
          </w:p>
        </w:tc>
        <w:tc>
          <w:tcPr>
            <w:tcW w:w="576" w:type="dxa"/>
            <w:tcBorders>
              <w:top w:val="nil"/>
            </w:tcBorders>
          </w:tcPr>
          <w:p>
            <w:pPr>
              <w:pStyle w:val="TableParagraph"/>
              <w:spacing w:before="0"/>
              <w:jc w:val="left"/>
              <w:rPr>
                <w:rFonts w:ascii="Microsoft JhengHei"/>
                <w:b/>
                <w:sz w:val="22"/>
              </w:rPr>
            </w:pPr>
          </w:p>
          <w:p>
            <w:pPr>
              <w:pStyle w:val="TableParagraph"/>
              <w:spacing w:before="5"/>
              <w:jc w:val="left"/>
              <w:rPr>
                <w:rFonts w:ascii="Microsoft JhengHei"/>
                <w:b/>
                <w:sz w:val="12"/>
              </w:rPr>
            </w:pPr>
          </w:p>
          <w:p>
            <w:pPr>
              <w:pStyle w:val="TableParagraph"/>
              <w:spacing w:before="0"/>
              <w:ind w:right="127"/>
              <w:rPr>
                <w:sz w:val="20"/>
              </w:rPr>
            </w:pPr>
            <w:r>
              <w:rPr>
                <w:sz w:val="20"/>
              </w:rPr>
              <w:t xml:space="preserve">3 </w:t>
            </w:r>
          </w:p>
        </w:tc>
        <w:tc>
          <w:tcPr>
            <w:tcW w:w="576" w:type="dxa"/>
            <w:tcBorders>
              <w:top w:val="nil"/>
            </w:tcBorders>
          </w:tcPr>
          <w:p>
            <w:pPr>
              <w:pStyle w:val="TableParagraph"/>
              <w:spacing w:before="0"/>
              <w:jc w:val="left"/>
              <w:rPr>
                <w:rFonts w:ascii="Microsoft JhengHei"/>
                <w:b/>
                <w:sz w:val="22"/>
              </w:rPr>
            </w:pPr>
          </w:p>
          <w:p>
            <w:pPr>
              <w:pStyle w:val="TableParagraph"/>
              <w:spacing w:before="5"/>
              <w:jc w:val="left"/>
              <w:rPr>
                <w:rFonts w:ascii="Microsoft JhengHei"/>
                <w:b/>
                <w:sz w:val="12"/>
              </w:rPr>
            </w:pPr>
          </w:p>
          <w:p>
            <w:pPr>
              <w:pStyle w:val="TableParagraph"/>
              <w:spacing w:before="0"/>
              <w:ind w:right="127"/>
              <w:rPr>
                <w:sz w:val="20"/>
              </w:rPr>
            </w:pPr>
            <w:r>
              <w:rPr>
                <w:sz w:val="20"/>
              </w:rPr>
              <w:t xml:space="preserve">3 </w:t>
            </w:r>
          </w:p>
        </w:tc>
        <w:tc>
          <w:tcPr>
            <w:tcW w:w="576" w:type="dxa"/>
            <w:tcBorders>
              <w:top w:val="nil"/>
            </w:tcBorders>
          </w:tcPr>
          <w:p>
            <w:pPr>
              <w:pStyle w:val="TableParagraph"/>
              <w:spacing w:before="0"/>
              <w:jc w:val="left"/>
              <w:rPr>
                <w:rFonts w:ascii="Microsoft JhengHei"/>
                <w:b/>
                <w:sz w:val="22"/>
              </w:rPr>
            </w:pPr>
          </w:p>
          <w:p>
            <w:pPr>
              <w:pStyle w:val="TableParagraph"/>
              <w:spacing w:before="5"/>
              <w:jc w:val="left"/>
              <w:rPr>
                <w:rFonts w:ascii="Microsoft JhengHei"/>
                <w:b/>
                <w:sz w:val="12"/>
              </w:rPr>
            </w:pPr>
          </w:p>
          <w:p>
            <w:pPr>
              <w:pStyle w:val="TableParagraph"/>
              <w:spacing w:before="0"/>
              <w:ind w:left="164" w:right="57"/>
              <w:jc w:val="center"/>
              <w:rPr>
                <w:sz w:val="20"/>
              </w:rPr>
            </w:pPr>
            <w:r>
              <w:rPr>
                <w:sz w:val="20"/>
              </w:rPr>
              <w:t xml:space="preserve">15 </w:t>
            </w:r>
          </w:p>
        </w:tc>
        <w:tc>
          <w:tcPr>
            <w:tcW w:w="576" w:type="dxa"/>
            <w:tcBorders>
              <w:top w:val="nil"/>
            </w:tcBorders>
          </w:tcPr>
          <w:p>
            <w:pPr>
              <w:pStyle w:val="TableParagraph"/>
              <w:spacing w:before="0"/>
              <w:jc w:val="left"/>
              <w:rPr>
                <w:rFonts w:ascii="Microsoft JhengHei"/>
                <w:b/>
                <w:sz w:val="22"/>
              </w:rPr>
            </w:pPr>
          </w:p>
          <w:p>
            <w:pPr>
              <w:pStyle w:val="TableParagraph"/>
              <w:spacing w:before="5"/>
              <w:jc w:val="left"/>
              <w:rPr>
                <w:rFonts w:ascii="Microsoft JhengHei"/>
                <w:b/>
                <w:sz w:val="12"/>
              </w:rPr>
            </w:pPr>
          </w:p>
          <w:p>
            <w:pPr>
              <w:pStyle w:val="TableParagraph"/>
              <w:spacing w:before="0"/>
              <w:ind w:right="25"/>
              <w:rPr>
                <w:sz w:val="20"/>
              </w:rPr>
            </w:pPr>
            <w:r>
              <w:rPr>
                <w:sz w:val="20"/>
              </w:rPr>
              <w:t xml:space="preserve">135 </w:t>
            </w:r>
          </w:p>
        </w:tc>
        <w:tc>
          <w:tcPr>
            <w:tcW w:w="576" w:type="dxa"/>
            <w:tcBorders>
              <w:top w:val="nil"/>
            </w:tcBorders>
          </w:tcPr>
          <w:p>
            <w:pPr>
              <w:pStyle w:val="TableParagraph"/>
              <w:spacing w:before="0"/>
              <w:jc w:val="left"/>
              <w:rPr>
                <w:rFonts w:ascii="Microsoft JhengHei"/>
                <w:b/>
                <w:sz w:val="22"/>
              </w:rPr>
            </w:pPr>
          </w:p>
          <w:p>
            <w:pPr>
              <w:pStyle w:val="TableParagraph"/>
              <w:spacing w:before="5"/>
              <w:jc w:val="left"/>
              <w:rPr>
                <w:rFonts w:ascii="Microsoft JhengHei"/>
                <w:b/>
                <w:sz w:val="12"/>
              </w:rPr>
            </w:pPr>
          </w:p>
          <w:p>
            <w:pPr>
              <w:pStyle w:val="TableParagraph"/>
              <w:spacing w:before="0"/>
              <w:ind w:right="123"/>
              <w:rPr>
                <w:sz w:val="20"/>
              </w:rPr>
            </w:pPr>
            <w:r>
              <w:rPr>
                <w:sz w:val="20"/>
              </w:rPr>
              <w:t xml:space="preserve">3 </w:t>
            </w:r>
          </w:p>
        </w:tc>
        <w:tc>
          <w:tcPr>
            <w:tcW w:w="1620" w:type="dxa"/>
            <w:tcBorders>
              <w:top w:val="nil"/>
            </w:tcBorders>
          </w:tcPr>
          <w:p>
            <w:pPr>
              <w:pStyle w:val="TableParagraph"/>
              <w:spacing w:before="13"/>
              <w:jc w:val="left"/>
              <w:rPr>
                <w:rFonts w:ascii="Microsoft JhengHei"/>
                <w:b/>
                <w:sz w:val="17"/>
              </w:rPr>
            </w:pPr>
          </w:p>
          <w:p>
            <w:pPr>
              <w:pStyle w:val="TableParagraph"/>
              <w:spacing w:before="0"/>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219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私自接电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220 </w:t>
            </w:r>
          </w:p>
        </w:tc>
        <w:tc>
          <w:tcPr>
            <w:tcW w:w="999" w:type="dxa"/>
            <w:vMerge w:val="restart"/>
          </w:tcPr>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17"/>
              <w:jc w:val="left"/>
              <w:rPr>
                <w:rFonts w:ascii="Microsoft JhengHei"/>
                <w:b/>
                <w:sz w:val="22"/>
              </w:rPr>
            </w:pPr>
          </w:p>
          <w:p>
            <w:pPr>
              <w:pStyle w:val="TableParagraph"/>
              <w:spacing w:before="0" w:line="292" w:lineRule="auto"/>
              <w:ind w:left="400" w:right="190" w:hanging="202"/>
              <w:jc w:val="left"/>
              <w:rPr>
                <w:sz w:val="20"/>
              </w:rPr>
            </w:pPr>
            <w:r>
              <w:rPr>
                <w:sz w:val="20"/>
              </w:rPr>
              <w:t xml:space="preserve">火灾爆炸 </w:t>
            </w:r>
          </w:p>
        </w:tc>
        <w:tc>
          <w:tcPr>
            <w:tcW w:w="4241" w:type="dxa"/>
            <w:vMerge w:val="restart"/>
          </w:tcPr>
          <w:p>
            <w:pPr>
              <w:pStyle w:val="TableParagraph"/>
              <w:spacing w:before="0"/>
              <w:jc w:val="left"/>
              <w:rPr>
                <w:rFonts w:ascii="Microsoft JhengHei"/>
                <w:b/>
                <w:sz w:val="22"/>
              </w:rPr>
            </w:pPr>
          </w:p>
          <w:p>
            <w:pPr>
              <w:pStyle w:val="TableParagraph"/>
              <w:spacing w:before="10"/>
              <w:jc w:val="left"/>
              <w:rPr>
                <w:rFonts w:ascii="Microsoft JhengHei"/>
                <w:b/>
                <w:sz w:val="31"/>
              </w:rPr>
            </w:pPr>
          </w:p>
          <w:p>
            <w:pPr>
              <w:pStyle w:val="TableParagraph"/>
              <w:spacing w:before="1"/>
              <w:ind w:left="137" w:right="28"/>
              <w:jc w:val="center"/>
              <w:rPr>
                <w:sz w:val="20"/>
              </w:rPr>
            </w:pPr>
            <w:r>
              <w:rPr>
                <w:sz w:val="20"/>
              </w:rPr>
              <w:t xml:space="preserve">施工准备 </w:t>
            </w:r>
          </w:p>
        </w:tc>
        <w:tc>
          <w:tcPr>
            <w:tcW w:w="4320" w:type="dxa"/>
          </w:tcPr>
          <w:p>
            <w:pPr>
              <w:pStyle w:val="TableParagraph"/>
              <w:ind w:left="106"/>
              <w:jc w:val="left"/>
              <w:rPr>
                <w:sz w:val="20"/>
              </w:rPr>
            </w:pPr>
            <w:r>
              <w:rPr>
                <w:sz w:val="20"/>
              </w:rPr>
              <w:t xml:space="preserve">使用氧气乙炔瓶放置距离不足 5 米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221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动火点距离氧气乙炔瓶不足 10 米距离 </w:t>
            </w:r>
          </w:p>
        </w:tc>
        <w:tc>
          <w:tcPr>
            <w:tcW w:w="576" w:type="dxa"/>
          </w:tcPr>
          <w:p>
            <w:pPr>
              <w:pStyle w:val="TableParagraph"/>
              <w:ind w:right="127"/>
              <w:rPr>
                <w:sz w:val="20"/>
              </w:rPr>
            </w:pPr>
            <w:r>
              <w:rPr>
                <w:sz w:val="20"/>
              </w:rPr>
              <w:t xml:space="preserve">6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222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拆除有易燃易爆炸物料管线设备不进行分析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223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动火作业不办理动火证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224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切割废旧的油桶及盛装过化工产品的铁桶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225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氧气乙炔气瓶混合放置储存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226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电焊机棚内放置易燃物质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227 </w:t>
            </w:r>
          </w:p>
        </w:tc>
        <w:tc>
          <w:tcPr>
            <w:tcW w:w="999" w:type="dxa"/>
            <w:vMerge/>
            <w:tcBorders>
              <w:top w:val="nil"/>
            </w:tcBorders>
          </w:tcPr>
          <w:p>
            <w:pPr>
              <w:rPr>
                <w:sz w:val="2"/>
                <w:szCs w:val="2"/>
              </w:rPr>
            </w:pPr>
          </w:p>
        </w:tc>
        <w:tc>
          <w:tcPr>
            <w:tcW w:w="4241" w:type="dxa"/>
            <w:vMerge w:val="restart"/>
          </w:tcPr>
          <w:p>
            <w:pPr>
              <w:pStyle w:val="TableParagraph"/>
              <w:spacing w:before="6"/>
              <w:jc w:val="left"/>
              <w:rPr>
                <w:rFonts w:ascii="Microsoft JhengHei"/>
                <w:b/>
                <w:sz w:val="27"/>
              </w:rPr>
            </w:pPr>
          </w:p>
          <w:p>
            <w:pPr>
              <w:pStyle w:val="TableParagraph"/>
              <w:spacing w:before="0"/>
              <w:ind w:left="140" w:right="28"/>
              <w:jc w:val="center"/>
              <w:rPr>
                <w:sz w:val="20"/>
              </w:rPr>
            </w:pPr>
            <w:r>
              <w:rPr>
                <w:sz w:val="20"/>
              </w:rPr>
              <w:t xml:space="preserve">地下管道安装 </w:t>
            </w:r>
          </w:p>
        </w:tc>
        <w:tc>
          <w:tcPr>
            <w:tcW w:w="4320" w:type="dxa"/>
          </w:tcPr>
          <w:p>
            <w:pPr>
              <w:pStyle w:val="TableParagraph"/>
              <w:ind w:left="106"/>
              <w:jc w:val="left"/>
              <w:rPr>
                <w:sz w:val="20"/>
              </w:rPr>
            </w:pPr>
            <w:r>
              <w:rPr>
                <w:sz w:val="20"/>
              </w:rPr>
              <w:t xml:space="preserve">动火点距离氧气乙炔瓶不足 10 米距离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6 </w:t>
            </w:r>
          </w:p>
        </w:tc>
        <w:tc>
          <w:tcPr>
            <w:tcW w:w="576" w:type="dxa"/>
          </w:tcPr>
          <w:p>
            <w:pPr>
              <w:pStyle w:val="TableParagraph"/>
              <w:ind w:left="164" w:right="57"/>
              <w:jc w:val="center"/>
              <w:rPr>
                <w:sz w:val="20"/>
              </w:rPr>
            </w:pPr>
            <w:r>
              <w:rPr>
                <w:sz w:val="20"/>
              </w:rPr>
              <w:t xml:space="preserve">7 </w:t>
            </w:r>
          </w:p>
        </w:tc>
        <w:tc>
          <w:tcPr>
            <w:tcW w:w="576" w:type="dxa"/>
          </w:tcPr>
          <w:p>
            <w:pPr>
              <w:pStyle w:val="TableParagraph"/>
              <w:ind w:right="25"/>
              <w:rPr>
                <w:sz w:val="20"/>
              </w:rPr>
            </w:pPr>
            <w:r>
              <w:rPr>
                <w:sz w:val="20"/>
              </w:rPr>
              <w:t xml:space="preserve">126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228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切割废旧的油桶及盛装过化工产品的铁桶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229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炎热天气氧气乙炔瓶不采取防晒措施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230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氧气乙炔气瓶混合放置储存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231 </w:t>
            </w:r>
          </w:p>
        </w:tc>
        <w:tc>
          <w:tcPr>
            <w:tcW w:w="999" w:type="dxa"/>
            <w:vMerge/>
            <w:tcBorders>
              <w:top w:val="nil"/>
            </w:tcBorders>
          </w:tcPr>
          <w:p>
            <w:pPr>
              <w:rPr>
                <w:sz w:val="2"/>
                <w:szCs w:val="2"/>
              </w:rPr>
            </w:pPr>
          </w:p>
        </w:tc>
        <w:tc>
          <w:tcPr>
            <w:tcW w:w="4241" w:type="dxa"/>
          </w:tcPr>
          <w:p>
            <w:pPr>
              <w:pStyle w:val="TableParagraph"/>
              <w:ind w:left="137" w:right="28"/>
              <w:jc w:val="center"/>
              <w:rPr>
                <w:sz w:val="20"/>
              </w:rPr>
            </w:pPr>
            <w:r>
              <w:rPr>
                <w:sz w:val="20"/>
              </w:rPr>
              <w:t xml:space="preserve">支模作业 </w:t>
            </w:r>
          </w:p>
        </w:tc>
        <w:tc>
          <w:tcPr>
            <w:tcW w:w="4320" w:type="dxa"/>
          </w:tcPr>
          <w:p>
            <w:pPr>
              <w:pStyle w:val="TableParagraph"/>
              <w:ind w:left="106"/>
              <w:jc w:val="left"/>
              <w:rPr>
                <w:sz w:val="20"/>
              </w:rPr>
            </w:pPr>
            <w:r>
              <w:rPr>
                <w:sz w:val="20"/>
              </w:rPr>
              <w:t xml:space="preserve">使用氧气乙炔瓶放置距离不足 5 米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232 </w:t>
            </w:r>
          </w:p>
        </w:tc>
        <w:tc>
          <w:tcPr>
            <w:tcW w:w="999" w:type="dxa"/>
            <w:vMerge w:val="restart"/>
          </w:tcPr>
          <w:p>
            <w:pPr>
              <w:pStyle w:val="TableParagraph"/>
              <w:spacing w:line="292" w:lineRule="auto"/>
              <w:ind w:left="400" w:right="190" w:hanging="202"/>
              <w:jc w:val="left"/>
              <w:rPr>
                <w:sz w:val="20"/>
              </w:rPr>
            </w:pPr>
            <w:r>
              <w:rPr>
                <w:sz w:val="20"/>
              </w:rPr>
              <w:t xml:space="preserve">火灾爆炸 </w:t>
            </w:r>
          </w:p>
        </w:tc>
        <w:tc>
          <w:tcPr>
            <w:tcW w:w="4241" w:type="dxa"/>
            <w:vMerge w:val="restart"/>
          </w:tcPr>
          <w:p>
            <w:pPr>
              <w:pStyle w:val="TableParagraph"/>
              <w:spacing w:before="11"/>
              <w:jc w:val="left"/>
              <w:rPr>
                <w:rFonts w:ascii="Microsoft JhengHei"/>
                <w:b/>
                <w:sz w:val="18"/>
              </w:rPr>
            </w:pPr>
          </w:p>
          <w:p>
            <w:pPr>
              <w:pStyle w:val="TableParagraph"/>
              <w:spacing w:before="0"/>
              <w:ind w:left="137" w:right="28"/>
              <w:jc w:val="center"/>
              <w:rPr>
                <w:sz w:val="20"/>
              </w:rPr>
            </w:pPr>
            <w:r>
              <w:rPr>
                <w:sz w:val="20"/>
              </w:rPr>
              <w:t xml:space="preserve">支模作业 </w:t>
            </w:r>
          </w:p>
        </w:tc>
        <w:tc>
          <w:tcPr>
            <w:tcW w:w="4320" w:type="dxa"/>
          </w:tcPr>
          <w:p>
            <w:pPr>
              <w:pStyle w:val="TableParagraph"/>
              <w:ind w:left="106"/>
              <w:jc w:val="left"/>
              <w:rPr>
                <w:sz w:val="20"/>
              </w:rPr>
            </w:pPr>
            <w:r>
              <w:rPr>
                <w:sz w:val="20"/>
              </w:rPr>
              <w:t xml:space="preserve">动火点距离氧气乙炔瓶不足 10 米距离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233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不清除周围易燃物进行动火作业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234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切割废旧的油桶及盛装过化工产品的铁桶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235 </w:t>
            </w:r>
          </w:p>
        </w:tc>
        <w:tc>
          <w:tcPr>
            <w:tcW w:w="999" w:type="dxa"/>
            <w:vMerge/>
            <w:tcBorders>
              <w:top w:val="nil"/>
            </w:tcBorders>
          </w:tcPr>
          <w:p>
            <w:pPr>
              <w:rPr>
                <w:sz w:val="2"/>
                <w:szCs w:val="2"/>
              </w:rPr>
            </w:pPr>
          </w:p>
        </w:tc>
        <w:tc>
          <w:tcPr>
            <w:tcW w:w="4241" w:type="dxa"/>
            <w:vMerge w:val="restart"/>
          </w:tcPr>
          <w:p>
            <w:pPr>
              <w:pStyle w:val="TableParagraph"/>
              <w:spacing w:before="4"/>
              <w:jc w:val="left"/>
              <w:rPr>
                <w:rFonts w:ascii="Microsoft JhengHei"/>
                <w:b/>
                <w:sz w:val="22"/>
              </w:rPr>
            </w:pPr>
          </w:p>
          <w:p>
            <w:pPr>
              <w:pStyle w:val="TableParagraph"/>
              <w:spacing w:before="1" w:line="292" w:lineRule="auto"/>
              <w:ind w:left="1222" w:right="109" w:hanging="1102"/>
              <w:jc w:val="left"/>
              <w:rPr>
                <w:sz w:val="20"/>
              </w:rPr>
            </w:pPr>
            <w:r>
              <w:rPr>
                <w:sz w:val="20"/>
              </w:rPr>
              <w:t xml:space="preserve">结构安装、管廊、工艺管线安装、设备安装、电气设备、仪表安装 </w:t>
            </w:r>
          </w:p>
        </w:tc>
        <w:tc>
          <w:tcPr>
            <w:tcW w:w="4320" w:type="dxa"/>
          </w:tcPr>
          <w:p>
            <w:pPr>
              <w:pStyle w:val="TableParagraph"/>
              <w:ind w:left="106"/>
              <w:jc w:val="left"/>
              <w:rPr>
                <w:sz w:val="20"/>
              </w:rPr>
            </w:pPr>
            <w:r>
              <w:rPr>
                <w:sz w:val="20"/>
              </w:rPr>
              <w:t xml:space="preserve">使用氧气乙炔瓶放置距离不足 5 米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1079"/>
        </w:trPr>
        <w:tc>
          <w:tcPr>
            <w:tcW w:w="521" w:type="dxa"/>
          </w:tcPr>
          <w:p>
            <w:pPr>
              <w:pStyle w:val="TableParagraph"/>
              <w:spacing w:before="4"/>
              <w:jc w:val="left"/>
              <w:rPr>
                <w:rFonts w:ascii="Microsoft JhengHei"/>
                <w:b/>
                <w:sz w:val="22"/>
              </w:rPr>
            </w:pPr>
          </w:p>
          <w:p>
            <w:pPr>
              <w:pStyle w:val="TableParagraph"/>
              <w:spacing w:before="1"/>
              <w:ind w:right="1"/>
              <w:rPr>
                <w:sz w:val="20"/>
              </w:rPr>
            </w:pPr>
            <w:r>
              <w:rPr>
                <w:sz w:val="20"/>
              </w:rPr>
              <w:t xml:space="preserve">236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spacing w:before="4"/>
              <w:jc w:val="left"/>
              <w:rPr>
                <w:rFonts w:ascii="Microsoft JhengHei"/>
                <w:b/>
                <w:sz w:val="22"/>
              </w:rPr>
            </w:pPr>
          </w:p>
          <w:p>
            <w:pPr>
              <w:pStyle w:val="TableParagraph"/>
              <w:spacing w:before="1"/>
              <w:ind w:left="106"/>
              <w:jc w:val="left"/>
              <w:rPr>
                <w:sz w:val="20"/>
              </w:rPr>
            </w:pPr>
            <w:r>
              <w:rPr>
                <w:sz w:val="20"/>
              </w:rPr>
              <w:t xml:space="preserve">动火点距离氧气乙炔瓶不足 10 米距离 </w:t>
            </w:r>
          </w:p>
        </w:tc>
        <w:tc>
          <w:tcPr>
            <w:tcW w:w="576" w:type="dxa"/>
          </w:tcPr>
          <w:p>
            <w:pPr>
              <w:pStyle w:val="TableParagraph"/>
              <w:spacing w:before="4"/>
              <w:jc w:val="left"/>
              <w:rPr>
                <w:rFonts w:ascii="Microsoft JhengHei"/>
                <w:b/>
                <w:sz w:val="22"/>
              </w:rPr>
            </w:pPr>
          </w:p>
          <w:p>
            <w:pPr>
              <w:pStyle w:val="TableParagraph"/>
              <w:spacing w:before="1"/>
              <w:ind w:right="127"/>
              <w:rPr>
                <w:sz w:val="20"/>
              </w:rPr>
            </w:pPr>
            <w:r>
              <w:rPr>
                <w:sz w:val="20"/>
              </w:rPr>
              <w:t xml:space="preserve">3 </w:t>
            </w:r>
          </w:p>
        </w:tc>
        <w:tc>
          <w:tcPr>
            <w:tcW w:w="576" w:type="dxa"/>
          </w:tcPr>
          <w:p>
            <w:pPr>
              <w:pStyle w:val="TableParagraph"/>
              <w:spacing w:before="4"/>
              <w:jc w:val="left"/>
              <w:rPr>
                <w:rFonts w:ascii="Microsoft JhengHei"/>
                <w:b/>
                <w:sz w:val="22"/>
              </w:rPr>
            </w:pPr>
          </w:p>
          <w:p>
            <w:pPr>
              <w:pStyle w:val="TableParagraph"/>
              <w:spacing w:before="1"/>
              <w:ind w:right="127"/>
              <w:rPr>
                <w:sz w:val="20"/>
              </w:rPr>
            </w:pPr>
            <w:r>
              <w:rPr>
                <w:sz w:val="20"/>
              </w:rPr>
              <w:t xml:space="preserve">3 </w:t>
            </w:r>
          </w:p>
        </w:tc>
        <w:tc>
          <w:tcPr>
            <w:tcW w:w="576" w:type="dxa"/>
          </w:tcPr>
          <w:p>
            <w:pPr>
              <w:pStyle w:val="TableParagraph"/>
              <w:spacing w:before="4"/>
              <w:jc w:val="left"/>
              <w:rPr>
                <w:rFonts w:ascii="Microsoft JhengHei"/>
                <w:b/>
                <w:sz w:val="22"/>
              </w:rPr>
            </w:pPr>
          </w:p>
          <w:p>
            <w:pPr>
              <w:pStyle w:val="TableParagraph"/>
              <w:spacing w:before="1"/>
              <w:ind w:left="164" w:right="57"/>
              <w:jc w:val="center"/>
              <w:rPr>
                <w:sz w:val="20"/>
              </w:rPr>
            </w:pPr>
            <w:r>
              <w:rPr>
                <w:sz w:val="20"/>
              </w:rPr>
              <w:t xml:space="preserve">15 </w:t>
            </w:r>
          </w:p>
        </w:tc>
        <w:tc>
          <w:tcPr>
            <w:tcW w:w="576" w:type="dxa"/>
          </w:tcPr>
          <w:p>
            <w:pPr>
              <w:pStyle w:val="TableParagraph"/>
              <w:spacing w:before="4"/>
              <w:jc w:val="left"/>
              <w:rPr>
                <w:rFonts w:ascii="Microsoft JhengHei"/>
                <w:b/>
                <w:sz w:val="22"/>
              </w:rPr>
            </w:pPr>
          </w:p>
          <w:p>
            <w:pPr>
              <w:pStyle w:val="TableParagraph"/>
              <w:spacing w:before="1"/>
              <w:ind w:right="25"/>
              <w:rPr>
                <w:sz w:val="20"/>
              </w:rPr>
            </w:pPr>
            <w:r>
              <w:rPr>
                <w:sz w:val="20"/>
              </w:rPr>
              <w:t xml:space="preserve">135 </w:t>
            </w:r>
          </w:p>
        </w:tc>
        <w:tc>
          <w:tcPr>
            <w:tcW w:w="576" w:type="dxa"/>
          </w:tcPr>
          <w:p>
            <w:pPr>
              <w:pStyle w:val="TableParagraph"/>
              <w:spacing w:before="4"/>
              <w:jc w:val="left"/>
              <w:rPr>
                <w:rFonts w:ascii="Microsoft JhengHei"/>
                <w:b/>
                <w:sz w:val="22"/>
              </w:rPr>
            </w:pPr>
          </w:p>
          <w:p>
            <w:pPr>
              <w:pStyle w:val="TableParagraph"/>
              <w:spacing w:before="1"/>
              <w:ind w:right="123"/>
              <w:rPr>
                <w:sz w:val="20"/>
              </w:rPr>
            </w:pPr>
            <w:r>
              <w:rPr>
                <w:sz w:val="20"/>
              </w:rPr>
              <w:t xml:space="preserve">3 </w:t>
            </w:r>
          </w:p>
        </w:tc>
        <w:tc>
          <w:tcPr>
            <w:tcW w:w="1620" w:type="dxa"/>
          </w:tcPr>
          <w:p>
            <w:pPr>
              <w:pStyle w:val="TableParagraph"/>
              <w:spacing w:before="4"/>
              <w:jc w:val="left"/>
              <w:rPr>
                <w:rFonts w:ascii="Microsoft JhengHei"/>
                <w:b/>
                <w:sz w:val="22"/>
              </w:rPr>
            </w:pPr>
          </w:p>
          <w:p>
            <w:pPr>
              <w:pStyle w:val="TableParagraph"/>
              <w:spacing w:before="1"/>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237 </w:t>
            </w:r>
          </w:p>
        </w:tc>
        <w:tc>
          <w:tcPr>
            <w:tcW w:w="999" w:type="dxa"/>
            <w:vMerge/>
            <w:tcBorders>
              <w:top w:val="nil"/>
            </w:tcBorders>
          </w:tcPr>
          <w:p>
            <w:pPr>
              <w:rPr>
                <w:sz w:val="2"/>
                <w:szCs w:val="2"/>
              </w:rPr>
            </w:pPr>
          </w:p>
        </w:tc>
        <w:tc>
          <w:tcPr>
            <w:tcW w:w="4241" w:type="dxa"/>
            <w:vMerge w:val="restart"/>
          </w:tcPr>
          <w:p>
            <w:pPr>
              <w:pStyle w:val="TableParagraph"/>
              <w:ind w:left="721"/>
              <w:jc w:val="left"/>
              <w:rPr>
                <w:sz w:val="20"/>
              </w:rPr>
            </w:pPr>
            <w:r>
              <w:rPr>
                <w:sz w:val="20"/>
              </w:rPr>
              <w:t xml:space="preserve">化工厂内检修作业、热处理作业 </w:t>
            </w:r>
          </w:p>
        </w:tc>
        <w:tc>
          <w:tcPr>
            <w:tcW w:w="4320" w:type="dxa"/>
          </w:tcPr>
          <w:p>
            <w:pPr>
              <w:pStyle w:val="TableParagraph"/>
              <w:ind w:left="106"/>
              <w:jc w:val="left"/>
              <w:rPr>
                <w:sz w:val="20"/>
              </w:rPr>
            </w:pPr>
            <w:r>
              <w:rPr>
                <w:sz w:val="20"/>
              </w:rPr>
              <w:t xml:space="preserve">动火作业前不进行动火分析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238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动火中断超过 30 分钟未重新进行分析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239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盲板不严物料渗漏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240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超出动火范围进行动火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241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使用氧气乙炔瓶放置距离不足 5 米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242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动火点距离氧气乙炔瓶不足 10 米距离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bl>
    <w:p>
      <w:pPr>
        <w:spacing w:after="0"/>
        <w:jc w:val="left"/>
        <w:rPr>
          <w:sz w:val="20"/>
        </w:rPr>
        <w:sectPr>
          <w:footerReference w:type="default" r:id="rId39"/>
          <w:pgSz w:w="16840" w:h="11900" w:orient="landscape"/>
          <w:pgMar w:top="1100" w:right="540" w:bottom="460" w:left="1020" w:header="0" w:footer="265" w:gutter="0"/>
          <w:pgNumType w:start="11"/>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21" w:type="dxa"/>
            <w:tcBorders>
              <w:top w:val="nil"/>
            </w:tcBorders>
          </w:tcPr>
          <w:p>
            <w:pPr>
              <w:pStyle w:val="TableParagraph"/>
              <w:ind w:right="1"/>
              <w:rPr>
                <w:sz w:val="20"/>
              </w:rPr>
            </w:pPr>
            <w:r>
              <w:rPr>
                <w:sz w:val="20"/>
              </w:rPr>
              <w:t xml:space="preserve">243 </w:t>
            </w:r>
          </w:p>
        </w:tc>
        <w:tc>
          <w:tcPr>
            <w:tcW w:w="999" w:type="dxa"/>
            <w:vMerge w:val="restart"/>
            <w:tcBorders>
              <w:top w:val="nil"/>
            </w:tcBorders>
          </w:tcPr>
          <w:p>
            <w:pPr>
              <w:pStyle w:val="TableParagraph"/>
              <w:spacing w:before="0"/>
              <w:jc w:val="left"/>
              <w:rPr>
                <w:rFonts w:ascii="Times New Roman"/>
                <w:sz w:val="20"/>
              </w:rPr>
            </w:pPr>
          </w:p>
        </w:tc>
        <w:tc>
          <w:tcPr>
            <w:tcW w:w="4241" w:type="dxa"/>
            <w:vMerge w:val="restart"/>
            <w:tcBorders>
              <w:top w:val="nil"/>
            </w:tcBorders>
          </w:tcPr>
          <w:p>
            <w:pPr>
              <w:pStyle w:val="TableParagraph"/>
              <w:spacing w:before="0"/>
              <w:jc w:val="left"/>
              <w:rPr>
                <w:rFonts w:ascii="Times New Roman"/>
                <w:sz w:val="20"/>
              </w:rPr>
            </w:pPr>
          </w:p>
        </w:tc>
        <w:tc>
          <w:tcPr>
            <w:tcW w:w="4320" w:type="dxa"/>
            <w:tcBorders>
              <w:top w:val="nil"/>
            </w:tcBorders>
          </w:tcPr>
          <w:p>
            <w:pPr>
              <w:pStyle w:val="TableParagraph"/>
              <w:ind w:left="106"/>
              <w:jc w:val="left"/>
              <w:rPr>
                <w:sz w:val="20"/>
              </w:rPr>
            </w:pPr>
            <w:r>
              <w:rPr>
                <w:sz w:val="20"/>
              </w:rPr>
              <w:t xml:space="preserve">高处动火作业不采取防止火化飞溅措施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76"/>
              <w:rPr>
                <w:sz w:val="20"/>
              </w:rPr>
            </w:pPr>
            <w:r>
              <w:rPr>
                <w:sz w:val="20"/>
              </w:rPr>
              <w:t xml:space="preserve">15 </w:t>
            </w:r>
          </w:p>
        </w:tc>
        <w:tc>
          <w:tcPr>
            <w:tcW w:w="576" w:type="dxa"/>
            <w:tcBorders>
              <w:top w:val="nil"/>
            </w:tcBorders>
          </w:tcPr>
          <w:p>
            <w:pPr>
              <w:pStyle w:val="TableParagraph"/>
              <w:ind w:right="25"/>
              <w:rPr>
                <w:sz w:val="20"/>
              </w:rPr>
            </w:pPr>
            <w:r>
              <w:rPr>
                <w:sz w:val="20"/>
              </w:rPr>
              <w:t xml:space="preserve">135 </w:t>
            </w:r>
          </w:p>
        </w:tc>
        <w:tc>
          <w:tcPr>
            <w:tcW w:w="576" w:type="dxa"/>
            <w:tcBorders>
              <w:top w:val="nil"/>
            </w:tcBorders>
          </w:tcPr>
          <w:p>
            <w:pPr>
              <w:pStyle w:val="TableParagraph"/>
              <w:ind w:right="123"/>
              <w:rPr>
                <w:sz w:val="20"/>
              </w:rPr>
            </w:pPr>
            <w:r>
              <w:rPr>
                <w:sz w:val="20"/>
              </w:rPr>
              <w:t xml:space="preserve">3 </w:t>
            </w:r>
          </w:p>
        </w:tc>
        <w:tc>
          <w:tcPr>
            <w:tcW w:w="1620" w:type="dxa"/>
            <w:tcBorders>
              <w:top w:val="nil"/>
            </w:tcBorders>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244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切割废旧的油桶及盛装过化工产品的铁桶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245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电焊把线搭接在设备地脚螺栓上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246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电焊把线搭接在工艺管线上或装置结构上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247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电焊把线裸露在运行的管线和设备上拽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248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使用能够产生静电的工具敲击运行的管线设备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249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氧气乙炔气瓶混合放置储存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626"/>
        </w:trPr>
        <w:tc>
          <w:tcPr>
            <w:tcW w:w="521" w:type="dxa"/>
          </w:tcPr>
          <w:p>
            <w:pPr>
              <w:pStyle w:val="TableParagraph"/>
              <w:spacing w:before="181"/>
              <w:ind w:right="1"/>
              <w:rPr>
                <w:sz w:val="20"/>
              </w:rPr>
            </w:pPr>
            <w:r>
              <w:rPr>
                <w:sz w:val="20"/>
              </w:rPr>
              <w:t xml:space="preserve">250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其它部位物料泄漏至动火位置或火花飞溅到位</w:t>
            </w:r>
          </w:p>
          <w:p>
            <w:pPr>
              <w:pStyle w:val="TableParagraph"/>
              <w:spacing w:before="56"/>
              <w:ind w:left="106"/>
              <w:jc w:val="left"/>
              <w:rPr>
                <w:sz w:val="20"/>
              </w:rPr>
            </w:pPr>
            <w:r>
              <w:rPr>
                <w:sz w:val="20"/>
              </w:rPr>
              <w:t xml:space="preserve">置 </w:t>
            </w:r>
          </w:p>
        </w:tc>
        <w:tc>
          <w:tcPr>
            <w:tcW w:w="576" w:type="dxa"/>
          </w:tcPr>
          <w:p>
            <w:pPr>
              <w:pStyle w:val="TableParagraph"/>
              <w:spacing w:before="6"/>
              <w:jc w:val="left"/>
              <w:rPr>
                <w:rFonts w:ascii="Microsoft JhengHei"/>
                <w:b/>
                <w:sz w:val="18"/>
              </w:rPr>
            </w:pPr>
          </w:p>
          <w:p>
            <w:pPr>
              <w:pStyle w:val="TableParagraph"/>
              <w:spacing w:before="0"/>
              <w:ind w:right="127"/>
              <w:rPr>
                <w:sz w:val="20"/>
              </w:rPr>
            </w:pPr>
            <w:r>
              <w:rPr>
                <w:sz w:val="20"/>
              </w:rPr>
              <w:t xml:space="preserve">3 </w:t>
            </w:r>
          </w:p>
        </w:tc>
        <w:tc>
          <w:tcPr>
            <w:tcW w:w="576" w:type="dxa"/>
          </w:tcPr>
          <w:p>
            <w:pPr>
              <w:pStyle w:val="TableParagraph"/>
              <w:spacing w:before="6"/>
              <w:jc w:val="left"/>
              <w:rPr>
                <w:rFonts w:ascii="Microsoft JhengHei"/>
                <w:b/>
                <w:sz w:val="18"/>
              </w:rPr>
            </w:pPr>
          </w:p>
          <w:p>
            <w:pPr>
              <w:pStyle w:val="TableParagraph"/>
              <w:spacing w:before="0"/>
              <w:ind w:right="127"/>
              <w:rPr>
                <w:sz w:val="20"/>
              </w:rPr>
            </w:pPr>
            <w:r>
              <w:rPr>
                <w:sz w:val="20"/>
              </w:rPr>
              <w:t xml:space="preserve">3 </w:t>
            </w:r>
          </w:p>
        </w:tc>
        <w:tc>
          <w:tcPr>
            <w:tcW w:w="576" w:type="dxa"/>
          </w:tcPr>
          <w:p>
            <w:pPr>
              <w:pStyle w:val="TableParagraph"/>
              <w:spacing w:before="6"/>
              <w:jc w:val="left"/>
              <w:rPr>
                <w:rFonts w:ascii="Microsoft JhengHei"/>
                <w:b/>
                <w:sz w:val="18"/>
              </w:rPr>
            </w:pPr>
          </w:p>
          <w:p>
            <w:pPr>
              <w:pStyle w:val="TableParagraph"/>
              <w:spacing w:before="0"/>
              <w:ind w:right="76"/>
              <w:rPr>
                <w:sz w:val="20"/>
              </w:rPr>
            </w:pPr>
            <w:r>
              <w:rPr>
                <w:sz w:val="20"/>
              </w:rPr>
              <w:t xml:space="preserve">15 </w:t>
            </w:r>
          </w:p>
        </w:tc>
        <w:tc>
          <w:tcPr>
            <w:tcW w:w="576" w:type="dxa"/>
          </w:tcPr>
          <w:p>
            <w:pPr>
              <w:pStyle w:val="TableParagraph"/>
              <w:spacing w:before="6"/>
              <w:jc w:val="left"/>
              <w:rPr>
                <w:rFonts w:ascii="Microsoft JhengHei"/>
                <w:b/>
                <w:sz w:val="18"/>
              </w:rPr>
            </w:pPr>
          </w:p>
          <w:p>
            <w:pPr>
              <w:pStyle w:val="TableParagraph"/>
              <w:spacing w:before="0"/>
              <w:ind w:right="25"/>
              <w:rPr>
                <w:sz w:val="20"/>
              </w:rPr>
            </w:pPr>
            <w:r>
              <w:rPr>
                <w:sz w:val="20"/>
              </w:rPr>
              <w:t xml:space="preserve">135 </w:t>
            </w:r>
          </w:p>
        </w:tc>
        <w:tc>
          <w:tcPr>
            <w:tcW w:w="576" w:type="dxa"/>
          </w:tcPr>
          <w:p>
            <w:pPr>
              <w:pStyle w:val="TableParagraph"/>
              <w:spacing w:before="6"/>
              <w:jc w:val="left"/>
              <w:rPr>
                <w:rFonts w:ascii="Microsoft JhengHei"/>
                <w:b/>
                <w:sz w:val="18"/>
              </w:rPr>
            </w:pPr>
          </w:p>
          <w:p>
            <w:pPr>
              <w:pStyle w:val="TableParagraph"/>
              <w:spacing w:before="0"/>
              <w:ind w:right="123"/>
              <w:rPr>
                <w:sz w:val="20"/>
              </w:rPr>
            </w:pPr>
            <w:r>
              <w:rPr>
                <w:sz w:val="20"/>
              </w:rPr>
              <w:t xml:space="preserve">3 </w:t>
            </w:r>
          </w:p>
        </w:tc>
        <w:tc>
          <w:tcPr>
            <w:tcW w:w="1620" w:type="dxa"/>
          </w:tcPr>
          <w:p>
            <w:pPr>
              <w:pStyle w:val="TableParagraph"/>
              <w:spacing w:before="181"/>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251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温度失控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252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气瓶未经过检验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253 </w:t>
            </w:r>
          </w:p>
        </w:tc>
        <w:tc>
          <w:tcPr>
            <w:tcW w:w="999" w:type="dxa"/>
            <w:vMerge/>
            <w:tcBorders>
              <w:top w:val="nil"/>
            </w:tcBorders>
          </w:tcPr>
          <w:p>
            <w:pPr>
              <w:rPr>
                <w:sz w:val="2"/>
                <w:szCs w:val="2"/>
              </w:rPr>
            </w:pPr>
          </w:p>
        </w:tc>
        <w:tc>
          <w:tcPr>
            <w:tcW w:w="4241" w:type="dxa"/>
            <w:vMerge w:val="restart"/>
          </w:tcPr>
          <w:p>
            <w:pPr>
              <w:pStyle w:val="TableParagraph"/>
              <w:spacing w:before="0"/>
              <w:jc w:val="left"/>
              <w:rPr>
                <w:rFonts w:ascii="Microsoft JhengHei"/>
                <w:b/>
                <w:sz w:val="22"/>
              </w:rPr>
            </w:pPr>
          </w:p>
          <w:p>
            <w:pPr>
              <w:pStyle w:val="TableParagraph"/>
              <w:spacing w:before="1"/>
              <w:jc w:val="left"/>
              <w:rPr>
                <w:rFonts w:ascii="Microsoft JhengHei"/>
                <w:b/>
                <w:sz w:val="14"/>
              </w:rPr>
            </w:pPr>
          </w:p>
          <w:p>
            <w:pPr>
              <w:pStyle w:val="TableParagraph"/>
              <w:spacing w:before="1"/>
              <w:ind w:left="140" w:right="28"/>
              <w:jc w:val="center"/>
              <w:rPr>
                <w:sz w:val="20"/>
              </w:rPr>
            </w:pPr>
            <w:r>
              <w:rPr>
                <w:sz w:val="20"/>
              </w:rPr>
              <w:t xml:space="preserve">有限空间作业 </w:t>
            </w:r>
          </w:p>
        </w:tc>
        <w:tc>
          <w:tcPr>
            <w:tcW w:w="4320" w:type="dxa"/>
          </w:tcPr>
          <w:p>
            <w:pPr>
              <w:pStyle w:val="TableParagraph"/>
              <w:ind w:left="106"/>
              <w:jc w:val="left"/>
              <w:rPr>
                <w:sz w:val="20"/>
              </w:rPr>
            </w:pPr>
            <w:r>
              <w:rPr>
                <w:sz w:val="20"/>
              </w:rPr>
              <w:t xml:space="preserve">作业前未进行气体检测分析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254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动火中断超过 30 分钟未重新进行分析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255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可燃气体进入有限空间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256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气焊工具未关闭严密防止在有限空间内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257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氧气乙炔带与焊把接触不牢固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258 </w:t>
            </w:r>
          </w:p>
        </w:tc>
        <w:tc>
          <w:tcPr>
            <w:tcW w:w="999" w:type="dxa"/>
            <w:vMerge w:val="restart"/>
          </w:tcPr>
          <w:p>
            <w:pPr>
              <w:pStyle w:val="TableParagraph"/>
              <w:spacing w:line="292" w:lineRule="auto"/>
              <w:ind w:left="400" w:right="190" w:hanging="202"/>
              <w:jc w:val="left"/>
              <w:rPr>
                <w:sz w:val="20"/>
              </w:rPr>
            </w:pPr>
            <w:r>
              <w:rPr>
                <w:sz w:val="20"/>
              </w:rPr>
              <w:t xml:space="preserve">火灾爆炸 </w:t>
            </w:r>
          </w:p>
        </w:tc>
        <w:tc>
          <w:tcPr>
            <w:tcW w:w="4241" w:type="dxa"/>
            <w:vMerge w:val="restart"/>
          </w:tcPr>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1"/>
              <w:jc w:val="left"/>
              <w:rPr>
                <w:rFonts w:ascii="Microsoft JhengHei"/>
                <w:b/>
                <w:sz w:val="18"/>
              </w:rPr>
            </w:pPr>
          </w:p>
          <w:p>
            <w:pPr>
              <w:pStyle w:val="TableParagraph"/>
              <w:spacing w:before="0"/>
              <w:ind w:left="140" w:right="28"/>
              <w:jc w:val="center"/>
              <w:rPr>
                <w:sz w:val="20"/>
              </w:rPr>
            </w:pPr>
            <w:r>
              <w:rPr>
                <w:sz w:val="20"/>
              </w:rPr>
              <w:t xml:space="preserve">有限空间作业 </w:t>
            </w:r>
          </w:p>
        </w:tc>
        <w:tc>
          <w:tcPr>
            <w:tcW w:w="4320" w:type="dxa"/>
          </w:tcPr>
          <w:p>
            <w:pPr>
              <w:pStyle w:val="TableParagraph"/>
              <w:ind w:left="106"/>
              <w:jc w:val="left"/>
              <w:rPr>
                <w:sz w:val="20"/>
              </w:rPr>
            </w:pPr>
            <w:r>
              <w:rPr>
                <w:sz w:val="20"/>
              </w:rPr>
              <w:t xml:space="preserve">通风设备损坏不及时维修更换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259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有限空间内储存易挥发可燃物质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260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有限空间防腐刷油作业溶剂挥发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261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有限空间作业设备设施未使用安全电压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262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与已经运行管线、设备连接处渗漏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263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固体可燃物在有限空间内清理不干净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623"/>
        </w:trPr>
        <w:tc>
          <w:tcPr>
            <w:tcW w:w="521" w:type="dxa"/>
          </w:tcPr>
          <w:p>
            <w:pPr>
              <w:pStyle w:val="TableParagraph"/>
              <w:spacing w:before="181"/>
              <w:ind w:right="1"/>
              <w:rPr>
                <w:sz w:val="20"/>
              </w:rPr>
            </w:pPr>
            <w:r>
              <w:rPr>
                <w:sz w:val="20"/>
              </w:rPr>
              <w:t xml:space="preserve">264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可燃气体在有限空间内吹扫、置换 </w:t>
            </w:r>
          </w:p>
          <w:p>
            <w:pPr>
              <w:pStyle w:val="TableParagraph"/>
              <w:spacing w:before="56"/>
              <w:ind w:left="106"/>
              <w:jc w:val="left"/>
              <w:rPr>
                <w:sz w:val="20"/>
              </w:rPr>
            </w:pPr>
            <w:r>
              <w:rPr>
                <w:sz w:val="20"/>
              </w:rPr>
              <w:t xml:space="preserve">不彻底 </w:t>
            </w:r>
          </w:p>
        </w:tc>
        <w:tc>
          <w:tcPr>
            <w:tcW w:w="576" w:type="dxa"/>
          </w:tcPr>
          <w:p>
            <w:pPr>
              <w:pStyle w:val="TableParagraph"/>
              <w:spacing w:before="181"/>
              <w:ind w:right="127"/>
              <w:rPr>
                <w:sz w:val="20"/>
              </w:rPr>
            </w:pPr>
            <w:r>
              <w:rPr>
                <w:sz w:val="20"/>
              </w:rPr>
              <w:t xml:space="preserve">3 </w:t>
            </w:r>
          </w:p>
        </w:tc>
        <w:tc>
          <w:tcPr>
            <w:tcW w:w="576" w:type="dxa"/>
          </w:tcPr>
          <w:p>
            <w:pPr>
              <w:pStyle w:val="TableParagraph"/>
              <w:spacing w:before="181"/>
              <w:ind w:right="127"/>
              <w:rPr>
                <w:sz w:val="20"/>
              </w:rPr>
            </w:pPr>
            <w:r>
              <w:rPr>
                <w:sz w:val="20"/>
              </w:rPr>
              <w:t xml:space="preserve">3 </w:t>
            </w:r>
          </w:p>
        </w:tc>
        <w:tc>
          <w:tcPr>
            <w:tcW w:w="576" w:type="dxa"/>
          </w:tcPr>
          <w:p>
            <w:pPr>
              <w:pStyle w:val="TableParagraph"/>
              <w:spacing w:before="181"/>
              <w:ind w:right="76"/>
              <w:rPr>
                <w:sz w:val="20"/>
              </w:rPr>
            </w:pPr>
            <w:r>
              <w:rPr>
                <w:sz w:val="20"/>
              </w:rPr>
              <w:t xml:space="preserve">15 </w:t>
            </w:r>
          </w:p>
        </w:tc>
        <w:tc>
          <w:tcPr>
            <w:tcW w:w="576" w:type="dxa"/>
          </w:tcPr>
          <w:p>
            <w:pPr>
              <w:pStyle w:val="TableParagraph"/>
              <w:spacing w:before="181"/>
              <w:ind w:right="25"/>
              <w:rPr>
                <w:sz w:val="20"/>
              </w:rPr>
            </w:pPr>
            <w:r>
              <w:rPr>
                <w:sz w:val="20"/>
              </w:rPr>
              <w:t xml:space="preserve">135 </w:t>
            </w:r>
          </w:p>
        </w:tc>
        <w:tc>
          <w:tcPr>
            <w:tcW w:w="576" w:type="dxa"/>
          </w:tcPr>
          <w:p>
            <w:pPr>
              <w:pStyle w:val="TableParagraph"/>
              <w:spacing w:before="181"/>
              <w:ind w:right="123"/>
              <w:rPr>
                <w:sz w:val="20"/>
              </w:rPr>
            </w:pPr>
            <w:r>
              <w:rPr>
                <w:sz w:val="20"/>
              </w:rPr>
              <w:t xml:space="preserve">3 </w:t>
            </w:r>
          </w:p>
        </w:tc>
        <w:tc>
          <w:tcPr>
            <w:tcW w:w="1620" w:type="dxa"/>
          </w:tcPr>
          <w:p>
            <w:pPr>
              <w:pStyle w:val="TableParagraph"/>
              <w:spacing w:before="181"/>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265 </w:t>
            </w:r>
          </w:p>
        </w:tc>
        <w:tc>
          <w:tcPr>
            <w:tcW w:w="999" w:type="dxa"/>
            <w:vMerge/>
            <w:tcBorders>
              <w:top w:val="nil"/>
            </w:tcBorders>
          </w:tcPr>
          <w:p>
            <w:pPr>
              <w:rPr>
                <w:sz w:val="2"/>
                <w:szCs w:val="2"/>
              </w:rPr>
            </w:pPr>
          </w:p>
        </w:tc>
        <w:tc>
          <w:tcPr>
            <w:tcW w:w="4241" w:type="dxa"/>
            <w:vMerge w:val="restart"/>
          </w:tcPr>
          <w:p>
            <w:pPr>
              <w:pStyle w:val="TableParagraph"/>
              <w:ind w:left="140" w:right="28"/>
              <w:jc w:val="center"/>
              <w:rPr>
                <w:sz w:val="20"/>
              </w:rPr>
            </w:pPr>
            <w:r>
              <w:rPr>
                <w:sz w:val="20"/>
              </w:rPr>
              <w:t xml:space="preserve">吹扫试压作业 </w:t>
            </w:r>
          </w:p>
        </w:tc>
        <w:tc>
          <w:tcPr>
            <w:tcW w:w="4320" w:type="dxa"/>
          </w:tcPr>
          <w:p>
            <w:pPr>
              <w:pStyle w:val="TableParagraph"/>
              <w:ind w:left="106"/>
              <w:jc w:val="left"/>
              <w:rPr>
                <w:sz w:val="20"/>
              </w:rPr>
            </w:pPr>
            <w:r>
              <w:rPr>
                <w:sz w:val="20"/>
              </w:rPr>
              <w:t xml:space="preserve">压力表未进行检验使用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266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压力表失灵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267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压力表安装位置不符合规范要求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268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监护压力人员脱岗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269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超压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bl>
    <w:p>
      <w:pPr>
        <w:spacing w:after="0"/>
        <w:jc w:val="left"/>
        <w:rPr>
          <w:sz w:val="20"/>
        </w:rPr>
        <w:sectPr>
          <w:footerReference w:type="default" r:id="rId40"/>
          <w:pgSz w:w="16840" w:h="11900" w:orient="landscape"/>
          <w:pgMar w:top="1100" w:right="540" w:bottom="460" w:left="1020" w:header="0" w:footer="265" w:gutter="0"/>
          <w:pgNumType w:start="12"/>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21" w:type="dxa"/>
            <w:tcBorders>
              <w:top w:val="nil"/>
            </w:tcBorders>
          </w:tcPr>
          <w:p>
            <w:pPr>
              <w:pStyle w:val="TableParagraph"/>
              <w:ind w:right="1"/>
              <w:rPr>
                <w:sz w:val="20"/>
              </w:rPr>
            </w:pPr>
            <w:r>
              <w:rPr>
                <w:sz w:val="20"/>
              </w:rPr>
              <w:t xml:space="preserve">270 </w:t>
            </w:r>
          </w:p>
        </w:tc>
        <w:tc>
          <w:tcPr>
            <w:tcW w:w="999" w:type="dxa"/>
            <w:vMerge w:val="restart"/>
            <w:tcBorders>
              <w:top w:val="nil"/>
            </w:tcBorders>
          </w:tcPr>
          <w:p>
            <w:pPr>
              <w:pStyle w:val="TableParagraph"/>
              <w:spacing w:before="0"/>
              <w:jc w:val="left"/>
              <w:rPr>
                <w:rFonts w:ascii="Times New Roman"/>
                <w:sz w:val="20"/>
              </w:rPr>
            </w:pPr>
          </w:p>
        </w:tc>
        <w:tc>
          <w:tcPr>
            <w:tcW w:w="4241" w:type="dxa"/>
            <w:tcBorders>
              <w:top w:val="nil"/>
            </w:tcBorders>
          </w:tcPr>
          <w:p>
            <w:pPr>
              <w:pStyle w:val="TableParagraph"/>
              <w:spacing w:before="0"/>
              <w:jc w:val="left"/>
              <w:rPr>
                <w:rFonts w:ascii="Times New Roman"/>
                <w:sz w:val="20"/>
              </w:rPr>
            </w:pPr>
          </w:p>
        </w:tc>
        <w:tc>
          <w:tcPr>
            <w:tcW w:w="4320" w:type="dxa"/>
            <w:tcBorders>
              <w:top w:val="nil"/>
            </w:tcBorders>
          </w:tcPr>
          <w:p>
            <w:pPr>
              <w:pStyle w:val="TableParagraph"/>
              <w:ind w:left="106"/>
              <w:jc w:val="left"/>
              <w:rPr>
                <w:sz w:val="20"/>
              </w:rPr>
            </w:pPr>
            <w:r>
              <w:rPr>
                <w:sz w:val="20"/>
              </w:rPr>
              <w:t xml:space="preserve">焊口破裂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left="164" w:right="57"/>
              <w:jc w:val="center"/>
              <w:rPr>
                <w:sz w:val="20"/>
              </w:rPr>
            </w:pPr>
            <w:r>
              <w:rPr>
                <w:sz w:val="20"/>
              </w:rPr>
              <w:t xml:space="preserve">15 </w:t>
            </w:r>
          </w:p>
        </w:tc>
        <w:tc>
          <w:tcPr>
            <w:tcW w:w="576" w:type="dxa"/>
            <w:tcBorders>
              <w:top w:val="nil"/>
            </w:tcBorders>
          </w:tcPr>
          <w:p>
            <w:pPr>
              <w:pStyle w:val="TableParagraph"/>
              <w:ind w:right="25"/>
              <w:rPr>
                <w:sz w:val="20"/>
              </w:rPr>
            </w:pPr>
            <w:r>
              <w:rPr>
                <w:sz w:val="20"/>
              </w:rPr>
              <w:t xml:space="preserve">135 </w:t>
            </w:r>
          </w:p>
        </w:tc>
        <w:tc>
          <w:tcPr>
            <w:tcW w:w="576" w:type="dxa"/>
            <w:tcBorders>
              <w:top w:val="nil"/>
            </w:tcBorders>
          </w:tcPr>
          <w:p>
            <w:pPr>
              <w:pStyle w:val="TableParagraph"/>
              <w:ind w:left="238"/>
              <w:jc w:val="left"/>
              <w:rPr>
                <w:sz w:val="20"/>
              </w:rPr>
            </w:pPr>
            <w:r>
              <w:rPr>
                <w:sz w:val="20"/>
              </w:rPr>
              <w:t xml:space="preserve">3 </w:t>
            </w:r>
          </w:p>
        </w:tc>
        <w:tc>
          <w:tcPr>
            <w:tcW w:w="1620" w:type="dxa"/>
            <w:tcBorders>
              <w:top w:val="nil"/>
            </w:tcBorders>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271 </w:t>
            </w:r>
          </w:p>
        </w:tc>
        <w:tc>
          <w:tcPr>
            <w:tcW w:w="999" w:type="dxa"/>
            <w:vMerge/>
            <w:tcBorders>
              <w:top w:val="nil"/>
            </w:tcBorders>
          </w:tcPr>
          <w:p>
            <w:pPr>
              <w:rPr>
                <w:sz w:val="2"/>
                <w:szCs w:val="2"/>
              </w:rPr>
            </w:pPr>
          </w:p>
        </w:tc>
        <w:tc>
          <w:tcPr>
            <w:tcW w:w="4241" w:type="dxa"/>
            <w:vMerge w:val="restart"/>
          </w:tcPr>
          <w:p>
            <w:pPr>
              <w:pStyle w:val="TableParagraph"/>
              <w:spacing w:before="6"/>
              <w:jc w:val="left"/>
              <w:rPr>
                <w:rFonts w:ascii="Microsoft JhengHei"/>
                <w:b/>
                <w:sz w:val="27"/>
              </w:rPr>
            </w:pPr>
          </w:p>
          <w:p>
            <w:pPr>
              <w:pStyle w:val="TableParagraph"/>
              <w:spacing w:before="0"/>
              <w:ind w:left="137" w:right="28"/>
              <w:jc w:val="center"/>
              <w:rPr>
                <w:sz w:val="20"/>
              </w:rPr>
            </w:pPr>
            <w:r>
              <w:rPr>
                <w:sz w:val="20"/>
              </w:rPr>
              <w:t xml:space="preserve">装饰作业 </w:t>
            </w:r>
          </w:p>
        </w:tc>
        <w:tc>
          <w:tcPr>
            <w:tcW w:w="4320" w:type="dxa"/>
          </w:tcPr>
          <w:p>
            <w:pPr>
              <w:pStyle w:val="TableParagraph"/>
              <w:ind w:left="106"/>
              <w:jc w:val="left"/>
              <w:rPr>
                <w:sz w:val="20"/>
              </w:rPr>
            </w:pPr>
            <w:r>
              <w:rPr>
                <w:sz w:val="20"/>
              </w:rPr>
              <w:t xml:space="preserve">使用氧气乙炔瓶放置距离不足 5 米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272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动火点距离氧气乙炔瓶不足 10 米距离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273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不清除周围易燃物进行动火作业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274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氧气乙炔气瓶混合放置储存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275 </w:t>
            </w:r>
          </w:p>
        </w:tc>
        <w:tc>
          <w:tcPr>
            <w:tcW w:w="999" w:type="dxa"/>
            <w:vMerge/>
            <w:tcBorders>
              <w:top w:val="nil"/>
            </w:tcBorders>
          </w:tcPr>
          <w:p>
            <w:pPr>
              <w:rPr>
                <w:sz w:val="2"/>
                <w:szCs w:val="2"/>
              </w:rPr>
            </w:pPr>
          </w:p>
        </w:tc>
        <w:tc>
          <w:tcPr>
            <w:tcW w:w="4241" w:type="dxa"/>
            <w:vMerge w:val="restart"/>
          </w:tcPr>
          <w:p>
            <w:pPr>
              <w:pStyle w:val="TableParagraph"/>
              <w:spacing w:before="7"/>
              <w:jc w:val="left"/>
              <w:rPr>
                <w:rFonts w:ascii="Microsoft JhengHei"/>
                <w:b/>
                <w:sz w:val="14"/>
              </w:rPr>
            </w:pPr>
          </w:p>
          <w:p>
            <w:pPr>
              <w:pStyle w:val="TableParagraph"/>
              <w:spacing w:before="1"/>
              <w:ind w:left="623"/>
              <w:jc w:val="left"/>
              <w:rPr>
                <w:sz w:val="20"/>
              </w:rPr>
            </w:pPr>
            <w:r>
              <w:rPr>
                <w:sz w:val="20"/>
              </w:rPr>
              <w:t xml:space="preserve">基地、办公、图纸设计、仓储保管 </w:t>
            </w:r>
          </w:p>
        </w:tc>
        <w:tc>
          <w:tcPr>
            <w:tcW w:w="4320" w:type="dxa"/>
          </w:tcPr>
          <w:p>
            <w:pPr>
              <w:pStyle w:val="TableParagraph"/>
              <w:ind w:left="106"/>
              <w:jc w:val="left"/>
              <w:rPr>
                <w:sz w:val="20"/>
              </w:rPr>
            </w:pPr>
            <w:r>
              <w:rPr>
                <w:sz w:val="20"/>
              </w:rPr>
              <w:t xml:space="preserve">仓库、车库内动或作业不办理动火证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479"/>
        </w:trPr>
        <w:tc>
          <w:tcPr>
            <w:tcW w:w="521" w:type="dxa"/>
          </w:tcPr>
          <w:p>
            <w:pPr>
              <w:pStyle w:val="TableParagraph"/>
              <w:spacing w:before="109"/>
              <w:ind w:right="1"/>
              <w:rPr>
                <w:sz w:val="20"/>
              </w:rPr>
            </w:pPr>
            <w:r>
              <w:rPr>
                <w:sz w:val="20"/>
              </w:rPr>
              <w:t xml:space="preserve">276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spacing w:before="109"/>
              <w:ind w:left="106"/>
              <w:jc w:val="left"/>
              <w:rPr>
                <w:sz w:val="20"/>
              </w:rPr>
            </w:pPr>
            <w:r>
              <w:rPr>
                <w:sz w:val="20"/>
              </w:rPr>
              <w:t xml:space="preserve">烟头随意乱扔 </w:t>
            </w:r>
          </w:p>
        </w:tc>
        <w:tc>
          <w:tcPr>
            <w:tcW w:w="576" w:type="dxa"/>
          </w:tcPr>
          <w:p>
            <w:pPr>
              <w:pStyle w:val="TableParagraph"/>
              <w:spacing w:before="109"/>
              <w:ind w:right="127"/>
              <w:rPr>
                <w:sz w:val="20"/>
              </w:rPr>
            </w:pPr>
            <w:r>
              <w:rPr>
                <w:sz w:val="20"/>
              </w:rPr>
              <w:t xml:space="preserve">3 </w:t>
            </w:r>
          </w:p>
        </w:tc>
        <w:tc>
          <w:tcPr>
            <w:tcW w:w="576" w:type="dxa"/>
          </w:tcPr>
          <w:p>
            <w:pPr>
              <w:pStyle w:val="TableParagraph"/>
              <w:spacing w:before="109"/>
              <w:ind w:right="127"/>
              <w:rPr>
                <w:sz w:val="20"/>
              </w:rPr>
            </w:pPr>
            <w:r>
              <w:rPr>
                <w:sz w:val="20"/>
              </w:rPr>
              <w:t xml:space="preserve">6 </w:t>
            </w:r>
          </w:p>
        </w:tc>
        <w:tc>
          <w:tcPr>
            <w:tcW w:w="576" w:type="dxa"/>
          </w:tcPr>
          <w:p>
            <w:pPr>
              <w:pStyle w:val="TableParagraph"/>
              <w:spacing w:before="109"/>
              <w:ind w:left="164" w:right="57"/>
              <w:jc w:val="center"/>
              <w:rPr>
                <w:sz w:val="20"/>
              </w:rPr>
            </w:pPr>
            <w:r>
              <w:rPr>
                <w:sz w:val="20"/>
              </w:rPr>
              <w:t xml:space="preserve">7 </w:t>
            </w:r>
          </w:p>
        </w:tc>
        <w:tc>
          <w:tcPr>
            <w:tcW w:w="576" w:type="dxa"/>
          </w:tcPr>
          <w:p>
            <w:pPr>
              <w:pStyle w:val="TableParagraph"/>
              <w:spacing w:before="109"/>
              <w:ind w:right="25"/>
              <w:rPr>
                <w:sz w:val="20"/>
              </w:rPr>
            </w:pPr>
            <w:r>
              <w:rPr>
                <w:sz w:val="20"/>
              </w:rPr>
              <w:t xml:space="preserve">126 </w:t>
            </w:r>
          </w:p>
        </w:tc>
        <w:tc>
          <w:tcPr>
            <w:tcW w:w="576" w:type="dxa"/>
          </w:tcPr>
          <w:p>
            <w:pPr>
              <w:pStyle w:val="TableParagraph"/>
              <w:spacing w:before="109"/>
              <w:ind w:left="238"/>
              <w:jc w:val="left"/>
              <w:rPr>
                <w:sz w:val="20"/>
              </w:rPr>
            </w:pPr>
            <w:r>
              <w:rPr>
                <w:sz w:val="20"/>
              </w:rPr>
              <w:t xml:space="preserve">3 </w:t>
            </w:r>
          </w:p>
        </w:tc>
        <w:tc>
          <w:tcPr>
            <w:tcW w:w="1620" w:type="dxa"/>
          </w:tcPr>
          <w:p>
            <w:pPr>
              <w:pStyle w:val="TableParagraph"/>
              <w:spacing w:before="109"/>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626"/>
        </w:trPr>
        <w:tc>
          <w:tcPr>
            <w:tcW w:w="521" w:type="dxa"/>
          </w:tcPr>
          <w:p>
            <w:pPr>
              <w:pStyle w:val="TableParagraph"/>
              <w:spacing w:before="181"/>
              <w:ind w:right="1"/>
              <w:rPr>
                <w:sz w:val="20"/>
              </w:rPr>
            </w:pPr>
            <w:r>
              <w:rPr>
                <w:sz w:val="20"/>
              </w:rPr>
              <w:t xml:space="preserve">277 </w:t>
            </w:r>
          </w:p>
        </w:tc>
        <w:tc>
          <w:tcPr>
            <w:tcW w:w="999" w:type="dxa"/>
          </w:tcPr>
          <w:p>
            <w:pPr>
              <w:pStyle w:val="TableParagraph"/>
              <w:ind w:left="107"/>
              <w:jc w:val="left"/>
              <w:rPr>
                <w:sz w:val="20"/>
              </w:rPr>
            </w:pPr>
            <w:r>
              <w:rPr>
                <w:sz w:val="20"/>
              </w:rPr>
              <w:t>火灾爆</w:t>
            </w:r>
          </w:p>
          <w:p>
            <w:pPr>
              <w:pStyle w:val="TableParagraph"/>
              <w:spacing w:before="56"/>
              <w:ind w:left="107"/>
              <w:jc w:val="left"/>
              <w:rPr>
                <w:sz w:val="20"/>
              </w:rPr>
            </w:pPr>
            <w:r>
              <w:rPr>
                <w:sz w:val="20"/>
              </w:rPr>
              <w:t xml:space="preserve">炸 </w:t>
            </w:r>
          </w:p>
        </w:tc>
        <w:tc>
          <w:tcPr>
            <w:tcW w:w="4241" w:type="dxa"/>
          </w:tcPr>
          <w:p>
            <w:pPr>
              <w:pStyle w:val="TableParagraph"/>
              <w:spacing w:before="181"/>
              <w:ind w:left="137" w:right="28"/>
              <w:jc w:val="center"/>
              <w:rPr>
                <w:sz w:val="20"/>
              </w:rPr>
            </w:pPr>
            <w:r>
              <w:rPr>
                <w:sz w:val="20"/>
              </w:rPr>
              <w:t xml:space="preserve">木工加工房 </w:t>
            </w:r>
          </w:p>
        </w:tc>
        <w:tc>
          <w:tcPr>
            <w:tcW w:w="4320" w:type="dxa"/>
          </w:tcPr>
          <w:p>
            <w:pPr>
              <w:pStyle w:val="TableParagraph"/>
              <w:spacing w:before="181"/>
              <w:ind w:left="106"/>
              <w:jc w:val="left"/>
              <w:rPr>
                <w:sz w:val="20"/>
              </w:rPr>
            </w:pPr>
            <w:r>
              <w:rPr>
                <w:sz w:val="20"/>
              </w:rPr>
              <w:t xml:space="preserve">木工加工有明火 </w:t>
            </w:r>
          </w:p>
        </w:tc>
        <w:tc>
          <w:tcPr>
            <w:tcW w:w="576" w:type="dxa"/>
          </w:tcPr>
          <w:p>
            <w:pPr>
              <w:pStyle w:val="TableParagraph"/>
              <w:spacing w:before="6"/>
              <w:jc w:val="left"/>
              <w:rPr>
                <w:rFonts w:ascii="Microsoft JhengHei"/>
                <w:b/>
                <w:sz w:val="18"/>
              </w:rPr>
            </w:pPr>
          </w:p>
          <w:p>
            <w:pPr>
              <w:pStyle w:val="TableParagraph"/>
              <w:spacing w:before="0"/>
              <w:ind w:right="127"/>
              <w:rPr>
                <w:sz w:val="20"/>
              </w:rPr>
            </w:pPr>
            <w:r>
              <w:rPr>
                <w:sz w:val="20"/>
              </w:rPr>
              <w:t xml:space="preserve">3 </w:t>
            </w:r>
          </w:p>
        </w:tc>
        <w:tc>
          <w:tcPr>
            <w:tcW w:w="576" w:type="dxa"/>
          </w:tcPr>
          <w:p>
            <w:pPr>
              <w:pStyle w:val="TableParagraph"/>
              <w:spacing w:before="6"/>
              <w:jc w:val="left"/>
              <w:rPr>
                <w:rFonts w:ascii="Microsoft JhengHei"/>
                <w:b/>
                <w:sz w:val="18"/>
              </w:rPr>
            </w:pPr>
          </w:p>
          <w:p>
            <w:pPr>
              <w:pStyle w:val="TableParagraph"/>
              <w:spacing w:before="0"/>
              <w:ind w:right="127"/>
              <w:rPr>
                <w:sz w:val="20"/>
              </w:rPr>
            </w:pPr>
            <w:r>
              <w:rPr>
                <w:sz w:val="20"/>
              </w:rPr>
              <w:t xml:space="preserve">3 </w:t>
            </w:r>
          </w:p>
        </w:tc>
        <w:tc>
          <w:tcPr>
            <w:tcW w:w="576" w:type="dxa"/>
          </w:tcPr>
          <w:p>
            <w:pPr>
              <w:pStyle w:val="TableParagraph"/>
              <w:spacing w:before="6"/>
              <w:jc w:val="left"/>
              <w:rPr>
                <w:rFonts w:ascii="Microsoft JhengHei"/>
                <w:b/>
                <w:sz w:val="18"/>
              </w:rPr>
            </w:pPr>
          </w:p>
          <w:p>
            <w:pPr>
              <w:pStyle w:val="TableParagraph"/>
              <w:spacing w:before="0"/>
              <w:ind w:left="164" w:right="57"/>
              <w:jc w:val="center"/>
              <w:rPr>
                <w:sz w:val="20"/>
              </w:rPr>
            </w:pPr>
            <w:r>
              <w:rPr>
                <w:sz w:val="20"/>
              </w:rPr>
              <w:t xml:space="preserve">15 </w:t>
            </w:r>
          </w:p>
        </w:tc>
        <w:tc>
          <w:tcPr>
            <w:tcW w:w="576" w:type="dxa"/>
          </w:tcPr>
          <w:p>
            <w:pPr>
              <w:pStyle w:val="TableParagraph"/>
              <w:spacing w:before="6"/>
              <w:jc w:val="left"/>
              <w:rPr>
                <w:rFonts w:ascii="Microsoft JhengHei"/>
                <w:b/>
                <w:sz w:val="18"/>
              </w:rPr>
            </w:pPr>
          </w:p>
          <w:p>
            <w:pPr>
              <w:pStyle w:val="TableParagraph"/>
              <w:spacing w:before="0"/>
              <w:ind w:right="25"/>
              <w:rPr>
                <w:sz w:val="20"/>
              </w:rPr>
            </w:pPr>
            <w:r>
              <w:rPr>
                <w:sz w:val="20"/>
              </w:rPr>
              <w:t xml:space="preserve">135 </w:t>
            </w:r>
          </w:p>
        </w:tc>
        <w:tc>
          <w:tcPr>
            <w:tcW w:w="576" w:type="dxa"/>
          </w:tcPr>
          <w:p>
            <w:pPr>
              <w:pStyle w:val="TableParagraph"/>
              <w:spacing w:before="6"/>
              <w:jc w:val="left"/>
              <w:rPr>
                <w:rFonts w:ascii="Microsoft JhengHei"/>
                <w:b/>
                <w:sz w:val="18"/>
              </w:rPr>
            </w:pPr>
          </w:p>
          <w:p>
            <w:pPr>
              <w:pStyle w:val="TableParagraph"/>
              <w:spacing w:before="0"/>
              <w:ind w:left="289" w:right="-29"/>
              <w:jc w:val="left"/>
              <w:rPr>
                <w:sz w:val="20"/>
              </w:rPr>
            </w:pPr>
            <w:r>
              <w:rPr>
                <w:w w:val="99"/>
                <w:sz w:val="20"/>
              </w:rPr>
              <w:t xml:space="preserve"> </w:t>
            </w:r>
            <w:r>
              <w:rPr>
                <w:spacing w:val="-1"/>
                <w:sz w:val="20"/>
              </w:rPr>
              <w:t xml:space="preserve"> </w:t>
            </w:r>
            <w:r>
              <w:rPr>
                <w:w w:val="99"/>
                <w:sz w:val="20"/>
              </w:rPr>
              <w:t xml:space="preserve"> </w:t>
            </w:r>
          </w:p>
        </w:tc>
        <w:tc>
          <w:tcPr>
            <w:tcW w:w="1620" w:type="dxa"/>
          </w:tcPr>
          <w:p>
            <w:pPr>
              <w:pStyle w:val="TableParagraph"/>
              <w:spacing w:before="181"/>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278 </w:t>
            </w:r>
          </w:p>
        </w:tc>
        <w:tc>
          <w:tcPr>
            <w:tcW w:w="999" w:type="dxa"/>
            <w:vMerge w:val="restart"/>
          </w:tcPr>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3"/>
              <w:jc w:val="left"/>
              <w:rPr>
                <w:rFonts w:ascii="Microsoft JhengHei"/>
                <w:b/>
                <w:sz w:val="18"/>
              </w:rPr>
            </w:pPr>
          </w:p>
          <w:p>
            <w:pPr>
              <w:pStyle w:val="TableParagraph"/>
              <w:spacing w:before="0" w:line="292" w:lineRule="auto"/>
              <w:ind w:left="400" w:right="50" w:hanging="293"/>
              <w:jc w:val="left"/>
              <w:rPr>
                <w:sz w:val="20"/>
              </w:rPr>
            </w:pPr>
            <w:r>
              <w:rPr>
                <w:sz w:val="20"/>
              </w:rPr>
              <w:t xml:space="preserve">坍塌、倒塌 </w:t>
            </w:r>
          </w:p>
        </w:tc>
        <w:tc>
          <w:tcPr>
            <w:tcW w:w="4241" w:type="dxa"/>
            <w:vMerge w:val="restart"/>
          </w:tcPr>
          <w:p>
            <w:pPr>
              <w:pStyle w:val="TableParagraph"/>
              <w:spacing w:before="0"/>
              <w:jc w:val="left"/>
              <w:rPr>
                <w:rFonts w:ascii="Microsoft JhengHei"/>
                <w:b/>
                <w:sz w:val="20"/>
              </w:rPr>
            </w:pPr>
          </w:p>
          <w:p>
            <w:pPr>
              <w:pStyle w:val="TableParagraph"/>
              <w:spacing w:before="0"/>
              <w:jc w:val="left"/>
              <w:rPr>
                <w:rFonts w:ascii="Microsoft JhengHei"/>
                <w:b/>
                <w:sz w:val="20"/>
              </w:rPr>
            </w:pPr>
          </w:p>
          <w:p>
            <w:pPr>
              <w:pStyle w:val="TableParagraph"/>
              <w:spacing w:before="15"/>
              <w:jc w:val="left"/>
              <w:rPr>
                <w:rFonts w:ascii="Microsoft JhengHei"/>
                <w:b/>
                <w:sz w:val="13"/>
              </w:rPr>
            </w:pPr>
          </w:p>
          <w:p>
            <w:pPr>
              <w:pStyle w:val="TableParagraph"/>
              <w:spacing w:before="0"/>
              <w:ind w:left="38" w:right="28"/>
              <w:jc w:val="center"/>
              <w:rPr>
                <w:sz w:val="20"/>
              </w:rPr>
            </w:pPr>
            <w:r>
              <w:rPr>
                <w:sz w:val="20"/>
              </w:rPr>
              <w:t>基坑开挖、地下管道安装、孔桩施工、锚点坑</w:t>
            </w:r>
          </w:p>
          <w:p>
            <w:pPr>
              <w:pStyle w:val="TableParagraph"/>
              <w:spacing w:before="56"/>
              <w:ind w:left="137" w:right="28"/>
              <w:jc w:val="center"/>
              <w:rPr>
                <w:sz w:val="20"/>
              </w:rPr>
            </w:pPr>
            <w:r>
              <w:rPr>
                <w:sz w:val="20"/>
              </w:rPr>
              <w:t xml:space="preserve">施工 </w:t>
            </w:r>
          </w:p>
        </w:tc>
        <w:tc>
          <w:tcPr>
            <w:tcW w:w="4320" w:type="dxa"/>
          </w:tcPr>
          <w:p>
            <w:pPr>
              <w:pStyle w:val="TableParagraph"/>
              <w:ind w:left="106"/>
              <w:jc w:val="left"/>
              <w:rPr>
                <w:sz w:val="20"/>
              </w:rPr>
            </w:pPr>
            <w:r>
              <w:rPr>
                <w:sz w:val="20"/>
              </w:rPr>
              <w:t xml:space="preserve">人工掏挖边坡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279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基坑边堆放较多材料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280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上下层土强度土质不同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281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支护措施不利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282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人工掏挖基坑或沟底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283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基坑深水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284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基坑产生流沙现象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285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车辆在基坑边和沟边小于安全距离行驶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286 </w:t>
            </w:r>
          </w:p>
        </w:tc>
        <w:tc>
          <w:tcPr>
            <w:tcW w:w="999" w:type="dxa"/>
            <w:vMerge/>
            <w:tcBorders>
              <w:top w:val="nil"/>
            </w:tcBorders>
          </w:tcPr>
          <w:p>
            <w:pPr>
              <w:rPr>
                <w:sz w:val="2"/>
                <w:szCs w:val="2"/>
              </w:rPr>
            </w:pPr>
          </w:p>
        </w:tc>
        <w:tc>
          <w:tcPr>
            <w:tcW w:w="4241" w:type="dxa"/>
            <w:vMerge w:val="restart"/>
          </w:tcPr>
          <w:p>
            <w:pPr>
              <w:pStyle w:val="TableParagraph"/>
              <w:spacing w:before="6"/>
              <w:jc w:val="left"/>
              <w:rPr>
                <w:rFonts w:ascii="Microsoft JhengHei"/>
                <w:b/>
                <w:sz w:val="27"/>
              </w:rPr>
            </w:pPr>
          </w:p>
          <w:p>
            <w:pPr>
              <w:pStyle w:val="TableParagraph"/>
              <w:spacing w:before="0"/>
              <w:ind w:left="822"/>
              <w:jc w:val="left"/>
              <w:rPr>
                <w:sz w:val="20"/>
              </w:rPr>
            </w:pPr>
            <w:r>
              <w:rPr>
                <w:sz w:val="20"/>
              </w:rPr>
              <w:t xml:space="preserve">支模作业、脚手架搭设及拆除 </w:t>
            </w:r>
          </w:p>
        </w:tc>
        <w:tc>
          <w:tcPr>
            <w:tcW w:w="4320" w:type="dxa"/>
          </w:tcPr>
          <w:p>
            <w:pPr>
              <w:pStyle w:val="TableParagraph"/>
              <w:ind w:left="106"/>
              <w:jc w:val="left"/>
              <w:rPr>
                <w:sz w:val="20"/>
              </w:rPr>
            </w:pPr>
            <w:r>
              <w:rPr>
                <w:sz w:val="20"/>
              </w:rPr>
              <w:t xml:space="preserve">脚手架搭设不稳固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287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脚手架上堆放较多材料超出承载能力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288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脚手架操作平台被车辆、吊装构件刮碰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289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脚手杆存在质量缺陷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290 </w:t>
            </w:r>
          </w:p>
        </w:tc>
        <w:tc>
          <w:tcPr>
            <w:tcW w:w="999" w:type="dxa"/>
            <w:vMerge/>
            <w:tcBorders>
              <w:top w:val="nil"/>
            </w:tcBorders>
          </w:tcPr>
          <w:p>
            <w:pPr>
              <w:rPr>
                <w:sz w:val="2"/>
                <w:szCs w:val="2"/>
              </w:rPr>
            </w:pPr>
          </w:p>
        </w:tc>
        <w:tc>
          <w:tcPr>
            <w:tcW w:w="4241" w:type="dxa"/>
            <w:vMerge w:val="restart"/>
          </w:tcPr>
          <w:p>
            <w:pPr>
              <w:pStyle w:val="TableParagraph"/>
              <w:spacing w:before="0"/>
              <w:jc w:val="left"/>
              <w:rPr>
                <w:rFonts w:ascii="Microsoft JhengHei"/>
                <w:b/>
                <w:sz w:val="22"/>
              </w:rPr>
            </w:pPr>
          </w:p>
          <w:p>
            <w:pPr>
              <w:pStyle w:val="TableParagraph"/>
              <w:spacing w:before="10"/>
              <w:jc w:val="left"/>
              <w:rPr>
                <w:rFonts w:ascii="Microsoft JhengHei"/>
                <w:b/>
                <w:sz w:val="31"/>
              </w:rPr>
            </w:pPr>
          </w:p>
          <w:p>
            <w:pPr>
              <w:pStyle w:val="TableParagraph"/>
              <w:spacing w:before="1"/>
              <w:ind w:left="109"/>
              <w:jc w:val="left"/>
              <w:rPr>
                <w:sz w:val="20"/>
              </w:rPr>
            </w:pPr>
            <w:r>
              <w:rPr>
                <w:sz w:val="20"/>
              </w:rPr>
              <w:t xml:space="preserve">龙门架、井字架、网架 安装 </w:t>
            </w:r>
          </w:p>
        </w:tc>
        <w:tc>
          <w:tcPr>
            <w:tcW w:w="4320" w:type="dxa"/>
          </w:tcPr>
          <w:p>
            <w:pPr>
              <w:pStyle w:val="TableParagraph"/>
              <w:ind w:left="106"/>
              <w:jc w:val="left"/>
              <w:rPr>
                <w:sz w:val="20"/>
              </w:rPr>
            </w:pPr>
            <w:r>
              <w:rPr>
                <w:sz w:val="20"/>
              </w:rPr>
              <w:t xml:space="preserve">荷载设计时未考虑冬季雪积存重量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291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结构计算模型计算过程错误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292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不按照方案进行安装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293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不按照方案程序进行拆除安装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294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缆风绳由于大风卡固点脱开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295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节点设计不合理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296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不按照方案程序进行拆除安装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297 </w:t>
            </w:r>
          </w:p>
        </w:tc>
        <w:tc>
          <w:tcPr>
            <w:tcW w:w="999" w:type="dxa"/>
          </w:tcPr>
          <w:p>
            <w:pPr>
              <w:pStyle w:val="TableParagraph"/>
              <w:ind w:left="198"/>
              <w:jc w:val="left"/>
              <w:rPr>
                <w:sz w:val="20"/>
              </w:rPr>
            </w:pPr>
            <w:r>
              <w:rPr>
                <w:sz w:val="20"/>
              </w:rPr>
              <w:t>起重伤</w:t>
            </w:r>
          </w:p>
        </w:tc>
        <w:tc>
          <w:tcPr>
            <w:tcW w:w="4241" w:type="dxa"/>
          </w:tcPr>
          <w:p>
            <w:pPr>
              <w:pStyle w:val="TableParagraph"/>
              <w:ind w:left="137" w:right="28"/>
              <w:jc w:val="center"/>
              <w:rPr>
                <w:sz w:val="20"/>
              </w:rPr>
            </w:pPr>
            <w:r>
              <w:rPr>
                <w:sz w:val="20"/>
              </w:rPr>
              <w:t xml:space="preserve">吊装作业 </w:t>
            </w:r>
          </w:p>
        </w:tc>
        <w:tc>
          <w:tcPr>
            <w:tcW w:w="4320" w:type="dxa"/>
          </w:tcPr>
          <w:p>
            <w:pPr>
              <w:pStyle w:val="TableParagraph"/>
              <w:ind w:left="106"/>
              <w:jc w:val="left"/>
              <w:rPr>
                <w:sz w:val="20"/>
              </w:rPr>
            </w:pPr>
            <w:r>
              <w:rPr>
                <w:sz w:val="20"/>
              </w:rPr>
              <w:t xml:space="preserve">安装设备作业人员站在危险位置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left="164" w:right="57"/>
              <w:jc w:val="center"/>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left="238"/>
              <w:jc w:val="left"/>
              <w:rPr>
                <w:sz w:val="20"/>
              </w:rPr>
            </w:pPr>
            <w:r>
              <w:rPr>
                <w:sz w:val="20"/>
              </w:rPr>
              <w:t xml:space="preserve">3 </w:t>
            </w:r>
          </w:p>
        </w:tc>
        <w:tc>
          <w:tcPr>
            <w:tcW w:w="1620" w:type="dxa"/>
          </w:tcPr>
          <w:p>
            <w:pPr>
              <w:pStyle w:val="TableParagraph"/>
              <w:ind w:left="356"/>
              <w:jc w:val="left"/>
              <w:rPr>
                <w:sz w:val="20"/>
              </w:rPr>
            </w:pPr>
            <w:r>
              <w:rPr>
                <w:sz w:val="20"/>
              </w:rPr>
              <w:t xml:space="preserve">A.B.C.D.E </w:t>
            </w:r>
          </w:p>
        </w:tc>
      </w:tr>
    </w:tbl>
    <w:p>
      <w:pPr>
        <w:spacing w:after="0"/>
        <w:jc w:val="left"/>
        <w:rPr>
          <w:sz w:val="20"/>
        </w:rPr>
        <w:sectPr>
          <w:footerReference w:type="default" r:id="rId41"/>
          <w:pgSz w:w="16840" w:h="11900" w:orient="landscape"/>
          <w:pgMar w:top="1100" w:right="540" w:bottom="460" w:left="1020" w:header="0" w:footer="265" w:gutter="0"/>
          <w:pgNumType w:start="13"/>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21" w:type="dxa"/>
            <w:tcBorders>
              <w:top w:val="nil"/>
            </w:tcBorders>
          </w:tcPr>
          <w:p>
            <w:pPr>
              <w:pStyle w:val="TableParagraph"/>
              <w:ind w:right="1"/>
              <w:rPr>
                <w:sz w:val="20"/>
              </w:rPr>
            </w:pPr>
            <w:r>
              <w:rPr>
                <w:sz w:val="20"/>
              </w:rPr>
              <w:t xml:space="preserve">298 </w:t>
            </w:r>
          </w:p>
        </w:tc>
        <w:tc>
          <w:tcPr>
            <w:tcW w:w="999" w:type="dxa"/>
            <w:vMerge w:val="restart"/>
            <w:tcBorders>
              <w:top w:val="nil"/>
            </w:tcBorders>
          </w:tcPr>
          <w:p>
            <w:pPr>
              <w:pStyle w:val="TableParagraph"/>
              <w:spacing w:before="35"/>
              <w:ind w:left="400"/>
              <w:jc w:val="left"/>
              <w:rPr>
                <w:sz w:val="20"/>
              </w:rPr>
            </w:pPr>
            <w:r>
              <w:rPr>
                <w:sz w:val="20"/>
              </w:rPr>
              <w:t xml:space="preserve">害 </w:t>
            </w:r>
          </w:p>
        </w:tc>
        <w:tc>
          <w:tcPr>
            <w:tcW w:w="4241" w:type="dxa"/>
            <w:vMerge w:val="restart"/>
            <w:tcBorders>
              <w:top w:val="nil"/>
            </w:tcBorders>
          </w:tcPr>
          <w:p>
            <w:pPr>
              <w:pStyle w:val="TableParagraph"/>
              <w:spacing w:before="0"/>
              <w:jc w:val="left"/>
              <w:rPr>
                <w:rFonts w:ascii="Times New Roman"/>
                <w:sz w:val="20"/>
              </w:rPr>
            </w:pPr>
          </w:p>
        </w:tc>
        <w:tc>
          <w:tcPr>
            <w:tcW w:w="4320" w:type="dxa"/>
            <w:tcBorders>
              <w:top w:val="nil"/>
            </w:tcBorders>
          </w:tcPr>
          <w:p>
            <w:pPr>
              <w:pStyle w:val="TableParagraph"/>
              <w:ind w:left="106"/>
              <w:jc w:val="left"/>
              <w:rPr>
                <w:sz w:val="20"/>
              </w:rPr>
            </w:pPr>
            <w:r>
              <w:rPr>
                <w:sz w:val="20"/>
              </w:rPr>
              <w:t xml:space="preserve">吊装前未清理好设备上的浮动物件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127"/>
              <w:rPr>
                <w:sz w:val="20"/>
              </w:rPr>
            </w:pPr>
            <w:r>
              <w:rPr>
                <w:sz w:val="20"/>
              </w:rPr>
              <w:t xml:space="preserve">3 </w:t>
            </w:r>
          </w:p>
        </w:tc>
        <w:tc>
          <w:tcPr>
            <w:tcW w:w="576" w:type="dxa"/>
            <w:tcBorders>
              <w:top w:val="nil"/>
            </w:tcBorders>
          </w:tcPr>
          <w:p>
            <w:pPr>
              <w:pStyle w:val="TableParagraph"/>
              <w:ind w:right="76"/>
              <w:rPr>
                <w:sz w:val="20"/>
              </w:rPr>
            </w:pPr>
            <w:r>
              <w:rPr>
                <w:sz w:val="20"/>
              </w:rPr>
              <w:t xml:space="preserve">15 </w:t>
            </w:r>
          </w:p>
        </w:tc>
        <w:tc>
          <w:tcPr>
            <w:tcW w:w="576" w:type="dxa"/>
            <w:tcBorders>
              <w:top w:val="nil"/>
            </w:tcBorders>
          </w:tcPr>
          <w:p>
            <w:pPr>
              <w:pStyle w:val="TableParagraph"/>
              <w:ind w:right="25"/>
              <w:rPr>
                <w:sz w:val="20"/>
              </w:rPr>
            </w:pPr>
            <w:r>
              <w:rPr>
                <w:sz w:val="20"/>
              </w:rPr>
              <w:t xml:space="preserve">135 </w:t>
            </w:r>
          </w:p>
        </w:tc>
        <w:tc>
          <w:tcPr>
            <w:tcW w:w="576" w:type="dxa"/>
            <w:tcBorders>
              <w:top w:val="nil"/>
            </w:tcBorders>
          </w:tcPr>
          <w:p>
            <w:pPr>
              <w:pStyle w:val="TableParagraph"/>
              <w:ind w:right="123"/>
              <w:rPr>
                <w:sz w:val="20"/>
              </w:rPr>
            </w:pPr>
            <w:r>
              <w:rPr>
                <w:sz w:val="20"/>
              </w:rPr>
              <w:t xml:space="preserve">3 </w:t>
            </w:r>
          </w:p>
        </w:tc>
        <w:tc>
          <w:tcPr>
            <w:tcW w:w="1620" w:type="dxa"/>
            <w:tcBorders>
              <w:top w:val="nil"/>
            </w:tcBorders>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4"/>
        </w:trPr>
        <w:tc>
          <w:tcPr>
            <w:tcW w:w="521" w:type="dxa"/>
          </w:tcPr>
          <w:p>
            <w:pPr>
              <w:pStyle w:val="TableParagraph"/>
              <w:ind w:right="1"/>
              <w:rPr>
                <w:sz w:val="20"/>
              </w:rPr>
            </w:pPr>
            <w:r>
              <w:rPr>
                <w:sz w:val="20"/>
              </w:rPr>
              <w:t xml:space="preserve">299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吊装的钢丝绳安全系数不够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300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1.拆除设备、管线吊装时重量计算不准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301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吊装的钢丝绳磨损严重进行吊装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302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没有按照方案进行吊装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303 </w:t>
            </w:r>
          </w:p>
        </w:tc>
        <w:tc>
          <w:tcPr>
            <w:tcW w:w="999" w:type="dxa"/>
            <w:vMerge w:val="restart"/>
          </w:tcPr>
          <w:p>
            <w:pPr>
              <w:pStyle w:val="TableParagraph"/>
              <w:spacing w:before="0"/>
              <w:jc w:val="left"/>
              <w:rPr>
                <w:rFonts w:ascii="Microsoft JhengHei"/>
                <w:b/>
                <w:sz w:val="20"/>
              </w:rPr>
            </w:pPr>
          </w:p>
          <w:p>
            <w:pPr>
              <w:pStyle w:val="TableParagraph"/>
              <w:spacing w:before="0"/>
              <w:jc w:val="left"/>
              <w:rPr>
                <w:rFonts w:ascii="Microsoft JhengHei"/>
                <w:b/>
                <w:sz w:val="20"/>
              </w:rPr>
            </w:pPr>
          </w:p>
          <w:p>
            <w:pPr>
              <w:pStyle w:val="TableParagraph"/>
              <w:spacing w:before="0"/>
              <w:jc w:val="left"/>
              <w:rPr>
                <w:rFonts w:ascii="Microsoft JhengHei"/>
                <w:b/>
                <w:sz w:val="20"/>
              </w:rPr>
            </w:pPr>
          </w:p>
          <w:p>
            <w:pPr>
              <w:pStyle w:val="TableParagraph"/>
              <w:spacing w:before="3"/>
              <w:jc w:val="left"/>
              <w:rPr>
                <w:rFonts w:ascii="Microsoft JhengHei"/>
                <w:b/>
                <w:sz w:val="20"/>
              </w:rPr>
            </w:pPr>
          </w:p>
          <w:p>
            <w:pPr>
              <w:pStyle w:val="TableParagraph"/>
              <w:spacing w:before="1"/>
              <w:ind w:right="190"/>
              <w:rPr>
                <w:sz w:val="20"/>
              </w:rPr>
            </w:pPr>
            <w:r>
              <w:rPr>
                <w:w w:val="95"/>
                <w:sz w:val="20"/>
              </w:rPr>
              <w:t>起重伤</w:t>
            </w:r>
          </w:p>
          <w:p>
            <w:pPr>
              <w:pStyle w:val="TableParagraph"/>
              <w:spacing w:before="55"/>
              <w:ind w:right="287"/>
              <w:rPr>
                <w:sz w:val="20"/>
              </w:rPr>
            </w:pPr>
            <w:r>
              <w:rPr>
                <w:w w:val="95"/>
                <w:sz w:val="20"/>
              </w:rPr>
              <w:t xml:space="preserve">害 </w:t>
            </w:r>
          </w:p>
        </w:tc>
        <w:tc>
          <w:tcPr>
            <w:tcW w:w="4241" w:type="dxa"/>
            <w:vMerge w:val="restart"/>
          </w:tcPr>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0"/>
              <w:jc w:val="left"/>
              <w:rPr>
                <w:rFonts w:ascii="Microsoft JhengHei"/>
                <w:b/>
                <w:sz w:val="22"/>
              </w:rPr>
            </w:pPr>
          </w:p>
          <w:p>
            <w:pPr>
              <w:pStyle w:val="TableParagraph"/>
              <w:spacing w:before="12"/>
              <w:jc w:val="left"/>
              <w:rPr>
                <w:rFonts w:ascii="Microsoft JhengHei"/>
                <w:b/>
                <w:sz w:val="22"/>
              </w:rPr>
            </w:pPr>
          </w:p>
          <w:p>
            <w:pPr>
              <w:pStyle w:val="TableParagraph"/>
              <w:spacing w:before="0"/>
              <w:ind w:left="137" w:right="28"/>
              <w:jc w:val="center"/>
              <w:rPr>
                <w:sz w:val="20"/>
              </w:rPr>
            </w:pPr>
            <w:r>
              <w:rPr>
                <w:sz w:val="20"/>
              </w:rPr>
              <w:t xml:space="preserve">吊装作业 </w:t>
            </w:r>
          </w:p>
        </w:tc>
        <w:tc>
          <w:tcPr>
            <w:tcW w:w="4320" w:type="dxa"/>
          </w:tcPr>
          <w:p>
            <w:pPr>
              <w:pStyle w:val="TableParagraph"/>
              <w:ind w:left="106"/>
              <w:jc w:val="left"/>
              <w:rPr>
                <w:sz w:val="20"/>
              </w:rPr>
            </w:pPr>
            <w:r>
              <w:rPr>
                <w:sz w:val="20"/>
              </w:rPr>
              <w:t xml:space="preserve">没有按照方案进行吊装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304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吊车支腿支垫不牢固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305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吊车安全装置失灵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306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吊车超出吊装能力吊装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307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大风条件下进行吊装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308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传递指挥信号人员信号传错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309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吊车司机操作出错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310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吊车司机观察瞭望不好私自操作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311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卷扬机刹车失灵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312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卷扬机操作失误冒顶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558"/>
              <w:jc w:val="left"/>
              <w:rPr>
                <w:sz w:val="20"/>
              </w:rPr>
            </w:pPr>
            <w:r>
              <w:rPr>
                <w:sz w:val="20"/>
              </w:rPr>
              <w:t xml:space="preserve">A.C.D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313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吊装构件遇到障碍继续升高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06"/>
              <w:jc w:val="left"/>
              <w:rPr>
                <w:sz w:val="20"/>
              </w:rPr>
            </w:pPr>
            <w:r>
              <w:rPr>
                <w:sz w:val="20"/>
              </w:rPr>
              <w:t xml:space="preserve">A.B.C.D. </w:t>
            </w:r>
          </w:p>
        </w:tc>
      </w:tr>
      <w:tr>
        <w:tblPrEx>
          <w:tblW w:w="0" w:type="auto"/>
          <w:tblInd w:w="118" w:type="dxa"/>
          <w:tblLayout w:type="fixed"/>
          <w:tblCellMar>
            <w:top w:w="0" w:type="dxa"/>
            <w:left w:w="0" w:type="dxa"/>
            <w:bottom w:w="0" w:type="dxa"/>
            <w:right w:w="0" w:type="dxa"/>
          </w:tblCellMar>
        </w:tblPrEx>
        <w:trPr>
          <w:trHeight w:val="479"/>
        </w:trPr>
        <w:tc>
          <w:tcPr>
            <w:tcW w:w="521" w:type="dxa"/>
          </w:tcPr>
          <w:p>
            <w:pPr>
              <w:pStyle w:val="TableParagraph"/>
              <w:spacing w:before="109"/>
              <w:ind w:right="1"/>
              <w:rPr>
                <w:sz w:val="20"/>
              </w:rPr>
            </w:pPr>
            <w:r>
              <w:rPr>
                <w:sz w:val="20"/>
              </w:rPr>
              <w:t xml:space="preserve">314 </w:t>
            </w:r>
          </w:p>
        </w:tc>
        <w:tc>
          <w:tcPr>
            <w:tcW w:w="999" w:type="dxa"/>
            <w:vMerge w:val="restart"/>
          </w:tcPr>
          <w:p>
            <w:pPr>
              <w:pStyle w:val="TableParagraph"/>
              <w:ind w:right="190"/>
              <w:rPr>
                <w:sz w:val="20"/>
              </w:rPr>
            </w:pPr>
            <w:r>
              <w:rPr>
                <w:w w:val="95"/>
                <w:sz w:val="20"/>
              </w:rPr>
              <w:t>机械伤</w:t>
            </w:r>
          </w:p>
          <w:p>
            <w:pPr>
              <w:pStyle w:val="TableParagraph"/>
              <w:spacing w:before="56"/>
              <w:ind w:right="287"/>
              <w:rPr>
                <w:sz w:val="20"/>
              </w:rPr>
            </w:pPr>
            <w:r>
              <w:rPr>
                <w:w w:val="95"/>
                <w:sz w:val="20"/>
              </w:rPr>
              <w:t xml:space="preserve">害 </w:t>
            </w:r>
          </w:p>
        </w:tc>
        <w:tc>
          <w:tcPr>
            <w:tcW w:w="4241" w:type="dxa"/>
          </w:tcPr>
          <w:p>
            <w:pPr>
              <w:pStyle w:val="TableParagraph"/>
              <w:spacing w:before="109"/>
              <w:ind w:left="137" w:right="28"/>
              <w:jc w:val="center"/>
              <w:rPr>
                <w:sz w:val="20"/>
              </w:rPr>
            </w:pPr>
            <w:r>
              <w:rPr>
                <w:sz w:val="20"/>
              </w:rPr>
              <w:t xml:space="preserve">各种机械操作混凝土搅拌机 </w:t>
            </w:r>
          </w:p>
        </w:tc>
        <w:tc>
          <w:tcPr>
            <w:tcW w:w="4320" w:type="dxa"/>
          </w:tcPr>
          <w:p>
            <w:pPr>
              <w:pStyle w:val="TableParagraph"/>
              <w:spacing w:before="109"/>
              <w:ind w:left="106"/>
              <w:jc w:val="left"/>
              <w:rPr>
                <w:sz w:val="20"/>
              </w:rPr>
            </w:pPr>
            <w:r>
              <w:rPr>
                <w:sz w:val="20"/>
              </w:rPr>
              <w:t xml:space="preserve">机械出现故障不停电进行维修 </w:t>
            </w:r>
          </w:p>
        </w:tc>
        <w:tc>
          <w:tcPr>
            <w:tcW w:w="576" w:type="dxa"/>
          </w:tcPr>
          <w:p>
            <w:pPr>
              <w:pStyle w:val="TableParagraph"/>
              <w:spacing w:before="193"/>
              <w:ind w:right="127"/>
              <w:rPr>
                <w:sz w:val="20"/>
              </w:rPr>
            </w:pPr>
            <w:r>
              <w:rPr>
                <w:sz w:val="20"/>
              </w:rPr>
              <w:t xml:space="preserve">3 </w:t>
            </w:r>
          </w:p>
        </w:tc>
        <w:tc>
          <w:tcPr>
            <w:tcW w:w="576" w:type="dxa"/>
          </w:tcPr>
          <w:p>
            <w:pPr>
              <w:pStyle w:val="TableParagraph"/>
              <w:spacing w:before="193"/>
              <w:ind w:right="127"/>
              <w:rPr>
                <w:sz w:val="20"/>
              </w:rPr>
            </w:pPr>
            <w:r>
              <w:rPr>
                <w:sz w:val="20"/>
              </w:rPr>
              <w:t xml:space="preserve">3 </w:t>
            </w:r>
          </w:p>
        </w:tc>
        <w:tc>
          <w:tcPr>
            <w:tcW w:w="576" w:type="dxa"/>
          </w:tcPr>
          <w:p>
            <w:pPr>
              <w:pStyle w:val="TableParagraph"/>
              <w:spacing w:before="193"/>
              <w:ind w:right="76"/>
              <w:rPr>
                <w:sz w:val="20"/>
              </w:rPr>
            </w:pPr>
            <w:r>
              <w:rPr>
                <w:sz w:val="20"/>
              </w:rPr>
              <w:t xml:space="preserve">15 </w:t>
            </w:r>
          </w:p>
        </w:tc>
        <w:tc>
          <w:tcPr>
            <w:tcW w:w="576" w:type="dxa"/>
          </w:tcPr>
          <w:p>
            <w:pPr>
              <w:pStyle w:val="TableParagraph"/>
              <w:spacing w:before="193"/>
              <w:ind w:right="25"/>
              <w:rPr>
                <w:sz w:val="20"/>
              </w:rPr>
            </w:pPr>
            <w:r>
              <w:rPr>
                <w:sz w:val="20"/>
              </w:rPr>
              <w:t xml:space="preserve">135 </w:t>
            </w:r>
          </w:p>
        </w:tc>
        <w:tc>
          <w:tcPr>
            <w:tcW w:w="576" w:type="dxa"/>
          </w:tcPr>
          <w:p>
            <w:pPr>
              <w:pStyle w:val="TableParagraph"/>
              <w:spacing w:before="193"/>
              <w:ind w:right="123"/>
              <w:rPr>
                <w:sz w:val="20"/>
              </w:rPr>
            </w:pPr>
            <w:r>
              <w:rPr>
                <w:sz w:val="20"/>
              </w:rPr>
              <w:t xml:space="preserve">3 </w:t>
            </w:r>
          </w:p>
        </w:tc>
        <w:tc>
          <w:tcPr>
            <w:tcW w:w="1620" w:type="dxa"/>
          </w:tcPr>
          <w:p>
            <w:pPr>
              <w:pStyle w:val="TableParagraph"/>
              <w:spacing w:before="109"/>
              <w:ind w:left="558"/>
              <w:jc w:val="left"/>
              <w:rPr>
                <w:sz w:val="20"/>
              </w:rPr>
            </w:pPr>
            <w:r>
              <w:rPr>
                <w:sz w:val="20"/>
              </w:rPr>
              <w:t xml:space="preserve">B.C.D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315 </w:t>
            </w:r>
          </w:p>
        </w:tc>
        <w:tc>
          <w:tcPr>
            <w:tcW w:w="999" w:type="dxa"/>
            <w:vMerge/>
            <w:tcBorders>
              <w:top w:val="nil"/>
            </w:tcBorders>
          </w:tcPr>
          <w:p>
            <w:pPr>
              <w:rPr>
                <w:sz w:val="2"/>
                <w:szCs w:val="2"/>
              </w:rPr>
            </w:pPr>
          </w:p>
        </w:tc>
        <w:tc>
          <w:tcPr>
            <w:tcW w:w="4241" w:type="dxa"/>
          </w:tcPr>
          <w:p>
            <w:pPr>
              <w:pStyle w:val="TableParagraph"/>
              <w:ind w:left="137" w:right="28"/>
              <w:jc w:val="center"/>
              <w:rPr>
                <w:sz w:val="20"/>
              </w:rPr>
            </w:pPr>
            <w:r>
              <w:rPr>
                <w:sz w:val="20"/>
              </w:rPr>
              <w:t xml:space="preserve">皮带运输机 </w:t>
            </w:r>
          </w:p>
        </w:tc>
        <w:tc>
          <w:tcPr>
            <w:tcW w:w="4320" w:type="dxa"/>
          </w:tcPr>
          <w:p>
            <w:pPr>
              <w:pStyle w:val="TableParagraph"/>
              <w:ind w:left="106"/>
              <w:jc w:val="left"/>
              <w:rPr>
                <w:sz w:val="20"/>
              </w:rPr>
            </w:pPr>
            <w:r>
              <w:rPr>
                <w:sz w:val="20"/>
              </w:rPr>
              <w:t xml:space="preserve">不停止运转进行维修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316 </w:t>
            </w:r>
          </w:p>
        </w:tc>
        <w:tc>
          <w:tcPr>
            <w:tcW w:w="999" w:type="dxa"/>
            <w:vMerge/>
            <w:tcBorders>
              <w:top w:val="nil"/>
            </w:tcBorders>
          </w:tcPr>
          <w:p>
            <w:pPr>
              <w:rPr>
                <w:sz w:val="2"/>
                <w:szCs w:val="2"/>
              </w:rPr>
            </w:pPr>
          </w:p>
        </w:tc>
        <w:tc>
          <w:tcPr>
            <w:tcW w:w="4241" w:type="dxa"/>
            <w:vMerge w:val="restart"/>
          </w:tcPr>
          <w:p>
            <w:pPr>
              <w:pStyle w:val="TableParagraph"/>
              <w:spacing w:before="181"/>
              <w:ind w:left="137" w:right="28"/>
              <w:jc w:val="center"/>
              <w:rPr>
                <w:sz w:val="20"/>
              </w:rPr>
            </w:pPr>
            <w:r>
              <w:rPr>
                <w:sz w:val="20"/>
              </w:rPr>
              <w:t xml:space="preserve">塔吊 </w:t>
            </w:r>
          </w:p>
        </w:tc>
        <w:tc>
          <w:tcPr>
            <w:tcW w:w="4320" w:type="dxa"/>
          </w:tcPr>
          <w:p>
            <w:pPr>
              <w:pStyle w:val="TableParagraph"/>
              <w:ind w:left="106"/>
              <w:jc w:val="left"/>
              <w:rPr>
                <w:sz w:val="20"/>
              </w:rPr>
            </w:pPr>
            <w:r>
              <w:rPr>
                <w:sz w:val="20"/>
              </w:rPr>
              <w:t xml:space="preserve">不停止运转进行维修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317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不停止运转进行注油维护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318 </w:t>
            </w:r>
          </w:p>
        </w:tc>
        <w:tc>
          <w:tcPr>
            <w:tcW w:w="999" w:type="dxa"/>
            <w:vMerge/>
            <w:tcBorders>
              <w:top w:val="nil"/>
            </w:tcBorders>
          </w:tcPr>
          <w:p>
            <w:pPr>
              <w:rPr>
                <w:sz w:val="2"/>
                <w:szCs w:val="2"/>
              </w:rPr>
            </w:pPr>
          </w:p>
        </w:tc>
        <w:tc>
          <w:tcPr>
            <w:tcW w:w="4241" w:type="dxa"/>
            <w:vMerge w:val="restart"/>
          </w:tcPr>
          <w:p>
            <w:pPr>
              <w:pStyle w:val="TableParagraph"/>
              <w:spacing w:before="6"/>
              <w:jc w:val="left"/>
              <w:rPr>
                <w:rFonts w:ascii="Microsoft JhengHei"/>
                <w:b/>
                <w:sz w:val="27"/>
              </w:rPr>
            </w:pPr>
          </w:p>
          <w:p>
            <w:pPr>
              <w:pStyle w:val="TableParagraph"/>
              <w:spacing w:before="0"/>
              <w:ind w:left="137" w:right="28"/>
              <w:jc w:val="center"/>
              <w:rPr>
                <w:sz w:val="20"/>
              </w:rPr>
            </w:pPr>
            <w:r>
              <w:rPr>
                <w:sz w:val="20"/>
              </w:rPr>
              <w:t xml:space="preserve">物料提升机 </w:t>
            </w:r>
          </w:p>
        </w:tc>
        <w:tc>
          <w:tcPr>
            <w:tcW w:w="4320" w:type="dxa"/>
          </w:tcPr>
          <w:p>
            <w:pPr>
              <w:pStyle w:val="TableParagraph"/>
              <w:ind w:left="106"/>
              <w:jc w:val="left"/>
              <w:rPr>
                <w:sz w:val="20"/>
              </w:rPr>
            </w:pPr>
            <w:r>
              <w:rPr>
                <w:sz w:val="20"/>
              </w:rPr>
              <w:t xml:space="preserve">不停止运转进行注油维护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319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安全停靠装置失灵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320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限位失灵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356"/>
              <w:jc w:val="left"/>
              <w:rPr>
                <w:sz w:val="20"/>
              </w:rPr>
            </w:pPr>
            <w:r>
              <w:rPr>
                <w:sz w:val="20"/>
              </w:rPr>
              <w:t xml:space="preserve">A.B.C.D.E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321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钢丝绳安全系数小超载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322 </w:t>
            </w:r>
          </w:p>
        </w:tc>
        <w:tc>
          <w:tcPr>
            <w:tcW w:w="999" w:type="dxa"/>
            <w:vMerge/>
            <w:tcBorders>
              <w:top w:val="nil"/>
            </w:tcBorders>
          </w:tcPr>
          <w:p>
            <w:pPr>
              <w:rPr>
                <w:sz w:val="2"/>
                <w:szCs w:val="2"/>
              </w:rPr>
            </w:pPr>
          </w:p>
        </w:tc>
        <w:tc>
          <w:tcPr>
            <w:tcW w:w="4241" w:type="dxa"/>
            <w:vMerge w:val="restart"/>
          </w:tcPr>
          <w:p>
            <w:pPr>
              <w:pStyle w:val="TableParagraph"/>
              <w:spacing w:before="11"/>
              <w:jc w:val="left"/>
              <w:rPr>
                <w:rFonts w:ascii="Microsoft JhengHei"/>
                <w:b/>
                <w:sz w:val="18"/>
              </w:rPr>
            </w:pPr>
          </w:p>
          <w:p>
            <w:pPr>
              <w:pStyle w:val="TableParagraph"/>
              <w:spacing w:before="0"/>
              <w:ind w:left="1122"/>
              <w:jc w:val="left"/>
              <w:rPr>
                <w:sz w:val="20"/>
              </w:rPr>
            </w:pPr>
            <w:r>
              <w:rPr>
                <w:sz w:val="20"/>
              </w:rPr>
              <w:t xml:space="preserve">磁力电钻、台钻、钻床 </w:t>
            </w:r>
          </w:p>
        </w:tc>
        <w:tc>
          <w:tcPr>
            <w:tcW w:w="4320" w:type="dxa"/>
          </w:tcPr>
          <w:p>
            <w:pPr>
              <w:pStyle w:val="TableParagraph"/>
              <w:ind w:left="106"/>
              <w:jc w:val="left"/>
              <w:rPr>
                <w:sz w:val="20"/>
              </w:rPr>
            </w:pPr>
            <w:r>
              <w:rPr>
                <w:sz w:val="20"/>
              </w:rPr>
              <w:t xml:space="preserve">戴手套进行操作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2 </w:t>
            </w:r>
          </w:p>
        </w:tc>
        <w:tc>
          <w:tcPr>
            <w:tcW w:w="1620" w:type="dxa"/>
          </w:tcPr>
          <w:p>
            <w:pPr>
              <w:pStyle w:val="TableParagraph"/>
              <w:ind w:left="457"/>
              <w:jc w:val="left"/>
              <w:rPr>
                <w:sz w:val="20"/>
              </w:rPr>
            </w:pPr>
            <w:r>
              <w:rPr>
                <w:sz w:val="20"/>
              </w:rPr>
              <w:t xml:space="preserve">B.C.D.E </w:t>
            </w:r>
          </w:p>
        </w:tc>
      </w:tr>
      <w:tr>
        <w:tblPrEx>
          <w:tblW w:w="0" w:type="auto"/>
          <w:tblInd w:w="118" w:type="dxa"/>
          <w:tblLayout w:type="fixed"/>
          <w:tblCellMar>
            <w:top w:w="0" w:type="dxa"/>
            <w:left w:w="0" w:type="dxa"/>
            <w:bottom w:w="0" w:type="dxa"/>
            <w:right w:w="0" w:type="dxa"/>
          </w:tblCellMar>
        </w:tblPrEx>
        <w:trPr>
          <w:trHeight w:val="313"/>
        </w:trPr>
        <w:tc>
          <w:tcPr>
            <w:tcW w:w="521" w:type="dxa"/>
          </w:tcPr>
          <w:p>
            <w:pPr>
              <w:pStyle w:val="TableParagraph"/>
              <w:ind w:right="1"/>
              <w:rPr>
                <w:sz w:val="20"/>
              </w:rPr>
            </w:pPr>
            <w:r>
              <w:rPr>
                <w:sz w:val="20"/>
              </w:rPr>
              <w:t xml:space="preserve">323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用手清理铁削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2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324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工件紧固不牢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2 </w:t>
            </w:r>
          </w:p>
        </w:tc>
        <w:tc>
          <w:tcPr>
            <w:tcW w:w="1620" w:type="dxa"/>
          </w:tcPr>
          <w:p>
            <w:pPr>
              <w:pStyle w:val="TableParagraph"/>
              <w:ind w:left="457"/>
              <w:jc w:val="left"/>
              <w:rPr>
                <w:sz w:val="20"/>
              </w:rPr>
            </w:pPr>
            <w:r>
              <w:rPr>
                <w:sz w:val="20"/>
              </w:rPr>
              <w:t xml:space="preserve">B.C.E.A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325 </w:t>
            </w:r>
          </w:p>
        </w:tc>
        <w:tc>
          <w:tcPr>
            <w:tcW w:w="999" w:type="dxa"/>
            <w:vMerge/>
            <w:tcBorders>
              <w:top w:val="nil"/>
            </w:tcBorders>
          </w:tcPr>
          <w:p>
            <w:pPr>
              <w:rPr>
                <w:sz w:val="2"/>
                <w:szCs w:val="2"/>
              </w:rPr>
            </w:pPr>
          </w:p>
        </w:tc>
        <w:tc>
          <w:tcPr>
            <w:tcW w:w="4241" w:type="dxa"/>
            <w:vMerge w:val="restart"/>
          </w:tcPr>
          <w:p>
            <w:pPr>
              <w:pStyle w:val="TableParagraph"/>
              <w:ind w:left="137" w:right="28"/>
              <w:jc w:val="center"/>
              <w:rPr>
                <w:sz w:val="20"/>
              </w:rPr>
            </w:pPr>
            <w:r>
              <w:rPr>
                <w:sz w:val="20"/>
              </w:rPr>
              <w:t xml:space="preserve">车床 </w:t>
            </w:r>
          </w:p>
        </w:tc>
        <w:tc>
          <w:tcPr>
            <w:tcW w:w="4320" w:type="dxa"/>
          </w:tcPr>
          <w:p>
            <w:pPr>
              <w:pStyle w:val="TableParagraph"/>
              <w:ind w:left="106"/>
              <w:jc w:val="left"/>
              <w:rPr>
                <w:sz w:val="20"/>
              </w:rPr>
            </w:pPr>
            <w:r>
              <w:rPr>
                <w:sz w:val="20"/>
              </w:rPr>
              <w:t xml:space="preserve">用手清理铁削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A.B.C.E </w:t>
            </w:r>
          </w:p>
        </w:tc>
      </w:tr>
      <w:tr>
        <w:tblPrEx>
          <w:tblW w:w="0" w:type="auto"/>
          <w:tblInd w:w="118" w:type="dxa"/>
          <w:tblLayout w:type="fixed"/>
          <w:tblCellMar>
            <w:top w:w="0" w:type="dxa"/>
            <w:left w:w="0" w:type="dxa"/>
            <w:bottom w:w="0" w:type="dxa"/>
            <w:right w:w="0" w:type="dxa"/>
          </w:tblCellMar>
        </w:tblPrEx>
        <w:trPr>
          <w:trHeight w:val="311"/>
        </w:trPr>
        <w:tc>
          <w:tcPr>
            <w:tcW w:w="521" w:type="dxa"/>
          </w:tcPr>
          <w:p>
            <w:pPr>
              <w:pStyle w:val="TableParagraph"/>
              <w:ind w:right="1"/>
              <w:rPr>
                <w:sz w:val="20"/>
              </w:rPr>
            </w:pPr>
            <w:r>
              <w:rPr>
                <w:sz w:val="20"/>
              </w:rPr>
              <w:t xml:space="preserve">326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06"/>
              <w:jc w:val="left"/>
              <w:rPr>
                <w:sz w:val="20"/>
              </w:rPr>
            </w:pPr>
            <w:r>
              <w:rPr>
                <w:sz w:val="20"/>
              </w:rPr>
              <w:t xml:space="preserve">出现故障不停止作业进行维修 </w:t>
            </w:r>
          </w:p>
        </w:tc>
        <w:tc>
          <w:tcPr>
            <w:tcW w:w="576" w:type="dxa"/>
          </w:tcPr>
          <w:p>
            <w:pPr>
              <w:pStyle w:val="TableParagraph"/>
              <w:ind w:right="127"/>
              <w:rPr>
                <w:sz w:val="20"/>
              </w:rPr>
            </w:pPr>
            <w:r>
              <w:rPr>
                <w:sz w:val="20"/>
              </w:rPr>
              <w:t xml:space="preserve">3 </w:t>
            </w:r>
          </w:p>
        </w:tc>
        <w:tc>
          <w:tcPr>
            <w:tcW w:w="576" w:type="dxa"/>
          </w:tcPr>
          <w:p>
            <w:pPr>
              <w:pStyle w:val="TableParagraph"/>
              <w:ind w:right="127"/>
              <w:rPr>
                <w:sz w:val="20"/>
              </w:rPr>
            </w:pPr>
            <w:r>
              <w:rPr>
                <w:sz w:val="20"/>
              </w:rPr>
              <w:t xml:space="preserve">3 </w:t>
            </w:r>
          </w:p>
        </w:tc>
        <w:tc>
          <w:tcPr>
            <w:tcW w:w="576" w:type="dxa"/>
          </w:tcPr>
          <w:p>
            <w:pPr>
              <w:pStyle w:val="TableParagraph"/>
              <w:ind w:right="76"/>
              <w:rPr>
                <w:sz w:val="20"/>
              </w:rPr>
            </w:pPr>
            <w:r>
              <w:rPr>
                <w:sz w:val="20"/>
              </w:rPr>
              <w:t xml:space="preserve">15 </w:t>
            </w:r>
          </w:p>
        </w:tc>
        <w:tc>
          <w:tcPr>
            <w:tcW w:w="576" w:type="dxa"/>
          </w:tcPr>
          <w:p>
            <w:pPr>
              <w:pStyle w:val="TableParagraph"/>
              <w:ind w:right="25"/>
              <w:rPr>
                <w:sz w:val="20"/>
              </w:rPr>
            </w:pPr>
            <w:r>
              <w:rPr>
                <w:sz w:val="20"/>
              </w:rPr>
              <w:t xml:space="preserve">135 </w:t>
            </w:r>
          </w:p>
        </w:tc>
        <w:tc>
          <w:tcPr>
            <w:tcW w:w="576" w:type="dxa"/>
          </w:tcPr>
          <w:p>
            <w:pPr>
              <w:pStyle w:val="TableParagraph"/>
              <w:ind w:right="123"/>
              <w:rPr>
                <w:sz w:val="20"/>
              </w:rPr>
            </w:pPr>
            <w:r>
              <w:rPr>
                <w:sz w:val="20"/>
              </w:rPr>
              <w:t xml:space="preserve">3 </w:t>
            </w:r>
          </w:p>
        </w:tc>
        <w:tc>
          <w:tcPr>
            <w:tcW w:w="1620" w:type="dxa"/>
          </w:tcPr>
          <w:p>
            <w:pPr>
              <w:pStyle w:val="TableParagraph"/>
              <w:ind w:left="457"/>
              <w:jc w:val="left"/>
              <w:rPr>
                <w:sz w:val="20"/>
              </w:rPr>
            </w:pPr>
            <w:r>
              <w:rPr>
                <w:sz w:val="20"/>
              </w:rPr>
              <w:t xml:space="preserve">B.C.E.A </w:t>
            </w:r>
          </w:p>
        </w:tc>
      </w:tr>
    </w:tbl>
    <w:p>
      <w:pPr>
        <w:spacing w:after="0"/>
        <w:jc w:val="left"/>
        <w:rPr>
          <w:sz w:val="20"/>
        </w:rPr>
        <w:sectPr>
          <w:footerReference w:type="default" r:id="rId42"/>
          <w:pgSz w:w="16840" w:h="11900" w:orient="landscape"/>
          <w:pgMar w:top="1100" w:right="540" w:bottom="460" w:left="1020" w:header="0" w:footer="265" w:gutter="0"/>
          <w:pgNumType w:start="14"/>
          <w:cols w:space="708"/>
        </w:sect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1"/>
        <w:gridCol w:w="999"/>
        <w:gridCol w:w="4241"/>
        <w:gridCol w:w="4320"/>
        <w:gridCol w:w="576"/>
        <w:gridCol w:w="576"/>
        <w:gridCol w:w="576"/>
        <w:gridCol w:w="576"/>
        <w:gridCol w:w="576"/>
        <w:gridCol w:w="1620"/>
      </w:tblGrid>
      <w:tr>
        <w:tblPrEx>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21" w:type="dxa"/>
            <w:tcBorders>
              <w:top w:val="nil"/>
            </w:tcBorders>
          </w:tcPr>
          <w:p>
            <w:pPr>
              <w:pStyle w:val="TableParagraph"/>
              <w:ind w:right="-15"/>
              <w:rPr>
                <w:sz w:val="20"/>
              </w:rPr>
            </w:pPr>
            <w:r>
              <w:rPr>
                <w:sz w:val="20"/>
              </w:rPr>
              <w:t xml:space="preserve">327 </w:t>
            </w:r>
          </w:p>
        </w:tc>
        <w:tc>
          <w:tcPr>
            <w:tcW w:w="999" w:type="dxa"/>
            <w:vMerge w:val="restart"/>
            <w:tcBorders>
              <w:top w:val="nil"/>
            </w:tcBorders>
          </w:tcPr>
          <w:p>
            <w:pPr>
              <w:pStyle w:val="TableParagraph"/>
              <w:spacing w:before="0"/>
              <w:jc w:val="left"/>
              <w:rPr>
                <w:rFonts w:ascii="Times New Roman"/>
                <w:sz w:val="20"/>
              </w:rPr>
            </w:pPr>
          </w:p>
        </w:tc>
        <w:tc>
          <w:tcPr>
            <w:tcW w:w="4241" w:type="dxa"/>
            <w:tcBorders>
              <w:top w:val="nil"/>
            </w:tcBorders>
          </w:tcPr>
          <w:p>
            <w:pPr>
              <w:pStyle w:val="TableParagraph"/>
              <w:spacing w:before="0"/>
              <w:jc w:val="left"/>
              <w:rPr>
                <w:rFonts w:ascii="Times New Roman"/>
                <w:sz w:val="20"/>
              </w:rPr>
            </w:pPr>
          </w:p>
        </w:tc>
        <w:tc>
          <w:tcPr>
            <w:tcW w:w="4320" w:type="dxa"/>
            <w:tcBorders>
              <w:top w:val="nil"/>
            </w:tcBorders>
          </w:tcPr>
          <w:p>
            <w:pPr>
              <w:pStyle w:val="TableParagraph"/>
              <w:ind w:left="111"/>
              <w:jc w:val="left"/>
              <w:rPr>
                <w:sz w:val="20"/>
              </w:rPr>
            </w:pPr>
            <w:r>
              <w:rPr>
                <w:sz w:val="20"/>
              </w:rPr>
              <w:t xml:space="preserve">女工不戴工作帽 </w:t>
            </w:r>
          </w:p>
        </w:tc>
        <w:tc>
          <w:tcPr>
            <w:tcW w:w="576" w:type="dxa"/>
            <w:tcBorders>
              <w:top w:val="nil"/>
            </w:tcBorders>
          </w:tcPr>
          <w:p>
            <w:pPr>
              <w:pStyle w:val="TableParagraph"/>
              <w:ind w:right="122"/>
              <w:rPr>
                <w:sz w:val="20"/>
              </w:rPr>
            </w:pPr>
            <w:r>
              <w:rPr>
                <w:sz w:val="20"/>
              </w:rPr>
              <w:t xml:space="preserve">3 </w:t>
            </w:r>
          </w:p>
        </w:tc>
        <w:tc>
          <w:tcPr>
            <w:tcW w:w="576" w:type="dxa"/>
            <w:tcBorders>
              <w:top w:val="nil"/>
            </w:tcBorders>
          </w:tcPr>
          <w:p>
            <w:pPr>
              <w:pStyle w:val="TableParagraph"/>
              <w:ind w:right="122"/>
              <w:rPr>
                <w:sz w:val="20"/>
              </w:rPr>
            </w:pPr>
            <w:r>
              <w:rPr>
                <w:sz w:val="20"/>
              </w:rPr>
              <w:t xml:space="preserve">3 </w:t>
            </w:r>
          </w:p>
        </w:tc>
        <w:tc>
          <w:tcPr>
            <w:tcW w:w="576" w:type="dxa"/>
            <w:tcBorders>
              <w:top w:val="nil"/>
            </w:tcBorders>
          </w:tcPr>
          <w:p>
            <w:pPr>
              <w:pStyle w:val="TableParagraph"/>
              <w:ind w:right="73"/>
              <w:rPr>
                <w:sz w:val="20"/>
              </w:rPr>
            </w:pPr>
            <w:r>
              <w:rPr>
                <w:sz w:val="20"/>
              </w:rPr>
              <w:t xml:space="preserve">15 </w:t>
            </w:r>
          </w:p>
        </w:tc>
        <w:tc>
          <w:tcPr>
            <w:tcW w:w="576" w:type="dxa"/>
            <w:tcBorders>
              <w:top w:val="nil"/>
            </w:tcBorders>
          </w:tcPr>
          <w:p>
            <w:pPr>
              <w:pStyle w:val="TableParagraph"/>
              <w:ind w:right="19"/>
              <w:rPr>
                <w:sz w:val="20"/>
              </w:rPr>
            </w:pPr>
            <w:r>
              <w:rPr>
                <w:sz w:val="20"/>
              </w:rPr>
              <w:t xml:space="preserve">135 </w:t>
            </w:r>
          </w:p>
        </w:tc>
        <w:tc>
          <w:tcPr>
            <w:tcW w:w="576" w:type="dxa"/>
            <w:tcBorders>
              <w:top w:val="nil"/>
            </w:tcBorders>
          </w:tcPr>
          <w:p>
            <w:pPr>
              <w:pStyle w:val="TableParagraph"/>
              <w:ind w:right="118"/>
              <w:rPr>
                <w:sz w:val="20"/>
              </w:rPr>
            </w:pPr>
            <w:r>
              <w:rPr>
                <w:sz w:val="20"/>
              </w:rPr>
              <w:t xml:space="preserve">3 </w:t>
            </w:r>
          </w:p>
        </w:tc>
        <w:tc>
          <w:tcPr>
            <w:tcW w:w="1620" w:type="dxa"/>
            <w:tcBorders>
              <w:top w:val="nil"/>
            </w:tcBorders>
          </w:tcPr>
          <w:p>
            <w:pPr>
              <w:pStyle w:val="TableParagraph"/>
              <w:ind w:left="388" w:right="273"/>
              <w:jc w:val="center"/>
              <w:rPr>
                <w:sz w:val="20"/>
              </w:rPr>
            </w:pPr>
            <w:r>
              <w:rPr>
                <w:sz w:val="20"/>
              </w:rPr>
              <w:t xml:space="preserve">A.B.C.D.E </w:t>
            </w:r>
          </w:p>
        </w:tc>
      </w:tr>
      <w:tr>
        <w:tblPrEx>
          <w:tblW w:w="0" w:type="auto"/>
          <w:tblInd w:w="123" w:type="dxa"/>
          <w:tblLayout w:type="fixed"/>
          <w:tblCellMar>
            <w:top w:w="0" w:type="dxa"/>
            <w:left w:w="0" w:type="dxa"/>
            <w:bottom w:w="0" w:type="dxa"/>
            <w:right w:w="0" w:type="dxa"/>
          </w:tblCellMar>
        </w:tblPrEx>
        <w:trPr>
          <w:trHeight w:val="314"/>
        </w:trPr>
        <w:tc>
          <w:tcPr>
            <w:tcW w:w="521" w:type="dxa"/>
          </w:tcPr>
          <w:p>
            <w:pPr>
              <w:pStyle w:val="TableParagraph"/>
              <w:ind w:right="-15"/>
              <w:rPr>
                <w:sz w:val="20"/>
              </w:rPr>
            </w:pPr>
            <w:r>
              <w:rPr>
                <w:sz w:val="20"/>
              </w:rPr>
              <w:t xml:space="preserve">328 </w:t>
            </w:r>
          </w:p>
        </w:tc>
        <w:tc>
          <w:tcPr>
            <w:tcW w:w="999" w:type="dxa"/>
            <w:vMerge/>
            <w:tcBorders>
              <w:top w:val="nil"/>
            </w:tcBorders>
          </w:tcPr>
          <w:p>
            <w:pPr>
              <w:rPr>
                <w:sz w:val="2"/>
                <w:szCs w:val="2"/>
              </w:rPr>
            </w:pPr>
          </w:p>
        </w:tc>
        <w:tc>
          <w:tcPr>
            <w:tcW w:w="4241" w:type="dxa"/>
          </w:tcPr>
          <w:p>
            <w:pPr>
              <w:pStyle w:val="TableParagraph"/>
              <w:ind w:left="147" w:right="28"/>
              <w:jc w:val="center"/>
              <w:rPr>
                <w:sz w:val="20"/>
              </w:rPr>
            </w:pPr>
            <w:r>
              <w:rPr>
                <w:sz w:val="20"/>
              </w:rPr>
              <w:t xml:space="preserve">铣床 </w:t>
            </w:r>
          </w:p>
        </w:tc>
        <w:tc>
          <w:tcPr>
            <w:tcW w:w="4320" w:type="dxa"/>
          </w:tcPr>
          <w:p>
            <w:pPr>
              <w:pStyle w:val="TableParagraph"/>
              <w:ind w:left="111"/>
              <w:jc w:val="left"/>
              <w:rPr>
                <w:sz w:val="20"/>
              </w:rPr>
            </w:pPr>
            <w:r>
              <w:rPr>
                <w:sz w:val="20"/>
              </w:rPr>
              <w:t xml:space="preserve">工件紧固不牢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B.C.D.E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329 </w:t>
            </w:r>
          </w:p>
        </w:tc>
        <w:tc>
          <w:tcPr>
            <w:tcW w:w="999" w:type="dxa"/>
            <w:vMerge w:val="restart"/>
          </w:tcPr>
          <w:p>
            <w:pPr>
              <w:pStyle w:val="TableParagraph"/>
              <w:spacing w:before="0"/>
              <w:jc w:val="left"/>
              <w:rPr>
                <w:rFonts w:ascii="Microsoft JhengHei"/>
                <w:b/>
                <w:sz w:val="20"/>
              </w:rPr>
            </w:pPr>
          </w:p>
          <w:p>
            <w:pPr>
              <w:pStyle w:val="TableParagraph"/>
              <w:spacing w:before="0"/>
              <w:jc w:val="left"/>
              <w:rPr>
                <w:rFonts w:ascii="Microsoft JhengHei"/>
                <w:b/>
                <w:sz w:val="20"/>
              </w:rPr>
            </w:pPr>
          </w:p>
          <w:p>
            <w:pPr>
              <w:pStyle w:val="TableParagraph"/>
              <w:spacing w:before="10"/>
              <w:jc w:val="left"/>
              <w:rPr>
                <w:rFonts w:ascii="Microsoft JhengHei"/>
                <w:b/>
                <w:sz w:val="22"/>
              </w:rPr>
            </w:pPr>
          </w:p>
          <w:p>
            <w:pPr>
              <w:pStyle w:val="TableParagraph"/>
              <w:spacing w:before="1"/>
              <w:ind w:right="185"/>
              <w:rPr>
                <w:sz w:val="20"/>
              </w:rPr>
            </w:pPr>
            <w:r>
              <w:rPr>
                <w:w w:val="95"/>
                <w:sz w:val="20"/>
              </w:rPr>
              <w:t>车辆伤</w:t>
            </w:r>
          </w:p>
          <w:p>
            <w:pPr>
              <w:pStyle w:val="TableParagraph"/>
              <w:spacing w:before="55"/>
              <w:ind w:right="284"/>
              <w:rPr>
                <w:sz w:val="20"/>
              </w:rPr>
            </w:pPr>
            <w:r>
              <w:rPr>
                <w:w w:val="95"/>
                <w:sz w:val="20"/>
              </w:rPr>
              <w:t xml:space="preserve">害 </w:t>
            </w:r>
          </w:p>
        </w:tc>
        <w:tc>
          <w:tcPr>
            <w:tcW w:w="4241" w:type="dxa"/>
            <w:vMerge w:val="restart"/>
          </w:tcPr>
          <w:p>
            <w:pPr>
              <w:pStyle w:val="TableParagraph"/>
              <w:spacing w:before="0"/>
              <w:jc w:val="left"/>
              <w:rPr>
                <w:rFonts w:ascii="Microsoft JhengHei"/>
                <w:b/>
                <w:sz w:val="20"/>
              </w:rPr>
            </w:pPr>
          </w:p>
          <w:p>
            <w:pPr>
              <w:pStyle w:val="TableParagraph"/>
              <w:spacing w:before="0"/>
              <w:jc w:val="left"/>
              <w:rPr>
                <w:rFonts w:ascii="Microsoft JhengHei"/>
                <w:b/>
                <w:sz w:val="20"/>
              </w:rPr>
            </w:pPr>
          </w:p>
          <w:p>
            <w:pPr>
              <w:pStyle w:val="TableParagraph"/>
              <w:spacing w:before="10"/>
              <w:jc w:val="left"/>
              <w:rPr>
                <w:rFonts w:ascii="Microsoft JhengHei"/>
                <w:b/>
                <w:sz w:val="22"/>
              </w:rPr>
            </w:pPr>
          </w:p>
          <w:p>
            <w:pPr>
              <w:pStyle w:val="TableParagraph"/>
              <w:spacing w:before="1"/>
              <w:ind w:left="126"/>
              <w:jc w:val="left"/>
              <w:rPr>
                <w:sz w:val="20"/>
              </w:rPr>
            </w:pPr>
            <w:r>
              <w:rPr>
                <w:sz w:val="20"/>
              </w:rPr>
              <w:t>吊车、轿车、货车由基地到施工现场、现场及</w:t>
            </w:r>
          </w:p>
          <w:p>
            <w:pPr>
              <w:pStyle w:val="TableParagraph"/>
              <w:spacing w:before="55"/>
              <w:ind w:left="1026"/>
              <w:jc w:val="left"/>
              <w:rPr>
                <w:sz w:val="20"/>
              </w:rPr>
            </w:pPr>
            <w:r>
              <w:rPr>
                <w:sz w:val="20"/>
              </w:rPr>
              <w:t xml:space="preserve">道路货物运输和返回基地  </w:t>
            </w:r>
          </w:p>
        </w:tc>
        <w:tc>
          <w:tcPr>
            <w:tcW w:w="4320" w:type="dxa"/>
          </w:tcPr>
          <w:p>
            <w:pPr>
              <w:pStyle w:val="TableParagraph"/>
              <w:ind w:left="111"/>
              <w:jc w:val="left"/>
              <w:rPr>
                <w:sz w:val="20"/>
              </w:rPr>
            </w:pPr>
            <w:r>
              <w:rPr>
                <w:sz w:val="20"/>
              </w:rPr>
              <w:t xml:space="preserve">司机无驾驶证驾驶车辆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A.B.C.D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330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司机疲劳驾驶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A.B.C.D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331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司机闯红灯通过路口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A.B.C.D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332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货物超长、超宽、超高运输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3"/>
              <w:jc w:val="center"/>
              <w:rPr>
                <w:sz w:val="20"/>
              </w:rPr>
            </w:pPr>
            <w:r>
              <w:rPr>
                <w:sz w:val="20"/>
              </w:rPr>
              <w:t xml:space="preserve">A.B.C.D.E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333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车辆超载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B.C.D.E </w:t>
            </w:r>
          </w:p>
        </w:tc>
      </w:tr>
      <w:tr>
        <w:tblPrEx>
          <w:tblW w:w="0" w:type="auto"/>
          <w:tblInd w:w="123" w:type="dxa"/>
          <w:tblLayout w:type="fixed"/>
          <w:tblCellMar>
            <w:top w:w="0" w:type="dxa"/>
            <w:left w:w="0" w:type="dxa"/>
            <w:bottom w:w="0" w:type="dxa"/>
            <w:right w:w="0" w:type="dxa"/>
          </w:tblCellMar>
        </w:tblPrEx>
        <w:trPr>
          <w:trHeight w:val="313"/>
        </w:trPr>
        <w:tc>
          <w:tcPr>
            <w:tcW w:w="521" w:type="dxa"/>
          </w:tcPr>
          <w:p>
            <w:pPr>
              <w:pStyle w:val="TableParagraph"/>
              <w:ind w:right="-15"/>
              <w:rPr>
                <w:sz w:val="20"/>
              </w:rPr>
            </w:pPr>
            <w:r>
              <w:rPr>
                <w:sz w:val="20"/>
              </w:rPr>
              <w:t xml:space="preserve">334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车辆带病行驶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B.C.D.E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335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制动系统失灵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A.B.C.E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336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司机将车交与无驾驶证人员驾驶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B.C.E.A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337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对车辆不进行年检、月检和日检查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6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270 </w:t>
            </w:r>
          </w:p>
        </w:tc>
        <w:tc>
          <w:tcPr>
            <w:tcW w:w="576" w:type="dxa"/>
          </w:tcPr>
          <w:p>
            <w:pPr>
              <w:pStyle w:val="TableParagraph"/>
              <w:ind w:right="118"/>
              <w:rPr>
                <w:sz w:val="20"/>
              </w:rPr>
            </w:pPr>
            <w:r>
              <w:rPr>
                <w:sz w:val="20"/>
              </w:rPr>
              <w:t xml:space="preserve">4 </w:t>
            </w:r>
          </w:p>
        </w:tc>
        <w:tc>
          <w:tcPr>
            <w:tcW w:w="1620" w:type="dxa"/>
          </w:tcPr>
          <w:p>
            <w:pPr>
              <w:pStyle w:val="TableParagraph"/>
              <w:ind w:left="388" w:right="270"/>
              <w:jc w:val="center"/>
              <w:rPr>
                <w:sz w:val="20"/>
              </w:rPr>
            </w:pPr>
            <w:r>
              <w:rPr>
                <w:sz w:val="20"/>
              </w:rPr>
              <w:t xml:space="preserve">B.C.D.E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338 </w:t>
            </w:r>
          </w:p>
        </w:tc>
        <w:tc>
          <w:tcPr>
            <w:tcW w:w="999" w:type="dxa"/>
            <w:vMerge w:val="restart"/>
          </w:tcPr>
          <w:p>
            <w:pPr>
              <w:pStyle w:val="TableParagraph"/>
              <w:spacing w:before="0"/>
              <w:jc w:val="left"/>
              <w:rPr>
                <w:rFonts w:ascii="Microsoft JhengHei"/>
                <w:b/>
                <w:sz w:val="22"/>
              </w:rPr>
            </w:pPr>
          </w:p>
          <w:p>
            <w:pPr>
              <w:pStyle w:val="TableParagraph"/>
              <w:spacing w:before="1"/>
              <w:jc w:val="left"/>
              <w:rPr>
                <w:rFonts w:ascii="Microsoft JhengHei"/>
                <w:b/>
                <w:sz w:val="14"/>
              </w:rPr>
            </w:pPr>
          </w:p>
          <w:p>
            <w:pPr>
              <w:pStyle w:val="TableParagraph"/>
              <w:spacing w:before="1" w:line="292" w:lineRule="auto"/>
              <w:ind w:left="405" w:right="44" w:hanging="293"/>
              <w:jc w:val="left"/>
              <w:rPr>
                <w:sz w:val="20"/>
              </w:rPr>
            </w:pPr>
            <w:r>
              <w:rPr>
                <w:sz w:val="20"/>
              </w:rPr>
              <w:t xml:space="preserve">中毒、灼伤 </w:t>
            </w:r>
          </w:p>
        </w:tc>
        <w:tc>
          <w:tcPr>
            <w:tcW w:w="4241" w:type="dxa"/>
            <w:vMerge w:val="restart"/>
          </w:tcPr>
          <w:p>
            <w:pPr>
              <w:pStyle w:val="TableParagraph"/>
              <w:spacing w:before="0"/>
              <w:jc w:val="left"/>
              <w:rPr>
                <w:rFonts w:ascii="Microsoft JhengHei"/>
                <w:b/>
                <w:sz w:val="22"/>
              </w:rPr>
            </w:pPr>
          </w:p>
          <w:p>
            <w:pPr>
              <w:pStyle w:val="TableParagraph"/>
              <w:spacing w:before="10"/>
              <w:jc w:val="left"/>
              <w:rPr>
                <w:rFonts w:ascii="Microsoft JhengHei"/>
                <w:b/>
                <w:sz w:val="22"/>
              </w:rPr>
            </w:pPr>
          </w:p>
          <w:p>
            <w:pPr>
              <w:pStyle w:val="TableParagraph"/>
              <w:spacing w:before="0"/>
              <w:ind w:left="1427"/>
              <w:jc w:val="left"/>
              <w:rPr>
                <w:sz w:val="20"/>
              </w:rPr>
            </w:pPr>
            <w:r>
              <w:rPr>
                <w:sz w:val="20"/>
              </w:rPr>
              <w:t xml:space="preserve">厂区检维修作业 </w:t>
            </w:r>
          </w:p>
        </w:tc>
        <w:tc>
          <w:tcPr>
            <w:tcW w:w="4320" w:type="dxa"/>
          </w:tcPr>
          <w:p>
            <w:pPr>
              <w:pStyle w:val="TableParagraph"/>
              <w:ind w:left="111"/>
              <w:jc w:val="left"/>
              <w:rPr>
                <w:sz w:val="20"/>
              </w:rPr>
            </w:pPr>
            <w:r>
              <w:rPr>
                <w:sz w:val="20"/>
              </w:rPr>
              <w:t xml:space="preserve">进入有剧毒车间未采取防护措施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B.C.D.E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339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票、证、书执行不严格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B.C.D </w:t>
            </w:r>
          </w:p>
        </w:tc>
      </w:tr>
      <w:tr>
        <w:tblPrEx>
          <w:tblW w:w="0" w:type="auto"/>
          <w:tblInd w:w="123" w:type="dxa"/>
          <w:tblLayout w:type="fixed"/>
          <w:tblCellMar>
            <w:top w:w="0" w:type="dxa"/>
            <w:left w:w="0" w:type="dxa"/>
            <w:bottom w:w="0" w:type="dxa"/>
            <w:right w:w="0" w:type="dxa"/>
          </w:tblCellMar>
        </w:tblPrEx>
        <w:trPr>
          <w:trHeight w:val="313"/>
        </w:trPr>
        <w:tc>
          <w:tcPr>
            <w:tcW w:w="521" w:type="dxa"/>
          </w:tcPr>
          <w:p>
            <w:pPr>
              <w:pStyle w:val="TableParagraph"/>
              <w:ind w:right="-15"/>
              <w:rPr>
                <w:sz w:val="20"/>
              </w:rPr>
            </w:pPr>
            <w:r>
              <w:rPr>
                <w:sz w:val="20"/>
              </w:rPr>
              <w:t xml:space="preserve">340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有毒有害气体分析未按规定时间进行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B.C.D </w:t>
            </w:r>
          </w:p>
        </w:tc>
      </w:tr>
      <w:tr>
        <w:tblPrEx>
          <w:tblW w:w="0" w:type="auto"/>
          <w:tblInd w:w="123" w:type="dxa"/>
          <w:tblLayout w:type="fixed"/>
          <w:tblCellMar>
            <w:top w:w="0" w:type="dxa"/>
            <w:left w:w="0" w:type="dxa"/>
            <w:bottom w:w="0" w:type="dxa"/>
            <w:right w:w="0" w:type="dxa"/>
          </w:tblCellMar>
        </w:tblPrEx>
        <w:trPr>
          <w:trHeight w:val="623"/>
        </w:trPr>
        <w:tc>
          <w:tcPr>
            <w:tcW w:w="521" w:type="dxa"/>
          </w:tcPr>
          <w:p>
            <w:pPr>
              <w:pStyle w:val="TableParagraph"/>
              <w:spacing w:before="181"/>
              <w:ind w:right="-15"/>
              <w:rPr>
                <w:sz w:val="20"/>
              </w:rPr>
            </w:pPr>
            <w:r>
              <w:rPr>
                <w:sz w:val="20"/>
              </w:rPr>
              <w:t xml:space="preserve">341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pacing w:val="-10"/>
                <w:sz w:val="20"/>
              </w:rPr>
              <w:t>在有毒、有害区域内作业未对地面的地沟、阴井</w:t>
            </w:r>
          </w:p>
          <w:p>
            <w:pPr>
              <w:pStyle w:val="TableParagraph"/>
              <w:spacing w:before="56"/>
              <w:ind w:left="111"/>
              <w:jc w:val="left"/>
              <w:rPr>
                <w:sz w:val="20"/>
              </w:rPr>
            </w:pPr>
            <w:r>
              <w:rPr>
                <w:sz w:val="20"/>
              </w:rPr>
              <w:t xml:space="preserve">进行覆盖 </w:t>
            </w:r>
          </w:p>
        </w:tc>
        <w:tc>
          <w:tcPr>
            <w:tcW w:w="576" w:type="dxa"/>
          </w:tcPr>
          <w:p>
            <w:pPr>
              <w:pStyle w:val="TableParagraph"/>
              <w:spacing w:before="181"/>
              <w:ind w:right="122"/>
              <w:rPr>
                <w:sz w:val="20"/>
              </w:rPr>
            </w:pPr>
            <w:r>
              <w:rPr>
                <w:sz w:val="20"/>
              </w:rPr>
              <w:t xml:space="preserve">3 </w:t>
            </w:r>
          </w:p>
        </w:tc>
        <w:tc>
          <w:tcPr>
            <w:tcW w:w="576" w:type="dxa"/>
          </w:tcPr>
          <w:p>
            <w:pPr>
              <w:pStyle w:val="TableParagraph"/>
              <w:spacing w:before="181"/>
              <w:ind w:right="122"/>
              <w:rPr>
                <w:sz w:val="20"/>
              </w:rPr>
            </w:pPr>
            <w:r>
              <w:rPr>
                <w:sz w:val="20"/>
              </w:rPr>
              <w:t xml:space="preserve">3 </w:t>
            </w:r>
          </w:p>
        </w:tc>
        <w:tc>
          <w:tcPr>
            <w:tcW w:w="576" w:type="dxa"/>
          </w:tcPr>
          <w:p>
            <w:pPr>
              <w:pStyle w:val="TableParagraph"/>
              <w:spacing w:before="181"/>
              <w:ind w:right="73"/>
              <w:rPr>
                <w:sz w:val="20"/>
              </w:rPr>
            </w:pPr>
            <w:r>
              <w:rPr>
                <w:sz w:val="20"/>
              </w:rPr>
              <w:t xml:space="preserve">15 </w:t>
            </w:r>
          </w:p>
        </w:tc>
        <w:tc>
          <w:tcPr>
            <w:tcW w:w="576" w:type="dxa"/>
          </w:tcPr>
          <w:p>
            <w:pPr>
              <w:pStyle w:val="TableParagraph"/>
              <w:spacing w:before="181"/>
              <w:ind w:right="19"/>
              <w:rPr>
                <w:sz w:val="20"/>
              </w:rPr>
            </w:pPr>
            <w:r>
              <w:rPr>
                <w:sz w:val="20"/>
              </w:rPr>
              <w:t xml:space="preserve">135 </w:t>
            </w:r>
          </w:p>
        </w:tc>
        <w:tc>
          <w:tcPr>
            <w:tcW w:w="576" w:type="dxa"/>
          </w:tcPr>
          <w:p>
            <w:pPr>
              <w:pStyle w:val="TableParagraph"/>
              <w:spacing w:before="181"/>
              <w:ind w:right="118"/>
              <w:rPr>
                <w:sz w:val="20"/>
              </w:rPr>
            </w:pPr>
            <w:r>
              <w:rPr>
                <w:sz w:val="20"/>
              </w:rPr>
              <w:t xml:space="preserve">3 </w:t>
            </w:r>
          </w:p>
        </w:tc>
        <w:tc>
          <w:tcPr>
            <w:tcW w:w="1620" w:type="dxa"/>
          </w:tcPr>
          <w:p>
            <w:pPr>
              <w:pStyle w:val="TableParagraph"/>
              <w:spacing w:before="181"/>
              <w:ind w:left="388" w:right="270"/>
              <w:jc w:val="center"/>
              <w:rPr>
                <w:sz w:val="20"/>
              </w:rPr>
            </w:pPr>
            <w:r>
              <w:rPr>
                <w:sz w:val="20"/>
              </w:rPr>
              <w:t xml:space="preserve">B.C.D.E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342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交叉作业没采取有效的隔离措施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A.B.C.E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343 </w:t>
            </w:r>
          </w:p>
        </w:tc>
        <w:tc>
          <w:tcPr>
            <w:tcW w:w="999" w:type="dxa"/>
            <w:vMerge w:val="restart"/>
          </w:tcPr>
          <w:p>
            <w:pPr>
              <w:pStyle w:val="TableParagraph"/>
              <w:ind w:left="112"/>
              <w:jc w:val="left"/>
              <w:rPr>
                <w:sz w:val="20"/>
              </w:rPr>
            </w:pPr>
            <w:r>
              <w:rPr>
                <w:sz w:val="20"/>
              </w:rPr>
              <w:t>中毒、窒</w:t>
            </w:r>
          </w:p>
          <w:p>
            <w:pPr>
              <w:pStyle w:val="TableParagraph"/>
              <w:spacing w:before="56"/>
              <w:ind w:left="405"/>
              <w:jc w:val="left"/>
              <w:rPr>
                <w:sz w:val="20"/>
              </w:rPr>
            </w:pPr>
            <w:r>
              <w:rPr>
                <w:sz w:val="20"/>
              </w:rPr>
              <w:t xml:space="preserve">息 </w:t>
            </w:r>
          </w:p>
        </w:tc>
        <w:tc>
          <w:tcPr>
            <w:tcW w:w="4241" w:type="dxa"/>
            <w:vMerge w:val="restart"/>
          </w:tcPr>
          <w:p>
            <w:pPr>
              <w:pStyle w:val="TableParagraph"/>
              <w:spacing w:before="181"/>
              <w:ind w:left="1527"/>
              <w:jc w:val="left"/>
              <w:rPr>
                <w:sz w:val="20"/>
              </w:rPr>
            </w:pPr>
            <w:r>
              <w:rPr>
                <w:sz w:val="20"/>
              </w:rPr>
              <w:t xml:space="preserve">有限空间作业 </w:t>
            </w:r>
          </w:p>
        </w:tc>
        <w:tc>
          <w:tcPr>
            <w:tcW w:w="4320" w:type="dxa"/>
          </w:tcPr>
          <w:p>
            <w:pPr>
              <w:pStyle w:val="TableParagraph"/>
              <w:ind w:left="111"/>
              <w:jc w:val="left"/>
              <w:rPr>
                <w:sz w:val="20"/>
              </w:rPr>
            </w:pPr>
            <w:r>
              <w:rPr>
                <w:sz w:val="20"/>
              </w:rPr>
              <w:t xml:space="preserve">作业前未进行气体分析、气体检测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A.B.C.E </w:t>
            </w:r>
          </w:p>
        </w:tc>
      </w:tr>
      <w:tr>
        <w:tblPrEx>
          <w:tblW w:w="0" w:type="auto"/>
          <w:tblInd w:w="123" w:type="dxa"/>
          <w:tblLayout w:type="fixed"/>
          <w:tblCellMar>
            <w:top w:w="0" w:type="dxa"/>
            <w:left w:w="0" w:type="dxa"/>
            <w:bottom w:w="0" w:type="dxa"/>
            <w:right w:w="0" w:type="dxa"/>
          </w:tblCellMar>
        </w:tblPrEx>
        <w:trPr>
          <w:trHeight w:val="311"/>
        </w:trPr>
        <w:tc>
          <w:tcPr>
            <w:tcW w:w="521" w:type="dxa"/>
          </w:tcPr>
          <w:p>
            <w:pPr>
              <w:pStyle w:val="TableParagraph"/>
              <w:ind w:right="-15"/>
              <w:rPr>
                <w:sz w:val="20"/>
              </w:rPr>
            </w:pPr>
            <w:r>
              <w:rPr>
                <w:sz w:val="20"/>
              </w:rPr>
              <w:t xml:space="preserve">344 </w:t>
            </w:r>
          </w:p>
        </w:tc>
        <w:tc>
          <w:tcPr>
            <w:tcW w:w="999" w:type="dxa"/>
            <w:vMerge/>
            <w:tcBorders>
              <w:top w:val="nil"/>
            </w:tcBorders>
          </w:tcPr>
          <w:p>
            <w:pPr>
              <w:rPr>
                <w:sz w:val="2"/>
                <w:szCs w:val="2"/>
              </w:rPr>
            </w:pPr>
          </w:p>
        </w:tc>
        <w:tc>
          <w:tcPr>
            <w:tcW w:w="4241" w:type="dxa"/>
            <w:vMerge/>
            <w:tcBorders>
              <w:top w:val="nil"/>
            </w:tcBorders>
          </w:tcPr>
          <w:p>
            <w:pPr>
              <w:rPr>
                <w:sz w:val="2"/>
                <w:szCs w:val="2"/>
              </w:rPr>
            </w:pPr>
          </w:p>
        </w:tc>
        <w:tc>
          <w:tcPr>
            <w:tcW w:w="4320" w:type="dxa"/>
          </w:tcPr>
          <w:p>
            <w:pPr>
              <w:pStyle w:val="TableParagraph"/>
              <w:ind w:left="111"/>
              <w:jc w:val="left"/>
              <w:rPr>
                <w:sz w:val="20"/>
              </w:rPr>
            </w:pPr>
            <w:r>
              <w:rPr>
                <w:sz w:val="20"/>
              </w:rPr>
              <w:t xml:space="preserve">未采取通风措施,氧气含量不足 </w:t>
            </w:r>
          </w:p>
        </w:tc>
        <w:tc>
          <w:tcPr>
            <w:tcW w:w="576" w:type="dxa"/>
          </w:tcPr>
          <w:p>
            <w:pPr>
              <w:pStyle w:val="TableParagraph"/>
              <w:ind w:right="122"/>
              <w:rPr>
                <w:sz w:val="20"/>
              </w:rPr>
            </w:pPr>
            <w:r>
              <w:rPr>
                <w:sz w:val="20"/>
              </w:rPr>
              <w:t xml:space="preserve">3 </w:t>
            </w:r>
          </w:p>
        </w:tc>
        <w:tc>
          <w:tcPr>
            <w:tcW w:w="576" w:type="dxa"/>
          </w:tcPr>
          <w:p>
            <w:pPr>
              <w:pStyle w:val="TableParagraph"/>
              <w:ind w:right="122"/>
              <w:rPr>
                <w:sz w:val="20"/>
              </w:rPr>
            </w:pPr>
            <w:r>
              <w:rPr>
                <w:sz w:val="20"/>
              </w:rPr>
              <w:t xml:space="preserve">3 </w:t>
            </w:r>
          </w:p>
        </w:tc>
        <w:tc>
          <w:tcPr>
            <w:tcW w:w="576" w:type="dxa"/>
          </w:tcPr>
          <w:p>
            <w:pPr>
              <w:pStyle w:val="TableParagraph"/>
              <w:ind w:right="73"/>
              <w:rPr>
                <w:sz w:val="20"/>
              </w:rPr>
            </w:pPr>
            <w:r>
              <w:rPr>
                <w:sz w:val="20"/>
              </w:rPr>
              <w:t xml:space="preserve">15 </w:t>
            </w:r>
          </w:p>
        </w:tc>
        <w:tc>
          <w:tcPr>
            <w:tcW w:w="576" w:type="dxa"/>
          </w:tcPr>
          <w:p>
            <w:pPr>
              <w:pStyle w:val="TableParagraph"/>
              <w:ind w:right="19"/>
              <w:rPr>
                <w:sz w:val="20"/>
              </w:rPr>
            </w:pPr>
            <w:r>
              <w:rPr>
                <w:sz w:val="20"/>
              </w:rPr>
              <w:t xml:space="preserve">135 </w:t>
            </w:r>
          </w:p>
        </w:tc>
        <w:tc>
          <w:tcPr>
            <w:tcW w:w="576" w:type="dxa"/>
          </w:tcPr>
          <w:p>
            <w:pPr>
              <w:pStyle w:val="TableParagraph"/>
              <w:ind w:right="118"/>
              <w:rPr>
                <w:sz w:val="20"/>
              </w:rPr>
            </w:pPr>
            <w:r>
              <w:rPr>
                <w:sz w:val="20"/>
              </w:rPr>
              <w:t xml:space="preserve">3 </w:t>
            </w:r>
          </w:p>
        </w:tc>
        <w:tc>
          <w:tcPr>
            <w:tcW w:w="1620" w:type="dxa"/>
          </w:tcPr>
          <w:p>
            <w:pPr>
              <w:pStyle w:val="TableParagraph"/>
              <w:ind w:left="388" w:right="270"/>
              <w:jc w:val="center"/>
              <w:rPr>
                <w:sz w:val="20"/>
              </w:rPr>
            </w:pPr>
            <w:r>
              <w:rPr>
                <w:sz w:val="20"/>
              </w:rPr>
              <w:t xml:space="preserve">A.B.C.E </w:t>
            </w:r>
          </w:p>
        </w:tc>
      </w:tr>
      <w:tr>
        <w:tblPrEx>
          <w:tblW w:w="0" w:type="auto"/>
          <w:tblInd w:w="123" w:type="dxa"/>
          <w:tblLayout w:type="fixed"/>
          <w:tblCellMar>
            <w:top w:w="0" w:type="dxa"/>
            <w:left w:w="0" w:type="dxa"/>
            <w:bottom w:w="0" w:type="dxa"/>
            <w:right w:w="0" w:type="dxa"/>
          </w:tblCellMar>
        </w:tblPrEx>
        <w:trPr>
          <w:trHeight w:val="645"/>
        </w:trPr>
        <w:tc>
          <w:tcPr>
            <w:tcW w:w="14581" w:type="dxa"/>
            <w:gridSpan w:val="10"/>
            <w:tcBorders>
              <w:left w:val="single" w:sz="8" w:space="0" w:color="000000"/>
              <w:bottom w:val="single" w:sz="8" w:space="0" w:color="000000"/>
              <w:right w:val="single" w:sz="8" w:space="0" w:color="000000"/>
            </w:tcBorders>
          </w:tcPr>
          <w:p>
            <w:pPr>
              <w:pStyle w:val="TableParagraph"/>
              <w:tabs>
                <w:tab w:val="left" w:pos="1616"/>
                <w:tab w:val="left" w:pos="3006"/>
                <w:tab w:val="left" w:pos="4995"/>
              </w:tabs>
              <w:spacing w:before="35"/>
              <w:ind w:left="18"/>
              <w:jc w:val="center"/>
              <w:rPr>
                <w:sz w:val="20"/>
              </w:rPr>
            </w:pPr>
            <w:r>
              <w:rPr>
                <w:rFonts w:ascii="Times New Roman" w:eastAsia="Times New Roman"/>
                <w:sz w:val="20"/>
              </w:rPr>
              <w:t>A:</w:t>
            </w:r>
            <w:r>
              <w:rPr>
                <w:sz w:val="20"/>
              </w:rPr>
              <w:t>保持现有措施</w:t>
            </w:r>
            <w:r>
              <w:rPr>
                <w:sz w:val="20"/>
              </w:rPr>
              <w:tab/>
            </w:r>
            <w:r>
              <w:rPr>
                <w:rFonts w:ascii="Times New Roman" w:eastAsia="Times New Roman"/>
                <w:sz w:val="20"/>
              </w:rPr>
              <w:t>B:</w:t>
            </w:r>
            <w:r>
              <w:rPr>
                <w:sz w:val="20"/>
              </w:rPr>
              <w:t>培训与教育</w:t>
            </w:r>
            <w:r>
              <w:rPr>
                <w:sz w:val="20"/>
              </w:rPr>
              <w:tab/>
            </w:r>
            <w:r>
              <w:rPr>
                <w:rFonts w:ascii="Times New Roman" w:eastAsia="Times New Roman"/>
                <w:sz w:val="20"/>
              </w:rPr>
              <w:t>C:</w:t>
            </w:r>
            <w:r>
              <w:rPr>
                <w:sz w:val="20"/>
              </w:rPr>
              <w:t>加强现场监督检查</w:t>
            </w:r>
            <w:r>
              <w:rPr>
                <w:sz w:val="20"/>
              </w:rPr>
              <w:tab/>
            </w:r>
            <w:r>
              <w:rPr>
                <w:rFonts w:ascii="Times New Roman" w:eastAsia="Times New Roman"/>
                <w:sz w:val="20"/>
              </w:rPr>
              <w:t>D:</w:t>
            </w:r>
            <w:r>
              <w:rPr>
                <w:sz w:val="20"/>
              </w:rPr>
              <w:t>制定管理程序（管理规定、作业指导书、技术交底）</w:t>
            </w:r>
          </w:p>
          <w:p>
            <w:pPr>
              <w:pStyle w:val="TableParagraph"/>
              <w:tabs>
                <w:tab w:val="left" w:pos="1695"/>
              </w:tabs>
              <w:spacing w:before="55"/>
              <w:ind w:left="119"/>
              <w:jc w:val="center"/>
              <w:rPr>
                <w:sz w:val="20"/>
              </w:rPr>
            </w:pPr>
            <w:r>
              <w:rPr>
                <w:rFonts w:ascii="Times New Roman" w:eastAsia="Times New Roman"/>
                <w:sz w:val="20"/>
              </w:rPr>
              <w:t>E:</w:t>
            </w:r>
            <w:r>
              <w:rPr>
                <w:sz w:val="20"/>
              </w:rPr>
              <w:t>制定应急预案</w:t>
            </w:r>
            <w:r>
              <w:rPr>
                <w:sz w:val="20"/>
              </w:rPr>
              <w:tab/>
            </w:r>
            <w:r>
              <w:rPr>
                <w:rFonts w:ascii="Times New Roman" w:eastAsia="Times New Roman"/>
                <w:sz w:val="20"/>
              </w:rPr>
              <w:t>F:</w:t>
            </w:r>
            <w:r>
              <w:rPr>
                <w:sz w:val="20"/>
              </w:rPr>
              <w:t>制定目标、指标管理方案</w:t>
            </w:r>
          </w:p>
        </w:tc>
      </w:tr>
    </w:tbl>
    <w:p>
      <w:pPr>
        <w:spacing w:after="0"/>
        <w:jc w:val="center"/>
        <w:rPr>
          <w:sz w:val="20"/>
        </w:rPr>
        <w:sectPr>
          <w:footerReference w:type="default" r:id="rId43"/>
          <w:pgSz w:w="16840" w:h="11900" w:orient="landscape"/>
          <w:pgMar w:top="1100" w:right="540" w:bottom="460" w:left="1020" w:header="0" w:footer="265" w:gutter="0"/>
          <w:pgNumType w:start="15"/>
          <w:cols w:space="708"/>
        </w:sectPr>
      </w:pPr>
    </w:p>
    <w:p>
      <w:pPr>
        <w:pStyle w:val="ListParagraph"/>
        <w:numPr>
          <w:ilvl w:val="1"/>
          <w:numId w:val="1"/>
        </w:numPr>
        <w:tabs>
          <w:tab w:val="left" w:pos="533"/>
        </w:tabs>
        <w:spacing w:before="66" w:after="0" w:line="240" w:lineRule="auto"/>
        <w:ind w:left="532" w:right="0" w:hanging="421"/>
        <w:jc w:val="left"/>
        <w:rPr>
          <w:rFonts w:ascii="Times New Roman" w:eastAsia="Times New Roman"/>
          <w:b/>
          <w:sz w:val="28"/>
        </w:rPr>
      </w:pPr>
      <w:r>
        <w:rPr>
          <w:rFonts w:ascii="Microsoft JhengHei" w:eastAsia="Microsoft JhengHei" w:hint="eastAsia"/>
          <w:b/>
          <w:sz w:val="28"/>
        </w:rPr>
        <w:t>法律法规和其他要求：</w:t>
      </w:r>
    </w:p>
    <w:p>
      <w:pPr>
        <w:pStyle w:val="BodyText"/>
        <w:spacing w:before="3"/>
        <w:ind w:left="0"/>
        <w:rPr>
          <w:rFonts w:ascii="Microsoft JhengHei"/>
          <w:b/>
          <w:sz w:val="43"/>
        </w:rPr>
      </w:pPr>
      <w:r>
        <w:br w:type="column"/>
      </w:r>
    </w:p>
    <w:p>
      <w:pPr>
        <w:spacing w:before="0"/>
        <w:ind w:left="112" w:right="0" w:firstLine="0"/>
        <w:jc w:val="left"/>
        <w:rPr>
          <w:sz w:val="36"/>
        </w:rPr>
      </w:pPr>
      <w:r>
        <w:rPr>
          <w:sz w:val="36"/>
        </w:rPr>
        <w:t xml:space="preserve">2013 年法律法规和其他要求清单 </w:t>
      </w:r>
    </w:p>
    <w:p>
      <w:pPr>
        <w:spacing w:after="0"/>
        <w:jc w:val="left"/>
        <w:rPr>
          <w:sz w:val="36"/>
        </w:rPr>
        <w:sectPr>
          <w:footerReference w:type="default" r:id="rId44"/>
          <w:pgSz w:w="16840" w:h="11900" w:orient="landscape"/>
          <w:pgMar w:top="1100" w:right="540" w:bottom="460" w:left="1020" w:header="0" w:footer="265" w:gutter="0"/>
          <w:pgNumType w:start="16"/>
          <w:cols w:num="2" w:space="708" w:equalWidth="0">
            <w:col w:w="3384" w:space="1572"/>
            <w:col w:w="10324" w:space="0"/>
          </w:cols>
        </w:sectPr>
      </w:pPr>
    </w:p>
    <w:p>
      <w:pPr>
        <w:pStyle w:val="BodyText"/>
        <w:spacing w:before="5"/>
        <w:ind w:left="0"/>
        <w:rPr>
          <w:sz w:val="11"/>
        </w:rPr>
      </w:pPr>
      <w:r>
        <w:pict>
          <v:group id="_x0000_s1149" o:spid="_x0000_s1148" style="width:299.55pt;height:16.8pt;margin-top:478pt;margin-left:90.8pt;mso-height-relative:page;mso-position-horizontal-relative:page;mso-position-vertical-relative:page;mso-width-relative:page;position:absolute;z-index:-251591680" coordorigin="1817,9560" coordsize="5991,336">
            <v:line id="_x0000_s1150" o:spid="_x0000_s1149" style="position:absolute" from="1817,9891" to="7798,9891" coordsize="21600,21600" stroked="t" strokecolor="black"/>
            <v:line id="_x0000_s1151" o:spid="_x0000_s1150" style="position:absolute" from="7802,9560" to="7802,9896" coordsize="21600,21600" stroked="t" strokecolor="black"/>
          </v:group>
        </w:pict>
      </w: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76"/>
        <w:gridCol w:w="7051"/>
        <w:gridCol w:w="5070"/>
        <w:gridCol w:w="235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23"/>
        </w:trPr>
        <w:tc>
          <w:tcPr>
            <w:tcW w:w="576" w:type="dxa"/>
          </w:tcPr>
          <w:p>
            <w:pPr>
              <w:pStyle w:val="TableParagraph"/>
              <w:spacing w:before="15"/>
              <w:ind w:left="177"/>
              <w:jc w:val="left"/>
              <w:rPr>
                <w:sz w:val="22"/>
              </w:rPr>
            </w:pPr>
            <w:r>
              <w:rPr>
                <w:w w:val="100"/>
                <w:sz w:val="22"/>
              </w:rPr>
              <w:t>序</w:t>
            </w:r>
          </w:p>
          <w:p>
            <w:pPr>
              <w:pStyle w:val="TableParagraph"/>
              <w:spacing w:before="30" w:line="277" w:lineRule="exact"/>
              <w:ind w:left="177"/>
              <w:jc w:val="left"/>
              <w:rPr>
                <w:sz w:val="22"/>
              </w:rPr>
            </w:pPr>
            <w:r>
              <w:rPr>
                <w:sz w:val="22"/>
              </w:rPr>
              <w:t xml:space="preserve">号 </w:t>
            </w:r>
          </w:p>
        </w:tc>
        <w:tc>
          <w:tcPr>
            <w:tcW w:w="7051" w:type="dxa"/>
            <w:tcBorders>
              <w:right w:val="single" w:sz="6" w:space="0" w:color="000000"/>
            </w:tcBorders>
          </w:tcPr>
          <w:p>
            <w:pPr>
              <w:pStyle w:val="TableParagraph"/>
              <w:spacing w:before="171"/>
              <w:ind w:left="3337" w:right="3220"/>
              <w:jc w:val="center"/>
              <w:rPr>
                <w:sz w:val="22"/>
              </w:rPr>
            </w:pPr>
            <w:r>
              <w:rPr>
                <w:sz w:val="22"/>
              </w:rPr>
              <w:t xml:space="preserve">名称 </w:t>
            </w:r>
          </w:p>
        </w:tc>
        <w:tc>
          <w:tcPr>
            <w:tcW w:w="5070" w:type="dxa"/>
            <w:tcBorders>
              <w:left w:val="single" w:sz="6" w:space="0" w:color="000000"/>
            </w:tcBorders>
          </w:tcPr>
          <w:p>
            <w:pPr>
              <w:pStyle w:val="TableParagraph"/>
              <w:spacing w:before="171"/>
              <w:ind w:left="2236" w:right="2120"/>
              <w:jc w:val="center"/>
              <w:rPr>
                <w:sz w:val="22"/>
              </w:rPr>
            </w:pPr>
            <w:r>
              <w:rPr>
                <w:sz w:val="22"/>
              </w:rPr>
              <w:t xml:space="preserve">文件号 </w:t>
            </w:r>
          </w:p>
        </w:tc>
        <w:tc>
          <w:tcPr>
            <w:tcW w:w="2350" w:type="dxa"/>
          </w:tcPr>
          <w:p>
            <w:pPr>
              <w:pStyle w:val="TableParagraph"/>
              <w:spacing w:before="171"/>
              <w:ind w:left="117"/>
              <w:jc w:val="center"/>
              <w:rPr>
                <w:sz w:val="22"/>
              </w:rPr>
            </w:pPr>
            <w:r>
              <w:rPr>
                <w:sz w:val="22"/>
              </w:rPr>
              <w:t xml:space="preserve">通过/实施日期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1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中华人民共和国宪法（修正）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无 </w:t>
            </w:r>
          </w:p>
        </w:tc>
        <w:tc>
          <w:tcPr>
            <w:tcW w:w="2350" w:type="dxa"/>
          </w:tcPr>
          <w:p>
            <w:pPr>
              <w:pStyle w:val="TableParagraph"/>
              <w:spacing w:before="15" w:line="277" w:lineRule="exact"/>
              <w:ind w:left="117"/>
              <w:jc w:val="center"/>
              <w:rPr>
                <w:sz w:val="22"/>
              </w:rPr>
            </w:pPr>
            <w:r>
              <w:rPr>
                <w:sz w:val="22"/>
              </w:rPr>
              <w:t xml:space="preserve">2004 年 3 月 14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2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中华人民共和国刑法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主席令 8 届第 83 号 </w:t>
            </w:r>
          </w:p>
        </w:tc>
        <w:tc>
          <w:tcPr>
            <w:tcW w:w="2350" w:type="dxa"/>
          </w:tcPr>
          <w:p>
            <w:pPr>
              <w:pStyle w:val="TableParagraph"/>
              <w:spacing w:before="15" w:line="277" w:lineRule="exact"/>
              <w:ind w:left="117"/>
              <w:jc w:val="center"/>
              <w:rPr>
                <w:sz w:val="22"/>
              </w:rPr>
            </w:pPr>
            <w:r>
              <w:rPr>
                <w:sz w:val="22"/>
              </w:rPr>
              <w:t xml:space="preserve">1997 年 10 月 1 日 </w:t>
            </w:r>
          </w:p>
        </w:tc>
      </w:tr>
      <w:tr>
        <w:tblPrEx>
          <w:tblW w:w="0" w:type="auto"/>
          <w:tblInd w:w="118" w:type="dxa"/>
          <w:tblLayout w:type="fixed"/>
          <w:tblCellMar>
            <w:top w:w="0" w:type="dxa"/>
            <w:left w:w="0" w:type="dxa"/>
            <w:bottom w:w="0" w:type="dxa"/>
            <w:right w:w="0" w:type="dxa"/>
          </w:tblCellMar>
        </w:tblPrEx>
        <w:trPr>
          <w:trHeight w:val="314"/>
        </w:trPr>
        <w:tc>
          <w:tcPr>
            <w:tcW w:w="576" w:type="dxa"/>
          </w:tcPr>
          <w:p>
            <w:pPr>
              <w:pStyle w:val="TableParagraph"/>
              <w:spacing w:before="15" w:line="279" w:lineRule="exact"/>
              <w:ind w:left="169" w:right="49"/>
              <w:jc w:val="center"/>
              <w:rPr>
                <w:sz w:val="22"/>
              </w:rPr>
            </w:pPr>
            <w:r>
              <w:rPr>
                <w:sz w:val="22"/>
              </w:rPr>
              <w:t xml:space="preserve">3 </w:t>
            </w:r>
          </w:p>
        </w:tc>
        <w:tc>
          <w:tcPr>
            <w:tcW w:w="7051" w:type="dxa"/>
            <w:tcBorders>
              <w:right w:val="single" w:sz="6" w:space="0" w:color="000000"/>
            </w:tcBorders>
          </w:tcPr>
          <w:p>
            <w:pPr>
              <w:pStyle w:val="TableParagraph"/>
              <w:spacing w:before="15" w:line="279" w:lineRule="exact"/>
              <w:ind w:left="107"/>
              <w:jc w:val="left"/>
              <w:rPr>
                <w:sz w:val="22"/>
              </w:rPr>
            </w:pPr>
            <w:r>
              <w:rPr>
                <w:sz w:val="22"/>
              </w:rPr>
              <w:t xml:space="preserve">中华人民共和国刑法修正案八 </w:t>
            </w:r>
          </w:p>
        </w:tc>
        <w:tc>
          <w:tcPr>
            <w:tcW w:w="5070" w:type="dxa"/>
            <w:tcBorders>
              <w:left w:val="single" w:sz="6" w:space="0" w:color="000000"/>
            </w:tcBorders>
          </w:tcPr>
          <w:p>
            <w:pPr>
              <w:pStyle w:val="TableParagraph"/>
              <w:spacing w:before="15" w:line="279" w:lineRule="exact"/>
              <w:ind w:left="105"/>
              <w:jc w:val="left"/>
              <w:rPr>
                <w:sz w:val="22"/>
              </w:rPr>
            </w:pPr>
            <w:r>
              <w:rPr>
                <w:sz w:val="22"/>
              </w:rPr>
              <w:t xml:space="preserve">主席令 41 号 </w:t>
            </w:r>
          </w:p>
        </w:tc>
        <w:tc>
          <w:tcPr>
            <w:tcW w:w="2350" w:type="dxa"/>
          </w:tcPr>
          <w:p>
            <w:pPr>
              <w:pStyle w:val="TableParagraph"/>
              <w:spacing w:before="15" w:line="279" w:lineRule="exact"/>
              <w:ind w:left="115"/>
              <w:jc w:val="center"/>
              <w:rPr>
                <w:sz w:val="22"/>
              </w:rPr>
            </w:pPr>
            <w:r>
              <w:rPr>
                <w:sz w:val="22"/>
              </w:rPr>
              <w:t xml:space="preserve">2011 年 5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4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排污费征收使用管理条例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国务院 369 号 </w:t>
            </w:r>
          </w:p>
        </w:tc>
        <w:tc>
          <w:tcPr>
            <w:tcW w:w="2350" w:type="dxa"/>
          </w:tcPr>
          <w:p>
            <w:pPr>
              <w:pStyle w:val="TableParagraph"/>
              <w:spacing w:before="15" w:line="277" w:lineRule="exact"/>
              <w:ind w:left="115"/>
              <w:jc w:val="center"/>
              <w:rPr>
                <w:sz w:val="22"/>
              </w:rPr>
            </w:pPr>
            <w:r>
              <w:rPr>
                <w:sz w:val="22"/>
              </w:rPr>
              <w:t xml:space="preserve">2003 年 7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5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国务院关于加强防尘防毒工作的决定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国发〖1984〗第 97 号 </w:t>
            </w:r>
          </w:p>
        </w:tc>
        <w:tc>
          <w:tcPr>
            <w:tcW w:w="2350" w:type="dxa"/>
          </w:tcPr>
          <w:p>
            <w:pPr>
              <w:pStyle w:val="TableParagraph"/>
              <w:spacing w:before="15" w:line="277" w:lineRule="exact"/>
              <w:ind w:left="117"/>
              <w:jc w:val="center"/>
              <w:rPr>
                <w:sz w:val="22"/>
              </w:rPr>
            </w:pPr>
            <w:r>
              <w:rPr>
                <w:sz w:val="22"/>
              </w:rPr>
              <w:t xml:space="preserve">1984 年 7 月 18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6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中华人民共和国大气污染防治法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中华人民共和国主席令第三十二号 </w:t>
            </w:r>
          </w:p>
        </w:tc>
        <w:tc>
          <w:tcPr>
            <w:tcW w:w="2350" w:type="dxa"/>
          </w:tcPr>
          <w:p>
            <w:pPr>
              <w:pStyle w:val="TableParagraph"/>
              <w:spacing w:before="0" w:line="292" w:lineRule="exact"/>
              <w:ind w:left="127"/>
              <w:jc w:val="center"/>
              <w:rPr>
                <w:sz w:val="24"/>
              </w:rPr>
            </w:pPr>
            <w:r>
              <w:rPr>
                <w:sz w:val="24"/>
              </w:rPr>
              <w:t xml:space="preserve">2000 年 4 月 29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7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中华人民共和国道路交通安全法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中华人民共和国主席令 47 号 </w:t>
            </w:r>
          </w:p>
        </w:tc>
        <w:tc>
          <w:tcPr>
            <w:tcW w:w="2350" w:type="dxa"/>
          </w:tcPr>
          <w:p>
            <w:pPr>
              <w:pStyle w:val="TableParagraph"/>
              <w:spacing w:before="15" w:line="277" w:lineRule="exact"/>
              <w:ind w:left="117"/>
              <w:jc w:val="center"/>
              <w:rPr>
                <w:sz w:val="22"/>
              </w:rPr>
            </w:pPr>
            <w:r>
              <w:rPr>
                <w:sz w:val="22"/>
              </w:rPr>
              <w:t xml:space="preserve">2011 年 4 月 22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8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放射工作人员健康管理规定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卫生部令第 52 号 </w:t>
            </w:r>
          </w:p>
        </w:tc>
        <w:tc>
          <w:tcPr>
            <w:tcW w:w="2350" w:type="dxa"/>
          </w:tcPr>
          <w:p>
            <w:pPr>
              <w:pStyle w:val="TableParagraph"/>
              <w:spacing w:before="15" w:line="277" w:lineRule="exact"/>
              <w:ind w:left="115"/>
              <w:jc w:val="center"/>
              <w:rPr>
                <w:sz w:val="22"/>
              </w:rPr>
            </w:pPr>
            <w:r>
              <w:rPr>
                <w:sz w:val="22"/>
              </w:rPr>
              <w:t xml:space="preserve">1997 年 6 月 5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left="169" w:right="49"/>
              <w:jc w:val="center"/>
              <w:rPr>
                <w:sz w:val="22"/>
              </w:rPr>
            </w:pPr>
            <w:r>
              <w:rPr>
                <w:sz w:val="22"/>
              </w:rPr>
              <w:t xml:space="preserve">9 </w:t>
            </w:r>
          </w:p>
        </w:tc>
        <w:tc>
          <w:tcPr>
            <w:tcW w:w="7051" w:type="dxa"/>
            <w:tcBorders>
              <w:right w:val="single" w:sz="6" w:space="0" w:color="000000"/>
            </w:tcBorders>
          </w:tcPr>
          <w:p>
            <w:pPr>
              <w:pStyle w:val="TableParagraph"/>
              <w:spacing w:before="15" w:line="279" w:lineRule="exact"/>
              <w:ind w:left="107"/>
              <w:jc w:val="left"/>
              <w:rPr>
                <w:sz w:val="22"/>
              </w:rPr>
            </w:pPr>
            <w:r>
              <w:rPr>
                <w:sz w:val="22"/>
              </w:rPr>
              <w:t xml:space="preserve">女职工劳动保护特别规定 </w:t>
            </w:r>
          </w:p>
        </w:tc>
        <w:tc>
          <w:tcPr>
            <w:tcW w:w="5070" w:type="dxa"/>
            <w:tcBorders>
              <w:left w:val="single" w:sz="6" w:space="0" w:color="000000"/>
            </w:tcBorders>
          </w:tcPr>
          <w:p>
            <w:pPr>
              <w:pStyle w:val="TableParagraph"/>
              <w:spacing w:before="15" w:line="279" w:lineRule="exact"/>
              <w:ind w:left="105"/>
              <w:jc w:val="left"/>
              <w:rPr>
                <w:sz w:val="22"/>
              </w:rPr>
            </w:pPr>
            <w:r>
              <w:rPr>
                <w:sz w:val="22"/>
              </w:rPr>
              <w:t xml:space="preserve">国务院第 619 号令 </w:t>
            </w:r>
          </w:p>
        </w:tc>
        <w:tc>
          <w:tcPr>
            <w:tcW w:w="2350" w:type="dxa"/>
          </w:tcPr>
          <w:p>
            <w:pPr>
              <w:pStyle w:val="TableParagraph"/>
              <w:spacing w:before="15" w:line="279" w:lineRule="exact"/>
              <w:ind w:left="117"/>
              <w:jc w:val="center"/>
              <w:rPr>
                <w:sz w:val="22"/>
              </w:rPr>
            </w:pPr>
            <w:r>
              <w:rPr>
                <w:sz w:val="22"/>
              </w:rPr>
              <w:t xml:space="preserve">2012 年 4 月 28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10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中华人民共和国水污染防治法实施细则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国务院第 284 号令 </w:t>
            </w:r>
          </w:p>
        </w:tc>
        <w:tc>
          <w:tcPr>
            <w:tcW w:w="2350" w:type="dxa"/>
          </w:tcPr>
          <w:p>
            <w:pPr>
              <w:pStyle w:val="TableParagraph"/>
              <w:spacing w:before="15" w:line="277" w:lineRule="exact"/>
              <w:ind w:left="117"/>
              <w:jc w:val="center"/>
              <w:rPr>
                <w:sz w:val="22"/>
              </w:rPr>
            </w:pPr>
            <w:r>
              <w:rPr>
                <w:sz w:val="22"/>
              </w:rPr>
              <w:t xml:space="preserve">2000 年 3 月 20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11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放射性同位素与射线装置安全和防护管理办法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环保部 18 号令 </w:t>
            </w:r>
          </w:p>
        </w:tc>
        <w:tc>
          <w:tcPr>
            <w:tcW w:w="2350" w:type="dxa"/>
          </w:tcPr>
          <w:p>
            <w:pPr>
              <w:pStyle w:val="TableParagraph"/>
              <w:spacing w:before="15" w:line="277" w:lineRule="exact"/>
              <w:ind w:left="117"/>
              <w:jc w:val="center"/>
              <w:rPr>
                <w:sz w:val="22"/>
              </w:rPr>
            </w:pPr>
            <w:r>
              <w:rPr>
                <w:sz w:val="22"/>
              </w:rPr>
              <w:t xml:space="preserve">2011 年 3 月 24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12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中华人民共和国环境保护法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主席令 7 届第 22 号 </w:t>
            </w:r>
          </w:p>
        </w:tc>
        <w:tc>
          <w:tcPr>
            <w:tcW w:w="2350" w:type="dxa"/>
          </w:tcPr>
          <w:p>
            <w:pPr>
              <w:pStyle w:val="TableParagraph"/>
              <w:spacing w:before="15" w:line="277" w:lineRule="exact"/>
              <w:ind w:left="117"/>
              <w:jc w:val="center"/>
              <w:rPr>
                <w:sz w:val="22"/>
              </w:rPr>
            </w:pPr>
            <w:r>
              <w:rPr>
                <w:sz w:val="22"/>
              </w:rPr>
              <w:t xml:space="preserve">1989 年 12 月 26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13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工业企业厂界环境噪声排放标准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环保部〖2008〗44 号文 </w:t>
            </w:r>
          </w:p>
        </w:tc>
        <w:tc>
          <w:tcPr>
            <w:tcW w:w="2350" w:type="dxa"/>
          </w:tcPr>
          <w:p>
            <w:pPr>
              <w:pStyle w:val="TableParagraph"/>
              <w:spacing w:before="15" w:line="277" w:lineRule="exact"/>
              <w:ind w:left="117"/>
              <w:jc w:val="center"/>
              <w:rPr>
                <w:sz w:val="22"/>
              </w:rPr>
            </w:pPr>
            <w:r>
              <w:rPr>
                <w:sz w:val="22"/>
              </w:rPr>
              <w:t xml:space="preserve">2008 年 10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14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粉尘危害分级监察规定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劳安字〖1991〗2 号 </w:t>
            </w:r>
          </w:p>
        </w:tc>
        <w:tc>
          <w:tcPr>
            <w:tcW w:w="2350" w:type="dxa"/>
          </w:tcPr>
          <w:p>
            <w:pPr>
              <w:pStyle w:val="TableParagraph"/>
              <w:spacing w:before="15" w:line="277" w:lineRule="exact"/>
              <w:ind w:left="115"/>
              <w:jc w:val="center"/>
              <w:rPr>
                <w:sz w:val="22"/>
              </w:rPr>
            </w:pPr>
            <w:r>
              <w:rPr>
                <w:sz w:val="22"/>
              </w:rPr>
              <w:t xml:space="preserve">1992 年 1 月 1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left="169" w:right="49"/>
              <w:jc w:val="center"/>
              <w:rPr>
                <w:sz w:val="22"/>
              </w:rPr>
            </w:pPr>
            <w:r>
              <w:rPr>
                <w:sz w:val="22"/>
              </w:rPr>
              <w:t xml:space="preserve">15 </w:t>
            </w:r>
          </w:p>
        </w:tc>
        <w:tc>
          <w:tcPr>
            <w:tcW w:w="7051" w:type="dxa"/>
            <w:tcBorders>
              <w:right w:val="single" w:sz="6" w:space="0" w:color="000000"/>
            </w:tcBorders>
          </w:tcPr>
          <w:p>
            <w:pPr>
              <w:pStyle w:val="TableParagraph"/>
              <w:spacing w:before="15" w:line="279" w:lineRule="exact"/>
              <w:ind w:left="107"/>
              <w:jc w:val="left"/>
              <w:rPr>
                <w:sz w:val="22"/>
              </w:rPr>
            </w:pPr>
            <w:r>
              <w:rPr>
                <w:sz w:val="22"/>
              </w:rPr>
              <w:t xml:space="preserve">工作场所有害因素职业接触限值 </w:t>
            </w:r>
          </w:p>
        </w:tc>
        <w:tc>
          <w:tcPr>
            <w:tcW w:w="5070" w:type="dxa"/>
            <w:tcBorders>
              <w:left w:val="single" w:sz="6" w:space="0" w:color="000000"/>
            </w:tcBorders>
          </w:tcPr>
          <w:p>
            <w:pPr>
              <w:pStyle w:val="TableParagraph"/>
              <w:spacing w:before="15" w:line="279" w:lineRule="exact"/>
              <w:ind w:left="105"/>
              <w:jc w:val="left"/>
              <w:rPr>
                <w:sz w:val="22"/>
              </w:rPr>
            </w:pPr>
            <w:r>
              <w:rPr>
                <w:sz w:val="22"/>
              </w:rPr>
              <w:t xml:space="preserve">GBZ2.1-2007,GBZ2.2-2007 </w:t>
            </w:r>
          </w:p>
        </w:tc>
        <w:tc>
          <w:tcPr>
            <w:tcW w:w="2350" w:type="dxa"/>
          </w:tcPr>
          <w:p>
            <w:pPr>
              <w:pStyle w:val="TableParagraph"/>
              <w:spacing w:before="15" w:line="279" w:lineRule="exact"/>
              <w:ind w:left="117"/>
              <w:jc w:val="center"/>
              <w:rPr>
                <w:sz w:val="22"/>
              </w:rPr>
            </w:pPr>
            <w:r>
              <w:rPr>
                <w:sz w:val="22"/>
              </w:rPr>
              <w:t xml:space="preserve">2007 年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16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女职工禁忌劳动范围的规定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劳安字〖1990〗2 号 </w:t>
            </w:r>
          </w:p>
        </w:tc>
        <w:tc>
          <w:tcPr>
            <w:tcW w:w="2350" w:type="dxa"/>
          </w:tcPr>
          <w:p>
            <w:pPr>
              <w:pStyle w:val="TableParagraph"/>
              <w:spacing w:before="15" w:line="277" w:lineRule="exact"/>
              <w:ind w:left="117"/>
              <w:jc w:val="center"/>
              <w:rPr>
                <w:sz w:val="22"/>
              </w:rPr>
            </w:pPr>
            <w:r>
              <w:rPr>
                <w:sz w:val="22"/>
              </w:rPr>
              <w:t xml:space="preserve">1990 年 1 月 18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17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建筑施工高处作业安全技术规程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建标（1992）5 号 JGJ 80-91 </w:t>
            </w:r>
          </w:p>
        </w:tc>
        <w:tc>
          <w:tcPr>
            <w:tcW w:w="2350" w:type="dxa"/>
          </w:tcPr>
          <w:p>
            <w:pPr>
              <w:pStyle w:val="TableParagraph"/>
              <w:spacing w:before="15" w:line="277" w:lineRule="exact"/>
              <w:ind w:left="115"/>
              <w:jc w:val="center"/>
              <w:rPr>
                <w:sz w:val="22"/>
              </w:rPr>
            </w:pPr>
            <w:r>
              <w:rPr>
                <w:sz w:val="22"/>
              </w:rPr>
              <w:t xml:space="preserve">1992 年 8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18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建筑施工场界环境噪声排放标准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GB 12523-2011 </w:t>
            </w:r>
          </w:p>
        </w:tc>
        <w:tc>
          <w:tcPr>
            <w:tcW w:w="2350" w:type="dxa"/>
          </w:tcPr>
          <w:p>
            <w:pPr>
              <w:pStyle w:val="TableParagraph"/>
              <w:spacing w:before="15" w:line="277" w:lineRule="exact"/>
              <w:ind w:left="115"/>
              <w:jc w:val="center"/>
              <w:rPr>
                <w:sz w:val="22"/>
              </w:rPr>
            </w:pPr>
            <w:r>
              <w:rPr>
                <w:sz w:val="22"/>
              </w:rPr>
              <w:t xml:space="preserve">2011 年 7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19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起重机械安全监察规定 </w:t>
            </w:r>
          </w:p>
          <w:p>
            <w:pPr>
              <w:pStyle w:val="TableParagraph"/>
              <w:spacing w:before="4"/>
              <w:jc w:val="left"/>
              <w:rPr>
                <w:sz w:val="2"/>
              </w:rPr>
            </w:pPr>
          </w:p>
          <w:p>
            <w:pPr>
              <w:pStyle w:val="TableParagraph"/>
              <w:spacing w:before="0" w:line="20" w:lineRule="exact"/>
              <w:ind w:left="604"/>
              <w:jc w:val="left"/>
              <w:rPr>
                <w:sz w:val="2"/>
              </w:rPr>
            </w:pPr>
            <w:r>
              <w:rPr>
                <w:sz w:val="2"/>
              </w:rPr>
              <w:drawing>
                <wp:inline distT="0" distB="0" distL="0" distR="0">
                  <wp:extent cx="799465" cy="1270"/>
                  <wp:effectExtent l="0" t="0" r="0" b="0"/>
                  <wp:docPr id="5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6.png"/>
                          <pic:cNvPicPr>
                            <a:picLocks noChangeAspect="1"/>
                          </pic:cNvPicPr>
                        </pic:nvPicPr>
                        <pic:blipFill>
                          <a:blip xmlns:r="http://schemas.openxmlformats.org/officeDocument/2006/relationships" r:embed="rId45" cstate="print"/>
                          <a:stretch>
                            <a:fillRect/>
                          </a:stretch>
                        </pic:blipFill>
                        <pic:spPr>
                          <a:xfrm>
                            <a:off x="0" y="0"/>
                            <a:ext cx="800099" cy="1524"/>
                          </a:xfrm>
                          <a:prstGeom prst="rect">
                            <a:avLst/>
                          </a:prstGeom>
                        </pic:spPr>
                      </pic:pic>
                    </a:graphicData>
                  </a:graphic>
                </wp:inline>
              </w:drawing>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质检总局令第 92 号  </w:t>
            </w:r>
          </w:p>
        </w:tc>
        <w:tc>
          <w:tcPr>
            <w:tcW w:w="2350" w:type="dxa"/>
          </w:tcPr>
          <w:p>
            <w:pPr>
              <w:pStyle w:val="TableParagraph"/>
              <w:spacing w:before="15" w:line="277" w:lineRule="exact"/>
              <w:ind w:left="115"/>
              <w:jc w:val="center"/>
              <w:rPr>
                <w:sz w:val="22"/>
              </w:rPr>
            </w:pPr>
            <w:r>
              <w:rPr>
                <w:sz w:val="22"/>
              </w:rPr>
              <w:t xml:space="preserve">2007 年 6 月 1 日 </w:t>
            </w:r>
          </w:p>
        </w:tc>
      </w:tr>
      <w:tr>
        <w:tblPrEx>
          <w:tblW w:w="0" w:type="auto"/>
          <w:tblInd w:w="118" w:type="dxa"/>
          <w:tblLayout w:type="fixed"/>
          <w:tblCellMar>
            <w:top w:w="0" w:type="dxa"/>
            <w:left w:w="0" w:type="dxa"/>
            <w:bottom w:w="0" w:type="dxa"/>
            <w:right w:w="0" w:type="dxa"/>
          </w:tblCellMar>
        </w:tblPrEx>
        <w:trPr>
          <w:trHeight w:val="605"/>
        </w:trPr>
        <w:tc>
          <w:tcPr>
            <w:tcW w:w="576" w:type="dxa"/>
          </w:tcPr>
          <w:p>
            <w:pPr>
              <w:pStyle w:val="TableParagraph"/>
              <w:spacing w:before="146"/>
              <w:ind w:left="169" w:right="49"/>
              <w:jc w:val="center"/>
              <w:rPr>
                <w:sz w:val="22"/>
              </w:rPr>
            </w:pPr>
            <w:r>
              <w:rPr>
                <w:sz w:val="22"/>
              </w:rPr>
              <w:t xml:space="preserve">20 </w:t>
            </w:r>
          </w:p>
        </w:tc>
        <w:tc>
          <w:tcPr>
            <w:tcW w:w="12121" w:type="dxa"/>
            <w:gridSpan w:val="2"/>
            <w:tcBorders>
              <w:bottom w:val="nil"/>
            </w:tcBorders>
          </w:tcPr>
          <w:p>
            <w:pPr>
              <w:pStyle w:val="TableParagraph"/>
              <w:tabs>
                <w:tab w:val="left" w:pos="7158"/>
              </w:tabs>
              <w:spacing w:before="146" w:line="217" w:lineRule="exact"/>
              <w:ind w:left="107"/>
              <w:jc w:val="left"/>
              <w:rPr>
                <w:sz w:val="22"/>
              </w:rPr>
            </w:pPr>
            <w:r>
              <w:rPr>
                <w:position w:val="16"/>
                <w:sz w:val="24"/>
              </w:rPr>
              <w:t xml:space="preserve"> </w:t>
            </w:r>
            <w:r>
              <w:rPr>
                <w:position w:val="16"/>
                <w:sz w:val="24"/>
              </w:rPr>
              <w:tab/>
            </w:r>
            <w:r>
              <w:rPr>
                <w:sz w:val="22"/>
              </w:rPr>
              <w:t>劳锅字〖1991</w:t>
            </w:r>
            <w:r>
              <w:rPr>
                <w:spacing w:val="-3"/>
                <w:sz w:val="22"/>
              </w:rPr>
              <w:t>〗</w:t>
            </w:r>
            <w:r>
              <w:rPr>
                <w:sz w:val="22"/>
              </w:rPr>
              <w:t>8</w:t>
            </w:r>
            <w:r>
              <w:rPr>
                <w:spacing w:val="-28"/>
                <w:sz w:val="22"/>
              </w:rPr>
              <w:t xml:space="preserve"> 号 </w:t>
            </w:r>
          </w:p>
          <w:p>
            <w:pPr>
              <w:pStyle w:val="TableParagraph"/>
              <w:spacing w:before="0" w:line="217" w:lineRule="exact"/>
              <w:ind w:left="107"/>
              <w:jc w:val="left"/>
              <w:rPr>
                <w:sz w:val="22"/>
              </w:rPr>
            </w:pPr>
            <w:r>
              <w:rPr>
                <w:spacing w:val="-221"/>
                <w:sz w:val="22"/>
              </w:rPr>
              <w:t>热</w:t>
            </w:r>
            <w:r>
              <w:rPr>
                <w:spacing w:val="110"/>
                <w:position w:val="-8"/>
                <w:sz w:val="22"/>
              </w:rPr>
              <w:t xml:space="preserve"> </w:t>
            </w:r>
            <w:r>
              <w:rPr>
                <w:spacing w:val="-3"/>
                <w:sz w:val="22"/>
              </w:rPr>
              <w:t xml:space="preserve">水锅炉安全技术监察规程 </w:t>
            </w:r>
          </w:p>
        </w:tc>
        <w:tc>
          <w:tcPr>
            <w:tcW w:w="2350" w:type="dxa"/>
          </w:tcPr>
          <w:p>
            <w:pPr>
              <w:pStyle w:val="TableParagraph"/>
              <w:spacing w:before="146"/>
              <w:ind w:left="117"/>
              <w:jc w:val="center"/>
              <w:rPr>
                <w:sz w:val="22"/>
              </w:rPr>
            </w:pPr>
            <w:r>
              <w:rPr>
                <w:sz w:val="22"/>
              </w:rPr>
              <w:t xml:space="preserve">1991 年 5 月 22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21 </w:t>
            </w:r>
          </w:p>
        </w:tc>
        <w:tc>
          <w:tcPr>
            <w:tcW w:w="7051" w:type="dxa"/>
            <w:tcBorders>
              <w:top w:val="nil"/>
            </w:tcBorders>
          </w:tcPr>
          <w:p>
            <w:pPr>
              <w:pStyle w:val="TableParagraph"/>
              <w:spacing w:before="15" w:line="277" w:lineRule="exact"/>
              <w:ind w:left="107"/>
              <w:jc w:val="left"/>
              <w:rPr>
                <w:sz w:val="22"/>
              </w:rPr>
            </w:pPr>
            <w:r>
              <w:rPr>
                <w:sz w:val="22"/>
              </w:rPr>
              <w:t xml:space="preserve">中华人民共和国水土保持法 </w:t>
            </w:r>
          </w:p>
        </w:tc>
        <w:tc>
          <w:tcPr>
            <w:tcW w:w="5070" w:type="dxa"/>
          </w:tcPr>
          <w:p>
            <w:pPr>
              <w:pStyle w:val="TableParagraph"/>
              <w:spacing w:before="15" w:line="277" w:lineRule="exact"/>
              <w:ind w:left="107"/>
              <w:jc w:val="left"/>
              <w:rPr>
                <w:sz w:val="22"/>
              </w:rPr>
            </w:pPr>
            <w:r>
              <w:rPr>
                <w:sz w:val="22"/>
              </w:rPr>
              <w:t xml:space="preserve">主席令第 39 号 </w:t>
            </w:r>
          </w:p>
        </w:tc>
        <w:tc>
          <w:tcPr>
            <w:tcW w:w="2350" w:type="dxa"/>
          </w:tcPr>
          <w:p>
            <w:pPr>
              <w:pStyle w:val="TableParagraph"/>
              <w:spacing w:before="15" w:line="277" w:lineRule="exact"/>
              <w:ind w:left="115"/>
              <w:jc w:val="center"/>
              <w:rPr>
                <w:sz w:val="22"/>
              </w:rPr>
            </w:pPr>
            <w:r>
              <w:rPr>
                <w:sz w:val="22"/>
              </w:rPr>
              <w:t xml:space="preserve">2011 年 3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left="169" w:right="49"/>
              <w:jc w:val="center"/>
              <w:rPr>
                <w:sz w:val="22"/>
              </w:rPr>
            </w:pPr>
            <w:r>
              <w:rPr>
                <w:sz w:val="22"/>
              </w:rPr>
              <w:t xml:space="preserve">22 </w:t>
            </w:r>
          </w:p>
        </w:tc>
        <w:tc>
          <w:tcPr>
            <w:tcW w:w="7051" w:type="dxa"/>
          </w:tcPr>
          <w:p>
            <w:pPr>
              <w:pStyle w:val="TableParagraph"/>
              <w:spacing w:before="15" w:line="277" w:lineRule="exact"/>
              <w:ind w:left="107"/>
              <w:jc w:val="left"/>
              <w:rPr>
                <w:sz w:val="22"/>
              </w:rPr>
            </w:pPr>
            <w:r>
              <w:rPr>
                <w:sz w:val="22"/>
              </w:rPr>
              <w:t xml:space="preserve">省环境保护条例 </w:t>
            </w:r>
          </w:p>
        </w:tc>
        <w:tc>
          <w:tcPr>
            <w:tcW w:w="5070" w:type="dxa"/>
          </w:tcPr>
          <w:p>
            <w:pPr>
              <w:pStyle w:val="TableParagraph"/>
              <w:spacing w:before="15" w:line="277" w:lineRule="exact"/>
              <w:ind w:left="107"/>
              <w:jc w:val="left"/>
              <w:rPr>
                <w:sz w:val="22"/>
              </w:rPr>
            </w:pPr>
            <w:r>
              <w:rPr>
                <w:sz w:val="22"/>
              </w:rPr>
              <w:t xml:space="preserve">省第十届人民代表大会常务委员会第十一次 </w:t>
            </w:r>
          </w:p>
        </w:tc>
        <w:tc>
          <w:tcPr>
            <w:tcW w:w="2350" w:type="dxa"/>
          </w:tcPr>
          <w:p>
            <w:pPr>
              <w:pStyle w:val="TableParagraph"/>
              <w:spacing w:before="15" w:line="277" w:lineRule="exact"/>
              <w:ind w:left="117"/>
              <w:jc w:val="center"/>
              <w:rPr>
                <w:sz w:val="22"/>
              </w:rPr>
            </w:pPr>
            <w:r>
              <w:rPr>
                <w:sz w:val="22"/>
              </w:rPr>
              <w:t xml:space="preserve">2004 年 6 月 18 日 </w:t>
            </w:r>
          </w:p>
        </w:tc>
      </w:tr>
    </w:tbl>
    <w:p>
      <w:pPr>
        <w:spacing w:after="0" w:line="277" w:lineRule="exact"/>
        <w:jc w:val="center"/>
        <w:sectPr>
          <w:footerReference w:type="default" r:id="rId46"/>
          <w:type w:val="continuous"/>
          <w:pgSz w:w="16840" w:h="11900" w:orient="landscape"/>
          <w:pgMar w:top="1140" w:right="540" w:bottom="160" w:left="1020" w:header="720" w:footer="720" w:gutter="0"/>
          <w:pgNumType w:start="17"/>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76"/>
        <w:gridCol w:w="7051"/>
        <w:gridCol w:w="5070"/>
        <w:gridCol w:w="235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76" w:type="dxa"/>
            <w:tcBorders>
              <w:top w:val="nil"/>
            </w:tcBorders>
          </w:tcPr>
          <w:p>
            <w:pPr>
              <w:pStyle w:val="TableParagraph"/>
              <w:spacing w:before="15" w:line="277" w:lineRule="exact"/>
              <w:ind w:right="55"/>
              <w:rPr>
                <w:sz w:val="22"/>
              </w:rPr>
            </w:pPr>
            <w:r>
              <w:rPr>
                <w:sz w:val="22"/>
              </w:rPr>
              <w:t xml:space="preserve">23 </w:t>
            </w:r>
          </w:p>
        </w:tc>
        <w:tc>
          <w:tcPr>
            <w:tcW w:w="7051" w:type="dxa"/>
            <w:tcBorders>
              <w:top w:val="nil"/>
              <w:right w:val="single" w:sz="6" w:space="0" w:color="000000"/>
            </w:tcBorders>
          </w:tcPr>
          <w:p>
            <w:pPr>
              <w:pStyle w:val="TableParagraph"/>
              <w:spacing w:before="15" w:line="277" w:lineRule="exact"/>
              <w:ind w:left="107"/>
              <w:jc w:val="left"/>
              <w:rPr>
                <w:sz w:val="22"/>
              </w:rPr>
            </w:pPr>
            <w:r>
              <w:rPr>
                <w:sz w:val="22"/>
              </w:rPr>
              <w:t xml:space="preserve">劳动保护专项措施经费管理办法 </w:t>
            </w:r>
          </w:p>
        </w:tc>
        <w:tc>
          <w:tcPr>
            <w:tcW w:w="5070" w:type="dxa"/>
            <w:tcBorders>
              <w:top w:val="nil"/>
              <w:left w:val="single" w:sz="6" w:space="0" w:color="000000"/>
            </w:tcBorders>
          </w:tcPr>
          <w:p>
            <w:pPr>
              <w:pStyle w:val="TableParagraph"/>
              <w:spacing w:before="15" w:line="277" w:lineRule="exact"/>
              <w:ind w:left="105"/>
              <w:jc w:val="left"/>
              <w:rPr>
                <w:sz w:val="22"/>
              </w:rPr>
            </w:pPr>
            <w:r>
              <w:rPr>
                <w:sz w:val="22"/>
              </w:rPr>
              <w:t xml:space="preserve">劳计字〖1991〗43 号 </w:t>
            </w:r>
          </w:p>
        </w:tc>
        <w:tc>
          <w:tcPr>
            <w:tcW w:w="2350" w:type="dxa"/>
            <w:tcBorders>
              <w:top w:val="nil"/>
            </w:tcBorders>
          </w:tcPr>
          <w:p>
            <w:pPr>
              <w:pStyle w:val="TableParagraph"/>
              <w:spacing w:before="15" w:line="277" w:lineRule="exact"/>
              <w:ind w:left="115"/>
              <w:jc w:val="center"/>
              <w:rPr>
                <w:sz w:val="22"/>
              </w:rPr>
            </w:pPr>
            <w:r>
              <w:rPr>
                <w:sz w:val="22"/>
              </w:rPr>
              <w:t xml:space="preserve">1991 年 8 月 7 日 </w:t>
            </w:r>
          </w:p>
        </w:tc>
      </w:tr>
      <w:tr>
        <w:tblPrEx>
          <w:tblW w:w="0" w:type="auto"/>
          <w:tblInd w:w="118" w:type="dxa"/>
          <w:tblLayout w:type="fixed"/>
          <w:tblCellMar>
            <w:top w:w="0" w:type="dxa"/>
            <w:left w:w="0" w:type="dxa"/>
            <w:bottom w:w="0" w:type="dxa"/>
            <w:right w:w="0" w:type="dxa"/>
          </w:tblCellMar>
        </w:tblPrEx>
        <w:trPr>
          <w:trHeight w:val="314"/>
        </w:trPr>
        <w:tc>
          <w:tcPr>
            <w:tcW w:w="576" w:type="dxa"/>
          </w:tcPr>
          <w:p>
            <w:pPr>
              <w:pStyle w:val="TableParagraph"/>
              <w:spacing w:before="15" w:line="279" w:lineRule="exact"/>
              <w:ind w:right="55"/>
              <w:rPr>
                <w:sz w:val="22"/>
              </w:rPr>
            </w:pPr>
            <w:r>
              <w:rPr>
                <w:sz w:val="22"/>
              </w:rPr>
              <w:t xml:space="preserve">24 </w:t>
            </w:r>
          </w:p>
        </w:tc>
        <w:tc>
          <w:tcPr>
            <w:tcW w:w="7051" w:type="dxa"/>
            <w:tcBorders>
              <w:right w:val="single" w:sz="6" w:space="0" w:color="000000"/>
            </w:tcBorders>
          </w:tcPr>
          <w:p>
            <w:pPr>
              <w:pStyle w:val="TableParagraph"/>
              <w:spacing w:before="15" w:line="279" w:lineRule="exact"/>
              <w:ind w:left="107"/>
              <w:jc w:val="left"/>
              <w:rPr>
                <w:sz w:val="22"/>
              </w:rPr>
            </w:pPr>
            <w:r>
              <w:rPr>
                <w:sz w:val="22"/>
              </w:rPr>
              <w:t xml:space="preserve">特种作业人员安全技术培训大纲及考核标准 </w:t>
            </w:r>
          </w:p>
        </w:tc>
        <w:tc>
          <w:tcPr>
            <w:tcW w:w="5070" w:type="dxa"/>
            <w:tcBorders>
              <w:left w:val="single" w:sz="6" w:space="0" w:color="000000"/>
            </w:tcBorders>
          </w:tcPr>
          <w:p>
            <w:pPr>
              <w:pStyle w:val="TableParagraph"/>
              <w:spacing w:before="15" w:line="279" w:lineRule="exact"/>
              <w:ind w:left="105"/>
              <w:jc w:val="left"/>
              <w:rPr>
                <w:sz w:val="22"/>
              </w:rPr>
            </w:pPr>
            <w:r>
              <w:rPr>
                <w:sz w:val="22"/>
              </w:rPr>
              <w:t xml:space="preserve">安监局〖2011〗112 号 </w:t>
            </w:r>
          </w:p>
        </w:tc>
        <w:tc>
          <w:tcPr>
            <w:tcW w:w="2350" w:type="dxa"/>
          </w:tcPr>
          <w:p>
            <w:pPr>
              <w:pStyle w:val="TableParagraph"/>
              <w:spacing w:before="15" w:line="279" w:lineRule="exact"/>
              <w:ind w:left="115"/>
              <w:jc w:val="center"/>
              <w:rPr>
                <w:sz w:val="22"/>
              </w:rPr>
            </w:pPr>
            <w:r>
              <w:rPr>
                <w:sz w:val="22"/>
              </w:rPr>
              <w:t xml:space="preserve">2011 年 10 月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25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特种作业人员安全技术培训考核管理规定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安监局 30 号 </w:t>
            </w:r>
          </w:p>
        </w:tc>
        <w:tc>
          <w:tcPr>
            <w:tcW w:w="2350" w:type="dxa"/>
          </w:tcPr>
          <w:p>
            <w:pPr>
              <w:pStyle w:val="TableParagraph"/>
              <w:spacing w:before="15" w:line="277" w:lineRule="exact"/>
              <w:ind w:left="115"/>
              <w:jc w:val="center"/>
              <w:rPr>
                <w:sz w:val="22"/>
              </w:rPr>
            </w:pPr>
            <w:r>
              <w:rPr>
                <w:sz w:val="22"/>
              </w:rPr>
              <w:t xml:space="preserve">2010 年 7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26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妇女权益保障法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主席令 40 号 </w:t>
            </w:r>
          </w:p>
        </w:tc>
        <w:tc>
          <w:tcPr>
            <w:tcW w:w="2350" w:type="dxa"/>
          </w:tcPr>
          <w:p>
            <w:pPr>
              <w:pStyle w:val="TableParagraph"/>
              <w:spacing w:before="15" w:line="277" w:lineRule="exact"/>
              <w:ind w:left="117"/>
              <w:jc w:val="center"/>
              <w:rPr>
                <w:sz w:val="22"/>
              </w:rPr>
            </w:pPr>
            <w:r>
              <w:rPr>
                <w:sz w:val="22"/>
              </w:rPr>
              <w:t xml:space="preserve">2005 年 12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27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城市市容和环境卫生管理条例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国务院令第 101 号 </w:t>
            </w:r>
          </w:p>
        </w:tc>
        <w:tc>
          <w:tcPr>
            <w:tcW w:w="2350" w:type="dxa"/>
          </w:tcPr>
          <w:p>
            <w:pPr>
              <w:pStyle w:val="TableParagraph"/>
              <w:spacing w:before="15" w:line="277" w:lineRule="exact"/>
              <w:ind w:left="115"/>
              <w:jc w:val="center"/>
              <w:rPr>
                <w:sz w:val="22"/>
              </w:rPr>
            </w:pPr>
            <w:r>
              <w:rPr>
                <w:sz w:val="22"/>
              </w:rPr>
              <w:t xml:space="preserve">2011 年 1 月 8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28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取水许可和水资源费征收管理条例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国务院 460 号 </w:t>
            </w:r>
          </w:p>
        </w:tc>
        <w:tc>
          <w:tcPr>
            <w:tcW w:w="2350" w:type="dxa"/>
          </w:tcPr>
          <w:p>
            <w:pPr>
              <w:pStyle w:val="TableParagraph"/>
              <w:spacing w:before="15" w:line="277" w:lineRule="exact"/>
              <w:ind w:left="117"/>
              <w:jc w:val="center"/>
              <w:rPr>
                <w:sz w:val="22"/>
              </w:rPr>
            </w:pPr>
            <w:r>
              <w:rPr>
                <w:sz w:val="22"/>
              </w:rPr>
              <w:t xml:space="preserve">2006 年 4 月 15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29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城市生活垃圾管理办法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建设部令第 157 号 </w:t>
            </w:r>
          </w:p>
        </w:tc>
        <w:tc>
          <w:tcPr>
            <w:tcW w:w="2350" w:type="dxa"/>
          </w:tcPr>
          <w:p>
            <w:pPr>
              <w:pStyle w:val="TableParagraph"/>
              <w:spacing w:before="15" w:line="277" w:lineRule="exact"/>
              <w:ind w:left="115"/>
              <w:jc w:val="center"/>
              <w:rPr>
                <w:sz w:val="22"/>
              </w:rPr>
            </w:pPr>
            <w:r>
              <w:rPr>
                <w:sz w:val="22"/>
              </w:rPr>
              <w:t xml:space="preserve">2007 年 7 月 1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right="55"/>
              <w:rPr>
                <w:sz w:val="22"/>
              </w:rPr>
            </w:pPr>
            <w:r>
              <w:rPr>
                <w:sz w:val="22"/>
              </w:rPr>
              <w:t xml:space="preserve">30 </w:t>
            </w:r>
          </w:p>
        </w:tc>
        <w:tc>
          <w:tcPr>
            <w:tcW w:w="7051" w:type="dxa"/>
            <w:tcBorders>
              <w:right w:val="single" w:sz="6" w:space="0" w:color="000000"/>
            </w:tcBorders>
          </w:tcPr>
          <w:p>
            <w:pPr>
              <w:pStyle w:val="TableParagraph"/>
              <w:spacing w:before="15" w:line="279" w:lineRule="exact"/>
              <w:ind w:left="107"/>
              <w:jc w:val="left"/>
              <w:rPr>
                <w:sz w:val="22"/>
              </w:rPr>
            </w:pPr>
            <w:r>
              <w:rPr>
                <w:sz w:val="22"/>
              </w:rPr>
              <w:t xml:space="preserve">中华人民共和国劳动法 </w:t>
            </w:r>
          </w:p>
        </w:tc>
        <w:tc>
          <w:tcPr>
            <w:tcW w:w="5070" w:type="dxa"/>
            <w:tcBorders>
              <w:left w:val="single" w:sz="6" w:space="0" w:color="000000"/>
            </w:tcBorders>
          </w:tcPr>
          <w:p>
            <w:pPr>
              <w:pStyle w:val="TableParagraph"/>
              <w:spacing w:before="15" w:line="279" w:lineRule="exact"/>
              <w:ind w:left="105"/>
              <w:jc w:val="left"/>
              <w:rPr>
                <w:sz w:val="22"/>
              </w:rPr>
            </w:pPr>
            <w:r>
              <w:rPr>
                <w:sz w:val="22"/>
              </w:rPr>
              <w:t xml:space="preserve">主席令第 28 号 </w:t>
            </w:r>
          </w:p>
        </w:tc>
        <w:tc>
          <w:tcPr>
            <w:tcW w:w="2350" w:type="dxa"/>
          </w:tcPr>
          <w:p>
            <w:pPr>
              <w:pStyle w:val="TableParagraph"/>
              <w:spacing w:before="15" w:line="279" w:lineRule="exact"/>
              <w:ind w:left="117"/>
              <w:jc w:val="center"/>
              <w:rPr>
                <w:sz w:val="22"/>
              </w:rPr>
            </w:pPr>
            <w:r>
              <w:rPr>
                <w:sz w:val="22"/>
              </w:rPr>
              <w:t xml:space="preserve">2009 年 8 月 27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31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未成年工特殊保护规定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劳部发〖1994〗498 号 </w:t>
            </w:r>
          </w:p>
        </w:tc>
        <w:tc>
          <w:tcPr>
            <w:tcW w:w="2350" w:type="dxa"/>
          </w:tcPr>
          <w:p>
            <w:pPr>
              <w:pStyle w:val="TableParagraph"/>
              <w:spacing w:before="15" w:line="277" w:lineRule="exact"/>
              <w:ind w:left="115"/>
              <w:jc w:val="center"/>
              <w:rPr>
                <w:sz w:val="22"/>
              </w:rPr>
            </w:pPr>
            <w:r>
              <w:rPr>
                <w:sz w:val="22"/>
              </w:rPr>
              <w:t xml:space="preserve">1994 年 7 月 5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32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特种设备质量监督与安全监察规定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国家技术质量监督局 13 号 </w:t>
            </w:r>
          </w:p>
        </w:tc>
        <w:tc>
          <w:tcPr>
            <w:tcW w:w="2350" w:type="dxa"/>
          </w:tcPr>
          <w:p>
            <w:pPr>
              <w:pStyle w:val="TableParagraph"/>
              <w:spacing w:before="15" w:line="277" w:lineRule="exact"/>
              <w:ind w:left="117"/>
              <w:jc w:val="center"/>
              <w:rPr>
                <w:sz w:val="22"/>
              </w:rPr>
            </w:pPr>
            <w:r>
              <w:rPr>
                <w:sz w:val="22"/>
              </w:rPr>
              <w:t xml:space="preserve">2000 年 6 月 20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33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劳动防护用品监督管理规定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安监局 1 号文 </w:t>
            </w:r>
          </w:p>
        </w:tc>
        <w:tc>
          <w:tcPr>
            <w:tcW w:w="2350" w:type="dxa"/>
          </w:tcPr>
          <w:p>
            <w:pPr>
              <w:pStyle w:val="TableParagraph"/>
              <w:spacing w:before="15" w:line="277" w:lineRule="exact"/>
              <w:ind w:left="115"/>
              <w:jc w:val="center"/>
              <w:rPr>
                <w:sz w:val="22"/>
              </w:rPr>
            </w:pPr>
            <w:r>
              <w:rPr>
                <w:sz w:val="22"/>
              </w:rPr>
              <w:t xml:space="preserve">2005 年 9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34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国务院关于环境保护若干问题的决定 </w:t>
            </w:r>
          </w:p>
          <w:p>
            <w:pPr>
              <w:pStyle w:val="TableParagraph"/>
              <w:spacing w:before="4"/>
              <w:jc w:val="left"/>
              <w:rPr>
                <w:sz w:val="2"/>
              </w:rPr>
            </w:pPr>
          </w:p>
          <w:p>
            <w:pPr>
              <w:pStyle w:val="TableParagraph"/>
              <w:spacing w:before="0" w:line="20" w:lineRule="exact"/>
              <w:ind w:left="604"/>
              <w:jc w:val="left"/>
              <w:rPr>
                <w:sz w:val="2"/>
              </w:rPr>
            </w:pPr>
            <w:r>
              <w:rPr>
                <w:sz w:val="2"/>
              </w:rPr>
              <w:drawing>
                <wp:inline distT="0" distB="0" distL="0" distR="0">
                  <wp:extent cx="799465" cy="1270"/>
                  <wp:effectExtent l="0" t="0" r="0" b="0"/>
                  <wp:docPr id="6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6.png"/>
                          <pic:cNvPicPr>
                            <a:picLocks noChangeAspect="1"/>
                          </pic:cNvPicPr>
                        </pic:nvPicPr>
                        <pic:blipFill>
                          <a:blip xmlns:r="http://schemas.openxmlformats.org/officeDocument/2006/relationships" r:embed="rId45" cstate="print"/>
                          <a:stretch>
                            <a:fillRect/>
                          </a:stretch>
                        </pic:blipFill>
                        <pic:spPr>
                          <a:xfrm>
                            <a:off x="0" y="0"/>
                            <a:ext cx="800099" cy="1524"/>
                          </a:xfrm>
                          <a:prstGeom prst="rect">
                            <a:avLst/>
                          </a:prstGeom>
                        </pic:spPr>
                      </pic:pic>
                    </a:graphicData>
                  </a:graphic>
                </wp:inline>
              </w:drawing>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国发(1996)31 号 </w:t>
            </w:r>
          </w:p>
        </w:tc>
        <w:tc>
          <w:tcPr>
            <w:tcW w:w="2350" w:type="dxa"/>
          </w:tcPr>
          <w:p>
            <w:pPr>
              <w:pStyle w:val="TableParagraph"/>
              <w:spacing w:before="15" w:line="277" w:lineRule="exact"/>
              <w:ind w:left="115"/>
              <w:jc w:val="center"/>
              <w:rPr>
                <w:sz w:val="22"/>
              </w:rPr>
            </w:pPr>
            <w:r>
              <w:rPr>
                <w:sz w:val="22"/>
              </w:rPr>
              <w:t xml:space="preserve">1996 年 6 月 7 日 </w:t>
            </w:r>
          </w:p>
        </w:tc>
      </w:tr>
      <w:tr>
        <w:tblPrEx>
          <w:tblW w:w="0" w:type="auto"/>
          <w:tblInd w:w="118" w:type="dxa"/>
          <w:tblLayout w:type="fixed"/>
          <w:tblCellMar>
            <w:top w:w="0" w:type="dxa"/>
            <w:left w:w="0" w:type="dxa"/>
            <w:bottom w:w="0" w:type="dxa"/>
            <w:right w:w="0" w:type="dxa"/>
          </w:tblCellMar>
        </w:tblPrEx>
        <w:trPr>
          <w:trHeight w:val="605"/>
        </w:trPr>
        <w:tc>
          <w:tcPr>
            <w:tcW w:w="576" w:type="dxa"/>
          </w:tcPr>
          <w:p>
            <w:pPr>
              <w:pStyle w:val="TableParagraph"/>
              <w:spacing w:before="146"/>
              <w:ind w:right="55"/>
              <w:rPr>
                <w:sz w:val="22"/>
              </w:rPr>
            </w:pPr>
            <w:r>
              <w:rPr>
                <w:sz w:val="22"/>
              </w:rPr>
              <w:t xml:space="preserve">35 </w:t>
            </w:r>
          </w:p>
        </w:tc>
        <w:tc>
          <w:tcPr>
            <w:tcW w:w="12121" w:type="dxa"/>
            <w:gridSpan w:val="2"/>
            <w:tcBorders>
              <w:bottom w:val="nil"/>
            </w:tcBorders>
          </w:tcPr>
          <w:p>
            <w:pPr>
              <w:pStyle w:val="TableParagraph"/>
              <w:spacing w:before="0" w:line="278" w:lineRule="exact"/>
              <w:ind w:left="107"/>
              <w:jc w:val="left"/>
              <w:rPr>
                <w:sz w:val="24"/>
              </w:rPr>
            </w:pPr>
            <w:r>
              <w:rPr>
                <w:sz w:val="24"/>
              </w:rPr>
              <w:t xml:space="preserve"> </w:t>
            </w:r>
          </w:p>
          <w:p>
            <w:pPr>
              <w:pStyle w:val="TableParagraph"/>
              <w:tabs>
                <w:tab w:val="left" w:pos="7158"/>
              </w:tabs>
              <w:spacing w:before="19" w:line="289" w:lineRule="exact"/>
              <w:ind w:left="107"/>
              <w:jc w:val="left"/>
              <w:rPr>
                <w:sz w:val="22"/>
              </w:rPr>
            </w:pPr>
            <w:r>
              <w:rPr>
                <w:spacing w:val="-221"/>
                <w:position w:val="1"/>
                <w:sz w:val="22"/>
              </w:rPr>
              <w:t>中</w:t>
            </w:r>
            <w:r>
              <w:rPr>
                <w:spacing w:val="117"/>
                <w:position w:val="-7"/>
                <w:sz w:val="22"/>
              </w:rPr>
              <w:t xml:space="preserve"> </w:t>
            </w:r>
            <w:r>
              <w:rPr>
                <w:position w:val="1"/>
                <w:sz w:val="22"/>
              </w:rPr>
              <w:t>华人</w:t>
            </w:r>
            <w:r>
              <w:rPr>
                <w:spacing w:val="-3"/>
                <w:position w:val="1"/>
                <w:sz w:val="22"/>
              </w:rPr>
              <w:t>民</w:t>
            </w:r>
            <w:r>
              <w:rPr>
                <w:position w:val="1"/>
                <w:sz w:val="22"/>
              </w:rPr>
              <w:t>共和</w:t>
            </w:r>
            <w:r>
              <w:rPr>
                <w:spacing w:val="-3"/>
                <w:position w:val="1"/>
                <w:sz w:val="22"/>
              </w:rPr>
              <w:t>国</w:t>
            </w:r>
            <w:r>
              <w:rPr>
                <w:position w:val="1"/>
                <w:sz w:val="22"/>
              </w:rPr>
              <w:t>环境</w:t>
            </w:r>
            <w:r>
              <w:rPr>
                <w:spacing w:val="-3"/>
                <w:position w:val="1"/>
                <w:sz w:val="22"/>
              </w:rPr>
              <w:t>噪声</w:t>
            </w:r>
            <w:r>
              <w:rPr>
                <w:position w:val="1"/>
                <w:sz w:val="22"/>
              </w:rPr>
              <w:t>污染防</w:t>
            </w:r>
            <w:r>
              <w:rPr>
                <w:spacing w:val="-3"/>
                <w:position w:val="1"/>
                <w:sz w:val="22"/>
              </w:rPr>
              <w:t>治</w:t>
            </w:r>
            <w:r>
              <w:rPr>
                <w:position w:val="1"/>
                <w:sz w:val="22"/>
              </w:rPr>
              <w:t>法</w:t>
            </w:r>
            <w:r>
              <w:rPr>
                <w:position w:val="1"/>
                <w:sz w:val="22"/>
              </w:rPr>
              <w:tab/>
            </w:r>
            <w:r>
              <w:rPr>
                <w:sz w:val="22"/>
              </w:rPr>
              <w:t>主席令</w:t>
            </w:r>
            <w:r>
              <w:rPr>
                <w:spacing w:val="-55"/>
                <w:sz w:val="22"/>
              </w:rPr>
              <w:t xml:space="preserve"> </w:t>
            </w:r>
            <w:r>
              <w:rPr>
                <w:sz w:val="22"/>
              </w:rPr>
              <w:t>8</w:t>
            </w:r>
            <w:r>
              <w:rPr>
                <w:spacing w:val="-58"/>
                <w:sz w:val="22"/>
              </w:rPr>
              <w:t xml:space="preserve"> </w:t>
            </w:r>
            <w:r>
              <w:rPr>
                <w:sz w:val="22"/>
              </w:rPr>
              <w:t>届第</w:t>
            </w:r>
            <w:r>
              <w:rPr>
                <w:spacing w:val="-55"/>
                <w:sz w:val="22"/>
              </w:rPr>
              <w:t xml:space="preserve"> </w:t>
            </w:r>
            <w:r>
              <w:rPr>
                <w:sz w:val="22"/>
              </w:rPr>
              <w:t>77</w:t>
            </w:r>
            <w:r>
              <w:rPr>
                <w:spacing w:val="-58"/>
                <w:sz w:val="22"/>
              </w:rPr>
              <w:t xml:space="preserve"> </w:t>
            </w:r>
            <w:r>
              <w:rPr>
                <w:sz w:val="22"/>
              </w:rPr>
              <w:t xml:space="preserve">号 </w:t>
            </w:r>
          </w:p>
        </w:tc>
        <w:tc>
          <w:tcPr>
            <w:tcW w:w="2350" w:type="dxa"/>
          </w:tcPr>
          <w:p>
            <w:pPr>
              <w:pStyle w:val="TableParagraph"/>
              <w:spacing w:before="146"/>
              <w:ind w:left="117"/>
              <w:jc w:val="center"/>
              <w:rPr>
                <w:sz w:val="22"/>
              </w:rPr>
            </w:pPr>
            <w:r>
              <w:rPr>
                <w:sz w:val="22"/>
              </w:rPr>
              <w:t xml:space="preserve">1996 年 8 月 12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36 </w:t>
            </w:r>
          </w:p>
        </w:tc>
        <w:tc>
          <w:tcPr>
            <w:tcW w:w="7051" w:type="dxa"/>
            <w:tcBorders>
              <w:top w:val="nil"/>
            </w:tcBorders>
          </w:tcPr>
          <w:p>
            <w:pPr>
              <w:pStyle w:val="TableParagraph"/>
              <w:spacing w:before="15" w:line="277" w:lineRule="exact"/>
              <w:ind w:left="107"/>
              <w:jc w:val="left"/>
              <w:rPr>
                <w:sz w:val="22"/>
              </w:rPr>
            </w:pPr>
            <w:r>
              <w:rPr>
                <w:sz w:val="22"/>
              </w:rPr>
              <w:t xml:space="preserve">大气污染物综合排放标准 </w:t>
            </w:r>
          </w:p>
        </w:tc>
        <w:tc>
          <w:tcPr>
            <w:tcW w:w="5070" w:type="dxa"/>
          </w:tcPr>
          <w:p>
            <w:pPr>
              <w:pStyle w:val="TableParagraph"/>
              <w:spacing w:before="15" w:line="277" w:lineRule="exact"/>
              <w:ind w:left="107"/>
              <w:jc w:val="left"/>
              <w:rPr>
                <w:sz w:val="22"/>
              </w:rPr>
            </w:pPr>
            <w:r>
              <w:rPr>
                <w:sz w:val="22"/>
              </w:rPr>
              <w:t xml:space="preserve">GB16297－1996 </w:t>
            </w:r>
          </w:p>
        </w:tc>
        <w:tc>
          <w:tcPr>
            <w:tcW w:w="2350" w:type="dxa"/>
          </w:tcPr>
          <w:p>
            <w:pPr>
              <w:pStyle w:val="TableParagraph"/>
              <w:spacing w:before="15" w:line="277" w:lineRule="exact"/>
              <w:ind w:left="117"/>
              <w:jc w:val="center"/>
              <w:rPr>
                <w:sz w:val="22"/>
              </w:rPr>
            </w:pPr>
            <w:r>
              <w:rPr>
                <w:sz w:val="22"/>
              </w:rPr>
              <w:t xml:space="preserve">1996 年 10 月 29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37 </w:t>
            </w:r>
          </w:p>
        </w:tc>
        <w:tc>
          <w:tcPr>
            <w:tcW w:w="7051" w:type="dxa"/>
          </w:tcPr>
          <w:p>
            <w:pPr>
              <w:pStyle w:val="TableParagraph"/>
              <w:spacing w:before="15" w:line="277" w:lineRule="exact"/>
              <w:ind w:left="107"/>
              <w:jc w:val="left"/>
              <w:rPr>
                <w:sz w:val="22"/>
              </w:rPr>
            </w:pPr>
            <w:r>
              <w:rPr>
                <w:sz w:val="22"/>
              </w:rPr>
              <w:t xml:space="preserve">锅炉大气污染物排放标准 </w:t>
            </w:r>
          </w:p>
        </w:tc>
        <w:tc>
          <w:tcPr>
            <w:tcW w:w="5070" w:type="dxa"/>
          </w:tcPr>
          <w:p>
            <w:pPr>
              <w:pStyle w:val="TableParagraph"/>
              <w:spacing w:before="15" w:line="277" w:lineRule="exact"/>
              <w:ind w:left="107"/>
              <w:jc w:val="left"/>
              <w:rPr>
                <w:sz w:val="22"/>
              </w:rPr>
            </w:pPr>
            <w:r>
              <w:rPr>
                <w:sz w:val="22"/>
              </w:rPr>
              <w:t xml:space="preserve">GB13271-2001 </w:t>
            </w:r>
          </w:p>
        </w:tc>
        <w:tc>
          <w:tcPr>
            <w:tcW w:w="2350" w:type="dxa"/>
          </w:tcPr>
          <w:p>
            <w:pPr>
              <w:pStyle w:val="TableParagraph"/>
              <w:spacing w:before="15" w:line="277" w:lineRule="exact"/>
              <w:ind w:left="115"/>
              <w:jc w:val="center"/>
              <w:rPr>
                <w:sz w:val="22"/>
              </w:rPr>
            </w:pPr>
            <w:r>
              <w:rPr>
                <w:sz w:val="22"/>
              </w:rPr>
              <w:t xml:space="preserve">2002 年 1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38 </w:t>
            </w:r>
          </w:p>
        </w:tc>
        <w:tc>
          <w:tcPr>
            <w:tcW w:w="7051" w:type="dxa"/>
          </w:tcPr>
          <w:p>
            <w:pPr>
              <w:pStyle w:val="TableParagraph"/>
              <w:spacing w:before="15" w:line="277" w:lineRule="exact"/>
              <w:ind w:left="107"/>
              <w:jc w:val="left"/>
              <w:rPr>
                <w:sz w:val="22"/>
              </w:rPr>
            </w:pPr>
            <w:r>
              <w:rPr>
                <w:sz w:val="22"/>
              </w:rPr>
              <w:t xml:space="preserve">中华人民共和国节约能源法 </w:t>
            </w:r>
          </w:p>
        </w:tc>
        <w:tc>
          <w:tcPr>
            <w:tcW w:w="5070" w:type="dxa"/>
          </w:tcPr>
          <w:p>
            <w:pPr>
              <w:pStyle w:val="TableParagraph"/>
              <w:spacing w:before="15" w:line="277" w:lineRule="exact"/>
              <w:ind w:left="107"/>
              <w:jc w:val="left"/>
              <w:rPr>
                <w:sz w:val="22"/>
              </w:rPr>
            </w:pPr>
            <w:r>
              <w:rPr>
                <w:sz w:val="22"/>
              </w:rPr>
              <w:t xml:space="preserve">主席令 10 届第 77 号 </w:t>
            </w:r>
          </w:p>
        </w:tc>
        <w:tc>
          <w:tcPr>
            <w:tcW w:w="2350" w:type="dxa"/>
          </w:tcPr>
          <w:p>
            <w:pPr>
              <w:pStyle w:val="TableParagraph"/>
              <w:spacing w:before="15" w:line="277" w:lineRule="exact"/>
              <w:ind w:left="117"/>
              <w:jc w:val="center"/>
              <w:rPr>
                <w:sz w:val="22"/>
              </w:rPr>
            </w:pPr>
            <w:r>
              <w:rPr>
                <w:sz w:val="22"/>
              </w:rPr>
              <w:t xml:space="preserve">2007 年 10 月 28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39 </w:t>
            </w:r>
          </w:p>
        </w:tc>
        <w:tc>
          <w:tcPr>
            <w:tcW w:w="7051" w:type="dxa"/>
          </w:tcPr>
          <w:p>
            <w:pPr>
              <w:pStyle w:val="TableParagraph"/>
              <w:spacing w:before="15" w:line="277" w:lineRule="exact"/>
              <w:ind w:left="107"/>
              <w:jc w:val="left"/>
              <w:rPr>
                <w:sz w:val="22"/>
              </w:rPr>
            </w:pPr>
            <w:r>
              <w:rPr>
                <w:sz w:val="22"/>
              </w:rPr>
              <w:t xml:space="preserve">中华人民共和国建筑法 </w:t>
            </w:r>
          </w:p>
        </w:tc>
        <w:tc>
          <w:tcPr>
            <w:tcW w:w="5070" w:type="dxa"/>
          </w:tcPr>
          <w:p>
            <w:pPr>
              <w:pStyle w:val="TableParagraph"/>
              <w:spacing w:before="15" w:line="277" w:lineRule="exact"/>
              <w:ind w:left="107"/>
              <w:jc w:val="left"/>
              <w:rPr>
                <w:sz w:val="22"/>
              </w:rPr>
            </w:pPr>
            <w:r>
              <w:rPr>
                <w:sz w:val="22"/>
              </w:rPr>
              <w:t xml:space="preserve">主席令 46 号 </w:t>
            </w:r>
          </w:p>
        </w:tc>
        <w:tc>
          <w:tcPr>
            <w:tcW w:w="2350" w:type="dxa"/>
          </w:tcPr>
          <w:p>
            <w:pPr>
              <w:pStyle w:val="TableParagraph"/>
              <w:spacing w:before="0" w:line="292" w:lineRule="exact"/>
              <w:ind w:left="127"/>
              <w:jc w:val="center"/>
              <w:rPr>
                <w:sz w:val="24"/>
              </w:rPr>
            </w:pPr>
            <w:r>
              <w:rPr>
                <w:sz w:val="24"/>
              </w:rPr>
              <w:t xml:space="preserve">2011 年 4 月 22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40 </w:t>
            </w:r>
          </w:p>
        </w:tc>
        <w:tc>
          <w:tcPr>
            <w:tcW w:w="7051" w:type="dxa"/>
          </w:tcPr>
          <w:p>
            <w:pPr>
              <w:pStyle w:val="TableParagraph"/>
              <w:spacing w:before="15" w:line="277" w:lineRule="exact"/>
              <w:ind w:left="107"/>
              <w:jc w:val="left"/>
              <w:rPr>
                <w:sz w:val="22"/>
              </w:rPr>
            </w:pPr>
            <w:r>
              <w:rPr>
                <w:sz w:val="22"/>
              </w:rPr>
              <w:t xml:space="preserve">污水综合排放标准 </w:t>
            </w:r>
          </w:p>
        </w:tc>
        <w:tc>
          <w:tcPr>
            <w:tcW w:w="5070" w:type="dxa"/>
          </w:tcPr>
          <w:p>
            <w:pPr>
              <w:pStyle w:val="TableParagraph"/>
              <w:spacing w:before="15" w:line="277" w:lineRule="exact"/>
              <w:ind w:left="107"/>
              <w:jc w:val="left"/>
              <w:rPr>
                <w:sz w:val="22"/>
              </w:rPr>
            </w:pPr>
            <w:r>
              <w:rPr>
                <w:sz w:val="22"/>
              </w:rPr>
              <w:t xml:space="preserve">GB 8978-1996 </w:t>
            </w:r>
          </w:p>
        </w:tc>
        <w:tc>
          <w:tcPr>
            <w:tcW w:w="2350" w:type="dxa"/>
          </w:tcPr>
          <w:p>
            <w:pPr>
              <w:pStyle w:val="TableParagraph"/>
              <w:spacing w:before="15" w:line="277" w:lineRule="exact"/>
              <w:ind w:left="115"/>
              <w:jc w:val="center"/>
              <w:rPr>
                <w:sz w:val="22"/>
              </w:rPr>
            </w:pPr>
            <w:r>
              <w:rPr>
                <w:sz w:val="22"/>
              </w:rPr>
              <w:t xml:space="preserve">1998 年 1 月 1 日 </w:t>
            </w:r>
          </w:p>
        </w:tc>
      </w:tr>
      <w:tr>
        <w:tblPrEx>
          <w:tblW w:w="0" w:type="auto"/>
          <w:tblInd w:w="118" w:type="dxa"/>
          <w:tblLayout w:type="fixed"/>
          <w:tblCellMar>
            <w:top w:w="0" w:type="dxa"/>
            <w:left w:w="0" w:type="dxa"/>
            <w:bottom w:w="0" w:type="dxa"/>
            <w:right w:w="0" w:type="dxa"/>
          </w:tblCellMar>
        </w:tblPrEx>
        <w:trPr>
          <w:trHeight w:val="314"/>
        </w:trPr>
        <w:tc>
          <w:tcPr>
            <w:tcW w:w="576" w:type="dxa"/>
          </w:tcPr>
          <w:p>
            <w:pPr>
              <w:pStyle w:val="TableParagraph"/>
              <w:spacing w:before="15" w:line="279" w:lineRule="exact"/>
              <w:ind w:right="55"/>
              <w:rPr>
                <w:sz w:val="22"/>
              </w:rPr>
            </w:pPr>
            <w:r>
              <w:rPr>
                <w:sz w:val="22"/>
              </w:rPr>
              <w:t xml:space="preserve">41 </w:t>
            </w:r>
          </w:p>
        </w:tc>
        <w:tc>
          <w:tcPr>
            <w:tcW w:w="7051" w:type="dxa"/>
          </w:tcPr>
          <w:p>
            <w:pPr>
              <w:pStyle w:val="TableParagraph"/>
              <w:spacing w:before="15" w:line="279" w:lineRule="exact"/>
              <w:ind w:left="107"/>
              <w:jc w:val="left"/>
              <w:rPr>
                <w:sz w:val="22"/>
              </w:rPr>
            </w:pPr>
            <w:r>
              <w:rPr>
                <w:sz w:val="22"/>
              </w:rPr>
              <w:t xml:space="preserve">中华人民共和国消防法 </w:t>
            </w:r>
          </w:p>
        </w:tc>
        <w:tc>
          <w:tcPr>
            <w:tcW w:w="5070" w:type="dxa"/>
          </w:tcPr>
          <w:p>
            <w:pPr>
              <w:pStyle w:val="TableParagraph"/>
              <w:spacing w:before="15" w:line="279" w:lineRule="exact"/>
              <w:ind w:left="107"/>
              <w:jc w:val="left"/>
              <w:rPr>
                <w:sz w:val="22"/>
              </w:rPr>
            </w:pPr>
            <w:r>
              <w:rPr>
                <w:sz w:val="22"/>
              </w:rPr>
              <w:t xml:space="preserve">主席令 6 号 </w:t>
            </w:r>
          </w:p>
        </w:tc>
        <w:tc>
          <w:tcPr>
            <w:tcW w:w="2350" w:type="dxa"/>
          </w:tcPr>
          <w:p>
            <w:pPr>
              <w:pStyle w:val="TableParagraph"/>
              <w:spacing w:before="15" w:line="279" w:lineRule="exact"/>
              <w:ind w:left="115"/>
              <w:jc w:val="center"/>
              <w:rPr>
                <w:sz w:val="22"/>
              </w:rPr>
            </w:pPr>
            <w:r>
              <w:rPr>
                <w:sz w:val="22"/>
              </w:rPr>
              <w:t xml:space="preserve">2009 年 5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42 </w:t>
            </w:r>
          </w:p>
        </w:tc>
        <w:tc>
          <w:tcPr>
            <w:tcW w:w="7051" w:type="dxa"/>
          </w:tcPr>
          <w:p>
            <w:pPr>
              <w:pStyle w:val="TableParagraph"/>
              <w:spacing w:before="15" w:line="277" w:lineRule="exact"/>
              <w:ind w:left="107"/>
              <w:jc w:val="left"/>
              <w:rPr>
                <w:sz w:val="22"/>
              </w:rPr>
            </w:pPr>
            <w:r>
              <w:rPr>
                <w:sz w:val="22"/>
              </w:rPr>
              <w:t xml:space="preserve">国家危险废物名录 </w:t>
            </w:r>
          </w:p>
        </w:tc>
        <w:tc>
          <w:tcPr>
            <w:tcW w:w="5070" w:type="dxa"/>
          </w:tcPr>
          <w:p>
            <w:pPr>
              <w:pStyle w:val="TableParagraph"/>
              <w:spacing w:before="15" w:line="277" w:lineRule="exact"/>
              <w:ind w:left="107"/>
              <w:jc w:val="left"/>
              <w:rPr>
                <w:sz w:val="22"/>
              </w:rPr>
            </w:pPr>
            <w:r>
              <w:rPr>
                <w:sz w:val="22"/>
              </w:rPr>
              <w:t xml:space="preserve">环发【2008】1 号 </w:t>
            </w:r>
          </w:p>
        </w:tc>
        <w:tc>
          <w:tcPr>
            <w:tcW w:w="2350" w:type="dxa"/>
          </w:tcPr>
          <w:p>
            <w:pPr>
              <w:pStyle w:val="TableParagraph"/>
              <w:spacing w:before="15" w:line="277" w:lineRule="exact"/>
              <w:ind w:left="115"/>
              <w:jc w:val="center"/>
              <w:rPr>
                <w:sz w:val="22"/>
              </w:rPr>
            </w:pPr>
            <w:r>
              <w:rPr>
                <w:sz w:val="22"/>
              </w:rPr>
              <w:t xml:space="preserve">2008 年 8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43 </w:t>
            </w:r>
          </w:p>
        </w:tc>
        <w:tc>
          <w:tcPr>
            <w:tcW w:w="7051" w:type="dxa"/>
          </w:tcPr>
          <w:p>
            <w:pPr>
              <w:pStyle w:val="TableParagraph"/>
              <w:spacing w:before="15" w:line="277" w:lineRule="exact"/>
              <w:ind w:left="107"/>
              <w:jc w:val="left"/>
              <w:rPr>
                <w:sz w:val="22"/>
              </w:rPr>
            </w:pPr>
            <w:r>
              <w:rPr>
                <w:sz w:val="22"/>
              </w:rPr>
              <w:t xml:space="preserve">市松花湖水污染防治办法 </w:t>
            </w:r>
          </w:p>
        </w:tc>
        <w:tc>
          <w:tcPr>
            <w:tcW w:w="5070" w:type="dxa"/>
          </w:tcPr>
          <w:p>
            <w:pPr>
              <w:pStyle w:val="TableParagraph"/>
              <w:spacing w:before="15" w:line="277" w:lineRule="exact"/>
              <w:ind w:left="107"/>
              <w:jc w:val="left"/>
              <w:rPr>
                <w:sz w:val="22"/>
              </w:rPr>
            </w:pPr>
            <w:r>
              <w:rPr>
                <w:sz w:val="22"/>
              </w:rPr>
              <w:t xml:space="preserve">市人民政府令第 107 号 </w:t>
            </w:r>
          </w:p>
        </w:tc>
        <w:tc>
          <w:tcPr>
            <w:tcW w:w="2350" w:type="dxa"/>
          </w:tcPr>
          <w:p>
            <w:pPr>
              <w:pStyle w:val="TableParagraph"/>
              <w:spacing w:before="15" w:line="277" w:lineRule="exact"/>
              <w:ind w:left="117"/>
              <w:jc w:val="center"/>
              <w:rPr>
                <w:sz w:val="22"/>
              </w:rPr>
            </w:pPr>
            <w:r>
              <w:rPr>
                <w:sz w:val="22"/>
              </w:rPr>
              <w:t xml:space="preserve">1998 年 10 月 23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44 </w:t>
            </w:r>
          </w:p>
        </w:tc>
        <w:tc>
          <w:tcPr>
            <w:tcW w:w="7051" w:type="dxa"/>
          </w:tcPr>
          <w:p>
            <w:pPr>
              <w:pStyle w:val="TableParagraph"/>
              <w:spacing w:before="15" w:line="277" w:lineRule="exact"/>
              <w:ind w:left="107"/>
              <w:jc w:val="left"/>
              <w:rPr>
                <w:sz w:val="22"/>
              </w:rPr>
            </w:pPr>
            <w:r>
              <w:rPr>
                <w:sz w:val="22"/>
              </w:rPr>
              <w:t xml:space="preserve">市环境保护条例 </w:t>
            </w:r>
          </w:p>
        </w:tc>
        <w:tc>
          <w:tcPr>
            <w:tcW w:w="5070" w:type="dxa"/>
          </w:tcPr>
          <w:p>
            <w:pPr>
              <w:pStyle w:val="TableParagraph"/>
              <w:spacing w:before="15" w:line="277" w:lineRule="exact"/>
              <w:ind w:left="107"/>
              <w:jc w:val="left"/>
              <w:rPr>
                <w:sz w:val="22"/>
              </w:rPr>
            </w:pPr>
            <w:r>
              <w:rPr>
                <w:sz w:val="22"/>
              </w:rPr>
              <w:t xml:space="preserve">身第十届人民代表大会常务委员会第十八次 </w:t>
            </w:r>
          </w:p>
        </w:tc>
        <w:tc>
          <w:tcPr>
            <w:tcW w:w="2350" w:type="dxa"/>
          </w:tcPr>
          <w:p>
            <w:pPr>
              <w:pStyle w:val="TableParagraph"/>
              <w:spacing w:before="15" w:line="277" w:lineRule="exact"/>
              <w:ind w:left="115"/>
              <w:jc w:val="center"/>
              <w:rPr>
                <w:sz w:val="22"/>
              </w:rPr>
            </w:pPr>
            <w:r>
              <w:rPr>
                <w:sz w:val="22"/>
              </w:rPr>
              <w:t xml:space="preserve">2005 年 4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45 </w:t>
            </w:r>
          </w:p>
        </w:tc>
        <w:tc>
          <w:tcPr>
            <w:tcW w:w="7051" w:type="dxa"/>
          </w:tcPr>
          <w:p>
            <w:pPr>
              <w:pStyle w:val="TableParagraph"/>
              <w:spacing w:before="15" w:line="277" w:lineRule="exact"/>
              <w:ind w:left="107"/>
              <w:jc w:val="left"/>
              <w:rPr>
                <w:sz w:val="22"/>
              </w:rPr>
            </w:pPr>
            <w:r>
              <w:rPr>
                <w:sz w:val="22"/>
              </w:rPr>
              <w:t xml:space="preserve">建设项目（工程）劳动安全卫生监察规定 </w:t>
            </w:r>
          </w:p>
        </w:tc>
        <w:tc>
          <w:tcPr>
            <w:tcW w:w="5070" w:type="dxa"/>
          </w:tcPr>
          <w:p>
            <w:pPr>
              <w:pStyle w:val="TableParagraph"/>
              <w:spacing w:before="15" w:line="277" w:lineRule="exact"/>
              <w:ind w:left="107"/>
              <w:jc w:val="left"/>
              <w:rPr>
                <w:sz w:val="22"/>
              </w:rPr>
            </w:pPr>
            <w:r>
              <w:rPr>
                <w:sz w:val="22"/>
              </w:rPr>
              <w:t xml:space="preserve">中华人民共和国劳动部令第 3 号 </w:t>
            </w:r>
          </w:p>
        </w:tc>
        <w:tc>
          <w:tcPr>
            <w:tcW w:w="2350" w:type="dxa"/>
          </w:tcPr>
          <w:p>
            <w:pPr>
              <w:pStyle w:val="TableParagraph"/>
              <w:spacing w:before="0" w:line="292" w:lineRule="exact"/>
              <w:ind w:left="127"/>
              <w:jc w:val="center"/>
              <w:rPr>
                <w:sz w:val="24"/>
              </w:rPr>
            </w:pPr>
            <w:r>
              <w:rPr>
                <w:sz w:val="24"/>
              </w:rPr>
              <w:t xml:space="preserve">1997 年 1 月日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46 </w:t>
            </w:r>
          </w:p>
        </w:tc>
        <w:tc>
          <w:tcPr>
            <w:tcW w:w="7051" w:type="dxa"/>
          </w:tcPr>
          <w:p>
            <w:pPr>
              <w:pStyle w:val="TableParagraph"/>
              <w:spacing w:before="15" w:line="277" w:lineRule="exact"/>
              <w:ind w:left="107"/>
              <w:jc w:val="left"/>
              <w:rPr>
                <w:sz w:val="22"/>
              </w:rPr>
            </w:pPr>
            <w:r>
              <w:rPr>
                <w:sz w:val="22"/>
              </w:rPr>
              <w:t xml:space="preserve">建设项目环境保护管理条例 </w:t>
            </w:r>
          </w:p>
        </w:tc>
        <w:tc>
          <w:tcPr>
            <w:tcW w:w="5070" w:type="dxa"/>
          </w:tcPr>
          <w:p>
            <w:pPr>
              <w:pStyle w:val="TableParagraph"/>
              <w:spacing w:before="15" w:line="277" w:lineRule="exact"/>
              <w:ind w:left="107"/>
              <w:jc w:val="left"/>
              <w:rPr>
                <w:sz w:val="22"/>
              </w:rPr>
            </w:pPr>
            <w:r>
              <w:rPr>
                <w:sz w:val="22"/>
              </w:rPr>
              <w:t xml:space="preserve">国务院第 253 号令 </w:t>
            </w:r>
          </w:p>
        </w:tc>
        <w:tc>
          <w:tcPr>
            <w:tcW w:w="2350" w:type="dxa"/>
          </w:tcPr>
          <w:p>
            <w:pPr>
              <w:pStyle w:val="TableParagraph"/>
              <w:spacing w:before="15" w:line="277" w:lineRule="exact"/>
              <w:ind w:left="117"/>
              <w:jc w:val="center"/>
              <w:rPr>
                <w:sz w:val="22"/>
              </w:rPr>
            </w:pPr>
            <w:r>
              <w:rPr>
                <w:sz w:val="22"/>
              </w:rPr>
              <w:t xml:space="preserve">1998 年 11 月 29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right="55"/>
              <w:rPr>
                <w:sz w:val="22"/>
              </w:rPr>
            </w:pPr>
            <w:r>
              <w:rPr>
                <w:sz w:val="22"/>
              </w:rPr>
              <w:t xml:space="preserve">47 </w:t>
            </w:r>
          </w:p>
        </w:tc>
        <w:tc>
          <w:tcPr>
            <w:tcW w:w="7051" w:type="dxa"/>
          </w:tcPr>
          <w:p>
            <w:pPr>
              <w:pStyle w:val="TableParagraph"/>
              <w:spacing w:before="15" w:line="279" w:lineRule="exact"/>
              <w:ind w:left="107"/>
              <w:jc w:val="left"/>
              <w:rPr>
                <w:sz w:val="22"/>
              </w:rPr>
            </w:pPr>
            <w:r>
              <w:rPr>
                <w:sz w:val="22"/>
              </w:rPr>
              <w:t xml:space="preserve">建筑施工安全检查标准 </w:t>
            </w:r>
          </w:p>
        </w:tc>
        <w:tc>
          <w:tcPr>
            <w:tcW w:w="5070" w:type="dxa"/>
          </w:tcPr>
          <w:p>
            <w:pPr>
              <w:pStyle w:val="TableParagraph"/>
              <w:spacing w:before="15" w:line="279" w:lineRule="exact"/>
              <w:ind w:left="107"/>
              <w:jc w:val="left"/>
              <w:rPr>
                <w:sz w:val="22"/>
              </w:rPr>
            </w:pPr>
            <w:r>
              <w:rPr>
                <w:sz w:val="22"/>
              </w:rPr>
              <w:t xml:space="preserve">JGJ59-2011 </w:t>
            </w:r>
          </w:p>
        </w:tc>
        <w:tc>
          <w:tcPr>
            <w:tcW w:w="2350" w:type="dxa"/>
          </w:tcPr>
          <w:p>
            <w:pPr>
              <w:pStyle w:val="TableParagraph"/>
              <w:spacing w:before="15" w:line="279" w:lineRule="exact"/>
              <w:ind w:left="117"/>
              <w:jc w:val="center"/>
              <w:rPr>
                <w:sz w:val="22"/>
              </w:rPr>
            </w:pPr>
            <w:r>
              <w:rPr>
                <w:sz w:val="22"/>
              </w:rPr>
              <w:t xml:space="preserve">2011 年 12 月 7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48 </w:t>
            </w:r>
          </w:p>
        </w:tc>
        <w:tc>
          <w:tcPr>
            <w:tcW w:w="7051" w:type="dxa"/>
          </w:tcPr>
          <w:p>
            <w:pPr>
              <w:pStyle w:val="TableParagraph"/>
              <w:spacing w:before="15" w:line="277" w:lineRule="exact"/>
              <w:ind w:left="107"/>
              <w:jc w:val="left"/>
              <w:rPr>
                <w:sz w:val="22"/>
              </w:rPr>
            </w:pPr>
            <w:r>
              <w:rPr>
                <w:sz w:val="22"/>
              </w:rPr>
              <w:t xml:space="preserve">建筑施工企业安全生产管理规范 </w:t>
            </w:r>
          </w:p>
        </w:tc>
        <w:tc>
          <w:tcPr>
            <w:tcW w:w="5070" w:type="dxa"/>
          </w:tcPr>
          <w:p>
            <w:pPr>
              <w:pStyle w:val="TableParagraph"/>
              <w:spacing w:before="15" w:line="277" w:lineRule="exact"/>
              <w:ind w:left="107"/>
              <w:jc w:val="left"/>
              <w:rPr>
                <w:sz w:val="22"/>
              </w:rPr>
            </w:pPr>
            <w:r>
              <w:rPr>
                <w:sz w:val="22"/>
              </w:rPr>
              <w:t xml:space="preserve">GB50656-2011 </w:t>
            </w:r>
          </w:p>
        </w:tc>
        <w:tc>
          <w:tcPr>
            <w:tcW w:w="2350" w:type="dxa"/>
          </w:tcPr>
          <w:p>
            <w:pPr>
              <w:pStyle w:val="TableParagraph"/>
              <w:spacing w:before="15" w:line="277" w:lineRule="exact"/>
              <w:ind w:left="115"/>
              <w:jc w:val="center"/>
              <w:rPr>
                <w:sz w:val="22"/>
              </w:rPr>
            </w:pPr>
            <w:r>
              <w:rPr>
                <w:sz w:val="22"/>
              </w:rPr>
              <w:t xml:space="preserve">2012 年 4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49 </w:t>
            </w:r>
          </w:p>
        </w:tc>
        <w:tc>
          <w:tcPr>
            <w:tcW w:w="7051" w:type="dxa"/>
          </w:tcPr>
          <w:p>
            <w:pPr>
              <w:pStyle w:val="TableParagraph"/>
              <w:spacing w:before="15" w:line="277" w:lineRule="exact"/>
              <w:ind w:left="107"/>
              <w:jc w:val="left"/>
              <w:rPr>
                <w:sz w:val="22"/>
              </w:rPr>
            </w:pPr>
            <w:r>
              <w:rPr>
                <w:sz w:val="22"/>
              </w:rPr>
              <w:t xml:space="preserve">压力容器安全技术监察规程 </w:t>
            </w:r>
          </w:p>
        </w:tc>
        <w:tc>
          <w:tcPr>
            <w:tcW w:w="5070" w:type="dxa"/>
          </w:tcPr>
          <w:p>
            <w:pPr>
              <w:pStyle w:val="TableParagraph"/>
              <w:spacing w:before="15" w:line="277" w:lineRule="exact"/>
              <w:ind w:left="107"/>
              <w:jc w:val="left"/>
              <w:rPr>
                <w:sz w:val="22"/>
              </w:rPr>
            </w:pPr>
            <w:r>
              <w:rPr>
                <w:sz w:val="22"/>
              </w:rPr>
              <w:t xml:space="preserve">质技监局锅发〖1999〗154 号 </w:t>
            </w:r>
          </w:p>
        </w:tc>
        <w:tc>
          <w:tcPr>
            <w:tcW w:w="2350" w:type="dxa"/>
          </w:tcPr>
          <w:p>
            <w:pPr>
              <w:pStyle w:val="TableParagraph"/>
              <w:spacing w:before="15" w:line="277" w:lineRule="exact"/>
              <w:ind w:left="117"/>
              <w:jc w:val="center"/>
              <w:rPr>
                <w:sz w:val="22"/>
              </w:rPr>
            </w:pPr>
            <w:r>
              <w:rPr>
                <w:sz w:val="22"/>
              </w:rPr>
              <w:t xml:space="preserve">1999 年 6 月 25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50 </w:t>
            </w:r>
          </w:p>
        </w:tc>
        <w:tc>
          <w:tcPr>
            <w:tcW w:w="7051" w:type="dxa"/>
          </w:tcPr>
          <w:p>
            <w:pPr>
              <w:pStyle w:val="TableParagraph"/>
              <w:spacing w:before="15" w:line="277" w:lineRule="exact"/>
              <w:ind w:left="107"/>
              <w:jc w:val="left"/>
              <w:rPr>
                <w:sz w:val="22"/>
              </w:rPr>
            </w:pPr>
            <w:r>
              <w:rPr>
                <w:sz w:val="22"/>
              </w:rPr>
              <w:t xml:space="preserve">关于加强化学危险物品管理的通知 </w:t>
            </w:r>
          </w:p>
        </w:tc>
        <w:tc>
          <w:tcPr>
            <w:tcW w:w="5070" w:type="dxa"/>
          </w:tcPr>
          <w:p>
            <w:pPr>
              <w:pStyle w:val="TableParagraph"/>
              <w:spacing w:before="15" w:line="277" w:lineRule="exact"/>
              <w:ind w:left="107"/>
              <w:jc w:val="left"/>
              <w:rPr>
                <w:sz w:val="22"/>
              </w:rPr>
            </w:pPr>
            <w:r>
              <w:rPr>
                <w:sz w:val="22"/>
              </w:rPr>
              <w:t xml:space="preserve">环境保护总局〖1999〗296 号 </w:t>
            </w:r>
          </w:p>
        </w:tc>
        <w:tc>
          <w:tcPr>
            <w:tcW w:w="2350" w:type="dxa"/>
          </w:tcPr>
          <w:p>
            <w:pPr>
              <w:pStyle w:val="TableParagraph"/>
              <w:spacing w:before="15" w:line="277" w:lineRule="exact"/>
              <w:ind w:left="117"/>
              <w:jc w:val="center"/>
              <w:rPr>
                <w:sz w:val="22"/>
              </w:rPr>
            </w:pPr>
            <w:r>
              <w:rPr>
                <w:sz w:val="22"/>
              </w:rPr>
              <w:t xml:space="preserve">1999 年 12 月 29 日 </w:t>
            </w:r>
          </w:p>
        </w:tc>
      </w:tr>
    </w:tbl>
    <w:p>
      <w:pPr>
        <w:rPr>
          <w:sz w:val="2"/>
          <w:szCs w:val="2"/>
        </w:rPr>
      </w:pPr>
      <w:r>
        <w:pict>
          <v:shape id="_x0000_s1152" o:spid="_x0000_s1151" style="width:298.8pt;height:16.8pt;margin-top:264.35pt;margin-left:90.8pt;mso-height-relative:page;mso-position-horizontal-relative:page;mso-position-vertical-relative:page;mso-width-relative:page;position:absolute;z-index:-251590656" coordorigin="1817,5288" coordsize="5976,336" path="m1817,5619l7788,5619m7793,5288l7793,5624e" filled="f" stroked="t" strokecolor="black">
            <v:path arrowok="t"/>
          </v:shape>
        </w:pict>
      </w:r>
    </w:p>
    <w:p>
      <w:pPr>
        <w:spacing w:after="0"/>
        <w:rPr>
          <w:sz w:val="2"/>
          <w:szCs w:val="2"/>
        </w:rPr>
        <w:sectPr>
          <w:footerReference w:type="default" r:id="rId47"/>
          <w:pgSz w:w="16840" w:h="11900" w:orient="landscape"/>
          <w:pgMar w:top="1100" w:right="540" w:bottom="460" w:left="1020" w:header="0" w:footer="265" w:gutter="0"/>
          <w:pgNumType w:start="18"/>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76"/>
        <w:gridCol w:w="7050"/>
        <w:gridCol w:w="5069"/>
        <w:gridCol w:w="2349"/>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76" w:type="dxa"/>
            <w:tcBorders>
              <w:top w:val="nil"/>
            </w:tcBorders>
          </w:tcPr>
          <w:p>
            <w:pPr>
              <w:pStyle w:val="TableParagraph"/>
              <w:spacing w:before="15" w:line="277" w:lineRule="exact"/>
              <w:ind w:right="55"/>
              <w:rPr>
                <w:sz w:val="22"/>
              </w:rPr>
            </w:pPr>
            <w:r>
              <w:rPr>
                <w:sz w:val="22"/>
              </w:rPr>
              <w:t xml:space="preserve">51 </w:t>
            </w:r>
          </w:p>
        </w:tc>
        <w:tc>
          <w:tcPr>
            <w:tcW w:w="7050" w:type="dxa"/>
            <w:tcBorders>
              <w:top w:val="nil"/>
              <w:right w:val="single" w:sz="6" w:space="0" w:color="000000"/>
            </w:tcBorders>
          </w:tcPr>
          <w:p>
            <w:pPr>
              <w:pStyle w:val="TableParagraph"/>
              <w:spacing w:before="15" w:line="277" w:lineRule="exact"/>
              <w:ind w:left="107"/>
              <w:jc w:val="left"/>
              <w:rPr>
                <w:sz w:val="22"/>
              </w:rPr>
            </w:pPr>
            <w:r>
              <w:rPr>
                <w:sz w:val="22"/>
              </w:rPr>
              <w:t xml:space="preserve">小型和常压热水锅炉安全监察规定 </w:t>
            </w:r>
          </w:p>
        </w:tc>
        <w:tc>
          <w:tcPr>
            <w:tcW w:w="5069" w:type="dxa"/>
            <w:tcBorders>
              <w:top w:val="nil"/>
              <w:left w:val="single" w:sz="6" w:space="0" w:color="000000"/>
            </w:tcBorders>
          </w:tcPr>
          <w:p>
            <w:pPr>
              <w:pStyle w:val="TableParagraph"/>
              <w:spacing w:before="15" w:line="277" w:lineRule="exact"/>
              <w:ind w:left="106"/>
              <w:jc w:val="left"/>
              <w:rPr>
                <w:sz w:val="22"/>
              </w:rPr>
            </w:pPr>
            <w:r>
              <w:rPr>
                <w:sz w:val="22"/>
              </w:rPr>
              <w:t xml:space="preserve">国家质量技术监督局令第 11 号 </w:t>
            </w:r>
          </w:p>
        </w:tc>
        <w:tc>
          <w:tcPr>
            <w:tcW w:w="2349" w:type="dxa"/>
            <w:tcBorders>
              <w:top w:val="nil"/>
            </w:tcBorders>
          </w:tcPr>
          <w:p>
            <w:pPr>
              <w:pStyle w:val="TableParagraph"/>
              <w:spacing w:before="15" w:line="277" w:lineRule="exact"/>
              <w:ind w:left="125" w:right="3"/>
              <w:jc w:val="center"/>
              <w:rPr>
                <w:sz w:val="22"/>
              </w:rPr>
            </w:pPr>
            <w:r>
              <w:rPr>
                <w:sz w:val="22"/>
              </w:rPr>
              <w:t xml:space="preserve">2000 年 9 月 11 日 </w:t>
            </w:r>
          </w:p>
        </w:tc>
      </w:tr>
      <w:tr>
        <w:tblPrEx>
          <w:tblW w:w="0" w:type="auto"/>
          <w:tblInd w:w="118" w:type="dxa"/>
          <w:tblLayout w:type="fixed"/>
          <w:tblCellMar>
            <w:top w:w="0" w:type="dxa"/>
            <w:left w:w="0" w:type="dxa"/>
            <w:bottom w:w="0" w:type="dxa"/>
            <w:right w:w="0" w:type="dxa"/>
          </w:tblCellMar>
        </w:tblPrEx>
        <w:trPr>
          <w:trHeight w:val="330"/>
        </w:trPr>
        <w:tc>
          <w:tcPr>
            <w:tcW w:w="576" w:type="dxa"/>
          </w:tcPr>
          <w:p>
            <w:pPr>
              <w:pStyle w:val="TableParagraph"/>
              <w:spacing w:before="24"/>
              <w:ind w:right="55"/>
              <w:rPr>
                <w:sz w:val="22"/>
              </w:rPr>
            </w:pPr>
            <w:r>
              <w:rPr>
                <w:sz w:val="22"/>
              </w:rPr>
              <w:t xml:space="preserve">52 </w:t>
            </w:r>
          </w:p>
        </w:tc>
        <w:tc>
          <w:tcPr>
            <w:tcW w:w="7050" w:type="dxa"/>
            <w:tcBorders>
              <w:right w:val="single" w:sz="6" w:space="0" w:color="000000"/>
            </w:tcBorders>
          </w:tcPr>
          <w:p>
            <w:pPr>
              <w:pStyle w:val="TableParagraph"/>
              <w:spacing w:before="34" w:line="277" w:lineRule="exact"/>
              <w:ind w:left="107"/>
              <w:jc w:val="left"/>
              <w:rPr>
                <w:sz w:val="22"/>
              </w:rPr>
            </w:pPr>
            <w:r>
              <w:rPr>
                <w:sz w:val="22"/>
              </w:rPr>
              <w:t xml:space="preserve">危险化学品登记管理办法 </w:t>
            </w:r>
          </w:p>
        </w:tc>
        <w:tc>
          <w:tcPr>
            <w:tcW w:w="5069" w:type="dxa"/>
            <w:tcBorders>
              <w:left w:val="single" w:sz="6" w:space="0" w:color="000000"/>
            </w:tcBorders>
          </w:tcPr>
          <w:p>
            <w:pPr>
              <w:pStyle w:val="TableParagraph"/>
              <w:spacing w:before="24"/>
              <w:ind w:left="106"/>
              <w:jc w:val="left"/>
              <w:rPr>
                <w:sz w:val="22"/>
              </w:rPr>
            </w:pPr>
            <w:r>
              <w:rPr>
                <w:sz w:val="22"/>
              </w:rPr>
              <w:t xml:space="preserve">国家经贸委第 </w:t>
            </w:r>
            <w:r>
              <w:rPr>
                <w:rFonts w:ascii="Arial" w:eastAsia="Arial"/>
                <w:sz w:val="22"/>
              </w:rPr>
              <w:t xml:space="preserve">19 </w:t>
            </w:r>
            <w:r>
              <w:rPr>
                <w:sz w:val="22"/>
              </w:rPr>
              <w:t xml:space="preserve">号 </w:t>
            </w:r>
          </w:p>
        </w:tc>
        <w:tc>
          <w:tcPr>
            <w:tcW w:w="2349" w:type="dxa"/>
          </w:tcPr>
          <w:p>
            <w:pPr>
              <w:pStyle w:val="TableParagraph"/>
              <w:spacing w:before="24"/>
              <w:ind w:left="125" w:right="3"/>
              <w:jc w:val="center"/>
              <w:rPr>
                <w:sz w:val="22"/>
              </w:rPr>
            </w:pPr>
            <w:r>
              <w:rPr>
                <w:sz w:val="22"/>
              </w:rPr>
              <w:t xml:space="preserve">2002 年 10 月 18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53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国务院关于特大安全事故行政责任追究的规定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国务院第 302 号令 </w:t>
            </w:r>
          </w:p>
        </w:tc>
        <w:tc>
          <w:tcPr>
            <w:tcW w:w="2349" w:type="dxa"/>
          </w:tcPr>
          <w:p>
            <w:pPr>
              <w:pStyle w:val="TableParagraph"/>
              <w:spacing w:before="15" w:line="277" w:lineRule="exact"/>
              <w:ind w:left="125" w:right="3"/>
              <w:jc w:val="center"/>
              <w:rPr>
                <w:sz w:val="22"/>
              </w:rPr>
            </w:pPr>
            <w:r>
              <w:rPr>
                <w:sz w:val="22"/>
              </w:rPr>
              <w:t xml:space="preserve">2001 年 4 月 21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54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放射事故管理规定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卫生部令第 16 条发布 </w:t>
            </w:r>
          </w:p>
        </w:tc>
        <w:tc>
          <w:tcPr>
            <w:tcW w:w="2349" w:type="dxa"/>
          </w:tcPr>
          <w:p>
            <w:pPr>
              <w:pStyle w:val="TableParagraph"/>
              <w:spacing w:before="15" w:line="277" w:lineRule="exact"/>
              <w:ind w:left="125" w:right="3"/>
              <w:jc w:val="center"/>
              <w:rPr>
                <w:sz w:val="22"/>
              </w:rPr>
            </w:pPr>
            <w:r>
              <w:rPr>
                <w:sz w:val="22"/>
              </w:rPr>
              <w:t xml:space="preserve">2001 年 8 月 26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right="55"/>
              <w:rPr>
                <w:sz w:val="22"/>
              </w:rPr>
            </w:pPr>
            <w:r>
              <w:rPr>
                <w:sz w:val="22"/>
              </w:rPr>
              <w:t xml:space="preserve">55 </w:t>
            </w:r>
          </w:p>
        </w:tc>
        <w:tc>
          <w:tcPr>
            <w:tcW w:w="7050" w:type="dxa"/>
            <w:tcBorders>
              <w:right w:val="single" w:sz="6" w:space="0" w:color="000000"/>
            </w:tcBorders>
          </w:tcPr>
          <w:p>
            <w:pPr>
              <w:pStyle w:val="TableParagraph"/>
              <w:spacing w:before="15" w:line="279" w:lineRule="exact"/>
              <w:ind w:left="107"/>
              <w:jc w:val="left"/>
              <w:rPr>
                <w:sz w:val="22"/>
              </w:rPr>
            </w:pPr>
            <w:r>
              <w:rPr>
                <w:sz w:val="22"/>
              </w:rPr>
              <w:t xml:space="preserve">职业病防治法 </w:t>
            </w:r>
          </w:p>
        </w:tc>
        <w:tc>
          <w:tcPr>
            <w:tcW w:w="5069" w:type="dxa"/>
            <w:tcBorders>
              <w:left w:val="single" w:sz="6" w:space="0" w:color="000000"/>
            </w:tcBorders>
          </w:tcPr>
          <w:p>
            <w:pPr>
              <w:pStyle w:val="TableParagraph"/>
              <w:spacing w:before="15" w:line="279" w:lineRule="exact"/>
              <w:ind w:left="106"/>
              <w:jc w:val="left"/>
              <w:rPr>
                <w:sz w:val="22"/>
              </w:rPr>
            </w:pPr>
            <w:r>
              <w:rPr>
                <w:sz w:val="22"/>
              </w:rPr>
              <w:t xml:space="preserve">主席令第 52 号 </w:t>
            </w:r>
          </w:p>
        </w:tc>
        <w:tc>
          <w:tcPr>
            <w:tcW w:w="2349" w:type="dxa"/>
          </w:tcPr>
          <w:p>
            <w:pPr>
              <w:pStyle w:val="TableParagraph"/>
              <w:spacing w:before="15" w:line="279" w:lineRule="exact"/>
              <w:ind w:left="125" w:right="3"/>
              <w:jc w:val="center"/>
              <w:rPr>
                <w:sz w:val="22"/>
              </w:rPr>
            </w:pPr>
            <w:r>
              <w:rPr>
                <w:sz w:val="22"/>
              </w:rPr>
              <w:t xml:space="preserve">2011 年 12 月 31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56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危险化学品安全管理条例 </w:t>
            </w:r>
          </w:p>
          <w:p>
            <w:pPr>
              <w:pStyle w:val="TableParagraph"/>
              <w:spacing w:before="4"/>
              <w:jc w:val="left"/>
              <w:rPr>
                <w:sz w:val="2"/>
              </w:rPr>
            </w:pPr>
          </w:p>
          <w:p>
            <w:pPr>
              <w:pStyle w:val="TableParagraph"/>
              <w:spacing w:before="0" w:line="20" w:lineRule="exact"/>
              <w:ind w:left="604"/>
              <w:jc w:val="left"/>
              <w:rPr>
                <w:sz w:val="2"/>
              </w:rPr>
            </w:pPr>
            <w:r>
              <w:rPr>
                <w:sz w:val="2"/>
              </w:rPr>
              <w:drawing>
                <wp:inline distT="0" distB="0" distL="0" distR="0">
                  <wp:extent cx="799465" cy="1270"/>
                  <wp:effectExtent l="0" t="0" r="0" b="0"/>
                  <wp:docPr id="6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6.png"/>
                          <pic:cNvPicPr>
                            <a:picLocks noChangeAspect="1"/>
                          </pic:cNvPicPr>
                        </pic:nvPicPr>
                        <pic:blipFill>
                          <a:blip xmlns:r="http://schemas.openxmlformats.org/officeDocument/2006/relationships" r:embed="rId45" cstate="print"/>
                          <a:stretch>
                            <a:fillRect/>
                          </a:stretch>
                        </pic:blipFill>
                        <pic:spPr>
                          <a:xfrm>
                            <a:off x="0" y="0"/>
                            <a:ext cx="800099" cy="1524"/>
                          </a:xfrm>
                          <a:prstGeom prst="rect">
                            <a:avLst/>
                          </a:prstGeom>
                        </pic:spPr>
                      </pic:pic>
                    </a:graphicData>
                  </a:graphic>
                </wp:inline>
              </w:drawing>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国务院令第 591 号 </w:t>
            </w:r>
          </w:p>
        </w:tc>
        <w:tc>
          <w:tcPr>
            <w:tcW w:w="2349" w:type="dxa"/>
          </w:tcPr>
          <w:p>
            <w:pPr>
              <w:pStyle w:val="TableParagraph"/>
              <w:spacing w:before="15" w:line="277" w:lineRule="exact"/>
              <w:ind w:left="125" w:right="3"/>
              <w:jc w:val="center"/>
              <w:rPr>
                <w:sz w:val="22"/>
              </w:rPr>
            </w:pPr>
            <w:r>
              <w:rPr>
                <w:sz w:val="22"/>
              </w:rPr>
              <w:t xml:space="preserve">2011 年 12 月 1 日 </w:t>
            </w:r>
          </w:p>
        </w:tc>
      </w:tr>
      <w:tr>
        <w:tblPrEx>
          <w:tblW w:w="0" w:type="auto"/>
          <w:tblInd w:w="118" w:type="dxa"/>
          <w:tblLayout w:type="fixed"/>
          <w:tblCellMar>
            <w:top w:w="0" w:type="dxa"/>
            <w:left w:w="0" w:type="dxa"/>
            <w:bottom w:w="0" w:type="dxa"/>
            <w:right w:w="0" w:type="dxa"/>
          </w:tblCellMar>
        </w:tblPrEx>
        <w:trPr>
          <w:trHeight w:val="603"/>
        </w:trPr>
        <w:tc>
          <w:tcPr>
            <w:tcW w:w="576" w:type="dxa"/>
          </w:tcPr>
          <w:p>
            <w:pPr>
              <w:pStyle w:val="TableParagraph"/>
              <w:spacing w:before="146"/>
              <w:ind w:right="55"/>
              <w:rPr>
                <w:sz w:val="22"/>
              </w:rPr>
            </w:pPr>
            <w:r>
              <w:rPr>
                <w:sz w:val="22"/>
              </w:rPr>
              <w:t xml:space="preserve">57 </w:t>
            </w:r>
          </w:p>
        </w:tc>
        <w:tc>
          <w:tcPr>
            <w:tcW w:w="12119" w:type="dxa"/>
            <w:gridSpan w:val="2"/>
            <w:tcBorders>
              <w:bottom w:val="nil"/>
            </w:tcBorders>
          </w:tcPr>
          <w:p>
            <w:pPr>
              <w:pStyle w:val="TableParagraph"/>
              <w:tabs>
                <w:tab w:val="left" w:pos="7158"/>
              </w:tabs>
              <w:spacing w:before="146" w:line="217" w:lineRule="exact"/>
              <w:ind w:left="107"/>
              <w:jc w:val="left"/>
              <w:rPr>
                <w:sz w:val="22"/>
              </w:rPr>
            </w:pPr>
            <w:r>
              <w:rPr>
                <w:position w:val="16"/>
                <w:sz w:val="24"/>
              </w:rPr>
              <w:t xml:space="preserve"> </w:t>
            </w:r>
            <w:r>
              <w:rPr>
                <w:position w:val="16"/>
                <w:sz w:val="24"/>
              </w:rPr>
              <w:tab/>
            </w:r>
            <w:r>
              <w:rPr>
                <w:spacing w:val="-1"/>
                <w:sz w:val="22"/>
              </w:rPr>
              <w:t xml:space="preserve">卫法监发 </w:t>
            </w:r>
            <w:r>
              <w:rPr>
                <w:sz w:val="22"/>
              </w:rPr>
              <w:t>[2002] 108</w:t>
            </w:r>
            <w:r>
              <w:rPr>
                <w:spacing w:val="-21"/>
                <w:sz w:val="22"/>
              </w:rPr>
              <w:t xml:space="preserve"> 号令 </w:t>
            </w:r>
          </w:p>
          <w:p>
            <w:pPr>
              <w:pStyle w:val="TableParagraph"/>
              <w:spacing w:before="0" w:line="217" w:lineRule="exact"/>
              <w:ind w:left="107"/>
              <w:jc w:val="left"/>
              <w:rPr>
                <w:sz w:val="22"/>
              </w:rPr>
            </w:pPr>
            <w:r>
              <w:rPr>
                <w:spacing w:val="-221"/>
                <w:sz w:val="22"/>
              </w:rPr>
              <w:t>职</w:t>
            </w:r>
            <w:r>
              <w:rPr>
                <w:spacing w:val="110"/>
                <w:position w:val="-8"/>
                <w:sz w:val="22"/>
              </w:rPr>
              <w:t xml:space="preserve"> </w:t>
            </w:r>
            <w:r>
              <w:rPr>
                <w:spacing w:val="-1"/>
                <w:sz w:val="22"/>
              </w:rPr>
              <w:t xml:space="preserve">业病目录 </w:t>
            </w:r>
          </w:p>
        </w:tc>
        <w:tc>
          <w:tcPr>
            <w:tcW w:w="2349" w:type="dxa"/>
          </w:tcPr>
          <w:p>
            <w:pPr>
              <w:pStyle w:val="TableParagraph"/>
              <w:spacing w:before="146"/>
              <w:ind w:left="125" w:right="3"/>
              <w:jc w:val="center"/>
              <w:rPr>
                <w:sz w:val="22"/>
              </w:rPr>
            </w:pPr>
            <w:r>
              <w:rPr>
                <w:sz w:val="22"/>
              </w:rPr>
              <w:t xml:space="preserve">2002 年 4 月 18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58 </w:t>
            </w:r>
          </w:p>
        </w:tc>
        <w:tc>
          <w:tcPr>
            <w:tcW w:w="7050" w:type="dxa"/>
            <w:tcBorders>
              <w:top w:val="nil"/>
              <w:right w:val="single" w:sz="6" w:space="0" w:color="000000"/>
            </w:tcBorders>
          </w:tcPr>
          <w:p>
            <w:pPr>
              <w:pStyle w:val="TableParagraph"/>
              <w:spacing w:before="15" w:line="277" w:lineRule="exact"/>
              <w:ind w:left="107"/>
              <w:jc w:val="left"/>
              <w:rPr>
                <w:sz w:val="22"/>
              </w:rPr>
            </w:pPr>
            <w:r>
              <w:rPr>
                <w:sz w:val="22"/>
              </w:rPr>
              <w:t xml:space="preserve">安全生产法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主席令 9 届第 70 号 </w:t>
            </w:r>
          </w:p>
        </w:tc>
        <w:tc>
          <w:tcPr>
            <w:tcW w:w="2349" w:type="dxa"/>
          </w:tcPr>
          <w:p>
            <w:pPr>
              <w:pStyle w:val="TableParagraph"/>
              <w:spacing w:before="0" w:line="292" w:lineRule="exact"/>
              <w:ind w:left="135" w:right="3"/>
              <w:jc w:val="center"/>
              <w:rPr>
                <w:sz w:val="24"/>
              </w:rPr>
            </w:pPr>
            <w:r>
              <w:rPr>
                <w:sz w:val="24"/>
              </w:rPr>
              <w:t xml:space="preserve">2009 年 8 月 27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59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清洁生产促进法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主席令第 52 号 </w:t>
            </w:r>
          </w:p>
        </w:tc>
        <w:tc>
          <w:tcPr>
            <w:tcW w:w="2349" w:type="dxa"/>
          </w:tcPr>
          <w:p>
            <w:pPr>
              <w:pStyle w:val="TableParagraph"/>
              <w:spacing w:before="15" w:line="277" w:lineRule="exact"/>
              <w:ind w:left="125" w:right="3"/>
              <w:jc w:val="center"/>
              <w:rPr>
                <w:sz w:val="22"/>
              </w:rPr>
            </w:pPr>
            <w:r>
              <w:rPr>
                <w:sz w:val="22"/>
              </w:rPr>
              <w:t xml:space="preserve">2012 年 2 月 29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right="55"/>
              <w:rPr>
                <w:sz w:val="22"/>
              </w:rPr>
            </w:pPr>
            <w:r>
              <w:rPr>
                <w:sz w:val="22"/>
              </w:rPr>
              <w:t xml:space="preserve">60 </w:t>
            </w:r>
          </w:p>
        </w:tc>
        <w:tc>
          <w:tcPr>
            <w:tcW w:w="7050" w:type="dxa"/>
            <w:tcBorders>
              <w:right w:val="single" w:sz="6" w:space="0" w:color="000000"/>
            </w:tcBorders>
          </w:tcPr>
          <w:p>
            <w:pPr>
              <w:pStyle w:val="TableParagraph"/>
              <w:spacing w:before="15" w:line="279" w:lineRule="exact"/>
              <w:ind w:left="107"/>
              <w:jc w:val="left"/>
              <w:rPr>
                <w:sz w:val="22"/>
              </w:rPr>
            </w:pPr>
            <w:r>
              <w:rPr>
                <w:sz w:val="22"/>
              </w:rPr>
              <w:t xml:space="preserve">关于特种作业人员安全技术培训考核工作的意见 </w:t>
            </w:r>
          </w:p>
        </w:tc>
        <w:tc>
          <w:tcPr>
            <w:tcW w:w="5069" w:type="dxa"/>
            <w:tcBorders>
              <w:left w:val="single" w:sz="6" w:space="0" w:color="000000"/>
            </w:tcBorders>
          </w:tcPr>
          <w:p>
            <w:pPr>
              <w:pStyle w:val="TableParagraph"/>
              <w:spacing w:before="15" w:line="279" w:lineRule="exact"/>
              <w:ind w:left="106"/>
              <w:jc w:val="left"/>
              <w:rPr>
                <w:sz w:val="22"/>
              </w:rPr>
            </w:pPr>
            <w:r>
              <w:rPr>
                <w:sz w:val="22"/>
              </w:rPr>
              <w:t xml:space="preserve">安监管人字[2002]124 号 </w:t>
            </w:r>
          </w:p>
        </w:tc>
        <w:tc>
          <w:tcPr>
            <w:tcW w:w="2349" w:type="dxa"/>
          </w:tcPr>
          <w:p>
            <w:pPr>
              <w:pStyle w:val="TableParagraph"/>
              <w:spacing w:before="0" w:line="294" w:lineRule="exact"/>
              <w:ind w:left="135" w:right="3"/>
              <w:jc w:val="center"/>
              <w:rPr>
                <w:sz w:val="24"/>
              </w:rPr>
            </w:pPr>
            <w:r>
              <w:rPr>
                <w:sz w:val="24"/>
              </w:rPr>
              <w:t>2002</w:t>
            </w:r>
            <w:r>
              <w:rPr>
                <w:spacing w:val="-40"/>
                <w:sz w:val="24"/>
              </w:rPr>
              <w:t xml:space="preserve"> 年 </w:t>
            </w:r>
            <w:r>
              <w:rPr>
                <w:sz w:val="24"/>
              </w:rPr>
              <w:t>12</w:t>
            </w:r>
            <w:r>
              <w:rPr>
                <w:spacing w:val="-40"/>
                <w:sz w:val="24"/>
              </w:rPr>
              <w:t xml:space="preserve"> 月 </w:t>
            </w:r>
            <w:r>
              <w:rPr>
                <w:sz w:val="24"/>
              </w:rPr>
              <w:t>18</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61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安全生产违法行为行政处罚办法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国家安全生产监督管理总局令第 15 号 </w:t>
            </w:r>
          </w:p>
        </w:tc>
        <w:tc>
          <w:tcPr>
            <w:tcW w:w="2349" w:type="dxa"/>
          </w:tcPr>
          <w:p>
            <w:pPr>
              <w:pStyle w:val="TableParagraph"/>
              <w:spacing w:before="0" w:line="292" w:lineRule="exact"/>
              <w:ind w:left="135" w:right="3"/>
              <w:jc w:val="center"/>
              <w:rPr>
                <w:sz w:val="24"/>
              </w:rPr>
            </w:pPr>
            <w:r>
              <w:rPr>
                <w:sz w:val="24"/>
              </w:rPr>
              <w:t xml:space="preserve">2007 年 11 月 9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62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工伤认定办法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劳动和社会保障部令第 8 号 </w:t>
            </w:r>
          </w:p>
        </w:tc>
        <w:tc>
          <w:tcPr>
            <w:tcW w:w="2349" w:type="dxa"/>
          </w:tcPr>
          <w:p>
            <w:pPr>
              <w:pStyle w:val="TableParagraph"/>
              <w:spacing w:before="0" w:line="292" w:lineRule="exact"/>
              <w:ind w:left="135" w:right="3"/>
              <w:jc w:val="center"/>
              <w:rPr>
                <w:sz w:val="24"/>
              </w:rPr>
            </w:pPr>
            <w:r>
              <w:rPr>
                <w:sz w:val="24"/>
              </w:rPr>
              <w:t>2010</w:t>
            </w:r>
            <w:r>
              <w:rPr>
                <w:spacing w:val="-40"/>
                <w:sz w:val="24"/>
              </w:rPr>
              <w:t xml:space="preserve"> 年 </w:t>
            </w:r>
            <w:r>
              <w:rPr>
                <w:sz w:val="24"/>
              </w:rPr>
              <w:t>12</w:t>
            </w:r>
            <w:r>
              <w:rPr>
                <w:spacing w:val="-40"/>
                <w:sz w:val="24"/>
              </w:rPr>
              <w:t xml:space="preserve"> 月 </w:t>
            </w:r>
            <w:r>
              <w:rPr>
                <w:sz w:val="24"/>
              </w:rPr>
              <w:t>30</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63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建设工程安全生产管理条例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国务院令第 393 号 </w:t>
            </w:r>
          </w:p>
        </w:tc>
        <w:tc>
          <w:tcPr>
            <w:tcW w:w="2349" w:type="dxa"/>
          </w:tcPr>
          <w:p>
            <w:pPr>
              <w:pStyle w:val="TableParagraph"/>
              <w:spacing w:before="15" w:line="277" w:lineRule="exact"/>
              <w:ind w:left="123" w:right="3"/>
              <w:jc w:val="center"/>
              <w:rPr>
                <w:sz w:val="22"/>
              </w:rPr>
            </w:pPr>
            <w:r>
              <w:rPr>
                <w:sz w:val="22"/>
              </w:rPr>
              <w:t xml:space="preserve">2004 年 4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64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工伤保险条例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国务院令第 586 号 </w:t>
            </w:r>
          </w:p>
        </w:tc>
        <w:tc>
          <w:tcPr>
            <w:tcW w:w="2349" w:type="dxa"/>
          </w:tcPr>
          <w:p>
            <w:pPr>
              <w:pStyle w:val="TableParagraph"/>
              <w:spacing w:before="15" w:line="277" w:lineRule="exact"/>
              <w:ind w:left="123" w:right="3"/>
              <w:jc w:val="center"/>
              <w:rPr>
                <w:sz w:val="22"/>
              </w:rPr>
            </w:pPr>
            <w:r>
              <w:rPr>
                <w:sz w:val="22"/>
              </w:rPr>
              <w:t xml:space="preserve">2011 年 1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65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安全生产许可证条例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国务院令第 397 号 </w:t>
            </w:r>
          </w:p>
        </w:tc>
        <w:tc>
          <w:tcPr>
            <w:tcW w:w="2349" w:type="dxa"/>
          </w:tcPr>
          <w:p>
            <w:pPr>
              <w:pStyle w:val="TableParagraph"/>
              <w:spacing w:before="15" w:line="277" w:lineRule="exact"/>
              <w:ind w:left="125" w:right="3"/>
              <w:jc w:val="center"/>
              <w:rPr>
                <w:sz w:val="22"/>
              </w:rPr>
            </w:pPr>
            <w:r>
              <w:rPr>
                <w:sz w:val="22"/>
              </w:rPr>
              <w:t xml:space="preserve">2004 年 12 月 29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right="55"/>
              <w:rPr>
                <w:sz w:val="22"/>
              </w:rPr>
            </w:pPr>
            <w:r>
              <w:rPr>
                <w:sz w:val="22"/>
              </w:rPr>
              <w:t xml:space="preserve">66 </w:t>
            </w:r>
          </w:p>
        </w:tc>
        <w:tc>
          <w:tcPr>
            <w:tcW w:w="7050" w:type="dxa"/>
            <w:tcBorders>
              <w:right w:val="single" w:sz="6" w:space="0" w:color="000000"/>
            </w:tcBorders>
          </w:tcPr>
          <w:p>
            <w:pPr>
              <w:pStyle w:val="TableParagraph"/>
              <w:spacing w:before="15" w:line="279" w:lineRule="exact"/>
              <w:ind w:left="107"/>
              <w:jc w:val="left"/>
              <w:rPr>
                <w:sz w:val="22"/>
              </w:rPr>
            </w:pPr>
            <w:r>
              <w:rPr>
                <w:sz w:val="22"/>
              </w:rPr>
              <w:t xml:space="preserve">中华人民共和国劳动保险条例 </w:t>
            </w:r>
          </w:p>
        </w:tc>
        <w:tc>
          <w:tcPr>
            <w:tcW w:w="5069" w:type="dxa"/>
            <w:tcBorders>
              <w:left w:val="single" w:sz="6" w:space="0" w:color="000000"/>
            </w:tcBorders>
          </w:tcPr>
          <w:p>
            <w:pPr>
              <w:pStyle w:val="TableParagraph"/>
              <w:spacing w:before="15" w:line="279" w:lineRule="exact"/>
              <w:ind w:left="106"/>
              <w:jc w:val="left"/>
              <w:rPr>
                <w:sz w:val="22"/>
              </w:rPr>
            </w:pPr>
            <w:r>
              <w:rPr>
                <w:sz w:val="22"/>
              </w:rPr>
              <w:t xml:space="preserve">政秘字 134 号命令 </w:t>
            </w:r>
          </w:p>
        </w:tc>
        <w:tc>
          <w:tcPr>
            <w:tcW w:w="2349" w:type="dxa"/>
          </w:tcPr>
          <w:p>
            <w:pPr>
              <w:pStyle w:val="TableParagraph"/>
              <w:spacing w:before="15" w:line="279" w:lineRule="exact"/>
              <w:ind w:left="125" w:right="3"/>
              <w:jc w:val="center"/>
              <w:rPr>
                <w:sz w:val="22"/>
              </w:rPr>
            </w:pPr>
            <w:r>
              <w:rPr>
                <w:sz w:val="22"/>
              </w:rPr>
              <w:t xml:space="preserve">2005 年 3 月 31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67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道路交通安全法实施条例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国务院令第 405 号 </w:t>
            </w:r>
          </w:p>
        </w:tc>
        <w:tc>
          <w:tcPr>
            <w:tcW w:w="2349" w:type="dxa"/>
          </w:tcPr>
          <w:p>
            <w:pPr>
              <w:pStyle w:val="TableParagraph"/>
              <w:spacing w:before="15" w:line="277" w:lineRule="exact"/>
              <w:ind w:left="125" w:right="3"/>
              <w:jc w:val="center"/>
              <w:rPr>
                <w:sz w:val="22"/>
              </w:rPr>
            </w:pPr>
            <w:r>
              <w:rPr>
                <w:sz w:val="22"/>
              </w:rPr>
              <w:t xml:space="preserve">2005 年 10 月 13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68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中华人民共和国固体废物污染环境防治法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主席令 10 届第 31 号 </w:t>
            </w:r>
          </w:p>
        </w:tc>
        <w:tc>
          <w:tcPr>
            <w:tcW w:w="2349" w:type="dxa"/>
          </w:tcPr>
          <w:p>
            <w:pPr>
              <w:pStyle w:val="TableParagraph"/>
              <w:spacing w:before="15" w:line="277" w:lineRule="exact"/>
              <w:ind w:left="125" w:right="3"/>
              <w:jc w:val="center"/>
              <w:rPr>
                <w:sz w:val="22"/>
              </w:rPr>
            </w:pPr>
            <w:r>
              <w:rPr>
                <w:sz w:val="22"/>
              </w:rPr>
              <w:t xml:space="preserve">2005 年 11 月 23 日 </w:t>
            </w:r>
          </w:p>
        </w:tc>
      </w:tr>
      <w:tr>
        <w:tblPrEx>
          <w:tblW w:w="0" w:type="auto"/>
          <w:tblInd w:w="118" w:type="dxa"/>
          <w:tblLayout w:type="fixed"/>
          <w:tblCellMar>
            <w:top w:w="0" w:type="dxa"/>
            <w:left w:w="0" w:type="dxa"/>
            <w:bottom w:w="0" w:type="dxa"/>
            <w:right w:w="0" w:type="dxa"/>
          </w:tblCellMar>
        </w:tblPrEx>
        <w:trPr>
          <w:trHeight w:val="623"/>
        </w:trPr>
        <w:tc>
          <w:tcPr>
            <w:tcW w:w="576" w:type="dxa"/>
          </w:tcPr>
          <w:p>
            <w:pPr>
              <w:pStyle w:val="TableParagraph"/>
              <w:spacing w:before="171"/>
              <w:ind w:right="55"/>
              <w:rPr>
                <w:sz w:val="22"/>
              </w:rPr>
            </w:pPr>
            <w:r>
              <w:rPr>
                <w:sz w:val="22"/>
              </w:rPr>
              <w:t xml:space="preserve">69 </w:t>
            </w:r>
          </w:p>
        </w:tc>
        <w:tc>
          <w:tcPr>
            <w:tcW w:w="7050" w:type="dxa"/>
            <w:tcBorders>
              <w:right w:val="single" w:sz="6" w:space="0" w:color="000000"/>
            </w:tcBorders>
          </w:tcPr>
          <w:p>
            <w:pPr>
              <w:pStyle w:val="TableParagraph"/>
              <w:spacing w:before="6"/>
              <w:jc w:val="left"/>
              <w:rPr>
                <w:sz w:val="25"/>
              </w:rPr>
            </w:pPr>
          </w:p>
          <w:p>
            <w:pPr>
              <w:pStyle w:val="TableParagraph"/>
              <w:spacing w:before="0" w:line="277" w:lineRule="exact"/>
              <w:ind w:left="107"/>
              <w:jc w:val="left"/>
              <w:rPr>
                <w:sz w:val="22"/>
              </w:rPr>
            </w:pPr>
            <w:r>
              <w:rPr>
                <w:sz w:val="22"/>
              </w:rPr>
              <w:t xml:space="preserve">省安全生产条例 </w:t>
            </w:r>
          </w:p>
        </w:tc>
        <w:tc>
          <w:tcPr>
            <w:tcW w:w="5069" w:type="dxa"/>
            <w:tcBorders>
              <w:left w:val="single" w:sz="6" w:space="0" w:color="000000"/>
            </w:tcBorders>
          </w:tcPr>
          <w:p>
            <w:pPr>
              <w:pStyle w:val="TableParagraph"/>
              <w:spacing w:before="15"/>
              <w:ind w:left="106"/>
              <w:jc w:val="left"/>
              <w:rPr>
                <w:sz w:val="22"/>
              </w:rPr>
            </w:pPr>
            <w:r>
              <w:rPr>
                <w:sz w:val="22"/>
              </w:rPr>
              <w:t>省第十届人民代表大会常务委员会第十九次会</w:t>
            </w:r>
          </w:p>
          <w:p>
            <w:pPr>
              <w:pStyle w:val="TableParagraph"/>
              <w:spacing w:before="30" w:line="277" w:lineRule="exact"/>
              <w:ind w:left="106"/>
              <w:jc w:val="left"/>
              <w:rPr>
                <w:sz w:val="22"/>
              </w:rPr>
            </w:pPr>
            <w:r>
              <w:rPr>
                <w:sz w:val="22"/>
              </w:rPr>
              <w:t xml:space="preserve">议 </w:t>
            </w:r>
          </w:p>
        </w:tc>
        <w:tc>
          <w:tcPr>
            <w:tcW w:w="2349" w:type="dxa"/>
          </w:tcPr>
          <w:p>
            <w:pPr>
              <w:pStyle w:val="TableParagraph"/>
              <w:spacing w:before="171"/>
              <w:ind w:left="125" w:right="3"/>
              <w:jc w:val="center"/>
              <w:rPr>
                <w:sz w:val="22"/>
              </w:rPr>
            </w:pPr>
            <w:r>
              <w:rPr>
                <w:sz w:val="22"/>
              </w:rPr>
              <w:t xml:space="preserve">2005 年 3 月 31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70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防雷装置安全检测技术规范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GBT21321-2008 </w:t>
            </w:r>
          </w:p>
        </w:tc>
        <w:tc>
          <w:tcPr>
            <w:tcW w:w="2349" w:type="dxa"/>
          </w:tcPr>
          <w:p>
            <w:pPr>
              <w:pStyle w:val="TableParagraph"/>
              <w:spacing w:before="15" w:line="277" w:lineRule="exact"/>
              <w:ind w:left="125" w:right="3"/>
              <w:jc w:val="center"/>
              <w:rPr>
                <w:sz w:val="22"/>
              </w:rPr>
            </w:pPr>
            <w:r>
              <w:rPr>
                <w:sz w:val="22"/>
              </w:rPr>
              <w:t xml:space="preserve">2008 年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71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建筑工程安全生产监督管理工作导则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建质[2005]184 号 </w:t>
            </w:r>
          </w:p>
        </w:tc>
        <w:tc>
          <w:tcPr>
            <w:tcW w:w="2349" w:type="dxa"/>
          </w:tcPr>
          <w:p>
            <w:pPr>
              <w:pStyle w:val="TableParagraph"/>
              <w:spacing w:before="15" w:line="277" w:lineRule="exact"/>
              <w:ind w:left="125" w:right="3"/>
              <w:jc w:val="center"/>
              <w:rPr>
                <w:sz w:val="22"/>
              </w:rPr>
            </w:pPr>
            <w:r>
              <w:rPr>
                <w:sz w:val="22"/>
              </w:rPr>
              <w:t xml:space="preserve">2005 年 11 月 23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right="55"/>
              <w:rPr>
                <w:sz w:val="22"/>
              </w:rPr>
            </w:pPr>
            <w:r>
              <w:rPr>
                <w:sz w:val="22"/>
              </w:rPr>
              <w:t xml:space="preserve">72 </w:t>
            </w:r>
          </w:p>
        </w:tc>
        <w:tc>
          <w:tcPr>
            <w:tcW w:w="7050" w:type="dxa"/>
            <w:tcBorders>
              <w:right w:val="single" w:sz="6" w:space="0" w:color="000000"/>
            </w:tcBorders>
          </w:tcPr>
          <w:p>
            <w:pPr>
              <w:pStyle w:val="TableParagraph"/>
              <w:spacing w:before="15" w:line="279" w:lineRule="exact"/>
              <w:ind w:left="107"/>
              <w:jc w:val="left"/>
              <w:rPr>
                <w:sz w:val="22"/>
              </w:rPr>
            </w:pPr>
            <w:r>
              <w:rPr>
                <w:sz w:val="22"/>
              </w:rPr>
              <w:t xml:space="preserve">国家环境保护总局建设项目环境影响评价文件审批程序规定 </w:t>
            </w:r>
          </w:p>
        </w:tc>
        <w:tc>
          <w:tcPr>
            <w:tcW w:w="5069" w:type="dxa"/>
            <w:tcBorders>
              <w:left w:val="single" w:sz="6" w:space="0" w:color="000000"/>
            </w:tcBorders>
          </w:tcPr>
          <w:p>
            <w:pPr>
              <w:pStyle w:val="TableParagraph"/>
              <w:spacing w:before="15" w:line="279" w:lineRule="exact"/>
              <w:ind w:left="106"/>
              <w:jc w:val="left"/>
              <w:rPr>
                <w:sz w:val="22"/>
              </w:rPr>
            </w:pPr>
            <w:r>
              <w:rPr>
                <w:sz w:val="22"/>
              </w:rPr>
              <w:t xml:space="preserve">国家环境保护总局令第 29 号 </w:t>
            </w:r>
          </w:p>
        </w:tc>
        <w:tc>
          <w:tcPr>
            <w:tcW w:w="2349" w:type="dxa"/>
          </w:tcPr>
          <w:p>
            <w:pPr>
              <w:pStyle w:val="TableParagraph"/>
              <w:spacing w:before="15" w:line="279" w:lineRule="exact"/>
              <w:ind w:left="125" w:right="3"/>
              <w:jc w:val="center"/>
              <w:rPr>
                <w:sz w:val="22"/>
              </w:rPr>
            </w:pPr>
            <w:r>
              <w:rPr>
                <w:sz w:val="22"/>
              </w:rPr>
              <w:t xml:space="preserve">2005 年 11 月 23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73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放射性同位素与射线装置安全许可管理办法 </w:t>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环境保护部令 2008 年第 3 号 </w:t>
            </w:r>
          </w:p>
        </w:tc>
        <w:tc>
          <w:tcPr>
            <w:tcW w:w="2349" w:type="dxa"/>
          </w:tcPr>
          <w:p>
            <w:pPr>
              <w:pStyle w:val="TableParagraph"/>
              <w:spacing w:before="15" w:line="277" w:lineRule="exact"/>
              <w:ind w:left="125" w:right="3"/>
              <w:jc w:val="center"/>
              <w:rPr>
                <w:sz w:val="22"/>
              </w:rPr>
            </w:pPr>
            <w:r>
              <w:rPr>
                <w:sz w:val="22"/>
              </w:rPr>
              <w:t xml:space="preserve">2008 年 11 月 21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74 </w:t>
            </w:r>
          </w:p>
        </w:tc>
        <w:tc>
          <w:tcPr>
            <w:tcW w:w="7050" w:type="dxa"/>
            <w:tcBorders>
              <w:right w:val="single" w:sz="6" w:space="0" w:color="000000"/>
            </w:tcBorders>
          </w:tcPr>
          <w:p>
            <w:pPr>
              <w:pStyle w:val="TableParagraph"/>
              <w:spacing w:before="15" w:line="277" w:lineRule="exact"/>
              <w:ind w:left="107"/>
              <w:jc w:val="left"/>
              <w:rPr>
                <w:sz w:val="22"/>
              </w:rPr>
            </w:pPr>
            <w:r>
              <w:rPr>
                <w:sz w:val="22"/>
              </w:rPr>
              <w:t xml:space="preserve">环境影响评价公众参与暂行办法 </w:t>
            </w:r>
          </w:p>
          <w:p>
            <w:pPr>
              <w:pStyle w:val="TableParagraph"/>
              <w:spacing w:before="4"/>
              <w:jc w:val="left"/>
              <w:rPr>
                <w:sz w:val="2"/>
              </w:rPr>
            </w:pPr>
          </w:p>
          <w:p>
            <w:pPr>
              <w:pStyle w:val="TableParagraph"/>
              <w:spacing w:before="0" w:line="20" w:lineRule="exact"/>
              <w:ind w:left="604"/>
              <w:jc w:val="left"/>
              <w:rPr>
                <w:sz w:val="2"/>
              </w:rPr>
            </w:pPr>
            <w:r>
              <w:rPr>
                <w:sz w:val="2"/>
              </w:rPr>
              <w:drawing>
                <wp:inline distT="0" distB="0" distL="0" distR="0">
                  <wp:extent cx="799465" cy="1270"/>
                  <wp:effectExtent l="0" t="0" r="0" b="0"/>
                  <wp:docPr id="6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6.png"/>
                          <pic:cNvPicPr>
                            <a:picLocks noChangeAspect="1"/>
                          </pic:cNvPicPr>
                        </pic:nvPicPr>
                        <pic:blipFill>
                          <a:blip xmlns:r="http://schemas.openxmlformats.org/officeDocument/2006/relationships" r:embed="rId45" cstate="print"/>
                          <a:stretch>
                            <a:fillRect/>
                          </a:stretch>
                        </pic:blipFill>
                        <pic:spPr>
                          <a:xfrm>
                            <a:off x="0" y="0"/>
                            <a:ext cx="800099" cy="1524"/>
                          </a:xfrm>
                          <a:prstGeom prst="rect">
                            <a:avLst/>
                          </a:prstGeom>
                        </pic:spPr>
                      </pic:pic>
                    </a:graphicData>
                  </a:graphic>
                </wp:inline>
              </w:drawing>
            </w:r>
          </w:p>
        </w:tc>
        <w:tc>
          <w:tcPr>
            <w:tcW w:w="5069" w:type="dxa"/>
            <w:tcBorders>
              <w:left w:val="single" w:sz="6" w:space="0" w:color="000000"/>
            </w:tcBorders>
          </w:tcPr>
          <w:p>
            <w:pPr>
              <w:pStyle w:val="TableParagraph"/>
              <w:spacing w:before="15" w:line="277" w:lineRule="exact"/>
              <w:ind w:left="106"/>
              <w:jc w:val="left"/>
              <w:rPr>
                <w:sz w:val="22"/>
              </w:rPr>
            </w:pPr>
            <w:r>
              <w:rPr>
                <w:sz w:val="22"/>
              </w:rPr>
              <w:t xml:space="preserve">环发〔2006〕28 号 </w:t>
            </w:r>
          </w:p>
        </w:tc>
        <w:tc>
          <w:tcPr>
            <w:tcW w:w="2349" w:type="dxa"/>
          </w:tcPr>
          <w:p>
            <w:pPr>
              <w:pStyle w:val="TableParagraph"/>
              <w:spacing w:before="15" w:line="277" w:lineRule="exact"/>
              <w:ind w:left="125" w:right="3"/>
              <w:jc w:val="center"/>
              <w:rPr>
                <w:sz w:val="22"/>
              </w:rPr>
            </w:pPr>
            <w:r>
              <w:rPr>
                <w:sz w:val="22"/>
              </w:rPr>
              <w:t xml:space="preserve">2006 年 2 月 20 日 </w:t>
            </w:r>
          </w:p>
        </w:tc>
      </w:tr>
      <w:tr>
        <w:tblPrEx>
          <w:tblW w:w="0" w:type="auto"/>
          <w:tblInd w:w="118" w:type="dxa"/>
          <w:tblLayout w:type="fixed"/>
          <w:tblCellMar>
            <w:top w:w="0" w:type="dxa"/>
            <w:left w:w="0" w:type="dxa"/>
            <w:bottom w:w="0" w:type="dxa"/>
            <w:right w:w="0" w:type="dxa"/>
          </w:tblCellMar>
        </w:tblPrEx>
        <w:trPr>
          <w:trHeight w:val="603"/>
        </w:trPr>
        <w:tc>
          <w:tcPr>
            <w:tcW w:w="576" w:type="dxa"/>
          </w:tcPr>
          <w:p>
            <w:pPr>
              <w:pStyle w:val="TableParagraph"/>
              <w:spacing w:before="146"/>
              <w:ind w:right="55"/>
              <w:rPr>
                <w:sz w:val="22"/>
              </w:rPr>
            </w:pPr>
            <w:r>
              <w:rPr>
                <w:sz w:val="22"/>
              </w:rPr>
              <w:t xml:space="preserve">75 </w:t>
            </w:r>
          </w:p>
        </w:tc>
        <w:tc>
          <w:tcPr>
            <w:tcW w:w="12119" w:type="dxa"/>
            <w:gridSpan w:val="2"/>
            <w:tcBorders>
              <w:bottom w:val="nil"/>
            </w:tcBorders>
          </w:tcPr>
          <w:p>
            <w:pPr>
              <w:pStyle w:val="TableParagraph"/>
              <w:tabs>
                <w:tab w:val="left" w:pos="7158"/>
              </w:tabs>
              <w:spacing w:before="146" w:line="217" w:lineRule="exact"/>
              <w:ind w:left="107"/>
              <w:jc w:val="left"/>
              <w:rPr>
                <w:sz w:val="22"/>
              </w:rPr>
            </w:pPr>
            <w:r>
              <w:rPr>
                <w:position w:val="16"/>
                <w:sz w:val="24"/>
              </w:rPr>
              <w:t xml:space="preserve"> </w:t>
            </w:r>
            <w:r>
              <w:rPr>
                <w:position w:val="16"/>
                <w:sz w:val="24"/>
              </w:rPr>
              <w:tab/>
            </w:r>
            <w:r>
              <w:rPr>
                <w:spacing w:val="-9"/>
                <w:sz w:val="22"/>
              </w:rPr>
              <w:t xml:space="preserve">环境保护总局令 </w:t>
            </w:r>
            <w:r>
              <w:rPr>
                <w:sz w:val="22"/>
              </w:rPr>
              <w:t>2005</w:t>
            </w:r>
            <w:r>
              <w:rPr>
                <w:spacing w:val="-29"/>
                <w:sz w:val="22"/>
              </w:rPr>
              <w:t xml:space="preserve"> 年第 </w:t>
            </w:r>
            <w:r>
              <w:rPr>
                <w:sz w:val="22"/>
              </w:rPr>
              <w:t>10</w:t>
            </w:r>
            <w:r>
              <w:rPr>
                <w:spacing w:val="-27"/>
                <w:sz w:val="22"/>
              </w:rPr>
              <w:t xml:space="preserve"> 号  </w:t>
            </w:r>
          </w:p>
          <w:p>
            <w:pPr>
              <w:pStyle w:val="TableParagraph"/>
              <w:spacing w:before="0" w:line="217" w:lineRule="exact"/>
              <w:ind w:left="107"/>
              <w:jc w:val="left"/>
              <w:rPr>
                <w:sz w:val="22"/>
              </w:rPr>
            </w:pPr>
            <w:r>
              <w:rPr>
                <w:spacing w:val="-221"/>
                <w:sz w:val="22"/>
              </w:rPr>
              <w:t>环</w:t>
            </w:r>
            <w:r>
              <w:rPr>
                <w:spacing w:val="110"/>
                <w:position w:val="-8"/>
                <w:sz w:val="22"/>
              </w:rPr>
              <w:t xml:space="preserve"> </w:t>
            </w:r>
            <w:r>
              <w:rPr>
                <w:spacing w:val="-3"/>
                <w:sz w:val="22"/>
              </w:rPr>
              <w:t xml:space="preserve">境保护违法违纪行为处分暂行规定 </w:t>
            </w:r>
          </w:p>
        </w:tc>
        <w:tc>
          <w:tcPr>
            <w:tcW w:w="2349" w:type="dxa"/>
          </w:tcPr>
          <w:p>
            <w:pPr>
              <w:pStyle w:val="TableParagraph"/>
              <w:spacing w:before="146"/>
              <w:ind w:left="125" w:right="3"/>
              <w:jc w:val="center"/>
              <w:rPr>
                <w:sz w:val="22"/>
              </w:rPr>
            </w:pPr>
            <w:r>
              <w:rPr>
                <w:sz w:val="22"/>
              </w:rPr>
              <w:t xml:space="preserve">2006 年 2 月 20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right="55"/>
              <w:rPr>
                <w:sz w:val="22"/>
              </w:rPr>
            </w:pPr>
            <w:r>
              <w:rPr>
                <w:sz w:val="22"/>
              </w:rPr>
              <w:t xml:space="preserve">76 </w:t>
            </w:r>
          </w:p>
        </w:tc>
        <w:tc>
          <w:tcPr>
            <w:tcW w:w="7050" w:type="dxa"/>
            <w:tcBorders>
              <w:top w:val="nil"/>
            </w:tcBorders>
          </w:tcPr>
          <w:p>
            <w:pPr>
              <w:pStyle w:val="TableParagraph"/>
              <w:spacing w:before="15" w:line="279" w:lineRule="exact"/>
              <w:ind w:left="107"/>
              <w:jc w:val="left"/>
              <w:rPr>
                <w:sz w:val="22"/>
              </w:rPr>
            </w:pPr>
            <w:r>
              <w:rPr>
                <w:sz w:val="22"/>
              </w:rPr>
              <w:t xml:space="preserve">作业场所安全使用化学品公约 </w:t>
            </w:r>
          </w:p>
        </w:tc>
        <w:tc>
          <w:tcPr>
            <w:tcW w:w="5069" w:type="dxa"/>
          </w:tcPr>
          <w:p>
            <w:pPr>
              <w:pStyle w:val="TableParagraph"/>
              <w:spacing w:before="15" w:line="279" w:lineRule="exact"/>
              <w:ind w:left="108"/>
              <w:jc w:val="left"/>
              <w:rPr>
                <w:sz w:val="22"/>
              </w:rPr>
            </w:pPr>
            <w:r>
              <w:rPr>
                <w:sz w:val="22"/>
              </w:rPr>
              <w:t xml:space="preserve">国际劳工 170 号公约   </w:t>
            </w:r>
          </w:p>
        </w:tc>
        <w:tc>
          <w:tcPr>
            <w:tcW w:w="2349" w:type="dxa"/>
          </w:tcPr>
          <w:p>
            <w:pPr>
              <w:pStyle w:val="TableParagraph"/>
              <w:spacing w:before="15" w:line="279" w:lineRule="exact"/>
              <w:ind w:left="125" w:right="3"/>
              <w:jc w:val="center"/>
              <w:rPr>
                <w:sz w:val="22"/>
              </w:rPr>
            </w:pPr>
            <w:r>
              <w:rPr>
                <w:sz w:val="22"/>
              </w:rPr>
              <w:t xml:space="preserve">2006 年 2 月 28 日 </w:t>
            </w:r>
          </w:p>
        </w:tc>
      </w:tr>
    </w:tbl>
    <w:p>
      <w:pPr>
        <w:rPr>
          <w:sz w:val="2"/>
          <w:szCs w:val="2"/>
        </w:rPr>
      </w:pPr>
      <w:r>
        <w:pict>
          <v:shape id="_x0000_s1153" o:spid="_x0000_s1152" style="width:299.3pt;height:16.8pt;margin-top:168.75pt;margin-left:90.8pt;mso-height-relative:page;mso-position-horizontal-relative:page;mso-position-vertical-relative:page;mso-width-relative:page;position:absolute;z-index:-251589632" coordorigin="1817,3375" coordsize="5986,336" path="m1817,3706l7798,3706m7802,3375l7802,3711e" filled="f" stroked="t" strokecolor="black">
            <v:path arrowok="t"/>
          </v:shape>
        </w:pict>
      </w:r>
      <w:r>
        <w:pict>
          <v:group id="_x0000_s1154" o:spid="_x0000_s1153" style="width:299.05pt;height:16.8pt;margin-top:490.2pt;margin-left:90.8pt;mso-height-relative:page;mso-position-horizontal-relative:page;mso-position-vertical-relative:page;mso-width-relative:page;position:absolute;z-index:-251588608" coordorigin="1817,9805" coordsize="5981,336">
            <v:line id="_x0000_s1155" o:spid="_x0000_s1154" style="position:absolute" from="1817,10136" to="7788,10136" coordsize="21600,21600" stroked="t" strokecolor="black"/>
            <v:line id="_x0000_s1156" o:spid="_x0000_s1155" style="position:absolute" from="7793,9805" to="7793,10141" coordsize="21600,21600" stroked="t" strokecolor="black"/>
          </v:group>
        </w:pict>
      </w:r>
    </w:p>
    <w:p>
      <w:pPr>
        <w:spacing w:after="0"/>
        <w:rPr>
          <w:sz w:val="2"/>
          <w:szCs w:val="2"/>
        </w:rPr>
        <w:sectPr>
          <w:footerReference w:type="default" r:id="rId48"/>
          <w:pgSz w:w="16840" w:h="11900" w:orient="landscape"/>
          <w:pgMar w:top="1100" w:right="540" w:bottom="460" w:left="1020" w:header="0" w:footer="265" w:gutter="0"/>
          <w:pgNumType w:start="19"/>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76"/>
        <w:gridCol w:w="7051"/>
        <w:gridCol w:w="5070"/>
        <w:gridCol w:w="235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76" w:type="dxa"/>
            <w:tcBorders>
              <w:top w:val="nil"/>
            </w:tcBorders>
          </w:tcPr>
          <w:p>
            <w:pPr>
              <w:pStyle w:val="TableParagraph"/>
              <w:spacing w:before="15" w:line="277" w:lineRule="exact"/>
              <w:ind w:right="55"/>
              <w:rPr>
                <w:sz w:val="22"/>
              </w:rPr>
            </w:pPr>
            <w:r>
              <w:rPr>
                <w:sz w:val="22"/>
              </w:rPr>
              <w:t xml:space="preserve">77 </w:t>
            </w:r>
          </w:p>
        </w:tc>
        <w:tc>
          <w:tcPr>
            <w:tcW w:w="7051" w:type="dxa"/>
            <w:tcBorders>
              <w:top w:val="nil"/>
              <w:right w:val="single" w:sz="6" w:space="0" w:color="000000"/>
            </w:tcBorders>
          </w:tcPr>
          <w:p>
            <w:pPr>
              <w:pStyle w:val="TableParagraph"/>
              <w:spacing w:before="15" w:line="277" w:lineRule="exact"/>
              <w:ind w:left="107"/>
              <w:jc w:val="left"/>
              <w:rPr>
                <w:sz w:val="22"/>
              </w:rPr>
            </w:pPr>
            <w:r>
              <w:rPr>
                <w:sz w:val="22"/>
              </w:rPr>
              <w:t xml:space="preserve">建筑业安全和卫生公约 </w:t>
            </w:r>
          </w:p>
        </w:tc>
        <w:tc>
          <w:tcPr>
            <w:tcW w:w="5070" w:type="dxa"/>
            <w:tcBorders>
              <w:top w:val="nil"/>
              <w:left w:val="single" w:sz="6" w:space="0" w:color="000000"/>
            </w:tcBorders>
          </w:tcPr>
          <w:p>
            <w:pPr>
              <w:pStyle w:val="TableParagraph"/>
              <w:spacing w:before="15" w:line="277" w:lineRule="exact"/>
              <w:ind w:left="105"/>
              <w:jc w:val="left"/>
              <w:rPr>
                <w:sz w:val="22"/>
              </w:rPr>
            </w:pPr>
            <w:r>
              <w:rPr>
                <w:sz w:val="22"/>
              </w:rPr>
              <w:t xml:space="preserve">国际劳工 167 号公约   </w:t>
            </w:r>
          </w:p>
        </w:tc>
        <w:tc>
          <w:tcPr>
            <w:tcW w:w="2350" w:type="dxa"/>
            <w:tcBorders>
              <w:top w:val="nil"/>
            </w:tcBorders>
          </w:tcPr>
          <w:p>
            <w:pPr>
              <w:pStyle w:val="TableParagraph"/>
              <w:spacing w:before="15" w:line="277" w:lineRule="exact"/>
              <w:ind w:left="117"/>
              <w:jc w:val="center"/>
              <w:rPr>
                <w:sz w:val="22"/>
              </w:rPr>
            </w:pPr>
            <w:r>
              <w:rPr>
                <w:sz w:val="22"/>
              </w:rPr>
              <w:t xml:space="preserve">2001 年 10 月 1 日 </w:t>
            </w:r>
          </w:p>
        </w:tc>
      </w:tr>
      <w:tr>
        <w:tblPrEx>
          <w:tblW w:w="0" w:type="auto"/>
          <w:tblInd w:w="118" w:type="dxa"/>
          <w:tblLayout w:type="fixed"/>
          <w:tblCellMar>
            <w:top w:w="0" w:type="dxa"/>
            <w:left w:w="0" w:type="dxa"/>
            <w:bottom w:w="0" w:type="dxa"/>
            <w:right w:w="0" w:type="dxa"/>
          </w:tblCellMar>
        </w:tblPrEx>
        <w:trPr>
          <w:trHeight w:val="314"/>
        </w:trPr>
        <w:tc>
          <w:tcPr>
            <w:tcW w:w="576" w:type="dxa"/>
          </w:tcPr>
          <w:p>
            <w:pPr>
              <w:pStyle w:val="TableParagraph"/>
              <w:spacing w:before="15" w:line="279" w:lineRule="exact"/>
              <w:ind w:right="55"/>
              <w:rPr>
                <w:sz w:val="22"/>
              </w:rPr>
            </w:pPr>
            <w:r>
              <w:rPr>
                <w:sz w:val="22"/>
              </w:rPr>
              <w:t xml:space="preserve">78 </w:t>
            </w:r>
          </w:p>
        </w:tc>
        <w:tc>
          <w:tcPr>
            <w:tcW w:w="7051" w:type="dxa"/>
            <w:tcBorders>
              <w:right w:val="single" w:sz="6" w:space="0" w:color="000000"/>
            </w:tcBorders>
          </w:tcPr>
          <w:p>
            <w:pPr>
              <w:pStyle w:val="TableParagraph"/>
              <w:spacing w:before="15" w:line="279" w:lineRule="exact"/>
              <w:ind w:left="107"/>
              <w:jc w:val="left"/>
              <w:rPr>
                <w:sz w:val="22"/>
              </w:rPr>
            </w:pPr>
            <w:r>
              <w:rPr>
                <w:sz w:val="22"/>
              </w:rPr>
              <w:t xml:space="preserve">市放射性同位素与射线装置放射防护管理办法 </w:t>
            </w:r>
          </w:p>
        </w:tc>
        <w:tc>
          <w:tcPr>
            <w:tcW w:w="5070" w:type="dxa"/>
            <w:tcBorders>
              <w:left w:val="single" w:sz="6" w:space="0" w:color="000000"/>
            </w:tcBorders>
          </w:tcPr>
          <w:p>
            <w:pPr>
              <w:pStyle w:val="TableParagraph"/>
              <w:spacing w:before="15" w:line="279" w:lineRule="exact"/>
              <w:ind w:left="105"/>
              <w:jc w:val="left"/>
              <w:rPr>
                <w:sz w:val="22"/>
              </w:rPr>
            </w:pPr>
            <w:r>
              <w:rPr>
                <w:sz w:val="22"/>
              </w:rPr>
              <w:t xml:space="preserve">市人民政府令 2001 年第 125 号 </w:t>
            </w:r>
          </w:p>
        </w:tc>
        <w:tc>
          <w:tcPr>
            <w:tcW w:w="2350" w:type="dxa"/>
          </w:tcPr>
          <w:p>
            <w:pPr>
              <w:pStyle w:val="TableParagraph"/>
              <w:spacing w:before="15" w:line="279" w:lineRule="exact"/>
              <w:ind w:left="117"/>
              <w:jc w:val="center"/>
              <w:rPr>
                <w:sz w:val="22"/>
              </w:rPr>
            </w:pPr>
            <w:r>
              <w:rPr>
                <w:sz w:val="22"/>
              </w:rPr>
              <w:t xml:space="preserve">2007 年 1 月 15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79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未成年工特殊保护规定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劳部发 498 号 </w:t>
            </w:r>
          </w:p>
        </w:tc>
        <w:tc>
          <w:tcPr>
            <w:tcW w:w="2350" w:type="dxa"/>
          </w:tcPr>
          <w:p>
            <w:pPr>
              <w:pStyle w:val="TableParagraph"/>
              <w:spacing w:before="15" w:line="277" w:lineRule="exact"/>
              <w:ind w:left="115"/>
              <w:jc w:val="center"/>
              <w:rPr>
                <w:sz w:val="22"/>
              </w:rPr>
            </w:pPr>
            <w:r>
              <w:rPr>
                <w:sz w:val="22"/>
              </w:rPr>
              <w:t xml:space="preserve">2007 年 6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80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关于印发《关于γ射线探伤装置的辐射安全要求》的通知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环发[2007]8 号 </w:t>
            </w:r>
          </w:p>
        </w:tc>
        <w:tc>
          <w:tcPr>
            <w:tcW w:w="2350" w:type="dxa"/>
          </w:tcPr>
          <w:p>
            <w:pPr>
              <w:pStyle w:val="TableParagraph"/>
              <w:spacing w:before="15" w:line="277" w:lineRule="exact"/>
              <w:ind w:left="115"/>
              <w:jc w:val="center"/>
              <w:rPr>
                <w:sz w:val="22"/>
              </w:rPr>
            </w:pPr>
            <w:r>
              <w:rPr>
                <w:sz w:val="22"/>
              </w:rPr>
              <w:t xml:space="preserve">2007 年 3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81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生产安全事故报告和调查处理条例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国务院令第 493 号 </w:t>
            </w:r>
          </w:p>
        </w:tc>
        <w:tc>
          <w:tcPr>
            <w:tcW w:w="2350" w:type="dxa"/>
          </w:tcPr>
          <w:p>
            <w:pPr>
              <w:pStyle w:val="TableParagraph"/>
              <w:spacing w:before="15" w:line="277" w:lineRule="exact"/>
              <w:ind w:left="115"/>
              <w:jc w:val="center"/>
              <w:rPr>
                <w:sz w:val="22"/>
              </w:rPr>
            </w:pPr>
            <w:r>
              <w:rPr>
                <w:sz w:val="22"/>
              </w:rPr>
              <w:t xml:space="preserve">2007 年 6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82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市安全生产条例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市人大常委会公告第 149 号  </w:t>
            </w:r>
          </w:p>
        </w:tc>
        <w:tc>
          <w:tcPr>
            <w:tcW w:w="2350" w:type="dxa"/>
          </w:tcPr>
          <w:p>
            <w:pPr>
              <w:pStyle w:val="TableParagraph"/>
              <w:spacing w:before="15" w:line="277" w:lineRule="exact"/>
              <w:ind w:left="115"/>
              <w:jc w:val="center"/>
              <w:rPr>
                <w:sz w:val="22"/>
              </w:rPr>
            </w:pPr>
            <w:r>
              <w:rPr>
                <w:sz w:val="22"/>
              </w:rPr>
              <w:t xml:space="preserve">2007 年 1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83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建筑工程安全防护、文明施工措施费用及使用管理规定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中华人民共和国国务院建办（2005）89 号 </w:t>
            </w:r>
          </w:p>
        </w:tc>
        <w:tc>
          <w:tcPr>
            <w:tcW w:w="2350" w:type="dxa"/>
          </w:tcPr>
          <w:p>
            <w:pPr>
              <w:pStyle w:val="TableParagraph"/>
              <w:spacing w:before="0" w:line="292" w:lineRule="exact"/>
              <w:ind w:left="127"/>
              <w:jc w:val="center"/>
              <w:rPr>
                <w:sz w:val="24"/>
              </w:rPr>
            </w:pPr>
            <w:r>
              <w:rPr>
                <w:sz w:val="24"/>
              </w:rPr>
              <w:t xml:space="preserve">2005 年 9 月 1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right="55"/>
              <w:rPr>
                <w:sz w:val="22"/>
              </w:rPr>
            </w:pPr>
            <w:r>
              <w:rPr>
                <w:sz w:val="22"/>
              </w:rPr>
              <w:t xml:space="preserve">84 </w:t>
            </w:r>
          </w:p>
        </w:tc>
        <w:tc>
          <w:tcPr>
            <w:tcW w:w="7051" w:type="dxa"/>
            <w:tcBorders>
              <w:right w:val="single" w:sz="6" w:space="0" w:color="000000"/>
            </w:tcBorders>
          </w:tcPr>
          <w:p>
            <w:pPr>
              <w:pStyle w:val="TableParagraph"/>
              <w:spacing w:before="15" w:line="279" w:lineRule="exact"/>
              <w:ind w:left="107"/>
              <w:jc w:val="left"/>
              <w:rPr>
                <w:sz w:val="22"/>
              </w:rPr>
            </w:pPr>
            <w:r>
              <w:rPr>
                <w:sz w:val="22"/>
              </w:rPr>
              <w:t xml:space="preserve">企业安全生产费用提取和使用管理办法 </w:t>
            </w:r>
          </w:p>
        </w:tc>
        <w:tc>
          <w:tcPr>
            <w:tcW w:w="5070" w:type="dxa"/>
            <w:tcBorders>
              <w:left w:val="single" w:sz="6" w:space="0" w:color="000000"/>
            </w:tcBorders>
          </w:tcPr>
          <w:p>
            <w:pPr>
              <w:pStyle w:val="TableParagraph"/>
              <w:spacing w:before="15" w:line="279" w:lineRule="exact"/>
              <w:ind w:left="105"/>
              <w:jc w:val="left"/>
              <w:rPr>
                <w:sz w:val="22"/>
              </w:rPr>
            </w:pPr>
            <w:r>
              <w:rPr>
                <w:sz w:val="22"/>
              </w:rPr>
              <w:t xml:space="preserve">财企[2012]16 号 </w:t>
            </w:r>
          </w:p>
        </w:tc>
        <w:tc>
          <w:tcPr>
            <w:tcW w:w="2350" w:type="dxa"/>
          </w:tcPr>
          <w:p>
            <w:pPr>
              <w:pStyle w:val="TableParagraph"/>
              <w:spacing w:before="0" w:line="294" w:lineRule="exact"/>
              <w:ind w:left="127"/>
              <w:jc w:val="center"/>
              <w:rPr>
                <w:sz w:val="24"/>
              </w:rPr>
            </w:pPr>
            <w:r>
              <w:rPr>
                <w:sz w:val="24"/>
              </w:rPr>
              <w:t xml:space="preserve">2012 年 2 月 14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85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特种设备安全监察条例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中华人民共和国国务院令第 549 号 </w:t>
            </w:r>
          </w:p>
        </w:tc>
        <w:tc>
          <w:tcPr>
            <w:tcW w:w="2350" w:type="dxa"/>
            <w:vMerge w:val="restart"/>
          </w:tcPr>
          <w:p>
            <w:pPr>
              <w:pStyle w:val="TableParagraph"/>
              <w:spacing w:before="0"/>
              <w:ind w:left="303"/>
              <w:jc w:val="left"/>
              <w:rPr>
                <w:sz w:val="24"/>
              </w:rPr>
            </w:pPr>
            <w:r>
              <w:rPr>
                <w:sz w:val="24"/>
              </w:rPr>
              <w:t>2009</w:t>
            </w:r>
            <w:r>
              <w:rPr>
                <w:spacing w:val="-40"/>
                <w:sz w:val="24"/>
              </w:rPr>
              <w:t xml:space="preserve"> 年 </w:t>
            </w:r>
            <w:r>
              <w:rPr>
                <w:sz w:val="24"/>
              </w:rPr>
              <w:t>5</w:t>
            </w:r>
            <w:r>
              <w:rPr>
                <w:spacing w:val="-40"/>
                <w:sz w:val="24"/>
              </w:rPr>
              <w:t xml:space="preserve"> 月 </w:t>
            </w:r>
            <w:r>
              <w:rPr>
                <w:sz w:val="24"/>
              </w:rPr>
              <w:t>1</w:t>
            </w:r>
            <w:r>
              <w:rPr>
                <w:spacing w:val="-30"/>
                <w:sz w:val="24"/>
              </w:rPr>
              <w:t xml:space="preserve"> 日 </w:t>
            </w:r>
          </w:p>
          <w:p>
            <w:pPr>
              <w:pStyle w:val="TableParagraph"/>
              <w:spacing w:before="14" w:line="292" w:lineRule="exact"/>
              <w:ind w:left="303"/>
              <w:jc w:val="left"/>
              <w:rPr>
                <w:sz w:val="24"/>
              </w:rPr>
            </w:pPr>
            <w:r>
              <w:rPr>
                <w:sz w:val="24"/>
              </w:rPr>
              <w:t>2007</w:t>
            </w:r>
            <w:r>
              <w:rPr>
                <w:spacing w:val="-40"/>
                <w:sz w:val="24"/>
              </w:rPr>
              <w:t xml:space="preserve"> 年 </w:t>
            </w:r>
            <w:r>
              <w:rPr>
                <w:sz w:val="24"/>
              </w:rPr>
              <w:t>9</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86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建筑业企业资质管理规定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建设部令 159 号  </w:t>
            </w:r>
          </w:p>
        </w:tc>
        <w:tc>
          <w:tcPr>
            <w:tcW w:w="2350" w:type="dxa"/>
            <w:vMerge/>
            <w:tcBorders>
              <w:top w:val="nil"/>
            </w:tcBorders>
          </w:tcPr>
          <w:p>
            <w:pPr>
              <w:rPr>
                <w:sz w:val="2"/>
                <w:szCs w:val="2"/>
              </w:rPr>
            </w:pP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87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建设业企业职工安全培训教育暂行规定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建教（1997）83 号 </w:t>
            </w:r>
          </w:p>
        </w:tc>
        <w:tc>
          <w:tcPr>
            <w:tcW w:w="2350" w:type="dxa"/>
          </w:tcPr>
          <w:p>
            <w:pPr>
              <w:pStyle w:val="TableParagraph"/>
              <w:spacing w:before="0" w:line="292" w:lineRule="exact"/>
              <w:ind w:left="127"/>
              <w:jc w:val="center"/>
              <w:rPr>
                <w:sz w:val="24"/>
              </w:rPr>
            </w:pPr>
            <w:r>
              <w:rPr>
                <w:sz w:val="24"/>
              </w:rPr>
              <w:t xml:space="preserve">1997 年 5 月 4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88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施工现场安全防护用具及机械设备使用监督管理规定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建建（1998）164 号 </w:t>
            </w:r>
          </w:p>
        </w:tc>
        <w:tc>
          <w:tcPr>
            <w:tcW w:w="2350" w:type="dxa"/>
          </w:tcPr>
          <w:p>
            <w:pPr>
              <w:pStyle w:val="TableParagraph"/>
              <w:spacing w:before="0" w:line="292" w:lineRule="exact"/>
              <w:ind w:left="127"/>
              <w:jc w:val="center"/>
              <w:rPr>
                <w:sz w:val="24"/>
              </w:rPr>
            </w:pPr>
            <w:r>
              <w:rPr>
                <w:sz w:val="24"/>
              </w:rPr>
              <w:t xml:space="preserve">1998 年 9 月 4 日 </w:t>
            </w:r>
          </w:p>
        </w:tc>
      </w:tr>
      <w:tr>
        <w:tblPrEx>
          <w:tblW w:w="0" w:type="auto"/>
          <w:tblInd w:w="118" w:type="dxa"/>
          <w:tblLayout w:type="fixed"/>
          <w:tblCellMar>
            <w:top w:w="0" w:type="dxa"/>
            <w:left w:w="0" w:type="dxa"/>
            <w:bottom w:w="0" w:type="dxa"/>
            <w:right w:w="0" w:type="dxa"/>
          </w:tblCellMar>
        </w:tblPrEx>
        <w:trPr>
          <w:trHeight w:val="623"/>
        </w:trPr>
        <w:tc>
          <w:tcPr>
            <w:tcW w:w="576" w:type="dxa"/>
          </w:tcPr>
          <w:p>
            <w:pPr>
              <w:pStyle w:val="TableParagraph"/>
              <w:spacing w:before="171"/>
              <w:ind w:right="55"/>
              <w:rPr>
                <w:sz w:val="22"/>
              </w:rPr>
            </w:pPr>
            <w:r>
              <w:rPr>
                <w:sz w:val="22"/>
              </w:rPr>
              <w:t xml:space="preserve">89 </w:t>
            </w:r>
          </w:p>
        </w:tc>
        <w:tc>
          <w:tcPr>
            <w:tcW w:w="7051" w:type="dxa"/>
            <w:tcBorders>
              <w:right w:val="single" w:sz="6" w:space="0" w:color="000000"/>
            </w:tcBorders>
          </w:tcPr>
          <w:p>
            <w:pPr>
              <w:pStyle w:val="TableParagraph"/>
              <w:spacing w:before="171"/>
              <w:ind w:left="107"/>
              <w:jc w:val="left"/>
              <w:rPr>
                <w:sz w:val="22"/>
              </w:rPr>
            </w:pPr>
            <w:r>
              <w:rPr>
                <w:sz w:val="22"/>
              </w:rPr>
              <w:t xml:space="preserve">建筑安装工人安全技术操作规程  </w:t>
            </w:r>
          </w:p>
        </w:tc>
        <w:tc>
          <w:tcPr>
            <w:tcW w:w="5070" w:type="dxa"/>
            <w:tcBorders>
              <w:left w:val="single" w:sz="6" w:space="0" w:color="000000"/>
            </w:tcBorders>
          </w:tcPr>
          <w:p>
            <w:pPr>
              <w:pStyle w:val="TableParagraph"/>
              <w:spacing w:before="171"/>
              <w:ind w:left="105"/>
              <w:jc w:val="left"/>
              <w:rPr>
                <w:sz w:val="22"/>
              </w:rPr>
            </w:pPr>
            <w:r>
              <w:rPr>
                <w:sz w:val="22"/>
              </w:rPr>
              <w:t xml:space="preserve">建工劳字第 24 号 </w:t>
            </w:r>
          </w:p>
        </w:tc>
        <w:tc>
          <w:tcPr>
            <w:tcW w:w="2350" w:type="dxa"/>
          </w:tcPr>
          <w:p>
            <w:pPr>
              <w:pStyle w:val="TableParagraph"/>
              <w:spacing w:before="0" w:line="307" w:lineRule="exact"/>
              <w:ind w:left="7"/>
              <w:jc w:val="center"/>
              <w:rPr>
                <w:sz w:val="24"/>
              </w:rPr>
            </w:pPr>
            <w:r>
              <w:rPr>
                <w:sz w:val="24"/>
              </w:rPr>
              <w:t>1998 年 12 月首次发</w:t>
            </w:r>
          </w:p>
          <w:p>
            <w:pPr>
              <w:pStyle w:val="TableParagraph"/>
              <w:spacing w:before="4" w:line="292" w:lineRule="exact"/>
              <w:ind w:left="124"/>
              <w:jc w:val="center"/>
              <w:rPr>
                <w:sz w:val="24"/>
              </w:rPr>
            </w:pPr>
            <w:r>
              <w:rPr>
                <w:sz w:val="24"/>
              </w:rPr>
              <w:t xml:space="preserve">布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right="55"/>
              <w:rPr>
                <w:sz w:val="22"/>
              </w:rPr>
            </w:pPr>
            <w:r>
              <w:rPr>
                <w:sz w:val="22"/>
              </w:rPr>
              <w:t xml:space="preserve">90 </w:t>
            </w:r>
          </w:p>
        </w:tc>
        <w:tc>
          <w:tcPr>
            <w:tcW w:w="7051" w:type="dxa"/>
            <w:tcBorders>
              <w:right w:val="single" w:sz="6" w:space="0" w:color="000000"/>
            </w:tcBorders>
          </w:tcPr>
          <w:p>
            <w:pPr>
              <w:pStyle w:val="TableParagraph"/>
              <w:spacing w:before="15" w:line="279" w:lineRule="exact"/>
              <w:ind w:left="107"/>
              <w:jc w:val="left"/>
              <w:rPr>
                <w:sz w:val="22"/>
              </w:rPr>
            </w:pPr>
            <w:r>
              <w:rPr>
                <w:sz w:val="22"/>
              </w:rPr>
              <w:t xml:space="preserve">液压滑动模板施工安全技术规程 </w:t>
            </w:r>
          </w:p>
        </w:tc>
        <w:tc>
          <w:tcPr>
            <w:tcW w:w="5070" w:type="dxa"/>
            <w:tcBorders>
              <w:left w:val="single" w:sz="6" w:space="0" w:color="000000"/>
            </w:tcBorders>
          </w:tcPr>
          <w:p>
            <w:pPr>
              <w:pStyle w:val="TableParagraph"/>
              <w:spacing w:before="15" w:line="279" w:lineRule="exact"/>
              <w:ind w:left="105"/>
              <w:jc w:val="left"/>
              <w:rPr>
                <w:sz w:val="22"/>
              </w:rPr>
            </w:pPr>
            <w:r>
              <w:rPr>
                <w:sz w:val="22"/>
              </w:rPr>
              <w:t xml:space="preserve">JGJ65-89 </w:t>
            </w:r>
          </w:p>
        </w:tc>
        <w:tc>
          <w:tcPr>
            <w:tcW w:w="2350" w:type="dxa"/>
          </w:tcPr>
          <w:p>
            <w:pPr>
              <w:pStyle w:val="TableParagraph"/>
              <w:spacing w:before="0" w:line="294" w:lineRule="exact"/>
              <w:ind w:left="127"/>
              <w:jc w:val="center"/>
              <w:rPr>
                <w:sz w:val="24"/>
              </w:rPr>
            </w:pPr>
            <w:r>
              <w:rPr>
                <w:sz w:val="24"/>
              </w:rPr>
              <w:t xml:space="preserve">1999 年 5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91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建筑基坑支护技术规程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JGJ120-99 </w:t>
            </w:r>
          </w:p>
        </w:tc>
        <w:tc>
          <w:tcPr>
            <w:tcW w:w="2350" w:type="dxa"/>
          </w:tcPr>
          <w:p>
            <w:pPr>
              <w:pStyle w:val="TableParagraph"/>
              <w:spacing w:before="15" w:line="277" w:lineRule="exact"/>
              <w:ind w:left="115"/>
              <w:jc w:val="center"/>
              <w:rPr>
                <w:sz w:val="22"/>
              </w:rPr>
            </w:pPr>
            <w:r>
              <w:rPr>
                <w:sz w:val="22"/>
              </w:rPr>
              <w:t xml:space="preserve">1999 年 9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92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安全电压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GB 3805-83 </w:t>
            </w:r>
          </w:p>
        </w:tc>
        <w:tc>
          <w:tcPr>
            <w:tcW w:w="2350" w:type="dxa"/>
          </w:tcPr>
          <w:p>
            <w:pPr>
              <w:pStyle w:val="TableParagraph"/>
              <w:spacing w:before="15" w:line="277" w:lineRule="exact"/>
              <w:ind w:left="115"/>
              <w:jc w:val="center"/>
              <w:rPr>
                <w:sz w:val="22"/>
              </w:rPr>
            </w:pPr>
            <w:r>
              <w:rPr>
                <w:sz w:val="22"/>
              </w:rPr>
              <w:t xml:space="preserve">1990 年 1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93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剩余电流动作保护器的一般要求 </w:t>
            </w:r>
          </w:p>
          <w:p>
            <w:pPr>
              <w:pStyle w:val="TableParagraph"/>
              <w:spacing w:before="4"/>
              <w:jc w:val="left"/>
              <w:rPr>
                <w:sz w:val="2"/>
              </w:rPr>
            </w:pPr>
          </w:p>
          <w:p>
            <w:pPr>
              <w:pStyle w:val="TableParagraph"/>
              <w:spacing w:before="0" w:line="20" w:lineRule="exact"/>
              <w:ind w:left="604"/>
              <w:jc w:val="left"/>
              <w:rPr>
                <w:sz w:val="2"/>
              </w:rPr>
            </w:pPr>
            <w:r>
              <w:rPr>
                <w:sz w:val="2"/>
              </w:rPr>
              <w:drawing>
                <wp:inline distT="0" distB="0" distL="0" distR="0">
                  <wp:extent cx="799465" cy="1270"/>
                  <wp:effectExtent l="0" t="0" r="0" b="0"/>
                  <wp:docPr id="6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6.png"/>
                          <pic:cNvPicPr>
                            <a:picLocks noChangeAspect="1"/>
                          </pic:cNvPicPr>
                        </pic:nvPicPr>
                        <pic:blipFill>
                          <a:blip xmlns:r="http://schemas.openxmlformats.org/officeDocument/2006/relationships" r:embed="rId45" cstate="print"/>
                          <a:stretch>
                            <a:fillRect/>
                          </a:stretch>
                        </pic:blipFill>
                        <pic:spPr>
                          <a:xfrm>
                            <a:off x="0" y="0"/>
                            <a:ext cx="800099" cy="1524"/>
                          </a:xfrm>
                          <a:prstGeom prst="rect">
                            <a:avLst/>
                          </a:prstGeom>
                        </pic:spPr>
                      </pic:pic>
                    </a:graphicData>
                  </a:graphic>
                </wp:inline>
              </w:drawing>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GB 6829-95 </w:t>
            </w:r>
          </w:p>
        </w:tc>
        <w:tc>
          <w:tcPr>
            <w:tcW w:w="2350" w:type="dxa"/>
          </w:tcPr>
          <w:p>
            <w:pPr>
              <w:pStyle w:val="TableParagraph"/>
              <w:spacing w:before="0" w:line="292" w:lineRule="exact"/>
              <w:ind w:left="127"/>
              <w:jc w:val="center"/>
              <w:rPr>
                <w:sz w:val="24"/>
              </w:rPr>
            </w:pPr>
            <w:r>
              <w:rPr>
                <w:sz w:val="24"/>
              </w:rPr>
              <w:t xml:space="preserve">1995 年 </w:t>
            </w:r>
          </w:p>
        </w:tc>
      </w:tr>
      <w:tr>
        <w:tblPrEx>
          <w:tblW w:w="0" w:type="auto"/>
          <w:tblInd w:w="118" w:type="dxa"/>
          <w:tblLayout w:type="fixed"/>
          <w:tblCellMar>
            <w:top w:w="0" w:type="dxa"/>
            <w:left w:w="0" w:type="dxa"/>
            <w:bottom w:w="0" w:type="dxa"/>
            <w:right w:w="0" w:type="dxa"/>
          </w:tblCellMar>
        </w:tblPrEx>
        <w:trPr>
          <w:trHeight w:val="603"/>
        </w:trPr>
        <w:tc>
          <w:tcPr>
            <w:tcW w:w="576" w:type="dxa"/>
          </w:tcPr>
          <w:p>
            <w:pPr>
              <w:pStyle w:val="TableParagraph"/>
              <w:spacing w:before="146"/>
              <w:ind w:right="55"/>
              <w:rPr>
                <w:sz w:val="22"/>
              </w:rPr>
            </w:pPr>
            <w:r>
              <w:rPr>
                <w:sz w:val="22"/>
              </w:rPr>
              <w:t xml:space="preserve">94 </w:t>
            </w:r>
          </w:p>
        </w:tc>
        <w:tc>
          <w:tcPr>
            <w:tcW w:w="12121" w:type="dxa"/>
            <w:gridSpan w:val="2"/>
            <w:tcBorders>
              <w:bottom w:val="nil"/>
            </w:tcBorders>
          </w:tcPr>
          <w:p>
            <w:pPr>
              <w:pStyle w:val="TableParagraph"/>
              <w:tabs>
                <w:tab w:val="left" w:pos="7158"/>
              </w:tabs>
              <w:spacing w:before="146" w:line="217" w:lineRule="exact"/>
              <w:ind w:left="107"/>
              <w:jc w:val="left"/>
              <w:rPr>
                <w:sz w:val="22"/>
              </w:rPr>
            </w:pPr>
            <w:r>
              <w:rPr>
                <w:position w:val="16"/>
                <w:sz w:val="24"/>
              </w:rPr>
              <w:t xml:space="preserve"> </w:t>
            </w:r>
            <w:r>
              <w:rPr>
                <w:position w:val="16"/>
                <w:sz w:val="24"/>
              </w:rPr>
              <w:tab/>
            </w:r>
            <w:r>
              <w:rPr>
                <w:sz w:val="22"/>
              </w:rPr>
              <w:t xml:space="preserve">GB 1395-92 </w:t>
            </w:r>
          </w:p>
          <w:p>
            <w:pPr>
              <w:pStyle w:val="TableParagraph"/>
              <w:spacing w:before="0" w:line="217" w:lineRule="exact"/>
              <w:ind w:left="107"/>
              <w:jc w:val="left"/>
              <w:rPr>
                <w:sz w:val="22"/>
              </w:rPr>
            </w:pPr>
            <w:r>
              <w:rPr>
                <w:spacing w:val="-221"/>
                <w:sz w:val="22"/>
              </w:rPr>
              <w:t>漏</w:t>
            </w:r>
            <w:r>
              <w:rPr>
                <w:spacing w:val="110"/>
                <w:position w:val="-8"/>
                <w:sz w:val="22"/>
              </w:rPr>
              <w:t xml:space="preserve"> </w:t>
            </w:r>
            <w:r>
              <w:rPr>
                <w:spacing w:val="-2"/>
                <w:sz w:val="22"/>
              </w:rPr>
              <w:t>电保护器安装与运行</w:t>
            </w:r>
            <w:r>
              <w:rPr>
                <w:spacing w:val="-3"/>
                <w:sz w:val="22"/>
              </w:rPr>
              <w:t xml:space="preserve">  </w:t>
            </w:r>
          </w:p>
        </w:tc>
        <w:tc>
          <w:tcPr>
            <w:tcW w:w="2350" w:type="dxa"/>
          </w:tcPr>
          <w:p>
            <w:pPr>
              <w:pStyle w:val="TableParagraph"/>
              <w:spacing w:before="131"/>
              <w:ind w:left="127"/>
              <w:jc w:val="center"/>
              <w:rPr>
                <w:sz w:val="24"/>
              </w:rPr>
            </w:pPr>
            <w:r>
              <w:rPr>
                <w:sz w:val="24"/>
              </w:rPr>
              <w:t>1992</w:t>
            </w:r>
            <w:r>
              <w:rPr>
                <w:spacing w:val="-40"/>
                <w:sz w:val="24"/>
              </w:rPr>
              <w:t xml:space="preserve"> 年 </w:t>
            </w:r>
            <w:r>
              <w:rPr>
                <w:sz w:val="24"/>
              </w:rPr>
              <w:t>12</w:t>
            </w:r>
            <w:r>
              <w:rPr>
                <w:spacing w:val="-40"/>
                <w:sz w:val="24"/>
              </w:rPr>
              <w:t xml:space="preserve"> 月 </w:t>
            </w:r>
            <w:r>
              <w:rPr>
                <w:sz w:val="24"/>
              </w:rPr>
              <w:t>19</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ind w:right="55"/>
              <w:rPr>
                <w:sz w:val="22"/>
              </w:rPr>
            </w:pPr>
            <w:r>
              <w:rPr>
                <w:sz w:val="22"/>
              </w:rPr>
              <w:t xml:space="preserve">95 </w:t>
            </w:r>
          </w:p>
        </w:tc>
        <w:tc>
          <w:tcPr>
            <w:tcW w:w="7051" w:type="dxa"/>
            <w:tcBorders>
              <w:top w:val="nil"/>
            </w:tcBorders>
          </w:tcPr>
          <w:p>
            <w:pPr>
              <w:pStyle w:val="TableParagraph"/>
              <w:spacing w:before="15" w:line="279" w:lineRule="exact"/>
              <w:ind w:left="107"/>
              <w:jc w:val="left"/>
              <w:rPr>
                <w:sz w:val="22"/>
              </w:rPr>
            </w:pPr>
            <w:r>
              <w:rPr>
                <w:sz w:val="22"/>
              </w:rPr>
              <w:t xml:space="preserve">手持式电动工具的管理、使用、检查和维护安全技术规程 </w:t>
            </w:r>
          </w:p>
        </w:tc>
        <w:tc>
          <w:tcPr>
            <w:tcW w:w="5070" w:type="dxa"/>
          </w:tcPr>
          <w:p>
            <w:pPr>
              <w:pStyle w:val="TableParagraph"/>
              <w:spacing w:before="15" w:line="279" w:lineRule="exact"/>
              <w:ind w:left="108"/>
              <w:jc w:val="left"/>
              <w:rPr>
                <w:sz w:val="22"/>
              </w:rPr>
            </w:pPr>
            <w:r>
              <w:rPr>
                <w:sz w:val="22"/>
              </w:rPr>
              <w:t xml:space="preserve">GB/T 3787 2006 </w:t>
            </w:r>
          </w:p>
        </w:tc>
        <w:tc>
          <w:tcPr>
            <w:tcW w:w="2350" w:type="dxa"/>
          </w:tcPr>
          <w:p>
            <w:pPr>
              <w:pStyle w:val="TableParagraph"/>
              <w:spacing w:before="15" w:line="279" w:lineRule="exact"/>
              <w:ind w:left="115"/>
              <w:jc w:val="center"/>
              <w:rPr>
                <w:sz w:val="22"/>
              </w:rPr>
            </w:pPr>
            <w:r>
              <w:rPr>
                <w:sz w:val="22"/>
              </w:rPr>
              <w:t xml:space="preserve">2006 年 6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96 </w:t>
            </w:r>
          </w:p>
        </w:tc>
        <w:tc>
          <w:tcPr>
            <w:tcW w:w="7051" w:type="dxa"/>
          </w:tcPr>
          <w:p>
            <w:pPr>
              <w:pStyle w:val="TableParagraph"/>
              <w:spacing w:before="15" w:line="277" w:lineRule="exact"/>
              <w:ind w:left="107"/>
              <w:jc w:val="left"/>
              <w:rPr>
                <w:sz w:val="22"/>
              </w:rPr>
            </w:pPr>
            <w:r>
              <w:rPr>
                <w:sz w:val="22"/>
              </w:rPr>
              <w:t xml:space="preserve">施工现场临时用电安全技术规范 </w:t>
            </w:r>
          </w:p>
        </w:tc>
        <w:tc>
          <w:tcPr>
            <w:tcW w:w="5070" w:type="dxa"/>
          </w:tcPr>
          <w:p>
            <w:pPr>
              <w:pStyle w:val="TableParagraph"/>
              <w:spacing w:before="15" w:line="277" w:lineRule="exact"/>
              <w:ind w:left="107"/>
              <w:jc w:val="left"/>
              <w:rPr>
                <w:sz w:val="22"/>
              </w:rPr>
            </w:pPr>
            <w:r>
              <w:rPr>
                <w:sz w:val="22"/>
              </w:rPr>
              <w:t xml:space="preserve">JGJ46-2005 </w:t>
            </w:r>
          </w:p>
        </w:tc>
        <w:tc>
          <w:tcPr>
            <w:tcW w:w="2350" w:type="dxa"/>
          </w:tcPr>
          <w:p>
            <w:pPr>
              <w:pStyle w:val="TableParagraph"/>
              <w:spacing w:before="0" w:line="292" w:lineRule="exact"/>
              <w:ind w:left="127"/>
              <w:jc w:val="center"/>
              <w:rPr>
                <w:sz w:val="24"/>
              </w:rPr>
            </w:pPr>
            <w:r>
              <w:rPr>
                <w:sz w:val="24"/>
              </w:rPr>
              <w:t xml:space="preserve">2005 年 7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97 </w:t>
            </w:r>
          </w:p>
        </w:tc>
        <w:tc>
          <w:tcPr>
            <w:tcW w:w="7051" w:type="dxa"/>
          </w:tcPr>
          <w:p>
            <w:pPr>
              <w:pStyle w:val="TableParagraph"/>
              <w:spacing w:before="15" w:line="277" w:lineRule="exact"/>
              <w:ind w:left="107"/>
              <w:jc w:val="left"/>
              <w:rPr>
                <w:sz w:val="22"/>
              </w:rPr>
            </w:pPr>
            <w:r>
              <w:rPr>
                <w:sz w:val="22"/>
              </w:rPr>
              <w:t xml:space="preserve">高处作业分级 </w:t>
            </w:r>
          </w:p>
        </w:tc>
        <w:tc>
          <w:tcPr>
            <w:tcW w:w="5070" w:type="dxa"/>
          </w:tcPr>
          <w:p>
            <w:pPr>
              <w:pStyle w:val="TableParagraph"/>
              <w:spacing w:before="15" w:line="277" w:lineRule="exact"/>
              <w:ind w:left="107"/>
              <w:jc w:val="left"/>
              <w:rPr>
                <w:sz w:val="22"/>
              </w:rPr>
            </w:pPr>
            <w:r>
              <w:rPr>
                <w:sz w:val="22"/>
              </w:rPr>
              <w:t xml:space="preserve">GB/T 3608-2008 </w:t>
            </w:r>
          </w:p>
        </w:tc>
        <w:tc>
          <w:tcPr>
            <w:tcW w:w="2350" w:type="dxa"/>
          </w:tcPr>
          <w:p>
            <w:pPr>
              <w:pStyle w:val="TableParagraph"/>
              <w:spacing w:before="0" w:line="292" w:lineRule="exact"/>
              <w:ind w:left="127"/>
              <w:jc w:val="center"/>
              <w:rPr>
                <w:sz w:val="24"/>
              </w:rPr>
            </w:pPr>
            <w:r>
              <w:rPr>
                <w:sz w:val="24"/>
              </w:rPr>
              <w:t>2008</w:t>
            </w:r>
            <w:r>
              <w:rPr>
                <w:spacing w:val="-40"/>
                <w:sz w:val="24"/>
              </w:rPr>
              <w:t xml:space="preserve"> 年 </w:t>
            </w:r>
            <w:r>
              <w:rPr>
                <w:sz w:val="24"/>
              </w:rPr>
              <w:t>10</w:t>
            </w:r>
            <w:r>
              <w:rPr>
                <w:spacing w:val="-40"/>
                <w:sz w:val="24"/>
              </w:rPr>
              <w:t xml:space="preserve"> 月 </w:t>
            </w:r>
            <w:r>
              <w:rPr>
                <w:sz w:val="24"/>
              </w:rPr>
              <w:t>30</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98 </w:t>
            </w:r>
          </w:p>
        </w:tc>
        <w:tc>
          <w:tcPr>
            <w:tcW w:w="7051" w:type="dxa"/>
          </w:tcPr>
          <w:p>
            <w:pPr>
              <w:pStyle w:val="TableParagraph"/>
              <w:spacing w:before="15" w:line="277" w:lineRule="exact"/>
              <w:ind w:left="107"/>
              <w:jc w:val="left"/>
              <w:rPr>
                <w:sz w:val="22"/>
              </w:rPr>
            </w:pPr>
            <w:r>
              <w:rPr>
                <w:sz w:val="22"/>
              </w:rPr>
              <w:t xml:space="preserve">建筑施工高处作业安全技术规范 </w:t>
            </w:r>
          </w:p>
        </w:tc>
        <w:tc>
          <w:tcPr>
            <w:tcW w:w="5070" w:type="dxa"/>
          </w:tcPr>
          <w:p>
            <w:pPr>
              <w:pStyle w:val="TableParagraph"/>
              <w:spacing w:before="15" w:line="277" w:lineRule="exact"/>
              <w:ind w:left="107"/>
              <w:jc w:val="left"/>
              <w:rPr>
                <w:sz w:val="22"/>
              </w:rPr>
            </w:pPr>
            <w:r>
              <w:rPr>
                <w:sz w:val="22"/>
              </w:rPr>
              <w:t xml:space="preserve">JGJ 80-91 </w:t>
            </w:r>
          </w:p>
        </w:tc>
        <w:tc>
          <w:tcPr>
            <w:tcW w:w="2350" w:type="dxa"/>
          </w:tcPr>
          <w:p>
            <w:pPr>
              <w:pStyle w:val="TableParagraph"/>
              <w:spacing w:before="0" w:line="292" w:lineRule="exact"/>
              <w:ind w:left="127"/>
              <w:jc w:val="center"/>
              <w:rPr>
                <w:sz w:val="24"/>
              </w:rPr>
            </w:pPr>
            <w:r>
              <w:rPr>
                <w:sz w:val="24"/>
              </w:rPr>
              <w:t xml:space="preserve">1992 年 8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ind w:right="55"/>
              <w:rPr>
                <w:sz w:val="22"/>
              </w:rPr>
            </w:pPr>
            <w:r>
              <w:rPr>
                <w:sz w:val="22"/>
              </w:rPr>
              <w:t xml:space="preserve">99 </w:t>
            </w:r>
          </w:p>
        </w:tc>
        <w:tc>
          <w:tcPr>
            <w:tcW w:w="7051" w:type="dxa"/>
          </w:tcPr>
          <w:p>
            <w:pPr>
              <w:pStyle w:val="TableParagraph"/>
              <w:spacing w:before="15" w:line="277" w:lineRule="exact"/>
              <w:ind w:left="107"/>
              <w:jc w:val="left"/>
              <w:rPr>
                <w:sz w:val="22"/>
              </w:rPr>
            </w:pPr>
            <w:r>
              <w:rPr>
                <w:sz w:val="22"/>
              </w:rPr>
              <w:t xml:space="preserve">高处作业吊篮安全规则 </w:t>
            </w:r>
          </w:p>
        </w:tc>
        <w:tc>
          <w:tcPr>
            <w:tcW w:w="5070" w:type="dxa"/>
          </w:tcPr>
          <w:p>
            <w:pPr>
              <w:pStyle w:val="TableParagraph"/>
              <w:spacing w:before="15" w:line="277" w:lineRule="exact"/>
              <w:ind w:left="107"/>
              <w:jc w:val="left"/>
              <w:rPr>
                <w:sz w:val="22"/>
              </w:rPr>
            </w:pPr>
            <w:r>
              <w:rPr>
                <w:sz w:val="22"/>
              </w:rPr>
              <w:t xml:space="preserve">JGJ5027-92 </w:t>
            </w:r>
          </w:p>
        </w:tc>
        <w:tc>
          <w:tcPr>
            <w:tcW w:w="2350" w:type="dxa"/>
          </w:tcPr>
          <w:p>
            <w:pPr>
              <w:pStyle w:val="TableParagraph"/>
              <w:spacing w:before="0" w:line="292" w:lineRule="exact"/>
              <w:ind w:left="127"/>
              <w:jc w:val="center"/>
              <w:rPr>
                <w:sz w:val="24"/>
              </w:rPr>
            </w:pPr>
            <w:r>
              <w:rPr>
                <w:sz w:val="24"/>
              </w:rPr>
              <w:t xml:space="preserve">1992 年 12 月 2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100 </w:t>
            </w:r>
          </w:p>
        </w:tc>
        <w:tc>
          <w:tcPr>
            <w:tcW w:w="7051" w:type="dxa"/>
          </w:tcPr>
          <w:p>
            <w:pPr>
              <w:pStyle w:val="TableParagraph"/>
              <w:spacing w:before="15" w:line="277" w:lineRule="exact"/>
              <w:ind w:left="107"/>
              <w:jc w:val="left"/>
              <w:rPr>
                <w:sz w:val="22"/>
              </w:rPr>
            </w:pPr>
            <w:r>
              <w:rPr>
                <w:sz w:val="22"/>
              </w:rPr>
              <w:t xml:space="preserve">高处作业吊篮 </w:t>
            </w:r>
          </w:p>
        </w:tc>
        <w:tc>
          <w:tcPr>
            <w:tcW w:w="5070" w:type="dxa"/>
          </w:tcPr>
          <w:p>
            <w:pPr>
              <w:pStyle w:val="TableParagraph"/>
              <w:spacing w:before="15" w:line="277" w:lineRule="exact"/>
              <w:ind w:left="107"/>
              <w:jc w:val="left"/>
              <w:rPr>
                <w:sz w:val="22"/>
              </w:rPr>
            </w:pPr>
            <w:r>
              <w:rPr>
                <w:sz w:val="22"/>
              </w:rPr>
              <w:t xml:space="preserve">GB 19155-2003  </w:t>
            </w:r>
          </w:p>
        </w:tc>
        <w:tc>
          <w:tcPr>
            <w:tcW w:w="2350" w:type="dxa"/>
          </w:tcPr>
          <w:p>
            <w:pPr>
              <w:pStyle w:val="TableParagraph"/>
              <w:spacing w:before="0" w:line="292" w:lineRule="exact"/>
              <w:ind w:left="127"/>
              <w:jc w:val="center"/>
              <w:rPr>
                <w:sz w:val="24"/>
              </w:rPr>
            </w:pPr>
            <w:r>
              <w:rPr>
                <w:sz w:val="24"/>
              </w:rPr>
              <w:t xml:space="preserve">2003 年 11 月 1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rPr>
                <w:sz w:val="22"/>
              </w:rPr>
            </w:pPr>
            <w:r>
              <w:rPr>
                <w:sz w:val="22"/>
              </w:rPr>
              <w:t xml:space="preserve">101 </w:t>
            </w:r>
          </w:p>
        </w:tc>
        <w:tc>
          <w:tcPr>
            <w:tcW w:w="7051" w:type="dxa"/>
          </w:tcPr>
          <w:p>
            <w:pPr>
              <w:pStyle w:val="TableParagraph"/>
              <w:spacing w:before="15" w:line="279" w:lineRule="exact"/>
              <w:ind w:left="107"/>
              <w:jc w:val="left"/>
              <w:rPr>
                <w:sz w:val="22"/>
              </w:rPr>
            </w:pPr>
            <w:r>
              <w:rPr>
                <w:sz w:val="22"/>
              </w:rPr>
              <w:t xml:space="preserve">建筑施工门式钢管脚手架安全技术规范 </w:t>
            </w:r>
          </w:p>
        </w:tc>
        <w:tc>
          <w:tcPr>
            <w:tcW w:w="5070" w:type="dxa"/>
          </w:tcPr>
          <w:p>
            <w:pPr>
              <w:pStyle w:val="TableParagraph"/>
              <w:spacing w:before="15" w:line="279" w:lineRule="exact"/>
              <w:ind w:left="107"/>
              <w:jc w:val="left"/>
              <w:rPr>
                <w:sz w:val="22"/>
              </w:rPr>
            </w:pPr>
            <w:r>
              <w:rPr>
                <w:sz w:val="22"/>
              </w:rPr>
              <w:t xml:space="preserve">JGJ128-2010 </w:t>
            </w:r>
          </w:p>
        </w:tc>
        <w:tc>
          <w:tcPr>
            <w:tcW w:w="2350" w:type="dxa"/>
          </w:tcPr>
          <w:p>
            <w:pPr>
              <w:pStyle w:val="TableParagraph"/>
              <w:spacing w:before="0" w:line="294" w:lineRule="exact"/>
              <w:ind w:left="127"/>
              <w:jc w:val="center"/>
              <w:rPr>
                <w:sz w:val="24"/>
              </w:rPr>
            </w:pPr>
            <w:r>
              <w:rPr>
                <w:sz w:val="24"/>
              </w:rPr>
              <w:t xml:space="preserve">2010 年 12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102 </w:t>
            </w:r>
          </w:p>
        </w:tc>
        <w:tc>
          <w:tcPr>
            <w:tcW w:w="7051" w:type="dxa"/>
          </w:tcPr>
          <w:p>
            <w:pPr>
              <w:pStyle w:val="TableParagraph"/>
              <w:spacing w:before="15" w:line="277" w:lineRule="exact"/>
              <w:ind w:left="107"/>
              <w:jc w:val="left"/>
              <w:rPr>
                <w:sz w:val="22"/>
              </w:rPr>
            </w:pPr>
            <w:r>
              <w:rPr>
                <w:sz w:val="22"/>
              </w:rPr>
              <w:t xml:space="preserve">建筑施工扣件式钢管脚手架安全技术规范 </w:t>
            </w:r>
          </w:p>
        </w:tc>
        <w:tc>
          <w:tcPr>
            <w:tcW w:w="5070" w:type="dxa"/>
          </w:tcPr>
          <w:p>
            <w:pPr>
              <w:pStyle w:val="TableParagraph"/>
              <w:spacing w:before="15" w:line="277" w:lineRule="exact"/>
              <w:ind w:left="107"/>
              <w:jc w:val="left"/>
              <w:rPr>
                <w:sz w:val="22"/>
              </w:rPr>
            </w:pPr>
            <w:r>
              <w:rPr>
                <w:sz w:val="22"/>
              </w:rPr>
              <w:t xml:space="preserve">JGJ 130-2001 </w:t>
            </w:r>
          </w:p>
        </w:tc>
        <w:tc>
          <w:tcPr>
            <w:tcW w:w="2350" w:type="dxa"/>
          </w:tcPr>
          <w:p>
            <w:pPr>
              <w:pStyle w:val="TableParagraph"/>
              <w:spacing w:before="0" w:line="292" w:lineRule="exact"/>
              <w:ind w:left="127"/>
              <w:jc w:val="center"/>
              <w:rPr>
                <w:sz w:val="24"/>
              </w:rPr>
            </w:pPr>
            <w:r>
              <w:rPr>
                <w:sz w:val="24"/>
              </w:rPr>
              <w:t xml:space="preserve">2001 年 6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103 </w:t>
            </w:r>
          </w:p>
        </w:tc>
        <w:tc>
          <w:tcPr>
            <w:tcW w:w="7051" w:type="dxa"/>
          </w:tcPr>
          <w:p>
            <w:pPr>
              <w:pStyle w:val="TableParagraph"/>
              <w:spacing w:before="15" w:line="277" w:lineRule="exact"/>
              <w:ind w:left="107"/>
              <w:jc w:val="left"/>
              <w:rPr>
                <w:sz w:val="22"/>
              </w:rPr>
            </w:pPr>
            <w:r>
              <w:rPr>
                <w:sz w:val="22"/>
              </w:rPr>
              <w:t xml:space="preserve">建筑机械技术试验规程   </w:t>
            </w:r>
          </w:p>
        </w:tc>
        <w:tc>
          <w:tcPr>
            <w:tcW w:w="5070" w:type="dxa"/>
          </w:tcPr>
          <w:p>
            <w:pPr>
              <w:pStyle w:val="TableParagraph"/>
              <w:spacing w:before="15" w:line="277" w:lineRule="exact"/>
              <w:ind w:left="107"/>
              <w:jc w:val="left"/>
              <w:rPr>
                <w:sz w:val="22"/>
              </w:rPr>
            </w:pPr>
            <w:r>
              <w:rPr>
                <w:sz w:val="22"/>
              </w:rPr>
              <w:t xml:space="preserve">JGJ 34-88 </w:t>
            </w:r>
          </w:p>
        </w:tc>
        <w:tc>
          <w:tcPr>
            <w:tcW w:w="2350" w:type="dxa"/>
          </w:tcPr>
          <w:p>
            <w:pPr>
              <w:pStyle w:val="TableParagraph"/>
              <w:spacing w:before="0" w:line="292" w:lineRule="exact"/>
              <w:ind w:left="127"/>
              <w:jc w:val="center"/>
              <w:rPr>
                <w:sz w:val="24"/>
              </w:rPr>
            </w:pPr>
            <w:r>
              <w:rPr>
                <w:sz w:val="24"/>
              </w:rPr>
              <w:t xml:space="preserve">1988 年 5 月 1 日 </w:t>
            </w:r>
          </w:p>
        </w:tc>
      </w:tr>
    </w:tbl>
    <w:p>
      <w:pPr>
        <w:rPr>
          <w:sz w:val="2"/>
          <w:szCs w:val="2"/>
        </w:rPr>
      </w:pPr>
      <w:r>
        <w:pict>
          <v:group id="_x0000_s1157" o:spid="_x0000_s1156" style="width:299.55pt;height:16.8pt;margin-top:360.5pt;margin-left:90.8pt;mso-height-relative:page;mso-position-horizontal-relative:page;mso-position-vertical-relative:page;mso-width-relative:page;position:absolute;z-index:-251587584" coordorigin="1817,7210" coordsize="5991,336">
            <v:line id="_x0000_s1158" o:spid="_x0000_s1157" style="position:absolute" from="1817,7542" to="7798,7542" coordsize="21600,21600" stroked="t" strokecolor="black"/>
            <v:line id="_x0000_s1159" o:spid="_x0000_s1158" style="position:absolute" from="7802,7210" to="7802,7546" coordsize="21600,21600" stroked="t" strokecolor="black"/>
          </v:group>
        </w:pict>
      </w:r>
    </w:p>
    <w:p>
      <w:pPr>
        <w:spacing w:after="0"/>
        <w:rPr>
          <w:sz w:val="2"/>
          <w:szCs w:val="2"/>
        </w:rPr>
        <w:sectPr>
          <w:footerReference w:type="default" r:id="rId49"/>
          <w:pgSz w:w="16840" w:h="11900" w:orient="landscape"/>
          <w:pgMar w:top="1100" w:right="540" w:bottom="460" w:left="1020" w:header="0" w:footer="265" w:gutter="0"/>
          <w:pgNumType w:start="20"/>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76"/>
        <w:gridCol w:w="7051"/>
        <w:gridCol w:w="5070"/>
        <w:gridCol w:w="235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1"/>
        </w:trPr>
        <w:tc>
          <w:tcPr>
            <w:tcW w:w="576" w:type="dxa"/>
            <w:tcBorders>
              <w:top w:val="nil"/>
            </w:tcBorders>
          </w:tcPr>
          <w:p>
            <w:pPr>
              <w:pStyle w:val="TableParagraph"/>
              <w:spacing w:before="15" w:line="277" w:lineRule="exact"/>
              <w:rPr>
                <w:sz w:val="22"/>
              </w:rPr>
            </w:pPr>
            <w:r>
              <w:rPr>
                <w:sz w:val="22"/>
              </w:rPr>
              <w:t xml:space="preserve">104 </w:t>
            </w:r>
          </w:p>
        </w:tc>
        <w:tc>
          <w:tcPr>
            <w:tcW w:w="7051" w:type="dxa"/>
            <w:tcBorders>
              <w:top w:val="nil"/>
              <w:right w:val="single" w:sz="6" w:space="0" w:color="000000"/>
            </w:tcBorders>
          </w:tcPr>
          <w:p>
            <w:pPr>
              <w:pStyle w:val="TableParagraph"/>
              <w:spacing w:before="15" w:line="277" w:lineRule="exact"/>
              <w:ind w:left="107"/>
              <w:jc w:val="left"/>
              <w:rPr>
                <w:sz w:val="22"/>
              </w:rPr>
            </w:pPr>
            <w:r>
              <w:rPr>
                <w:sz w:val="22"/>
              </w:rPr>
              <w:t xml:space="preserve">建筑机械使用安全技术规程 </w:t>
            </w:r>
          </w:p>
        </w:tc>
        <w:tc>
          <w:tcPr>
            <w:tcW w:w="7420" w:type="dxa"/>
            <w:gridSpan w:val="2"/>
            <w:tcBorders>
              <w:top w:val="nil"/>
              <w:left w:val="single" w:sz="6" w:space="0" w:color="000000"/>
              <w:right w:val="nil"/>
            </w:tcBorders>
          </w:tcPr>
          <w:p>
            <w:pPr>
              <w:pStyle w:val="TableParagraph"/>
              <w:tabs>
                <w:tab w:val="left" w:pos="5426"/>
              </w:tabs>
              <w:spacing w:before="23"/>
              <w:ind w:left="105"/>
              <w:jc w:val="left"/>
              <w:rPr>
                <w:sz w:val="21"/>
              </w:rPr>
            </w:pPr>
            <w:r>
              <w:rPr>
                <w:rFonts w:ascii="Times New Roman" w:eastAsia="Times New Roman"/>
                <w:sz w:val="21"/>
              </w:rPr>
              <w:t>JGJ33-2012</w:t>
            </w:r>
            <w:r>
              <w:rPr>
                <w:rFonts w:ascii="Times New Roman" w:eastAsia="Times New Roman"/>
                <w:sz w:val="21"/>
              </w:rPr>
              <w:tab/>
            </w:r>
            <w:r>
              <w:rPr>
                <w:rFonts w:ascii="Times New Roman" w:eastAsia="Times New Roman"/>
                <w:sz w:val="21"/>
              </w:rPr>
              <w:t>2012</w:t>
            </w:r>
            <w:r>
              <w:rPr>
                <w:rFonts w:ascii="Times New Roman" w:eastAsia="Times New Roman"/>
                <w:spacing w:val="-3"/>
                <w:sz w:val="21"/>
              </w:rPr>
              <w:t xml:space="preserve"> </w:t>
            </w:r>
            <w:r>
              <w:rPr>
                <w:spacing w:val="-26"/>
                <w:sz w:val="21"/>
              </w:rPr>
              <w:t xml:space="preserve">年 </w:t>
            </w:r>
            <w:r>
              <w:rPr>
                <w:rFonts w:ascii="Times New Roman" w:eastAsia="Times New Roman"/>
                <w:sz w:val="21"/>
              </w:rPr>
              <w:t>11</w:t>
            </w:r>
            <w:r>
              <w:rPr>
                <w:rFonts w:ascii="Times New Roman" w:eastAsia="Times New Roman"/>
                <w:spacing w:val="-3"/>
                <w:sz w:val="21"/>
              </w:rPr>
              <w:t xml:space="preserve"> </w:t>
            </w:r>
            <w:r>
              <w:rPr>
                <w:spacing w:val="-26"/>
                <w:sz w:val="21"/>
              </w:rPr>
              <w:t xml:space="preserve">月 </w:t>
            </w:r>
            <w:r>
              <w:rPr>
                <w:rFonts w:ascii="Times New Roman" w:eastAsia="Times New Roman"/>
                <w:sz w:val="21"/>
              </w:rPr>
              <w:t>1</w:t>
            </w:r>
            <w:r>
              <w:rPr>
                <w:rFonts w:ascii="Times New Roman" w:eastAsia="Times New Roman"/>
                <w:spacing w:val="-2"/>
                <w:sz w:val="21"/>
              </w:rPr>
              <w:t xml:space="preserve"> </w:t>
            </w:r>
            <w:r>
              <w:rPr>
                <w:sz w:val="21"/>
              </w:rPr>
              <w:t>日</w:t>
            </w:r>
          </w:p>
        </w:tc>
      </w:tr>
      <w:tr>
        <w:tblPrEx>
          <w:tblW w:w="0" w:type="auto"/>
          <w:tblInd w:w="118" w:type="dxa"/>
          <w:tblLayout w:type="fixed"/>
          <w:tblCellMar>
            <w:top w:w="0" w:type="dxa"/>
            <w:left w:w="0" w:type="dxa"/>
            <w:bottom w:w="0" w:type="dxa"/>
            <w:right w:w="0" w:type="dxa"/>
          </w:tblCellMar>
        </w:tblPrEx>
        <w:trPr>
          <w:trHeight w:val="314"/>
        </w:trPr>
        <w:tc>
          <w:tcPr>
            <w:tcW w:w="576" w:type="dxa"/>
          </w:tcPr>
          <w:p>
            <w:pPr>
              <w:pStyle w:val="TableParagraph"/>
              <w:spacing w:before="15" w:line="279" w:lineRule="exact"/>
              <w:rPr>
                <w:sz w:val="22"/>
              </w:rPr>
            </w:pPr>
            <w:r>
              <w:rPr>
                <w:sz w:val="22"/>
              </w:rPr>
              <w:t xml:space="preserve">105 </w:t>
            </w:r>
          </w:p>
        </w:tc>
        <w:tc>
          <w:tcPr>
            <w:tcW w:w="7051" w:type="dxa"/>
            <w:tcBorders>
              <w:right w:val="single" w:sz="6" w:space="0" w:color="000000"/>
            </w:tcBorders>
          </w:tcPr>
          <w:p>
            <w:pPr>
              <w:pStyle w:val="TableParagraph"/>
              <w:spacing w:before="15" w:line="279" w:lineRule="exact"/>
              <w:ind w:left="107"/>
              <w:jc w:val="left"/>
              <w:rPr>
                <w:sz w:val="22"/>
              </w:rPr>
            </w:pPr>
            <w:r>
              <w:rPr>
                <w:sz w:val="22"/>
              </w:rPr>
              <w:t xml:space="preserve">塔式起重机安全规程 </w:t>
            </w:r>
          </w:p>
        </w:tc>
        <w:tc>
          <w:tcPr>
            <w:tcW w:w="5070" w:type="dxa"/>
            <w:tcBorders>
              <w:left w:val="single" w:sz="6" w:space="0" w:color="000000"/>
            </w:tcBorders>
          </w:tcPr>
          <w:p>
            <w:pPr>
              <w:pStyle w:val="TableParagraph"/>
              <w:spacing w:before="15" w:line="279" w:lineRule="exact"/>
              <w:ind w:left="105"/>
              <w:jc w:val="left"/>
              <w:rPr>
                <w:sz w:val="22"/>
              </w:rPr>
            </w:pPr>
            <w:r>
              <w:rPr>
                <w:sz w:val="22"/>
              </w:rPr>
              <w:t xml:space="preserve">GB 5144-2006 </w:t>
            </w:r>
          </w:p>
        </w:tc>
        <w:tc>
          <w:tcPr>
            <w:tcW w:w="2350" w:type="dxa"/>
          </w:tcPr>
          <w:p>
            <w:pPr>
              <w:pStyle w:val="TableParagraph"/>
              <w:spacing w:before="0" w:line="294" w:lineRule="exact"/>
              <w:ind w:right="114"/>
              <w:rPr>
                <w:sz w:val="24"/>
              </w:rPr>
            </w:pPr>
            <w:r>
              <w:rPr>
                <w:sz w:val="24"/>
              </w:rPr>
              <w:t xml:space="preserve">2007 年 10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106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起重机械安全规程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GB 6067.1-2010 </w:t>
            </w:r>
          </w:p>
        </w:tc>
        <w:tc>
          <w:tcPr>
            <w:tcW w:w="2350" w:type="dxa"/>
          </w:tcPr>
          <w:p>
            <w:pPr>
              <w:pStyle w:val="TableParagraph"/>
              <w:spacing w:before="0" w:line="292" w:lineRule="exact"/>
              <w:ind w:right="114"/>
              <w:rPr>
                <w:sz w:val="24"/>
              </w:rPr>
            </w:pPr>
            <w:r>
              <w:rPr>
                <w:sz w:val="24"/>
              </w:rPr>
              <w:t xml:space="preserve">2010 年 9 月 26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107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起重吊运指挥信号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GB 5082-85 </w:t>
            </w:r>
          </w:p>
        </w:tc>
        <w:tc>
          <w:tcPr>
            <w:tcW w:w="2350" w:type="dxa"/>
          </w:tcPr>
          <w:p>
            <w:pPr>
              <w:pStyle w:val="TableParagraph"/>
              <w:spacing w:before="0" w:line="292" w:lineRule="exact"/>
              <w:ind w:left="303"/>
              <w:jc w:val="left"/>
              <w:rPr>
                <w:sz w:val="24"/>
              </w:rPr>
            </w:pPr>
            <w:r>
              <w:rPr>
                <w:sz w:val="24"/>
              </w:rPr>
              <w:t>1985</w:t>
            </w:r>
            <w:r>
              <w:rPr>
                <w:spacing w:val="-40"/>
                <w:sz w:val="24"/>
              </w:rPr>
              <w:t xml:space="preserve"> 年 </w:t>
            </w:r>
            <w:r>
              <w:rPr>
                <w:sz w:val="24"/>
              </w:rPr>
              <w:t>7</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108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起重机械超载保护装置安全技术规范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GB 12602-90 </w:t>
            </w:r>
          </w:p>
        </w:tc>
        <w:tc>
          <w:tcPr>
            <w:tcW w:w="2350" w:type="dxa"/>
          </w:tcPr>
          <w:p>
            <w:pPr>
              <w:pStyle w:val="TableParagraph"/>
              <w:spacing w:before="0" w:line="292" w:lineRule="exact"/>
              <w:ind w:right="114"/>
              <w:rPr>
                <w:sz w:val="24"/>
              </w:rPr>
            </w:pPr>
            <w:r>
              <w:rPr>
                <w:sz w:val="24"/>
              </w:rPr>
              <w:t xml:space="preserve">1991 年 12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109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塔式起重机安全操作规程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GB5114-2006 </w:t>
            </w:r>
          </w:p>
        </w:tc>
        <w:tc>
          <w:tcPr>
            <w:tcW w:w="2350" w:type="dxa"/>
          </w:tcPr>
          <w:p>
            <w:pPr>
              <w:pStyle w:val="TableParagraph"/>
              <w:spacing w:before="0" w:line="292" w:lineRule="exact"/>
              <w:ind w:right="114"/>
              <w:rPr>
                <w:sz w:val="24"/>
              </w:rPr>
            </w:pPr>
            <w:r>
              <w:rPr>
                <w:sz w:val="24"/>
              </w:rPr>
              <w:t xml:space="preserve">2007 年 10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110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建筑卷扬机安全规程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GB/T 1955-2008 </w:t>
            </w:r>
          </w:p>
        </w:tc>
        <w:tc>
          <w:tcPr>
            <w:tcW w:w="2350" w:type="dxa"/>
          </w:tcPr>
          <w:p>
            <w:pPr>
              <w:pStyle w:val="TableParagraph"/>
              <w:spacing w:before="0" w:line="292" w:lineRule="exact"/>
              <w:ind w:left="303"/>
              <w:jc w:val="left"/>
              <w:rPr>
                <w:sz w:val="24"/>
              </w:rPr>
            </w:pPr>
            <w:r>
              <w:rPr>
                <w:sz w:val="24"/>
              </w:rPr>
              <w:t>2009</w:t>
            </w:r>
            <w:r>
              <w:rPr>
                <w:spacing w:val="-40"/>
                <w:sz w:val="24"/>
              </w:rPr>
              <w:t xml:space="preserve"> 年 </w:t>
            </w:r>
            <w:r>
              <w:rPr>
                <w:sz w:val="24"/>
              </w:rPr>
              <w:t>2</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rPr>
                <w:sz w:val="22"/>
              </w:rPr>
            </w:pPr>
            <w:r>
              <w:rPr>
                <w:sz w:val="22"/>
              </w:rPr>
              <w:t xml:space="preserve">111 </w:t>
            </w:r>
          </w:p>
        </w:tc>
        <w:tc>
          <w:tcPr>
            <w:tcW w:w="7051" w:type="dxa"/>
            <w:tcBorders>
              <w:right w:val="single" w:sz="6" w:space="0" w:color="000000"/>
            </w:tcBorders>
          </w:tcPr>
          <w:p>
            <w:pPr>
              <w:pStyle w:val="TableParagraph"/>
              <w:spacing w:before="15" w:line="279" w:lineRule="exact"/>
              <w:ind w:left="107"/>
              <w:jc w:val="left"/>
              <w:rPr>
                <w:sz w:val="22"/>
              </w:rPr>
            </w:pPr>
            <w:r>
              <w:rPr>
                <w:sz w:val="22"/>
              </w:rPr>
              <w:t xml:space="preserve">龙门架及井架物料提升机安全技术规范 </w:t>
            </w:r>
          </w:p>
        </w:tc>
        <w:tc>
          <w:tcPr>
            <w:tcW w:w="5070" w:type="dxa"/>
            <w:tcBorders>
              <w:left w:val="single" w:sz="6" w:space="0" w:color="000000"/>
            </w:tcBorders>
          </w:tcPr>
          <w:p>
            <w:pPr>
              <w:pStyle w:val="TableParagraph"/>
              <w:spacing w:before="15" w:line="279" w:lineRule="exact"/>
              <w:ind w:left="105"/>
              <w:jc w:val="left"/>
              <w:rPr>
                <w:sz w:val="22"/>
              </w:rPr>
            </w:pPr>
            <w:r>
              <w:rPr>
                <w:sz w:val="22"/>
              </w:rPr>
              <w:t xml:space="preserve">JGJ 88—2010 </w:t>
            </w:r>
          </w:p>
        </w:tc>
        <w:tc>
          <w:tcPr>
            <w:tcW w:w="2350" w:type="dxa"/>
          </w:tcPr>
          <w:p>
            <w:pPr>
              <w:pStyle w:val="TableParagraph"/>
              <w:spacing w:before="0" w:line="294" w:lineRule="exact"/>
              <w:ind w:left="303"/>
              <w:jc w:val="left"/>
              <w:rPr>
                <w:sz w:val="24"/>
              </w:rPr>
            </w:pPr>
            <w:r>
              <w:rPr>
                <w:sz w:val="24"/>
              </w:rPr>
              <w:t>2010</w:t>
            </w:r>
            <w:r>
              <w:rPr>
                <w:spacing w:val="-40"/>
                <w:sz w:val="24"/>
              </w:rPr>
              <w:t xml:space="preserve"> 年 </w:t>
            </w:r>
            <w:r>
              <w:rPr>
                <w:sz w:val="24"/>
              </w:rPr>
              <w:t>8</w:t>
            </w:r>
            <w:r>
              <w:rPr>
                <w:spacing w:val="-40"/>
                <w:sz w:val="24"/>
              </w:rPr>
              <w:t xml:space="preserve"> 月 </w:t>
            </w:r>
            <w:r>
              <w:rPr>
                <w:sz w:val="24"/>
              </w:rPr>
              <w:t>3</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112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施工升降机分类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GB/T 10052-96 </w:t>
            </w:r>
          </w:p>
        </w:tc>
        <w:tc>
          <w:tcPr>
            <w:tcW w:w="2350" w:type="dxa"/>
          </w:tcPr>
          <w:p>
            <w:pPr>
              <w:pStyle w:val="TableParagraph"/>
              <w:spacing w:before="0" w:line="292" w:lineRule="exact"/>
              <w:ind w:left="303"/>
              <w:jc w:val="left"/>
              <w:rPr>
                <w:sz w:val="24"/>
              </w:rPr>
            </w:pPr>
            <w:r>
              <w:rPr>
                <w:sz w:val="24"/>
              </w:rPr>
              <w:t>1996</w:t>
            </w:r>
            <w:r>
              <w:rPr>
                <w:spacing w:val="-40"/>
                <w:sz w:val="24"/>
              </w:rPr>
              <w:t xml:space="preserve"> 年 </w:t>
            </w:r>
            <w:r>
              <w:rPr>
                <w:sz w:val="24"/>
              </w:rPr>
              <w:t>7</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113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施工升降机检验规则 </w:t>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GB 10053-96 </w:t>
            </w:r>
          </w:p>
        </w:tc>
        <w:tc>
          <w:tcPr>
            <w:tcW w:w="2350" w:type="dxa"/>
          </w:tcPr>
          <w:p>
            <w:pPr>
              <w:pStyle w:val="TableParagraph"/>
              <w:spacing w:before="0" w:line="292" w:lineRule="exact"/>
              <w:ind w:left="303"/>
              <w:jc w:val="left"/>
              <w:rPr>
                <w:sz w:val="24"/>
              </w:rPr>
            </w:pPr>
            <w:r>
              <w:rPr>
                <w:sz w:val="24"/>
              </w:rPr>
              <w:t>1996</w:t>
            </w:r>
            <w:r>
              <w:rPr>
                <w:spacing w:val="-40"/>
                <w:sz w:val="24"/>
              </w:rPr>
              <w:t xml:space="preserve"> 年 </w:t>
            </w:r>
            <w:r>
              <w:rPr>
                <w:sz w:val="24"/>
              </w:rPr>
              <w:t>1</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114 </w:t>
            </w:r>
          </w:p>
        </w:tc>
        <w:tc>
          <w:tcPr>
            <w:tcW w:w="7051" w:type="dxa"/>
            <w:tcBorders>
              <w:right w:val="single" w:sz="6" w:space="0" w:color="000000"/>
            </w:tcBorders>
          </w:tcPr>
          <w:p>
            <w:pPr>
              <w:pStyle w:val="TableParagraph"/>
              <w:spacing w:before="15" w:line="277" w:lineRule="exact"/>
              <w:ind w:left="107"/>
              <w:jc w:val="left"/>
              <w:rPr>
                <w:sz w:val="22"/>
              </w:rPr>
            </w:pPr>
            <w:r>
              <w:rPr>
                <w:sz w:val="22"/>
              </w:rPr>
              <w:t xml:space="preserve">施工升降机技术条件 </w:t>
            </w:r>
          </w:p>
          <w:p>
            <w:pPr>
              <w:pStyle w:val="TableParagraph"/>
              <w:spacing w:before="4"/>
              <w:jc w:val="left"/>
              <w:rPr>
                <w:sz w:val="2"/>
              </w:rPr>
            </w:pPr>
          </w:p>
          <w:p>
            <w:pPr>
              <w:pStyle w:val="TableParagraph"/>
              <w:spacing w:before="0" w:line="20" w:lineRule="exact"/>
              <w:ind w:left="604"/>
              <w:jc w:val="left"/>
              <w:rPr>
                <w:sz w:val="2"/>
              </w:rPr>
            </w:pPr>
            <w:r>
              <w:rPr>
                <w:sz w:val="2"/>
              </w:rPr>
              <w:drawing>
                <wp:inline distT="0" distB="0" distL="0" distR="0">
                  <wp:extent cx="799465" cy="127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xmlns:r="http://schemas.openxmlformats.org/officeDocument/2006/relationships" r:embed="rId45" cstate="print"/>
                          <a:stretch>
                            <a:fillRect/>
                          </a:stretch>
                        </pic:blipFill>
                        <pic:spPr>
                          <a:xfrm>
                            <a:off x="0" y="0"/>
                            <a:ext cx="800099" cy="1524"/>
                          </a:xfrm>
                          <a:prstGeom prst="rect">
                            <a:avLst/>
                          </a:prstGeom>
                        </pic:spPr>
                      </pic:pic>
                    </a:graphicData>
                  </a:graphic>
                </wp:inline>
              </w:drawing>
            </w:r>
          </w:p>
        </w:tc>
        <w:tc>
          <w:tcPr>
            <w:tcW w:w="5070" w:type="dxa"/>
            <w:tcBorders>
              <w:left w:val="single" w:sz="6" w:space="0" w:color="000000"/>
            </w:tcBorders>
          </w:tcPr>
          <w:p>
            <w:pPr>
              <w:pStyle w:val="TableParagraph"/>
              <w:spacing w:before="15" w:line="277" w:lineRule="exact"/>
              <w:ind w:left="105"/>
              <w:jc w:val="left"/>
              <w:rPr>
                <w:sz w:val="22"/>
              </w:rPr>
            </w:pPr>
            <w:r>
              <w:rPr>
                <w:sz w:val="22"/>
              </w:rPr>
              <w:t xml:space="preserve">GB/T 10054-96 </w:t>
            </w:r>
          </w:p>
        </w:tc>
        <w:tc>
          <w:tcPr>
            <w:tcW w:w="2350" w:type="dxa"/>
          </w:tcPr>
          <w:p>
            <w:pPr>
              <w:pStyle w:val="TableParagraph"/>
              <w:spacing w:before="0" w:line="292" w:lineRule="exact"/>
              <w:ind w:left="303"/>
              <w:jc w:val="left"/>
              <w:rPr>
                <w:sz w:val="24"/>
              </w:rPr>
            </w:pPr>
            <w:r>
              <w:rPr>
                <w:sz w:val="24"/>
              </w:rPr>
              <w:t>1996</w:t>
            </w:r>
            <w:r>
              <w:rPr>
                <w:spacing w:val="-40"/>
                <w:sz w:val="24"/>
              </w:rPr>
              <w:t xml:space="preserve"> 年 </w:t>
            </w:r>
            <w:r>
              <w:rPr>
                <w:sz w:val="24"/>
              </w:rPr>
              <w:t>1</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603"/>
        </w:trPr>
        <w:tc>
          <w:tcPr>
            <w:tcW w:w="576" w:type="dxa"/>
          </w:tcPr>
          <w:p>
            <w:pPr>
              <w:pStyle w:val="TableParagraph"/>
              <w:spacing w:before="146"/>
              <w:rPr>
                <w:sz w:val="22"/>
              </w:rPr>
            </w:pPr>
            <w:r>
              <w:rPr>
                <w:sz w:val="22"/>
              </w:rPr>
              <w:t xml:space="preserve">115 </w:t>
            </w:r>
          </w:p>
        </w:tc>
        <w:tc>
          <w:tcPr>
            <w:tcW w:w="12121" w:type="dxa"/>
            <w:gridSpan w:val="2"/>
            <w:tcBorders>
              <w:bottom w:val="nil"/>
            </w:tcBorders>
          </w:tcPr>
          <w:p>
            <w:pPr>
              <w:pStyle w:val="TableParagraph"/>
              <w:tabs>
                <w:tab w:val="left" w:pos="7158"/>
              </w:tabs>
              <w:spacing w:before="146" w:line="217" w:lineRule="exact"/>
              <w:ind w:left="107"/>
              <w:jc w:val="left"/>
              <w:rPr>
                <w:sz w:val="22"/>
              </w:rPr>
            </w:pPr>
            <w:r>
              <w:rPr>
                <w:position w:val="16"/>
                <w:sz w:val="24"/>
              </w:rPr>
              <w:t xml:space="preserve"> </w:t>
            </w:r>
            <w:r>
              <w:rPr>
                <w:position w:val="16"/>
                <w:sz w:val="24"/>
              </w:rPr>
              <w:tab/>
            </w:r>
            <w:r>
              <w:rPr>
                <w:sz w:val="22"/>
              </w:rPr>
              <w:t xml:space="preserve">GB 10055-96 </w:t>
            </w:r>
          </w:p>
          <w:p>
            <w:pPr>
              <w:pStyle w:val="TableParagraph"/>
              <w:spacing w:before="0" w:line="217" w:lineRule="exact"/>
              <w:ind w:left="107"/>
              <w:jc w:val="left"/>
              <w:rPr>
                <w:sz w:val="22"/>
              </w:rPr>
            </w:pPr>
            <w:r>
              <w:rPr>
                <w:spacing w:val="-221"/>
                <w:sz w:val="22"/>
              </w:rPr>
              <w:t>施</w:t>
            </w:r>
            <w:r>
              <w:rPr>
                <w:spacing w:val="110"/>
                <w:position w:val="-8"/>
                <w:sz w:val="22"/>
              </w:rPr>
              <w:t xml:space="preserve"> </w:t>
            </w:r>
            <w:r>
              <w:rPr>
                <w:spacing w:val="-2"/>
                <w:sz w:val="22"/>
              </w:rPr>
              <w:t xml:space="preserve">工升降机安全规则 </w:t>
            </w:r>
          </w:p>
        </w:tc>
        <w:tc>
          <w:tcPr>
            <w:tcW w:w="2350" w:type="dxa"/>
          </w:tcPr>
          <w:p>
            <w:pPr>
              <w:pStyle w:val="TableParagraph"/>
              <w:spacing w:before="131"/>
              <w:ind w:left="303"/>
              <w:jc w:val="left"/>
              <w:rPr>
                <w:sz w:val="24"/>
              </w:rPr>
            </w:pPr>
            <w:r>
              <w:rPr>
                <w:sz w:val="24"/>
              </w:rPr>
              <w:t>1996</w:t>
            </w:r>
            <w:r>
              <w:rPr>
                <w:spacing w:val="-40"/>
                <w:sz w:val="24"/>
              </w:rPr>
              <w:t xml:space="preserve"> 年 </w:t>
            </w:r>
            <w:r>
              <w:rPr>
                <w:sz w:val="24"/>
              </w:rPr>
              <w:t>1</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rPr>
                <w:sz w:val="22"/>
              </w:rPr>
            </w:pPr>
            <w:r>
              <w:rPr>
                <w:sz w:val="22"/>
              </w:rPr>
              <w:t xml:space="preserve">116 </w:t>
            </w:r>
          </w:p>
        </w:tc>
        <w:tc>
          <w:tcPr>
            <w:tcW w:w="7051" w:type="dxa"/>
            <w:tcBorders>
              <w:top w:val="nil"/>
            </w:tcBorders>
          </w:tcPr>
          <w:p>
            <w:pPr>
              <w:pStyle w:val="TableParagraph"/>
              <w:spacing w:before="15" w:line="279" w:lineRule="exact"/>
              <w:ind w:left="107"/>
              <w:jc w:val="left"/>
              <w:rPr>
                <w:sz w:val="22"/>
              </w:rPr>
            </w:pPr>
            <w:r>
              <w:rPr>
                <w:sz w:val="22"/>
              </w:rPr>
              <w:t xml:space="preserve">安全帽 </w:t>
            </w:r>
          </w:p>
        </w:tc>
        <w:tc>
          <w:tcPr>
            <w:tcW w:w="5070" w:type="dxa"/>
          </w:tcPr>
          <w:p>
            <w:pPr>
              <w:pStyle w:val="TableParagraph"/>
              <w:spacing w:before="15" w:line="279" w:lineRule="exact"/>
              <w:ind w:left="107"/>
              <w:jc w:val="left"/>
              <w:rPr>
                <w:sz w:val="22"/>
              </w:rPr>
            </w:pPr>
            <w:r>
              <w:rPr>
                <w:sz w:val="22"/>
              </w:rPr>
              <w:t xml:space="preserve">GB 2811-2007 </w:t>
            </w:r>
          </w:p>
        </w:tc>
        <w:tc>
          <w:tcPr>
            <w:tcW w:w="2350" w:type="dxa"/>
          </w:tcPr>
          <w:p>
            <w:pPr>
              <w:pStyle w:val="TableParagraph"/>
              <w:spacing w:before="0" w:line="294" w:lineRule="exact"/>
              <w:ind w:right="114"/>
              <w:rPr>
                <w:sz w:val="24"/>
              </w:rPr>
            </w:pPr>
            <w:r>
              <w:rPr>
                <w:sz w:val="24"/>
              </w:rPr>
              <w:t xml:space="preserve">2007 年 12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117 </w:t>
            </w:r>
          </w:p>
        </w:tc>
        <w:tc>
          <w:tcPr>
            <w:tcW w:w="7051" w:type="dxa"/>
          </w:tcPr>
          <w:p>
            <w:pPr>
              <w:pStyle w:val="TableParagraph"/>
              <w:spacing w:before="15" w:line="277" w:lineRule="exact"/>
              <w:ind w:left="107"/>
              <w:jc w:val="left"/>
              <w:rPr>
                <w:sz w:val="22"/>
              </w:rPr>
            </w:pPr>
            <w:r>
              <w:rPr>
                <w:sz w:val="22"/>
              </w:rPr>
              <w:t xml:space="preserve">安全帽生产与使用管理规定 </w:t>
            </w:r>
          </w:p>
        </w:tc>
        <w:tc>
          <w:tcPr>
            <w:tcW w:w="5070" w:type="dxa"/>
          </w:tcPr>
          <w:p>
            <w:pPr>
              <w:pStyle w:val="TableParagraph"/>
              <w:spacing w:before="15" w:line="277" w:lineRule="exact"/>
              <w:ind w:left="108"/>
              <w:jc w:val="left"/>
              <w:rPr>
                <w:sz w:val="22"/>
              </w:rPr>
            </w:pPr>
            <w:r>
              <w:rPr>
                <w:sz w:val="22"/>
              </w:rPr>
              <w:t xml:space="preserve">Q/SY 1129-2007 </w:t>
            </w:r>
          </w:p>
        </w:tc>
        <w:tc>
          <w:tcPr>
            <w:tcW w:w="2350" w:type="dxa"/>
          </w:tcPr>
          <w:p>
            <w:pPr>
              <w:pStyle w:val="TableParagraph"/>
              <w:spacing w:before="0" w:line="292" w:lineRule="exact"/>
              <w:ind w:left="303"/>
              <w:jc w:val="left"/>
              <w:rPr>
                <w:sz w:val="24"/>
              </w:rPr>
            </w:pPr>
            <w:r>
              <w:rPr>
                <w:sz w:val="24"/>
              </w:rPr>
              <w:t>2008</w:t>
            </w:r>
            <w:r>
              <w:rPr>
                <w:spacing w:val="-40"/>
                <w:sz w:val="24"/>
              </w:rPr>
              <w:t xml:space="preserve"> 年 </w:t>
            </w:r>
            <w:r>
              <w:rPr>
                <w:sz w:val="24"/>
              </w:rPr>
              <w:t>1</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118 </w:t>
            </w:r>
          </w:p>
        </w:tc>
        <w:tc>
          <w:tcPr>
            <w:tcW w:w="7051" w:type="dxa"/>
          </w:tcPr>
          <w:p>
            <w:pPr>
              <w:pStyle w:val="TableParagraph"/>
              <w:spacing w:before="15" w:line="277" w:lineRule="exact"/>
              <w:ind w:left="107"/>
              <w:jc w:val="left"/>
              <w:rPr>
                <w:sz w:val="22"/>
              </w:rPr>
            </w:pPr>
            <w:r>
              <w:rPr>
                <w:sz w:val="22"/>
              </w:rPr>
              <w:t xml:space="preserve">安全带 </w:t>
            </w:r>
          </w:p>
        </w:tc>
        <w:tc>
          <w:tcPr>
            <w:tcW w:w="5070" w:type="dxa"/>
          </w:tcPr>
          <w:p>
            <w:pPr>
              <w:pStyle w:val="TableParagraph"/>
              <w:spacing w:before="15" w:line="277" w:lineRule="exact"/>
              <w:ind w:left="107"/>
              <w:jc w:val="left"/>
              <w:rPr>
                <w:sz w:val="22"/>
              </w:rPr>
            </w:pPr>
            <w:r>
              <w:rPr>
                <w:sz w:val="22"/>
              </w:rPr>
              <w:t xml:space="preserve">GB 6095 2009 </w:t>
            </w:r>
          </w:p>
        </w:tc>
        <w:tc>
          <w:tcPr>
            <w:tcW w:w="2350" w:type="dxa"/>
          </w:tcPr>
          <w:p>
            <w:pPr>
              <w:pStyle w:val="TableParagraph"/>
              <w:spacing w:before="0" w:line="292" w:lineRule="exact"/>
              <w:ind w:right="114"/>
              <w:rPr>
                <w:sz w:val="24"/>
              </w:rPr>
            </w:pPr>
            <w:r>
              <w:rPr>
                <w:sz w:val="24"/>
              </w:rPr>
              <w:t xml:space="preserve">2009 年 12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119 </w:t>
            </w:r>
          </w:p>
        </w:tc>
        <w:tc>
          <w:tcPr>
            <w:tcW w:w="7051" w:type="dxa"/>
          </w:tcPr>
          <w:p>
            <w:pPr>
              <w:pStyle w:val="TableParagraph"/>
              <w:spacing w:before="15" w:line="277" w:lineRule="exact"/>
              <w:ind w:left="107"/>
              <w:jc w:val="left"/>
              <w:rPr>
                <w:sz w:val="22"/>
              </w:rPr>
            </w:pPr>
            <w:r>
              <w:rPr>
                <w:sz w:val="22"/>
              </w:rPr>
              <w:t xml:space="preserve">安全阀 </w:t>
            </w:r>
          </w:p>
        </w:tc>
        <w:tc>
          <w:tcPr>
            <w:tcW w:w="5070" w:type="dxa"/>
          </w:tcPr>
          <w:p>
            <w:pPr>
              <w:pStyle w:val="TableParagraph"/>
              <w:spacing w:before="15" w:line="277" w:lineRule="exact"/>
              <w:ind w:left="107"/>
              <w:jc w:val="left"/>
              <w:rPr>
                <w:sz w:val="22"/>
              </w:rPr>
            </w:pPr>
            <w:r>
              <w:rPr>
                <w:sz w:val="22"/>
              </w:rPr>
              <w:t xml:space="preserve">GB T512241-2005 </w:t>
            </w:r>
          </w:p>
        </w:tc>
        <w:tc>
          <w:tcPr>
            <w:tcW w:w="2350" w:type="dxa"/>
          </w:tcPr>
          <w:p>
            <w:pPr>
              <w:pStyle w:val="TableParagraph"/>
              <w:spacing w:before="0" w:line="292" w:lineRule="exact"/>
              <w:ind w:left="303"/>
              <w:jc w:val="left"/>
              <w:rPr>
                <w:sz w:val="24"/>
              </w:rPr>
            </w:pPr>
            <w:r>
              <w:rPr>
                <w:sz w:val="24"/>
              </w:rPr>
              <w:t>2005</w:t>
            </w:r>
            <w:r>
              <w:rPr>
                <w:spacing w:val="-40"/>
                <w:sz w:val="24"/>
              </w:rPr>
              <w:t xml:space="preserve"> 年 </w:t>
            </w:r>
            <w:r>
              <w:rPr>
                <w:sz w:val="24"/>
              </w:rPr>
              <w:t>8</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120 </w:t>
            </w:r>
          </w:p>
        </w:tc>
        <w:tc>
          <w:tcPr>
            <w:tcW w:w="7051" w:type="dxa"/>
          </w:tcPr>
          <w:p>
            <w:pPr>
              <w:pStyle w:val="TableParagraph"/>
              <w:spacing w:before="15" w:line="277" w:lineRule="exact"/>
              <w:ind w:left="107"/>
              <w:jc w:val="left"/>
              <w:rPr>
                <w:sz w:val="22"/>
              </w:rPr>
            </w:pPr>
            <w:r>
              <w:rPr>
                <w:sz w:val="22"/>
              </w:rPr>
              <w:t xml:space="preserve">密目式安全立网 </w:t>
            </w:r>
          </w:p>
        </w:tc>
        <w:tc>
          <w:tcPr>
            <w:tcW w:w="5070" w:type="dxa"/>
          </w:tcPr>
          <w:p>
            <w:pPr>
              <w:pStyle w:val="TableParagraph"/>
              <w:spacing w:before="15" w:line="277" w:lineRule="exact"/>
              <w:ind w:left="107"/>
              <w:jc w:val="left"/>
              <w:rPr>
                <w:sz w:val="22"/>
              </w:rPr>
            </w:pPr>
            <w:r>
              <w:rPr>
                <w:sz w:val="22"/>
              </w:rPr>
              <w:t xml:space="preserve">GB 16909-97 </w:t>
            </w:r>
          </w:p>
        </w:tc>
        <w:tc>
          <w:tcPr>
            <w:tcW w:w="2350" w:type="dxa"/>
          </w:tcPr>
          <w:p>
            <w:pPr>
              <w:pStyle w:val="TableParagraph"/>
              <w:spacing w:before="0" w:line="292" w:lineRule="exact"/>
              <w:ind w:left="303"/>
              <w:jc w:val="left"/>
              <w:rPr>
                <w:sz w:val="24"/>
              </w:rPr>
            </w:pPr>
            <w:r>
              <w:rPr>
                <w:sz w:val="24"/>
              </w:rPr>
              <w:t>1998</w:t>
            </w:r>
            <w:r>
              <w:rPr>
                <w:spacing w:val="-40"/>
                <w:sz w:val="24"/>
              </w:rPr>
              <w:t xml:space="preserve"> 年 </w:t>
            </w:r>
            <w:r>
              <w:rPr>
                <w:sz w:val="24"/>
              </w:rPr>
              <w:t>1</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121 </w:t>
            </w:r>
          </w:p>
        </w:tc>
        <w:tc>
          <w:tcPr>
            <w:tcW w:w="7051" w:type="dxa"/>
          </w:tcPr>
          <w:p>
            <w:pPr>
              <w:pStyle w:val="TableParagraph"/>
              <w:spacing w:before="15" w:line="277" w:lineRule="exact"/>
              <w:ind w:left="107"/>
              <w:jc w:val="left"/>
              <w:rPr>
                <w:sz w:val="22"/>
              </w:rPr>
            </w:pPr>
            <w:r>
              <w:rPr>
                <w:sz w:val="22"/>
              </w:rPr>
              <w:t xml:space="preserve">安全带检验方法 </w:t>
            </w:r>
          </w:p>
        </w:tc>
        <w:tc>
          <w:tcPr>
            <w:tcW w:w="5070" w:type="dxa"/>
          </w:tcPr>
          <w:p>
            <w:pPr>
              <w:pStyle w:val="TableParagraph"/>
              <w:spacing w:before="15" w:line="277" w:lineRule="exact"/>
              <w:ind w:left="107"/>
              <w:jc w:val="left"/>
              <w:rPr>
                <w:sz w:val="22"/>
              </w:rPr>
            </w:pPr>
            <w:r>
              <w:rPr>
                <w:sz w:val="22"/>
              </w:rPr>
              <w:t xml:space="preserve">GB6096-85 </w:t>
            </w:r>
          </w:p>
        </w:tc>
        <w:tc>
          <w:tcPr>
            <w:tcW w:w="2350" w:type="dxa"/>
          </w:tcPr>
          <w:p>
            <w:pPr>
              <w:pStyle w:val="TableParagraph"/>
              <w:spacing w:before="0" w:line="292" w:lineRule="exact"/>
              <w:ind w:left="303"/>
              <w:jc w:val="left"/>
              <w:rPr>
                <w:sz w:val="24"/>
              </w:rPr>
            </w:pPr>
            <w:r>
              <w:rPr>
                <w:sz w:val="24"/>
              </w:rPr>
              <w:t>1986</w:t>
            </w:r>
            <w:r>
              <w:rPr>
                <w:spacing w:val="-40"/>
                <w:sz w:val="24"/>
              </w:rPr>
              <w:t xml:space="preserve"> 年 </w:t>
            </w:r>
            <w:r>
              <w:rPr>
                <w:sz w:val="24"/>
              </w:rPr>
              <w:t>2</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4"/>
        </w:trPr>
        <w:tc>
          <w:tcPr>
            <w:tcW w:w="576" w:type="dxa"/>
          </w:tcPr>
          <w:p>
            <w:pPr>
              <w:pStyle w:val="TableParagraph"/>
              <w:spacing w:before="15" w:line="279" w:lineRule="exact"/>
              <w:rPr>
                <w:sz w:val="22"/>
              </w:rPr>
            </w:pPr>
            <w:r>
              <w:rPr>
                <w:sz w:val="22"/>
              </w:rPr>
              <w:t xml:space="preserve">122 </w:t>
            </w:r>
          </w:p>
        </w:tc>
        <w:tc>
          <w:tcPr>
            <w:tcW w:w="7051" w:type="dxa"/>
          </w:tcPr>
          <w:p>
            <w:pPr>
              <w:pStyle w:val="TableParagraph"/>
              <w:spacing w:before="15" w:line="279" w:lineRule="exact"/>
              <w:ind w:left="107"/>
              <w:jc w:val="left"/>
              <w:rPr>
                <w:sz w:val="22"/>
              </w:rPr>
            </w:pPr>
            <w:r>
              <w:rPr>
                <w:sz w:val="22"/>
              </w:rPr>
              <w:t xml:space="preserve">安全网 </w:t>
            </w:r>
          </w:p>
        </w:tc>
        <w:tc>
          <w:tcPr>
            <w:tcW w:w="5070" w:type="dxa"/>
          </w:tcPr>
          <w:p>
            <w:pPr>
              <w:pStyle w:val="TableParagraph"/>
              <w:spacing w:before="15" w:line="279" w:lineRule="exact"/>
              <w:ind w:left="107"/>
              <w:jc w:val="left"/>
              <w:rPr>
                <w:sz w:val="22"/>
              </w:rPr>
            </w:pPr>
            <w:r>
              <w:rPr>
                <w:sz w:val="22"/>
              </w:rPr>
              <w:t xml:space="preserve">GB 5725-2009 </w:t>
            </w:r>
          </w:p>
        </w:tc>
        <w:tc>
          <w:tcPr>
            <w:tcW w:w="2350" w:type="dxa"/>
          </w:tcPr>
          <w:p>
            <w:pPr>
              <w:pStyle w:val="TableParagraph"/>
              <w:spacing w:before="0" w:line="294" w:lineRule="exact"/>
              <w:ind w:right="114"/>
              <w:rPr>
                <w:sz w:val="24"/>
              </w:rPr>
            </w:pPr>
            <w:r>
              <w:rPr>
                <w:sz w:val="24"/>
              </w:rPr>
              <w:t xml:space="preserve">2009 年 12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123 </w:t>
            </w:r>
          </w:p>
        </w:tc>
        <w:tc>
          <w:tcPr>
            <w:tcW w:w="7051" w:type="dxa"/>
          </w:tcPr>
          <w:p>
            <w:pPr>
              <w:pStyle w:val="TableParagraph"/>
              <w:spacing w:before="15" w:line="277" w:lineRule="exact"/>
              <w:ind w:left="107"/>
              <w:jc w:val="left"/>
              <w:rPr>
                <w:sz w:val="22"/>
              </w:rPr>
            </w:pPr>
            <w:r>
              <w:rPr>
                <w:sz w:val="22"/>
              </w:rPr>
              <w:t xml:space="preserve">安全网力学发生性能试验方法 </w:t>
            </w:r>
          </w:p>
        </w:tc>
        <w:tc>
          <w:tcPr>
            <w:tcW w:w="5070" w:type="dxa"/>
          </w:tcPr>
          <w:p>
            <w:pPr>
              <w:pStyle w:val="TableParagraph"/>
              <w:spacing w:before="15" w:line="277" w:lineRule="exact"/>
              <w:ind w:left="107"/>
              <w:jc w:val="left"/>
              <w:rPr>
                <w:sz w:val="22"/>
              </w:rPr>
            </w:pPr>
            <w:r>
              <w:rPr>
                <w:sz w:val="22"/>
              </w:rPr>
              <w:t xml:space="preserve">GB5726-85 </w:t>
            </w:r>
          </w:p>
        </w:tc>
        <w:tc>
          <w:tcPr>
            <w:tcW w:w="2350" w:type="dxa"/>
          </w:tcPr>
          <w:p>
            <w:pPr>
              <w:pStyle w:val="TableParagraph"/>
              <w:spacing w:before="0" w:line="292" w:lineRule="exact"/>
              <w:ind w:left="423"/>
              <w:jc w:val="left"/>
              <w:rPr>
                <w:sz w:val="24"/>
              </w:rPr>
            </w:pPr>
            <w:r>
              <w:rPr>
                <w:sz w:val="24"/>
              </w:rPr>
              <w:t xml:space="preserve">1985 年 1 月日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124 </w:t>
            </w:r>
          </w:p>
        </w:tc>
        <w:tc>
          <w:tcPr>
            <w:tcW w:w="7051" w:type="dxa"/>
          </w:tcPr>
          <w:p>
            <w:pPr>
              <w:pStyle w:val="TableParagraph"/>
              <w:spacing w:before="15" w:line="277" w:lineRule="exact"/>
              <w:ind w:left="107"/>
              <w:jc w:val="left"/>
              <w:rPr>
                <w:sz w:val="22"/>
              </w:rPr>
            </w:pPr>
            <w:r>
              <w:rPr>
                <w:sz w:val="22"/>
              </w:rPr>
              <w:t xml:space="preserve">安全色 </w:t>
            </w:r>
          </w:p>
        </w:tc>
        <w:tc>
          <w:tcPr>
            <w:tcW w:w="5070" w:type="dxa"/>
          </w:tcPr>
          <w:p>
            <w:pPr>
              <w:pStyle w:val="TableParagraph"/>
              <w:spacing w:before="15" w:line="277" w:lineRule="exact"/>
              <w:ind w:left="107"/>
              <w:jc w:val="left"/>
              <w:rPr>
                <w:sz w:val="22"/>
              </w:rPr>
            </w:pPr>
            <w:r>
              <w:rPr>
                <w:sz w:val="22"/>
              </w:rPr>
              <w:t xml:space="preserve">GB 2893-2008 </w:t>
            </w:r>
          </w:p>
        </w:tc>
        <w:tc>
          <w:tcPr>
            <w:tcW w:w="2350" w:type="dxa"/>
          </w:tcPr>
          <w:p>
            <w:pPr>
              <w:pStyle w:val="TableParagraph"/>
              <w:spacing w:before="0" w:line="292" w:lineRule="exact"/>
              <w:ind w:right="114"/>
              <w:rPr>
                <w:sz w:val="24"/>
              </w:rPr>
            </w:pPr>
            <w:r>
              <w:rPr>
                <w:sz w:val="24"/>
              </w:rPr>
              <w:t xml:space="preserve">2009 年 10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125 </w:t>
            </w:r>
          </w:p>
        </w:tc>
        <w:tc>
          <w:tcPr>
            <w:tcW w:w="7051" w:type="dxa"/>
          </w:tcPr>
          <w:p>
            <w:pPr>
              <w:pStyle w:val="TableParagraph"/>
              <w:spacing w:before="15" w:line="277" w:lineRule="exact"/>
              <w:ind w:left="107"/>
              <w:jc w:val="left"/>
              <w:rPr>
                <w:sz w:val="22"/>
              </w:rPr>
            </w:pPr>
            <w:r>
              <w:rPr>
                <w:sz w:val="22"/>
              </w:rPr>
              <w:t xml:space="preserve">安全标志 </w:t>
            </w:r>
          </w:p>
        </w:tc>
        <w:tc>
          <w:tcPr>
            <w:tcW w:w="5070" w:type="dxa"/>
          </w:tcPr>
          <w:p>
            <w:pPr>
              <w:pStyle w:val="TableParagraph"/>
              <w:spacing w:before="15" w:line="277" w:lineRule="exact"/>
              <w:ind w:left="107"/>
              <w:jc w:val="left"/>
              <w:rPr>
                <w:sz w:val="22"/>
              </w:rPr>
            </w:pPr>
            <w:r>
              <w:rPr>
                <w:sz w:val="22"/>
              </w:rPr>
              <w:t xml:space="preserve">GB2894-96 </w:t>
            </w:r>
          </w:p>
        </w:tc>
        <w:tc>
          <w:tcPr>
            <w:tcW w:w="2350" w:type="dxa"/>
          </w:tcPr>
          <w:p>
            <w:pPr>
              <w:pStyle w:val="TableParagraph"/>
              <w:spacing w:before="0" w:line="292" w:lineRule="exact"/>
              <w:ind w:right="114"/>
              <w:rPr>
                <w:sz w:val="24"/>
              </w:rPr>
            </w:pPr>
            <w:r>
              <w:rPr>
                <w:sz w:val="24"/>
              </w:rPr>
              <w:t xml:space="preserve">1996 年 10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126 </w:t>
            </w:r>
          </w:p>
        </w:tc>
        <w:tc>
          <w:tcPr>
            <w:tcW w:w="7051" w:type="dxa"/>
          </w:tcPr>
          <w:p>
            <w:pPr>
              <w:pStyle w:val="TableParagraph"/>
              <w:spacing w:before="15" w:line="277" w:lineRule="exact"/>
              <w:ind w:left="107"/>
              <w:jc w:val="left"/>
              <w:rPr>
                <w:sz w:val="22"/>
              </w:rPr>
            </w:pPr>
            <w:r>
              <w:rPr>
                <w:sz w:val="22"/>
              </w:rPr>
              <w:t xml:space="preserve">安全生产事故隐患排查治理暂行规定 </w:t>
            </w:r>
          </w:p>
        </w:tc>
        <w:tc>
          <w:tcPr>
            <w:tcW w:w="5070" w:type="dxa"/>
          </w:tcPr>
          <w:p>
            <w:pPr>
              <w:pStyle w:val="TableParagraph"/>
              <w:spacing w:before="15" w:line="277" w:lineRule="exact"/>
              <w:ind w:left="107"/>
              <w:jc w:val="left"/>
              <w:rPr>
                <w:sz w:val="22"/>
              </w:rPr>
            </w:pPr>
            <w:r>
              <w:rPr>
                <w:sz w:val="22"/>
              </w:rPr>
              <w:t xml:space="preserve">安监总局 2007 第 16 号令 </w:t>
            </w:r>
          </w:p>
        </w:tc>
        <w:tc>
          <w:tcPr>
            <w:tcW w:w="2350" w:type="dxa"/>
          </w:tcPr>
          <w:p>
            <w:pPr>
              <w:pStyle w:val="TableParagraph"/>
              <w:spacing w:before="0" w:line="292" w:lineRule="exact"/>
              <w:ind w:right="114"/>
              <w:rPr>
                <w:sz w:val="24"/>
              </w:rPr>
            </w:pPr>
            <w:r>
              <w:rPr>
                <w:sz w:val="24"/>
              </w:rPr>
              <w:t xml:space="preserve">2008 年 2 月 28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127 </w:t>
            </w:r>
          </w:p>
        </w:tc>
        <w:tc>
          <w:tcPr>
            <w:tcW w:w="7051" w:type="dxa"/>
          </w:tcPr>
          <w:p>
            <w:pPr>
              <w:pStyle w:val="TableParagraph"/>
              <w:spacing w:before="15" w:line="277" w:lineRule="exact"/>
              <w:ind w:left="107"/>
              <w:jc w:val="left"/>
              <w:rPr>
                <w:sz w:val="22"/>
              </w:rPr>
            </w:pPr>
            <w:r>
              <w:rPr>
                <w:sz w:val="22"/>
              </w:rPr>
              <w:t xml:space="preserve">建筑起重机械安全监督管理规定 </w:t>
            </w:r>
          </w:p>
        </w:tc>
        <w:tc>
          <w:tcPr>
            <w:tcW w:w="5070" w:type="dxa"/>
          </w:tcPr>
          <w:p>
            <w:pPr>
              <w:pStyle w:val="TableParagraph"/>
              <w:spacing w:before="15" w:line="277" w:lineRule="exact"/>
              <w:ind w:left="107"/>
              <w:jc w:val="left"/>
              <w:rPr>
                <w:sz w:val="22"/>
              </w:rPr>
            </w:pPr>
            <w:r>
              <w:rPr>
                <w:sz w:val="22"/>
              </w:rPr>
              <w:t xml:space="preserve">建设部令第 166 号 </w:t>
            </w:r>
          </w:p>
        </w:tc>
        <w:tc>
          <w:tcPr>
            <w:tcW w:w="2350" w:type="dxa"/>
          </w:tcPr>
          <w:p>
            <w:pPr>
              <w:pStyle w:val="TableParagraph"/>
              <w:spacing w:before="0" w:line="292" w:lineRule="exact"/>
              <w:ind w:left="303"/>
              <w:jc w:val="left"/>
              <w:rPr>
                <w:sz w:val="24"/>
              </w:rPr>
            </w:pPr>
            <w:r>
              <w:rPr>
                <w:sz w:val="24"/>
              </w:rPr>
              <w:t>2008</w:t>
            </w:r>
            <w:r>
              <w:rPr>
                <w:spacing w:val="-40"/>
                <w:sz w:val="24"/>
              </w:rPr>
              <w:t xml:space="preserve"> 年 </w:t>
            </w:r>
            <w:r>
              <w:rPr>
                <w:sz w:val="24"/>
              </w:rPr>
              <w:t>6</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rPr>
                <w:sz w:val="22"/>
              </w:rPr>
            </w:pPr>
            <w:r>
              <w:rPr>
                <w:sz w:val="22"/>
              </w:rPr>
              <w:t xml:space="preserve">128 </w:t>
            </w:r>
          </w:p>
        </w:tc>
        <w:tc>
          <w:tcPr>
            <w:tcW w:w="7051" w:type="dxa"/>
          </w:tcPr>
          <w:p>
            <w:pPr>
              <w:pStyle w:val="TableParagraph"/>
              <w:spacing w:before="15" w:line="279" w:lineRule="exact"/>
              <w:ind w:left="107"/>
              <w:jc w:val="left"/>
              <w:rPr>
                <w:sz w:val="22"/>
              </w:rPr>
            </w:pPr>
            <w:r>
              <w:rPr>
                <w:sz w:val="22"/>
              </w:rPr>
              <w:t xml:space="preserve">市城市建筑垃圾管理办法 </w:t>
            </w:r>
          </w:p>
        </w:tc>
        <w:tc>
          <w:tcPr>
            <w:tcW w:w="5070" w:type="dxa"/>
          </w:tcPr>
          <w:p>
            <w:pPr>
              <w:pStyle w:val="TableParagraph"/>
              <w:spacing w:before="15" w:line="279" w:lineRule="exact"/>
              <w:ind w:left="107"/>
              <w:jc w:val="left"/>
              <w:rPr>
                <w:sz w:val="22"/>
              </w:rPr>
            </w:pPr>
            <w:r>
              <w:rPr>
                <w:sz w:val="22"/>
              </w:rPr>
              <w:t xml:space="preserve">市人民政府令第 186 号 </w:t>
            </w:r>
          </w:p>
        </w:tc>
        <w:tc>
          <w:tcPr>
            <w:tcW w:w="2350" w:type="dxa"/>
          </w:tcPr>
          <w:p>
            <w:pPr>
              <w:pStyle w:val="TableParagraph"/>
              <w:spacing w:before="0" w:line="294" w:lineRule="exact"/>
              <w:ind w:right="114"/>
              <w:rPr>
                <w:sz w:val="24"/>
              </w:rPr>
            </w:pPr>
            <w:r>
              <w:rPr>
                <w:sz w:val="24"/>
              </w:rPr>
              <w:t xml:space="preserve">2007 年 10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129 </w:t>
            </w:r>
          </w:p>
        </w:tc>
        <w:tc>
          <w:tcPr>
            <w:tcW w:w="7051" w:type="dxa"/>
          </w:tcPr>
          <w:p>
            <w:pPr>
              <w:pStyle w:val="TableParagraph"/>
              <w:spacing w:before="15" w:line="277" w:lineRule="exact"/>
              <w:ind w:left="107"/>
              <w:jc w:val="left"/>
              <w:rPr>
                <w:sz w:val="22"/>
              </w:rPr>
            </w:pPr>
            <w:r>
              <w:rPr>
                <w:sz w:val="22"/>
              </w:rPr>
              <w:t xml:space="preserve">生产安全事故应急预案管理办法 </w:t>
            </w:r>
          </w:p>
        </w:tc>
        <w:tc>
          <w:tcPr>
            <w:tcW w:w="5070" w:type="dxa"/>
          </w:tcPr>
          <w:p>
            <w:pPr>
              <w:pStyle w:val="TableParagraph"/>
              <w:spacing w:before="15" w:line="277" w:lineRule="exact"/>
              <w:ind w:left="107"/>
              <w:jc w:val="left"/>
              <w:rPr>
                <w:sz w:val="22"/>
              </w:rPr>
            </w:pPr>
            <w:r>
              <w:rPr>
                <w:sz w:val="22"/>
              </w:rPr>
              <w:t xml:space="preserve">国家安全生产监督管理总局令第 17 号 </w:t>
            </w:r>
          </w:p>
        </w:tc>
        <w:tc>
          <w:tcPr>
            <w:tcW w:w="2350" w:type="dxa"/>
          </w:tcPr>
          <w:p>
            <w:pPr>
              <w:pStyle w:val="TableParagraph"/>
              <w:spacing w:before="0" w:line="292" w:lineRule="exact"/>
              <w:ind w:right="114"/>
              <w:rPr>
                <w:sz w:val="24"/>
              </w:rPr>
            </w:pPr>
            <w:r>
              <w:rPr>
                <w:sz w:val="24"/>
              </w:rPr>
              <w:t xml:space="preserve">2007 年 11 月 1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130 </w:t>
            </w:r>
          </w:p>
        </w:tc>
        <w:tc>
          <w:tcPr>
            <w:tcW w:w="7051" w:type="dxa"/>
          </w:tcPr>
          <w:p>
            <w:pPr>
              <w:pStyle w:val="TableParagraph"/>
              <w:spacing w:before="15" w:line="277" w:lineRule="exact"/>
              <w:ind w:left="107"/>
              <w:jc w:val="left"/>
              <w:rPr>
                <w:sz w:val="22"/>
              </w:rPr>
            </w:pPr>
            <w:r>
              <w:rPr>
                <w:sz w:val="22"/>
              </w:rPr>
              <w:t xml:space="preserve">环境保护行政处罚办法 </w:t>
            </w:r>
          </w:p>
        </w:tc>
        <w:tc>
          <w:tcPr>
            <w:tcW w:w="5070" w:type="dxa"/>
          </w:tcPr>
          <w:p>
            <w:pPr>
              <w:pStyle w:val="TableParagraph"/>
              <w:spacing w:before="15" w:line="277" w:lineRule="exact"/>
              <w:ind w:left="107"/>
              <w:jc w:val="left"/>
              <w:rPr>
                <w:sz w:val="22"/>
              </w:rPr>
            </w:pPr>
            <w:r>
              <w:rPr>
                <w:sz w:val="22"/>
              </w:rPr>
              <w:t xml:space="preserve">国家环境保护总局第 8 号 </w:t>
            </w:r>
          </w:p>
        </w:tc>
        <w:tc>
          <w:tcPr>
            <w:tcW w:w="2350" w:type="dxa"/>
          </w:tcPr>
          <w:p>
            <w:pPr>
              <w:pStyle w:val="TableParagraph"/>
              <w:spacing w:before="0" w:line="292" w:lineRule="exact"/>
              <w:ind w:right="114"/>
              <w:rPr>
                <w:sz w:val="24"/>
              </w:rPr>
            </w:pPr>
            <w:r>
              <w:rPr>
                <w:sz w:val="24"/>
              </w:rPr>
              <w:t xml:space="preserve">2010 年 1 月 19 日 </w:t>
            </w:r>
          </w:p>
        </w:tc>
      </w:tr>
      <w:tr>
        <w:tblPrEx>
          <w:tblW w:w="0" w:type="auto"/>
          <w:tblInd w:w="118" w:type="dxa"/>
          <w:tblLayout w:type="fixed"/>
          <w:tblCellMar>
            <w:top w:w="0" w:type="dxa"/>
            <w:left w:w="0" w:type="dxa"/>
            <w:bottom w:w="0" w:type="dxa"/>
            <w:right w:w="0" w:type="dxa"/>
          </w:tblCellMar>
        </w:tblPrEx>
        <w:trPr>
          <w:trHeight w:val="436"/>
        </w:trPr>
        <w:tc>
          <w:tcPr>
            <w:tcW w:w="576" w:type="dxa"/>
          </w:tcPr>
          <w:p>
            <w:pPr>
              <w:pStyle w:val="TableParagraph"/>
              <w:spacing w:before="75"/>
              <w:rPr>
                <w:sz w:val="22"/>
              </w:rPr>
            </w:pPr>
            <w:r>
              <w:rPr>
                <w:sz w:val="22"/>
              </w:rPr>
              <w:t xml:space="preserve">131 </w:t>
            </w:r>
          </w:p>
        </w:tc>
        <w:tc>
          <w:tcPr>
            <w:tcW w:w="7051" w:type="dxa"/>
          </w:tcPr>
          <w:p>
            <w:pPr>
              <w:pStyle w:val="TableParagraph"/>
              <w:spacing w:before="75"/>
              <w:ind w:left="107"/>
              <w:jc w:val="left"/>
              <w:rPr>
                <w:sz w:val="22"/>
              </w:rPr>
            </w:pPr>
            <w:r>
              <w:rPr>
                <w:sz w:val="22"/>
              </w:rPr>
              <w:t xml:space="preserve">省松花江三湖保护区管理条例 </w:t>
            </w:r>
          </w:p>
        </w:tc>
        <w:tc>
          <w:tcPr>
            <w:tcW w:w="5070" w:type="dxa"/>
          </w:tcPr>
          <w:p>
            <w:pPr>
              <w:pStyle w:val="TableParagraph"/>
              <w:spacing w:before="113"/>
              <w:ind w:left="107"/>
              <w:jc w:val="left"/>
              <w:rPr>
                <w:sz w:val="16"/>
              </w:rPr>
            </w:pPr>
            <w:r>
              <w:rPr>
                <w:sz w:val="16"/>
              </w:rPr>
              <w:t>１９９４年１月１５日省第八届人民代表大会常务委员会第七次</w:t>
            </w:r>
          </w:p>
        </w:tc>
        <w:tc>
          <w:tcPr>
            <w:tcW w:w="2350" w:type="dxa"/>
          </w:tcPr>
          <w:p>
            <w:pPr>
              <w:pStyle w:val="TableParagraph"/>
              <w:spacing w:before="60"/>
              <w:ind w:left="364"/>
              <w:jc w:val="center"/>
              <w:rPr>
                <w:sz w:val="24"/>
              </w:rPr>
            </w:pPr>
            <w:r>
              <w:rPr>
                <w:sz w:val="24"/>
              </w:rPr>
              <w:t xml:space="preserve">   </w:t>
            </w:r>
          </w:p>
        </w:tc>
      </w:tr>
    </w:tbl>
    <w:p>
      <w:pPr>
        <w:rPr>
          <w:sz w:val="2"/>
          <w:szCs w:val="2"/>
        </w:rPr>
      </w:pPr>
      <w:r>
        <w:pict>
          <v:shape id="_x0000_s1160" o:spid="_x0000_s1159" style="width:299.3pt;height:16.8pt;margin-top:248.3pt;margin-left:90.8pt;mso-height-relative:page;mso-position-horizontal-relative:page;mso-position-vertical-relative:page;mso-width-relative:page;position:absolute;z-index:-251586560" coordorigin="1817,4966" coordsize="5986,336" path="m1817,5298l7798,5298m7802,4966l7802,5302e" filled="f" stroked="t" strokecolor="black">
            <v:path arrowok="t"/>
          </v:shape>
        </w:pict>
      </w:r>
    </w:p>
    <w:p>
      <w:pPr>
        <w:spacing w:after="0"/>
        <w:rPr>
          <w:sz w:val="2"/>
          <w:szCs w:val="2"/>
        </w:rPr>
        <w:sectPr>
          <w:footerReference w:type="default" r:id="rId50"/>
          <w:pgSz w:w="16840" w:h="11900" w:orient="landscape"/>
          <w:pgMar w:top="1100" w:right="540" w:bottom="460" w:left="1020" w:header="0" w:footer="265" w:gutter="0"/>
          <w:pgNumType w:start="21"/>
          <w:cols w:space="708"/>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76"/>
        <w:gridCol w:w="7051"/>
        <w:gridCol w:w="5069"/>
        <w:gridCol w:w="2350"/>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36"/>
        </w:trPr>
        <w:tc>
          <w:tcPr>
            <w:tcW w:w="576" w:type="dxa"/>
            <w:tcBorders>
              <w:top w:val="nil"/>
            </w:tcBorders>
          </w:tcPr>
          <w:p>
            <w:pPr>
              <w:pStyle w:val="TableParagraph"/>
              <w:spacing w:before="0"/>
              <w:jc w:val="left"/>
              <w:rPr>
                <w:rFonts w:ascii="Times New Roman"/>
                <w:sz w:val="22"/>
              </w:rPr>
            </w:pPr>
          </w:p>
        </w:tc>
        <w:tc>
          <w:tcPr>
            <w:tcW w:w="7051" w:type="dxa"/>
            <w:tcBorders>
              <w:top w:val="nil"/>
            </w:tcBorders>
          </w:tcPr>
          <w:p>
            <w:pPr>
              <w:pStyle w:val="TableParagraph"/>
              <w:spacing w:before="0"/>
              <w:jc w:val="left"/>
              <w:rPr>
                <w:rFonts w:ascii="Times New Roman"/>
                <w:sz w:val="22"/>
              </w:rPr>
            </w:pPr>
          </w:p>
        </w:tc>
        <w:tc>
          <w:tcPr>
            <w:tcW w:w="5069" w:type="dxa"/>
            <w:tcBorders>
              <w:top w:val="nil"/>
            </w:tcBorders>
          </w:tcPr>
          <w:p>
            <w:pPr>
              <w:pStyle w:val="TableParagraph"/>
              <w:spacing w:before="53"/>
              <w:ind w:left="107"/>
              <w:jc w:val="left"/>
              <w:rPr>
                <w:sz w:val="16"/>
              </w:rPr>
            </w:pPr>
            <w:r>
              <w:rPr>
                <w:sz w:val="16"/>
              </w:rPr>
              <w:t xml:space="preserve">会议通过 </w:t>
            </w:r>
          </w:p>
        </w:tc>
        <w:tc>
          <w:tcPr>
            <w:tcW w:w="2350" w:type="dxa"/>
            <w:tcBorders>
              <w:top w:val="nil"/>
            </w:tcBorders>
          </w:tcPr>
          <w:p>
            <w:pPr>
              <w:pStyle w:val="TableParagraph"/>
              <w:spacing w:before="0"/>
              <w:jc w:val="left"/>
              <w:rPr>
                <w:rFonts w:ascii="Times New Roman"/>
                <w:sz w:val="22"/>
              </w:rPr>
            </w:pP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132 </w:t>
            </w:r>
          </w:p>
        </w:tc>
        <w:tc>
          <w:tcPr>
            <w:tcW w:w="7051" w:type="dxa"/>
          </w:tcPr>
          <w:p>
            <w:pPr>
              <w:pStyle w:val="TableParagraph"/>
              <w:spacing w:before="15" w:line="277" w:lineRule="exact"/>
              <w:ind w:left="107"/>
              <w:jc w:val="left"/>
              <w:rPr>
                <w:sz w:val="22"/>
              </w:rPr>
            </w:pPr>
            <w:r>
              <w:rPr>
                <w:sz w:val="22"/>
              </w:rPr>
              <w:t xml:space="preserve">中华人民共和国水污染防治法 </w:t>
            </w:r>
          </w:p>
        </w:tc>
        <w:tc>
          <w:tcPr>
            <w:tcW w:w="5069" w:type="dxa"/>
          </w:tcPr>
          <w:p>
            <w:pPr>
              <w:pStyle w:val="TableParagraph"/>
              <w:spacing w:before="15" w:line="277" w:lineRule="exact"/>
              <w:ind w:left="107"/>
              <w:jc w:val="left"/>
              <w:rPr>
                <w:sz w:val="22"/>
              </w:rPr>
            </w:pPr>
            <w:r>
              <w:rPr>
                <w:sz w:val="22"/>
              </w:rPr>
              <w:t xml:space="preserve">中华人民共和国主席令第 87 号 </w:t>
            </w:r>
          </w:p>
        </w:tc>
        <w:tc>
          <w:tcPr>
            <w:tcW w:w="2350" w:type="dxa"/>
          </w:tcPr>
          <w:p>
            <w:pPr>
              <w:pStyle w:val="TableParagraph"/>
              <w:spacing w:before="0" w:line="292" w:lineRule="exact"/>
              <w:ind w:left="304"/>
              <w:jc w:val="left"/>
              <w:rPr>
                <w:sz w:val="24"/>
              </w:rPr>
            </w:pPr>
            <w:r>
              <w:rPr>
                <w:sz w:val="24"/>
              </w:rPr>
              <w:t>2008</w:t>
            </w:r>
            <w:r>
              <w:rPr>
                <w:spacing w:val="-40"/>
                <w:sz w:val="24"/>
              </w:rPr>
              <w:t xml:space="preserve"> 年 </w:t>
            </w:r>
            <w:r>
              <w:rPr>
                <w:sz w:val="24"/>
              </w:rPr>
              <w:t>6</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133 </w:t>
            </w:r>
          </w:p>
        </w:tc>
        <w:tc>
          <w:tcPr>
            <w:tcW w:w="7051" w:type="dxa"/>
          </w:tcPr>
          <w:p>
            <w:pPr>
              <w:pStyle w:val="TableParagraph"/>
              <w:spacing w:before="15" w:line="277" w:lineRule="exact"/>
              <w:ind w:left="107"/>
              <w:jc w:val="left"/>
              <w:rPr>
                <w:sz w:val="22"/>
              </w:rPr>
            </w:pPr>
            <w:r>
              <w:rPr>
                <w:sz w:val="22"/>
              </w:rPr>
              <w:t xml:space="preserve">市城市建筑垃圾管理办法 </w:t>
            </w:r>
          </w:p>
        </w:tc>
        <w:tc>
          <w:tcPr>
            <w:tcW w:w="5069" w:type="dxa"/>
          </w:tcPr>
          <w:p>
            <w:pPr>
              <w:pStyle w:val="TableParagraph"/>
              <w:spacing w:before="15" w:line="277" w:lineRule="exact"/>
              <w:ind w:left="107"/>
              <w:jc w:val="left"/>
              <w:rPr>
                <w:sz w:val="22"/>
              </w:rPr>
            </w:pPr>
            <w:r>
              <w:rPr>
                <w:sz w:val="22"/>
              </w:rPr>
              <w:t xml:space="preserve">市人民政府令（第 186 号） </w:t>
            </w:r>
          </w:p>
        </w:tc>
        <w:tc>
          <w:tcPr>
            <w:tcW w:w="2350" w:type="dxa"/>
          </w:tcPr>
          <w:p>
            <w:pPr>
              <w:pStyle w:val="TableParagraph"/>
              <w:spacing w:before="0" w:line="292" w:lineRule="exact"/>
              <w:ind w:left="366"/>
              <w:jc w:val="center"/>
              <w:rPr>
                <w:sz w:val="24"/>
              </w:rPr>
            </w:pPr>
            <w:r>
              <w:rPr>
                <w:sz w:val="24"/>
              </w:rPr>
              <w:t xml:space="preserve">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134 </w:t>
            </w:r>
          </w:p>
        </w:tc>
        <w:tc>
          <w:tcPr>
            <w:tcW w:w="7051" w:type="dxa"/>
          </w:tcPr>
          <w:p>
            <w:pPr>
              <w:pStyle w:val="TableParagraph"/>
              <w:spacing w:before="15" w:line="277" w:lineRule="exact"/>
              <w:ind w:left="107"/>
              <w:jc w:val="left"/>
              <w:rPr>
                <w:sz w:val="22"/>
              </w:rPr>
            </w:pPr>
            <w:r>
              <w:rPr>
                <w:sz w:val="22"/>
              </w:rPr>
              <w:t xml:space="preserve">放射工作人员职业健康管理办法 </w:t>
            </w:r>
          </w:p>
        </w:tc>
        <w:tc>
          <w:tcPr>
            <w:tcW w:w="5069" w:type="dxa"/>
          </w:tcPr>
          <w:p>
            <w:pPr>
              <w:pStyle w:val="TableParagraph"/>
              <w:spacing w:before="15" w:line="277" w:lineRule="exact"/>
              <w:ind w:left="107"/>
              <w:jc w:val="left"/>
              <w:rPr>
                <w:sz w:val="22"/>
              </w:rPr>
            </w:pPr>
            <w:r>
              <w:rPr>
                <w:sz w:val="22"/>
              </w:rPr>
              <w:t xml:space="preserve">中华人民共和国卫生部令 55 号 </w:t>
            </w:r>
          </w:p>
        </w:tc>
        <w:tc>
          <w:tcPr>
            <w:tcW w:w="2350" w:type="dxa"/>
          </w:tcPr>
          <w:p>
            <w:pPr>
              <w:pStyle w:val="TableParagraph"/>
              <w:spacing w:before="0" w:line="292" w:lineRule="exact"/>
              <w:ind w:left="304"/>
              <w:jc w:val="left"/>
              <w:rPr>
                <w:sz w:val="24"/>
              </w:rPr>
            </w:pPr>
            <w:r>
              <w:rPr>
                <w:sz w:val="24"/>
              </w:rPr>
              <w:t>2007</w:t>
            </w:r>
            <w:r>
              <w:rPr>
                <w:spacing w:val="-40"/>
                <w:sz w:val="24"/>
              </w:rPr>
              <w:t xml:space="preserve"> 年 </w:t>
            </w:r>
            <w:r>
              <w:rPr>
                <w:sz w:val="24"/>
              </w:rPr>
              <w:t>6</w:t>
            </w:r>
            <w:r>
              <w:rPr>
                <w:spacing w:val="-40"/>
                <w:sz w:val="24"/>
              </w:rPr>
              <w:t xml:space="preserve"> 月 </w:t>
            </w:r>
            <w:r>
              <w:rPr>
                <w:sz w:val="24"/>
              </w:rPr>
              <w:t>3</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623"/>
        </w:trPr>
        <w:tc>
          <w:tcPr>
            <w:tcW w:w="576" w:type="dxa"/>
          </w:tcPr>
          <w:p>
            <w:pPr>
              <w:pStyle w:val="TableParagraph"/>
              <w:spacing w:before="171"/>
              <w:rPr>
                <w:sz w:val="22"/>
              </w:rPr>
            </w:pPr>
            <w:r>
              <w:rPr>
                <w:sz w:val="22"/>
              </w:rPr>
              <w:t xml:space="preserve">135 </w:t>
            </w:r>
          </w:p>
        </w:tc>
        <w:tc>
          <w:tcPr>
            <w:tcW w:w="7051" w:type="dxa"/>
          </w:tcPr>
          <w:p>
            <w:pPr>
              <w:pStyle w:val="TableParagraph"/>
              <w:spacing w:before="15"/>
              <w:ind w:left="107"/>
              <w:jc w:val="left"/>
              <w:rPr>
                <w:sz w:val="22"/>
              </w:rPr>
            </w:pPr>
            <w:r>
              <w:rPr>
                <w:sz w:val="22"/>
              </w:rPr>
              <w:t>国家经济贸易委员会关于印发《劳动防护用品配备标准（试行）》的通</w:t>
            </w:r>
          </w:p>
          <w:p>
            <w:pPr>
              <w:pStyle w:val="TableParagraph"/>
              <w:spacing w:before="30" w:line="277" w:lineRule="exact"/>
              <w:ind w:left="107"/>
              <w:jc w:val="left"/>
              <w:rPr>
                <w:sz w:val="22"/>
              </w:rPr>
            </w:pPr>
            <w:r>
              <w:rPr>
                <w:sz w:val="22"/>
              </w:rPr>
              <w:t xml:space="preserve">知 </w:t>
            </w:r>
          </w:p>
        </w:tc>
        <w:tc>
          <w:tcPr>
            <w:tcW w:w="5069" w:type="dxa"/>
          </w:tcPr>
          <w:p>
            <w:pPr>
              <w:pStyle w:val="TableParagraph"/>
              <w:spacing w:before="155"/>
              <w:ind w:left="108"/>
              <w:jc w:val="left"/>
              <w:rPr>
                <w:sz w:val="24"/>
              </w:rPr>
            </w:pPr>
            <w:r>
              <w:rPr>
                <w:sz w:val="24"/>
              </w:rPr>
              <w:t xml:space="preserve">国经贸安全[2000]189 号 </w:t>
            </w:r>
          </w:p>
        </w:tc>
        <w:tc>
          <w:tcPr>
            <w:tcW w:w="2350" w:type="dxa"/>
          </w:tcPr>
          <w:p>
            <w:pPr>
              <w:pStyle w:val="TableParagraph"/>
              <w:spacing w:before="155"/>
              <w:ind w:left="304"/>
              <w:jc w:val="left"/>
              <w:rPr>
                <w:sz w:val="24"/>
              </w:rPr>
            </w:pPr>
            <w:r>
              <w:rPr>
                <w:sz w:val="24"/>
              </w:rPr>
              <w:t>2000</w:t>
            </w:r>
            <w:r>
              <w:rPr>
                <w:spacing w:val="-40"/>
                <w:sz w:val="24"/>
              </w:rPr>
              <w:t xml:space="preserve"> 年 </w:t>
            </w:r>
            <w:r>
              <w:rPr>
                <w:sz w:val="24"/>
              </w:rPr>
              <w:t>3</w:t>
            </w:r>
            <w:r>
              <w:rPr>
                <w:spacing w:val="-40"/>
                <w:sz w:val="24"/>
              </w:rPr>
              <w:t xml:space="preserve"> 月 </w:t>
            </w:r>
            <w:r>
              <w:rPr>
                <w:sz w:val="24"/>
              </w:rPr>
              <w:t>6</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15" w:line="279" w:lineRule="exact"/>
              <w:rPr>
                <w:sz w:val="22"/>
              </w:rPr>
            </w:pPr>
            <w:r>
              <w:rPr>
                <w:sz w:val="22"/>
              </w:rPr>
              <w:t xml:space="preserve">136 </w:t>
            </w:r>
          </w:p>
        </w:tc>
        <w:tc>
          <w:tcPr>
            <w:tcW w:w="7051" w:type="dxa"/>
          </w:tcPr>
          <w:p>
            <w:pPr>
              <w:pStyle w:val="TableParagraph"/>
              <w:spacing w:before="15" w:line="279" w:lineRule="exact"/>
              <w:ind w:left="107"/>
              <w:jc w:val="left"/>
              <w:rPr>
                <w:sz w:val="22"/>
              </w:rPr>
            </w:pPr>
            <w:r>
              <w:rPr>
                <w:sz w:val="22"/>
              </w:rPr>
              <w:t xml:space="preserve">安全生产违法行为行政处罚办法 </w:t>
            </w:r>
          </w:p>
        </w:tc>
        <w:tc>
          <w:tcPr>
            <w:tcW w:w="5069" w:type="dxa"/>
          </w:tcPr>
          <w:p>
            <w:pPr>
              <w:pStyle w:val="TableParagraph"/>
              <w:spacing w:before="0" w:line="294" w:lineRule="exact"/>
              <w:ind w:left="107"/>
              <w:jc w:val="left"/>
              <w:rPr>
                <w:sz w:val="24"/>
              </w:rPr>
            </w:pPr>
            <w:r>
              <w:rPr>
                <w:sz w:val="24"/>
              </w:rPr>
              <w:t xml:space="preserve">国家安全生产监督管理总局令第 15 号 </w:t>
            </w:r>
          </w:p>
        </w:tc>
        <w:tc>
          <w:tcPr>
            <w:tcW w:w="2350" w:type="dxa"/>
          </w:tcPr>
          <w:p>
            <w:pPr>
              <w:pStyle w:val="TableParagraph"/>
              <w:spacing w:before="0" w:line="294" w:lineRule="exact"/>
              <w:ind w:left="304"/>
              <w:jc w:val="left"/>
              <w:rPr>
                <w:sz w:val="24"/>
              </w:rPr>
            </w:pPr>
            <w:r>
              <w:rPr>
                <w:sz w:val="24"/>
              </w:rPr>
              <w:t>2008</w:t>
            </w:r>
            <w:r>
              <w:rPr>
                <w:spacing w:val="-40"/>
                <w:sz w:val="24"/>
              </w:rPr>
              <w:t xml:space="preserve"> 年 </w:t>
            </w:r>
            <w:r>
              <w:rPr>
                <w:sz w:val="24"/>
              </w:rPr>
              <w:t>1</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137 </w:t>
            </w:r>
          </w:p>
        </w:tc>
        <w:tc>
          <w:tcPr>
            <w:tcW w:w="7051" w:type="dxa"/>
          </w:tcPr>
          <w:p>
            <w:pPr>
              <w:pStyle w:val="TableParagraph"/>
              <w:spacing w:before="15" w:line="277" w:lineRule="exact"/>
              <w:ind w:left="107"/>
              <w:jc w:val="left"/>
              <w:rPr>
                <w:sz w:val="22"/>
              </w:rPr>
            </w:pPr>
            <w:r>
              <w:rPr>
                <w:sz w:val="22"/>
              </w:rPr>
              <w:t xml:space="preserve">中华人民共和国突发事件应对法 </w:t>
            </w:r>
          </w:p>
        </w:tc>
        <w:tc>
          <w:tcPr>
            <w:tcW w:w="5069" w:type="dxa"/>
          </w:tcPr>
          <w:p>
            <w:pPr>
              <w:pStyle w:val="TableParagraph"/>
              <w:spacing w:before="0" w:line="292" w:lineRule="exact"/>
              <w:ind w:left="107"/>
              <w:jc w:val="left"/>
              <w:rPr>
                <w:sz w:val="24"/>
              </w:rPr>
            </w:pPr>
            <w:r>
              <w:rPr>
                <w:sz w:val="24"/>
              </w:rPr>
              <w:t xml:space="preserve">中华人民共和国 69 号主席令 </w:t>
            </w:r>
          </w:p>
        </w:tc>
        <w:tc>
          <w:tcPr>
            <w:tcW w:w="2350" w:type="dxa"/>
          </w:tcPr>
          <w:p>
            <w:pPr>
              <w:pStyle w:val="TableParagraph"/>
              <w:spacing w:before="0" w:line="292" w:lineRule="exact"/>
              <w:ind w:left="244"/>
              <w:jc w:val="left"/>
              <w:rPr>
                <w:sz w:val="24"/>
              </w:rPr>
            </w:pPr>
            <w:r>
              <w:rPr>
                <w:sz w:val="24"/>
              </w:rPr>
              <w:t>2007</w:t>
            </w:r>
            <w:r>
              <w:rPr>
                <w:spacing w:val="-40"/>
                <w:sz w:val="24"/>
              </w:rPr>
              <w:t xml:space="preserve"> 年 </w:t>
            </w:r>
            <w:r>
              <w:rPr>
                <w:sz w:val="24"/>
              </w:rPr>
              <w:t>8</w:t>
            </w:r>
            <w:r>
              <w:rPr>
                <w:spacing w:val="-40"/>
                <w:sz w:val="24"/>
              </w:rPr>
              <w:t xml:space="preserve"> 月 </w:t>
            </w:r>
            <w:r>
              <w:rPr>
                <w:sz w:val="24"/>
              </w:rPr>
              <w:t>30</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138 </w:t>
            </w:r>
          </w:p>
        </w:tc>
        <w:tc>
          <w:tcPr>
            <w:tcW w:w="7051" w:type="dxa"/>
          </w:tcPr>
          <w:p>
            <w:pPr>
              <w:pStyle w:val="TableParagraph"/>
              <w:spacing w:before="15" w:line="277" w:lineRule="exact"/>
              <w:ind w:left="107"/>
              <w:jc w:val="left"/>
              <w:rPr>
                <w:sz w:val="22"/>
              </w:rPr>
            </w:pPr>
            <w:r>
              <w:rPr>
                <w:sz w:val="22"/>
              </w:rPr>
              <w:t xml:space="preserve">生产安全事故应急预案管理办法 </w:t>
            </w:r>
          </w:p>
        </w:tc>
        <w:tc>
          <w:tcPr>
            <w:tcW w:w="5069" w:type="dxa"/>
          </w:tcPr>
          <w:p>
            <w:pPr>
              <w:pStyle w:val="TableParagraph"/>
              <w:spacing w:before="0" w:line="292" w:lineRule="exact"/>
              <w:ind w:left="107"/>
              <w:jc w:val="left"/>
              <w:rPr>
                <w:sz w:val="24"/>
              </w:rPr>
            </w:pPr>
            <w:r>
              <w:rPr>
                <w:sz w:val="24"/>
              </w:rPr>
              <w:t xml:space="preserve">国家安全生产监督管理总局令第 17 号 </w:t>
            </w:r>
          </w:p>
        </w:tc>
        <w:tc>
          <w:tcPr>
            <w:tcW w:w="2350" w:type="dxa"/>
          </w:tcPr>
          <w:p>
            <w:pPr>
              <w:pStyle w:val="TableParagraph"/>
              <w:spacing w:before="0" w:line="292" w:lineRule="exact"/>
              <w:ind w:left="304"/>
              <w:jc w:val="left"/>
              <w:rPr>
                <w:sz w:val="24"/>
              </w:rPr>
            </w:pPr>
            <w:r>
              <w:rPr>
                <w:sz w:val="24"/>
              </w:rPr>
              <w:t>2009</w:t>
            </w:r>
            <w:r>
              <w:rPr>
                <w:spacing w:val="-40"/>
                <w:sz w:val="24"/>
              </w:rPr>
              <w:t xml:space="preserve"> 年 </w:t>
            </w:r>
            <w:r>
              <w:rPr>
                <w:sz w:val="24"/>
              </w:rPr>
              <w:t>4</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139 </w:t>
            </w:r>
          </w:p>
        </w:tc>
        <w:tc>
          <w:tcPr>
            <w:tcW w:w="7051" w:type="dxa"/>
          </w:tcPr>
          <w:p>
            <w:pPr>
              <w:pStyle w:val="TableParagraph"/>
              <w:spacing w:before="15" w:line="277" w:lineRule="exact"/>
              <w:ind w:left="107"/>
              <w:jc w:val="left"/>
              <w:rPr>
                <w:sz w:val="22"/>
              </w:rPr>
            </w:pPr>
            <w:r>
              <w:rPr>
                <w:sz w:val="22"/>
              </w:rPr>
              <w:t xml:space="preserve">环境管理体系要求及使用指南 </w:t>
            </w:r>
          </w:p>
        </w:tc>
        <w:tc>
          <w:tcPr>
            <w:tcW w:w="5069" w:type="dxa"/>
          </w:tcPr>
          <w:p>
            <w:pPr>
              <w:pStyle w:val="TableParagraph"/>
              <w:spacing w:before="0" w:line="292" w:lineRule="exact"/>
              <w:ind w:left="107"/>
              <w:jc w:val="left"/>
              <w:rPr>
                <w:sz w:val="24"/>
              </w:rPr>
            </w:pPr>
            <w:r>
              <w:rPr>
                <w:sz w:val="24"/>
              </w:rPr>
              <w:t xml:space="preserve">GB/T24001-2004 </w:t>
            </w:r>
          </w:p>
        </w:tc>
        <w:tc>
          <w:tcPr>
            <w:tcW w:w="2350" w:type="dxa"/>
          </w:tcPr>
          <w:p>
            <w:pPr>
              <w:pStyle w:val="TableParagraph"/>
              <w:spacing w:before="0" w:line="292" w:lineRule="exact"/>
              <w:ind w:left="244"/>
              <w:jc w:val="left"/>
              <w:rPr>
                <w:sz w:val="24"/>
              </w:rPr>
            </w:pPr>
            <w:r>
              <w:rPr>
                <w:sz w:val="24"/>
              </w:rPr>
              <w:t>2005</w:t>
            </w:r>
            <w:r>
              <w:rPr>
                <w:spacing w:val="-40"/>
                <w:sz w:val="24"/>
              </w:rPr>
              <w:t xml:space="preserve"> 年 </w:t>
            </w:r>
            <w:r>
              <w:rPr>
                <w:sz w:val="24"/>
              </w:rPr>
              <w:t>5</w:t>
            </w:r>
            <w:r>
              <w:rPr>
                <w:spacing w:val="-40"/>
                <w:sz w:val="24"/>
              </w:rPr>
              <w:t xml:space="preserve"> 月 </w:t>
            </w:r>
            <w:r>
              <w:rPr>
                <w:sz w:val="24"/>
              </w:rPr>
              <w:t>10</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140 </w:t>
            </w:r>
          </w:p>
        </w:tc>
        <w:tc>
          <w:tcPr>
            <w:tcW w:w="7051" w:type="dxa"/>
          </w:tcPr>
          <w:p>
            <w:pPr>
              <w:pStyle w:val="TableParagraph"/>
              <w:spacing w:before="15" w:line="277" w:lineRule="exact"/>
              <w:ind w:left="107"/>
              <w:jc w:val="left"/>
              <w:rPr>
                <w:sz w:val="22"/>
              </w:rPr>
            </w:pPr>
            <w:r>
              <w:rPr>
                <w:sz w:val="22"/>
              </w:rPr>
              <w:t xml:space="preserve">健康、安全与环境管理体系 </w:t>
            </w:r>
          </w:p>
        </w:tc>
        <w:tc>
          <w:tcPr>
            <w:tcW w:w="5069" w:type="dxa"/>
          </w:tcPr>
          <w:p>
            <w:pPr>
              <w:pStyle w:val="TableParagraph"/>
              <w:spacing w:before="0" w:line="292" w:lineRule="exact"/>
              <w:ind w:left="107"/>
              <w:jc w:val="left"/>
              <w:rPr>
                <w:sz w:val="24"/>
              </w:rPr>
            </w:pPr>
            <w:r>
              <w:rPr>
                <w:sz w:val="24"/>
              </w:rPr>
              <w:t xml:space="preserve">G/SY1002.1-2007 </w:t>
            </w:r>
          </w:p>
        </w:tc>
        <w:tc>
          <w:tcPr>
            <w:tcW w:w="2350" w:type="dxa"/>
          </w:tcPr>
          <w:p>
            <w:pPr>
              <w:pStyle w:val="TableParagraph"/>
              <w:spacing w:before="0" w:line="292" w:lineRule="exact"/>
              <w:ind w:left="244"/>
              <w:jc w:val="left"/>
              <w:rPr>
                <w:sz w:val="24"/>
              </w:rPr>
            </w:pPr>
            <w:r>
              <w:rPr>
                <w:sz w:val="24"/>
              </w:rPr>
              <w:t>2007</w:t>
            </w:r>
            <w:r>
              <w:rPr>
                <w:spacing w:val="-40"/>
                <w:sz w:val="24"/>
              </w:rPr>
              <w:t xml:space="preserve"> 年 </w:t>
            </w:r>
            <w:r>
              <w:rPr>
                <w:sz w:val="24"/>
              </w:rPr>
              <w:t>8</w:t>
            </w:r>
            <w:r>
              <w:rPr>
                <w:spacing w:val="-40"/>
                <w:sz w:val="24"/>
              </w:rPr>
              <w:t xml:space="preserve"> 月 </w:t>
            </w:r>
            <w:r>
              <w:rPr>
                <w:sz w:val="24"/>
              </w:rPr>
              <w:t>20</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15" w:line="277" w:lineRule="exact"/>
              <w:rPr>
                <w:sz w:val="22"/>
              </w:rPr>
            </w:pPr>
            <w:r>
              <w:rPr>
                <w:sz w:val="22"/>
              </w:rPr>
              <w:t xml:space="preserve">141 </w:t>
            </w:r>
          </w:p>
        </w:tc>
        <w:tc>
          <w:tcPr>
            <w:tcW w:w="7051" w:type="dxa"/>
          </w:tcPr>
          <w:p>
            <w:pPr>
              <w:pStyle w:val="TableParagraph"/>
              <w:spacing w:before="15" w:line="277" w:lineRule="exact"/>
              <w:ind w:left="107"/>
              <w:jc w:val="left"/>
              <w:rPr>
                <w:sz w:val="22"/>
              </w:rPr>
            </w:pPr>
            <w:r>
              <w:rPr>
                <w:sz w:val="22"/>
              </w:rPr>
              <w:t xml:space="preserve">职业健康安全管理体系及要求 </w:t>
            </w:r>
          </w:p>
        </w:tc>
        <w:tc>
          <w:tcPr>
            <w:tcW w:w="5069" w:type="dxa"/>
          </w:tcPr>
          <w:p>
            <w:pPr>
              <w:pStyle w:val="TableParagraph"/>
              <w:spacing w:before="0" w:line="292" w:lineRule="exact"/>
              <w:ind w:left="107"/>
              <w:jc w:val="left"/>
              <w:rPr>
                <w:sz w:val="24"/>
              </w:rPr>
            </w:pPr>
            <w:r>
              <w:rPr>
                <w:sz w:val="24"/>
              </w:rPr>
              <w:t xml:space="preserve">GB/T28001-2011 </w:t>
            </w:r>
          </w:p>
        </w:tc>
        <w:tc>
          <w:tcPr>
            <w:tcW w:w="2350" w:type="dxa"/>
          </w:tcPr>
          <w:p>
            <w:pPr>
              <w:pStyle w:val="TableParagraph"/>
              <w:spacing w:before="0" w:line="292" w:lineRule="exact"/>
              <w:ind w:left="304"/>
              <w:jc w:val="left"/>
              <w:rPr>
                <w:sz w:val="24"/>
              </w:rPr>
            </w:pPr>
            <w:r>
              <w:rPr>
                <w:sz w:val="24"/>
              </w:rPr>
              <w:t>2012</w:t>
            </w:r>
            <w:r>
              <w:rPr>
                <w:spacing w:val="-40"/>
                <w:sz w:val="24"/>
              </w:rPr>
              <w:t xml:space="preserve"> 年 </w:t>
            </w:r>
            <w:r>
              <w:rPr>
                <w:sz w:val="24"/>
              </w:rPr>
              <w:t>2</w:t>
            </w:r>
            <w:r>
              <w:rPr>
                <w:spacing w:val="-40"/>
                <w:sz w:val="24"/>
              </w:rPr>
              <w:t xml:space="preserve"> 月 </w:t>
            </w:r>
            <w:r>
              <w:rPr>
                <w:sz w:val="24"/>
              </w:rPr>
              <w:t>1</w:t>
            </w:r>
            <w:r>
              <w:rPr>
                <w:spacing w:val="-30"/>
                <w:sz w:val="24"/>
              </w:rPr>
              <w:t xml:space="preserve"> 日 </w:t>
            </w:r>
          </w:p>
        </w:tc>
      </w:tr>
      <w:tr>
        <w:tblPrEx>
          <w:tblW w:w="0" w:type="auto"/>
          <w:tblInd w:w="118" w:type="dxa"/>
          <w:tblLayout w:type="fixed"/>
          <w:tblCellMar>
            <w:top w:w="0" w:type="dxa"/>
            <w:left w:w="0" w:type="dxa"/>
            <w:bottom w:w="0" w:type="dxa"/>
            <w:right w:w="0" w:type="dxa"/>
          </w:tblCellMar>
        </w:tblPrEx>
        <w:trPr>
          <w:trHeight w:val="313"/>
        </w:trPr>
        <w:tc>
          <w:tcPr>
            <w:tcW w:w="576" w:type="dxa"/>
          </w:tcPr>
          <w:p>
            <w:pPr>
              <w:pStyle w:val="TableParagraph"/>
              <w:spacing w:before="0" w:line="294" w:lineRule="exact"/>
              <w:ind w:right="-29"/>
              <w:rPr>
                <w:sz w:val="24"/>
              </w:rPr>
            </w:pPr>
            <w:r>
              <w:rPr>
                <w:sz w:val="24"/>
              </w:rPr>
              <w:t xml:space="preserve">142 </w:t>
            </w:r>
          </w:p>
        </w:tc>
        <w:tc>
          <w:tcPr>
            <w:tcW w:w="7051" w:type="dxa"/>
          </w:tcPr>
          <w:p>
            <w:pPr>
              <w:pStyle w:val="TableParagraph"/>
              <w:spacing w:before="22"/>
              <w:ind w:left="107"/>
              <w:jc w:val="left"/>
              <w:rPr>
                <w:sz w:val="21"/>
              </w:rPr>
            </w:pPr>
            <w:r>
              <w:rPr>
                <w:sz w:val="21"/>
              </w:rPr>
              <w:t xml:space="preserve">施工企业安全生产管理规范 </w:t>
            </w:r>
          </w:p>
        </w:tc>
        <w:tc>
          <w:tcPr>
            <w:tcW w:w="5069" w:type="dxa"/>
          </w:tcPr>
          <w:p>
            <w:pPr>
              <w:pStyle w:val="TableParagraph"/>
              <w:spacing w:before="34"/>
              <w:ind w:left="107"/>
              <w:jc w:val="left"/>
              <w:rPr>
                <w:rFonts w:ascii="Times New Roman"/>
                <w:sz w:val="21"/>
              </w:rPr>
            </w:pPr>
            <w:r>
              <w:rPr>
                <w:rFonts w:ascii="Times New Roman"/>
                <w:sz w:val="21"/>
              </w:rPr>
              <w:t>GB50656-2011</w:t>
            </w:r>
          </w:p>
        </w:tc>
        <w:tc>
          <w:tcPr>
            <w:tcW w:w="2350" w:type="dxa"/>
          </w:tcPr>
          <w:p>
            <w:pPr>
              <w:pStyle w:val="TableParagraph"/>
              <w:spacing w:before="22"/>
              <w:ind w:left="412"/>
              <w:jc w:val="left"/>
              <w:rPr>
                <w:sz w:val="21"/>
              </w:rPr>
            </w:pPr>
            <w:r>
              <w:rPr>
                <w:rFonts w:ascii="Times New Roman" w:eastAsia="Times New Roman"/>
                <w:sz w:val="21"/>
              </w:rPr>
              <w:t xml:space="preserve">2012 </w:t>
            </w:r>
            <w:r>
              <w:rPr>
                <w:sz w:val="21"/>
              </w:rPr>
              <w:t xml:space="preserve">年 </w:t>
            </w:r>
            <w:r>
              <w:rPr>
                <w:rFonts w:ascii="Times New Roman" w:eastAsia="Times New Roman"/>
                <w:sz w:val="21"/>
              </w:rPr>
              <w:t xml:space="preserve">4 </w:t>
            </w:r>
            <w:r>
              <w:rPr>
                <w:sz w:val="21"/>
              </w:rPr>
              <w:t xml:space="preserve">月 </w:t>
            </w:r>
            <w:r>
              <w:rPr>
                <w:rFonts w:ascii="Times New Roman" w:eastAsia="Times New Roman"/>
                <w:sz w:val="21"/>
              </w:rPr>
              <w:t xml:space="preserve">1 </w:t>
            </w:r>
            <w:r>
              <w:rPr>
                <w:sz w:val="21"/>
              </w:rPr>
              <w:t>日</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0" w:line="292" w:lineRule="exact"/>
              <w:ind w:right="-29"/>
              <w:rPr>
                <w:sz w:val="24"/>
              </w:rPr>
            </w:pPr>
            <w:r>
              <w:rPr>
                <w:sz w:val="24"/>
              </w:rPr>
              <w:t xml:space="preserve">143 </w:t>
            </w:r>
          </w:p>
        </w:tc>
        <w:tc>
          <w:tcPr>
            <w:tcW w:w="7051" w:type="dxa"/>
          </w:tcPr>
          <w:p>
            <w:pPr>
              <w:pStyle w:val="TableParagraph"/>
              <w:spacing w:before="22"/>
              <w:ind w:left="107"/>
              <w:jc w:val="left"/>
              <w:rPr>
                <w:sz w:val="21"/>
              </w:rPr>
            </w:pPr>
            <w:r>
              <w:rPr>
                <w:sz w:val="21"/>
              </w:rPr>
              <w:t xml:space="preserve">施工企业安全生产检查评价标准 </w:t>
            </w:r>
          </w:p>
        </w:tc>
        <w:tc>
          <w:tcPr>
            <w:tcW w:w="5069" w:type="dxa"/>
          </w:tcPr>
          <w:p>
            <w:pPr>
              <w:pStyle w:val="TableParagraph"/>
              <w:spacing w:before="34"/>
              <w:ind w:left="107"/>
              <w:jc w:val="left"/>
              <w:rPr>
                <w:rFonts w:ascii="Times New Roman"/>
                <w:sz w:val="21"/>
              </w:rPr>
            </w:pPr>
            <w:r>
              <w:rPr>
                <w:rFonts w:ascii="Times New Roman"/>
                <w:sz w:val="21"/>
              </w:rPr>
              <w:t>JGJ/T77-2010</w:t>
            </w:r>
          </w:p>
        </w:tc>
        <w:tc>
          <w:tcPr>
            <w:tcW w:w="2350" w:type="dxa"/>
          </w:tcPr>
          <w:p>
            <w:pPr>
              <w:pStyle w:val="TableParagraph"/>
              <w:spacing w:before="22"/>
              <w:ind w:left="359"/>
              <w:jc w:val="left"/>
              <w:rPr>
                <w:sz w:val="21"/>
              </w:rPr>
            </w:pPr>
            <w:r>
              <w:rPr>
                <w:rFonts w:ascii="Times New Roman" w:eastAsia="Times New Roman"/>
                <w:sz w:val="21"/>
              </w:rPr>
              <w:t xml:space="preserve">2010 </w:t>
            </w:r>
            <w:r>
              <w:rPr>
                <w:sz w:val="21"/>
              </w:rPr>
              <w:t xml:space="preserve">年 </w:t>
            </w:r>
            <w:r>
              <w:rPr>
                <w:rFonts w:ascii="Times New Roman" w:eastAsia="Times New Roman"/>
                <w:sz w:val="21"/>
              </w:rPr>
              <w:t xml:space="preserve">11 </w:t>
            </w:r>
            <w:r>
              <w:rPr>
                <w:sz w:val="21"/>
              </w:rPr>
              <w:t xml:space="preserve">月 </w:t>
            </w:r>
            <w:r>
              <w:rPr>
                <w:rFonts w:ascii="Times New Roman" w:eastAsia="Times New Roman"/>
                <w:sz w:val="21"/>
              </w:rPr>
              <w:t xml:space="preserve">1 </w:t>
            </w:r>
            <w:r>
              <w:rPr>
                <w:sz w:val="21"/>
              </w:rPr>
              <w:t>日</w:t>
            </w:r>
          </w:p>
        </w:tc>
      </w:tr>
      <w:tr>
        <w:tblPrEx>
          <w:tblW w:w="0" w:type="auto"/>
          <w:tblInd w:w="118" w:type="dxa"/>
          <w:tblLayout w:type="fixed"/>
          <w:tblCellMar>
            <w:top w:w="0" w:type="dxa"/>
            <w:left w:w="0" w:type="dxa"/>
            <w:bottom w:w="0" w:type="dxa"/>
            <w:right w:w="0" w:type="dxa"/>
          </w:tblCellMar>
        </w:tblPrEx>
        <w:trPr>
          <w:trHeight w:val="311"/>
        </w:trPr>
        <w:tc>
          <w:tcPr>
            <w:tcW w:w="576" w:type="dxa"/>
          </w:tcPr>
          <w:p>
            <w:pPr>
              <w:pStyle w:val="TableParagraph"/>
              <w:spacing w:before="0" w:line="292" w:lineRule="exact"/>
              <w:ind w:right="-29"/>
              <w:rPr>
                <w:sz w:val="24"/>
              </w:rPr>
            </w:pPr>
            <w:r>
              <w:rPr>
                <w:sz w:val="24"/>
              </w:rPr>
              <w:t xml:space="preserve">144 </w:t>
            </w:r>
          </w:p>
        </w:tc>
        <w:tc>
          <w:tcPr>
            <w:tcW w:w="7051" w:type="dxa"/>
          </w:tcPr>
          <w:p>
            <w:pPr>
              <w:pStyle w:val="TableParagraph"/>
              <w:spacing w:before="0" w:line="292" w:lineRule="exact"/>
              <w:ind w:left="107"/>
              <w:jc w:val="left"/>
              <w:rPr>
                <w:sz w:val="24"/>
              </w:rPr>
            </w:pPr>
            <w:r>
              <w:rPr>
                <w:sz w:val="24"/>
              </w:rPr>
              <w:t xml:space="preserve">国务院印发《大气污染防治行动计划》 </w:t>
            </w:r>
          </w:p>
        </w:tc>
        <w:tc>
          <w:tcPr>
            <w:tcW w:w="5069" w:type="dxa"/>
          </w:tcPr>
          <w:p>
            <w:pPr>
              <w:pStyle w:val="TableParagraph"/>
              <w:spacing w:before="0" w:line="292" w:lineRule="exact"/>
              <w:ind w:left="108"/>
              <w:jc w:val="left"/>
              <w:rPr>
                <w:sz w:val="24"/>
              </w:rPr>
            </w:pPr>
            <w:r>
              <w:rPr>
                <w:sz w:val="24"/>
              </w:rPr>
              <w:t xml:space="preserve">国发〔2013〕37 号 </w:t>
            </w:r>
          </w:p>
        </w:tc>
        <w:tc>
          <w:tcPr>
            <w:tcW w:w="2350" w:type="dxa"/>
          </w:tcPr>
          <w:p>
            <w:pPr>
              <w:pStyle w:val="TableParagraph"/>
              <w:spacing w:before="0" w:line="292" w:lineRule="exact"/>
              <w:ind w:left="107"/>
              <w:jc w:val="left"/>
              <w:rPr>
                <w:sz w:val="24"/>
              </w:rPr>
            </w:pPr>
            <w:r>
              <w:rPr>
                <w:sz w:val="24"/>
              </w:rPr>
              <w:t xml:space="preserve">  2013</w:t>
            </w:r>
            <w:r>
              <w:rPr>
                <w:spacing w:val="-40"/>
                <w:sz w:val="24"/>
              </w:rPr>
              <w:t xml:space="preserve"> 年 </w:t>
            </w:r>
            <w:r>
              <w:rPr>
                <w:sz w:val="24"/>
              </w:rPr>
              <w:t>9</w:t>
            </w:r>
            <w:r>
              <w:rPr>
                <w:spacing w:val="-40"/>
                <w:sz w:val="24"/>
              </w:rPr>
              <w:t xml:space="preserve"> 月 </w:t>
            </w:r>
            <w:r>
              <w:rPr>
                <w:sz w:val="24"/>
              </w:rPr>
              <w:t>10</w:t>
            </w:r>
            <w:r>
              <w:rPr>
                <w:spacing w:val="-30"/>
                <w:sz w:val="24"/>
              </w:rPr>
              <w:t xml:space="preserve"> 日 </w:t>
            </w:r>
          </w:p>
        </w:tc>
      </w:tr>
    </w:tbl>
    <w:p>
      <w:pPr>
        <w:pStyle w:val="BodyText"/>
        <w:spacing w:before="3"/>
        <w:ind w:left="0"/>
        <w:rPr>
          <w:sz w:val="7"/>
        </w:rPr>
      </w:pPr>
    </w:p>
    <w:p>
      <w:pPr>
        <w:spacing w:before="61"/>
        <w:ind w:left="112" w:right="0" w:firstLine="0"/>
        <w:jc w:val="left"/>
        <w:rPr>
          <w:sz w:val="28"/>
        </w:rPr>
      </w:pPr>
      <w:r>
        <w:rPr>
          <w:w w:val="100"/>
          <w:sz w:val="28"/>
        </w:rPr>
        <w:t xml:space="preserve"> </w:t>
      </w:r>
    </w:p>
    <w:p>
      <w:pPr>
        <w:spacing w:before="266"/>
        <w:ind w:left="112" w:right="0" w:firstLine="0"/>
        <w:jc w:val="left"/>
        <w:rPr>
          <w:sz w:val="28"/>
        </w:rPr>
      </w:pPr>
      <w:r>
        <w:rPr>
          <w:w w:val="100"/>
          <w:sz w:val="28"/>
        </w:rPr>
        <w:t xml:space="preserve"> </w:t>
      </w:r>
    </w:p>
    <w:p>
      <w:pPr>
        <w:spacing w:before="265"/>
        <w:ind w:left="112" w:right="0" w:firstLine="0"/>
        <w:jc w:val="left"/>
        <w:rPr>
          <w:sz w:val="28"/>
        </w:rPr>
      </w:pPr>
      <w:r>
        <w:rPr>
          <w:w w:val="100"/>
          <w:sz w:val="28"/>
        </w:rPr>
        <w:t xml:space="preserve"> </w:t>
      </w:r>
    </w:p>
    <w:p>
      <w:pPr>
        <w:spacing w:before="265"/>
        <w:ind w:left="112" w:right="0" w:firstLine="0"/>
        <w:jc w:val="left"/>
        <w:rPr>
          <w:sz w:val="28"/>
        </w:rPr>
      </w:pPr>
      <w:r>
        <w:rPr>
          <w:w w:val="100"/>
          <w:sz w:val="28"/>
        </w:rPr>
        <w:t xml:space="preserve"> </w:t>
      </w:r>
    </w:p>
    <w:p>
      <w:pPr>
        <w:spacing w:before="265"/>
        <w:ind w:left="112" w:right="0" w:firstLine="0"/>
        <w:jc w:val="left"/>
        <w:rPr>
          <w:sz w:val="28"/>
        </w:rPr>
      </w:pPr>
      <w:r>
        <w:rPr>
          <w:w w:val="100"/>
          <w:sz w:val="28"/>
        </w:rPr>
        <w:t xml:space="preserve"> </w:t>
      </w:r>
    </w:p>
    <w:p>
      <w:pPr>
        <w:spacing w:before="266"/>
        <w:ind w:left="112" w:right="0" w:firstLine="0"/>
        <w:jc w:val="left"/>
        <w:rPr>
          <w:sz w:val="28"/>
        </w:rPr>
      </w:pPr>
      <w:r>
        <w:rPr>
          <w:w w:val="100"/>
          <w:sz w:val="28"/>
        </w:rPr>
        <w:t xml:space="preserve"> </w:t>
      </w:r>
    </w:p>
    <w:p>
      <w:pPr>
        <w:spacing w:before="265"/>
        <w:ind w:left="112" w:right="0" w:firstLine="0"/>
        <w:jc w:val="left"/>
        <w:rPr>
          <w:sz w:val="28"/>
        </w:rPr>
      </w:pPr>
      <w:r>
        <w:rPr>
          <w:w w:val="100"/>
          <w:sz w:val="28"/>
        </w:rPr>
        <w:t xml:space="preserve"> </w:t>
      </w:r>
    </w:p>
    <w:p>
      <w:pPr>
        <w:spacing w:after="0"/>
        <w:jc w:val="left"/>
        <w:rPr>
          <w:sz w:val="28"/>
        </w:rPr>
        <w:sectPr>
          <w:footerReference w:type="default" r:id="rId51"/>
          <w:pgSz w:w="16840" w:h="11900" w:orient="landscape"/>
          <w:pgMar w:top="1100" w:right="540" w:bottom="460" w:left="1020" w:header="0" w:footer="265" w:gutter="0"/>
          <w:pgNumType w:start="22"/>
          <w:cols w:space="708"/>
        </w:sectPr>
      </w:pPr>
    </w:p>
    <w:p>
      <w:pPr>
        <w:pStyle w:val="ListParagraph"/>
        <w:numPr>
          <w:ilvl w:val="1"/>
          <w:numId w:val="1"/>
        </w:numPr>
        <w:tabs>
          <w:tab w:val="left" w:pos="608"/>
        </w:tabs>
        <w:spacing w:before="0" w:after="0" w:line="470" w:lineRule="exact"/>
        <w:ind w:left="607" w:right="0" w:hanging="496"/>
        <w:jc w:val="left"/>
        <w:rPr>
          <w:rFonts w:ascii="Microsoft JhengHei" w:eastAsia="Microsoft JhengHei" w:hint="eastAsia"/>
          <w:b/>
          <w:sz w:val="28"/>
        </w:rPr>
      </w:pPr>
      <w:r>
        <w:rPr>
          <w:rFonts w:ascii="Microsoft JhengHei" w:eastAsia="Microsoft JhengHei" w:hint="eastAsia"/>
          <w:b/>
          <w:sz w:val="28"/>
        </w:rPr>
        <w:t>3 项目安全目标和指标</w:t>
      </w:r>
    </w:p>
    <w:p>
      <w:pPr>
        <w:pStyle w:val="ListParagraph"/>
        <w:numPr>
          <w:ilvl w:val="2"/>
          <w:numId w:val="1"/>
        </w:numPr>
        <w:tabs>
          <w:tab w:val="left" w:pos="1377"/>
        </w:tabs>
        <w:spacing w:before="201" w:after="0" w:line="240" w:lineRule="auto"/>
        <w:ind w:left="1376" w:right="0" w:hanging="705"/>
        <w:jc w:val="left"/>
        <w:rPr>
          <w:sz w:val="28"/>
        </w:rPr>
      </w:pPr>
      <w:r>
        <w:rPr>
          <w:spacing w:val="-6"/>
          <w:sz w:val="28"/>
        </w:rPr>
        <w:t xml:space="preserve">杜绝重伤及以上人身伤害事故；百万工时受伤率控制在 </w:t>
      </w:r>
      <w:r>
        <w:rPr>
          <w:rFonts w:ascii="Times New Roman" w:eastAsia="Times New Roman"/>
          <w:sz w:val="28"/>
        </w:rPr>
        <w:t>0.8</w:t>
      </w:r>
      <w:r>
        <w:rPr>
          <w:rFonts w:ascii="Times New Roman" w:eastAsia="Times New Roman"/>
          <w:spacing w:val="2"/>
          <w:sz w:val="28"/>
        </w:rPr>
        <w:t xml:space="preserve"> </w:t>
      </w:r>
      <w:r>
        <w:rPr>
          <w:sz w:val="28"/>
        </w:rPr>
        <w:t>以下；</w:t>
      </w:r>
    </w:p>
    <w:p>
      <w:pPr>
        <w:pStyle w:val="ListParagraph"/>
        <w:numPr>
          <w:ilvl w:val="2"/>
          <w:numId w:val="1"/>
        </w:numPr>
        <w:tabs>
          <w:tab w:val="left" w:pos="1377"/>
        </w:tabs>
        <w:spacing w:before="265" w:after="0" w:line="240" w:lineRule="auto"/>
        <w:ind w:left="1376" w:right="0" w:hanging="705"/>
        <w:jc w:val="left"/>
        <w:rPr>
          <w:sz w:val="28"/>
        </w:rPr>
      </w:pPr>
      <w:r>
        <w:rPr>
          <w:spacing w:val="-10"/>
          <w:sz w:val="28"/>
        </w:rPr>
        <w:t xml:space="preserve">杜绝直接经济损失 </w:t>
      </w:r>
      <w:r>
        <w:rPr>
          <w:rFonts w:ascii="Times New Roman" w:eastAsia="Times New Roman"/>
          <w:sz w:val="28"/>
        </w:rPr>
        <w:t>10</w:t>
      </w:r>
      <w:r>
        <w:rPr>
          <w:rFonts w:ascii="Times New Roman" w:eastAsia="Times New Roman"/>
          <w:spacing w:val="1"/>
          <w:sz w:val="28"/>
        </w:rPr>
        <w:t xml:space="preserve"> </w:t>
      </w:r>
      <w:r>
        <w:rPr>
          <w:spacing w:val="-3"/>
          <w:sz w:val="28"/>
        </w:rPr>
        <w:t>万元以上生产、设备、火灾爆炸事故；</w:t>
      </w:r>
    </w:p>
    <w:p>
      <w:pPr>
        <w:pStyle w:val="ListParagraph"/>
        <w:numPr>
          <w:ilvl w:val="2"/>
          <w:numId w:val="1"/>
        </w:numPr>
        <w:tabs>
          <w:tab w:val="left" w:pos="1377"/>
        </w:tabs>
        <w:spacing w:before="266" w:after="0" w:line="240" w:lineRule="auto"/>
        <w:ind w:left="1376" w:right="0" w:hanging="705"/>
        <w:jc w:val="left"/>
        <w:rPr>
          <w:sz w:val="28"/>
        </w:rPr>
      </w:pPr>
      <w:r>
        <w:rPr>
          <w:spacing w:val="-3"/>
          <w:sz w:val="28"/>
        </w:rPr>
        <w:t>杜绝同等及以上责任重大交通事故；</w:t>
      </w:r>
    </w:p>
    <w:p>
      <w:pPr>
        <w:pStyle w:val="ListParagraph"/>
        <w:numPr>
          <w:ilvl w:val="2"/>
          <w:numId w:val="1"/>
        </w:numPr>
        <w:tabs>
          <w:tab w:val="left" w:pos="1377"/>
        </w:tabs>
        <w:spacing w:before="265" w:after="0" w:line="240" w:lineRule="auto"/>
        <w:ind w:left="1376" w:right="0" w:hanging="705"/>
        <w:jc w:val="left"/>
        <w:rPr>
          <w:sz w:val="28"/>
        </w:rPr>
      </w:pPr>
      <w:r>
        <w:rPr>
          <w:spacing w:val="-2"/>
          <w:sz w:val="28"/>
        </w:rPr>
        <w:t>杜绝环境污染事件。</w:t>
      </w:r>
    </w:p>
    <w:p>
      <w:pPr>
        <w:pStyle w:val="ListParagraph"/>
        <w:numPr>
          <w:ilvl w:val="1"/>
          <w:numId w:val="1"/>
        </w:numPr>
        <w:tabs>
          <w:tab w:val="left" w:pos="608"/>
        </w:tabs>
        <w:spacing w:before="173" w:after="0" w:line="240" w:lineRule="auto"/>
        <w:ind w:left="607" w:right="0" w:hanging="496"/>
        <w:jc w:val="left"/>
        <w:rPr>
          <w:rFonts w:ascii="Microsoft JhengHei" w:eastAsia="Microsoft JhengHei" w:hint="eastAsia"/>
          <w:b/>
          <w:sz w:val="28"/>
        </w:rPr>
      </w:pPr>
      <w:r>
        <w:rPr>
          <w:rFonts w:ascii="Microsoft JhengHei" w:eastAsia="Microsoft JhengHei" w:hint="eastAsia"/>
          <w:b/>
          <w:sz w:val="28"/>
        </w:rPr>
        <w:t>4</w:t>
      </w:r>
      <w:r>
        <w:rPr>
          <w:rFonts w:ascii="Microsoft JhengHei" w:eastAsia="Microsoft JhengHei" w:hint="eastAsia"/>
          <w:b/>
          <w:spacing w:val="9"/>
          <w:sz w:val="28"/>
        </w:rPr>
        <w:t xml:space="preserve"> 方案</w:t>
      </w:r>
    </w:p>
    <w:p>
      <w:pPr>
        <w:spacing w:before="201" w:line="417" w:lineRule="auto"/>
        <w:ind w:left="112" w:right="109" w:firstLine="559"/>
        <w:jc w:val="both"/>
        <w:rPr>
          <w:sz w:val="28"/>
        </w:rPr>
      </w:pPr>
      <w:r>
        <w:rPr>
          <w:spacing w:val="-5"/>
          <w:sz w:val="28"/>
        </w:rPr>
        <w:t>我单位根据施工任务，和工作环境编制《安全风险控制管理方案》，根据</w:t>
      </w:r>
      <w:r>
        <w:rPr>
          <w:spacing w:val="-8"/>
          <w:sz w:val="28"/>
        </w:rPr>
        <w:t>本公司对施工任务的预测将动火作业、有限空间作业、动土作业、有限空间作</w:t>
      </w:r>
      <w:r>
        <w:rPr>
          <w:spacing w:val="-5"/>
          <w:sz w:val="28"/>
        </w:rPr>
        <w:t>业、起重作业作为安全风险控制重点，编制此方案。</w:t>
      </w:r>
    </w:p>
    <w:p>
      <w:pPr>
        <w:spacing w:after="0" w:line="417" w:lineRule="auto"/>
        <w:jc w:val="both"/>
        <w:rPr>
          <w:sz w:val="28"/>
        </w:rPr>
        <w:sectPr>
          <w:footerReference w:type="default" r:id="rId52"/>
          <w:pgSz w:w="11900" w:h="16840"/>
          <w:pgMar w:top="1220" w:right="1200" w:bottom="720" w:left="1020" w:header="0" w:footer="539" w:gutter="0"/>
          <w:pgNumType w:start="23"/>
          <w:cols w:space="708"/>
        </w:sectPr>
      </w:pPr>
    </w:p>
    <w:p>
      <w:pPr>
        <w:spacing w:before="0" w:line="718" w:lineRule="exact"/>
        <w:ind w:left="5347" w:right="4753" w:firstLine="0"/>
        <w:jc w:val="center"/>
        <w:rPr>
          <w:sz w:val="28"/>
        </w:rPr>
      </w:pPr>
      <w:r>
        <w:pict>
          <v:shape id="_x0000_s1161" o:spid="_x0000_s1160" type="#_x0000_t202" style="width:716.2pt;height:435.5pt;margin-top:88pt;margin-left:51pt;mso-height-relative:page;mso-position-horizontal-relative:page;mso-position-vertical-relative:page;mso-width-relative:page;position:absolute;z-index:251730944" coordsize="21600,21600" filled="f" stroked="f">
            <v:stroke joinstyle="miter"/>
            <v:textbox inset="0,0,0,0">
              <w:txbxContent>
                <w:tbl>
                  <w:tblPr>
                    <w:tblStyle w:val="TableNormal"/>
                    <w:tblW w:w="0" w:type="auto"/>
                    <w:tblInd w:w="5"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top w:w="0" w:type="dxa"/>
                      <w:left w:w="0" w:type="dxa"/>
                      <w:bottom w:w="0" w:type="dxa"/>
                      <w:right w:w="0" w:type="dxa"/>
                    </w:tblCellMar>
                  </w:tblPr>
                  <w:tblGrid>
                    <w:gridCol w:w="499"/>
                    <w:gridCol w:w="1089"/>
                    <w:gridCol w:w="1099"/>
                    <w:gridCol w:w="300"/>
                    <w:gridCol w:w="1061"/>
                    <w:gridCol w:w="459"/>
                    <w:gridCol w:w="6581"/>
                    <w:gridCol w:w="1241"/>
                    <w:gridCol w:w="1339"/>
                    <w:gridCol w:w="641"/>
                  </w:tblGrid>
                  <w:tr>
                    <w:tblPrEx>
                      <w:tblW w:w="0" w:type="auto"/>
                      <w:tblInd w:w="5"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top w:w="0" w:type="dxa"/>
                        <w:left w:w="0" w:type="dxa"/>
                        <w:bottom w:w="0" w:type="dxa"/>
                        <w:right w:w="0" w:type="dxa"/>
                      </w:tblCellMar>
                    </w:tblPrEx>
                    <w:trPr>
                      <w:trHeight w:val="1561"/>
                    </w:trPr>
                    <w:tc>
                      <w:tcPr>
                        <w:tcW w:w="2987" w:type="dxa"/>
                        <w:gridSpan w:val="4"/>
                      </w:tcPr>
                      <w:p>
                        <w:pPr>
                          <w:pStyle w:val="TableParagraph"/>
                          <w:spacing w:before="1"/>
                          <w:ind w:left="762"/>
                          <w:jc w:val="left"/>
                          <w:rPr>
                            <w:sz w:val="24"/>
                          </w:rPr>
                        </w:pPr>
                        <w:r>
                          <w:rPr>
                            <w:sz w:val="24"/>
                          </w:rPr>
                          <w:t xml:space="preserve">安全风险分析 </w:t>
                        </w:r>
                      </w:p>
                    </w:tc>
                    <w:tc>
                      <w:tcPr>
                        <w:tcW w:w="11322" w:type="dxa"/>
                        <w:gridSpan w:val="6"/>
                      </w:tcPr>
                      <w:p>
                        <w:pPr>
                          <w:pStyle w:val="TableParagraph"/>
                          <w:spacing w:before="154"/>
                          <w:ind w:left="98"/>
                          <w:jc w:val="left"/>
                          <w:rPr>
                            <w:sz w:val="21"/>
                          </w:rPr>
                        </w:pPr>
                        <w:r>
                          <w:rPr>
                            <w:position w:val="2"/>
                            <w:sz w:val="24"/>
                          </w:rPr>
                          <w:t>公司承建</w:t>
                        </w:r>
                        <w:r>
                          <w:rPr>
                            <w:sz w:val="21"/>
                          </w:rPr>
                          <w:t>中国石油石化分公司限下工程建设项目，经过作业前风险分析动火作业、有限空间作业、动土作业、有限</w:t>
                        </w:r>
                      </w:p>
                      <w:p>
                        <w:pPr>
                          <w:pStyle w:val="TableParagraph"/>
                          <w:spacing w:before="61" w:line="460" w:lineRule="atLeast"/>
                          <w:ind w:left="98" w:right="55"/>
                          <w:jc w:val="left"/>
                          <w:rPr>
                            <w:sz w:val="21"/>
                          </w:rPr>
                        </w:pPr>
                        <w:r>
                          <w:rPr>
                            <w:sz w:val="21"/>
                          </w:rPr>
                          <w:t>空间作业、起重作业作为安全风险控制重点可能造成火灾、爆炸、中毒、触电、起重伤害、物体打击、塌方及其他风险， 为保证安全施工，控制上述风险，公司编制本方案</w:t>
                        </w:r>
                      </w:p>
                    </w:tc>
                  </w:tr>
                  <w:tr>
                    <w:tblPrEx>
                      <w:tblW w:w="0" w:type="auto"/>
                      <w:tblInd w:w="5" w:type="dxa"/>
                      <w:tblLayout w:type="fixed"/>
                      <w:tblCellMar>
                        <w:top w:w="0" w:type="dxa"/>
                        <w:left w:w="0" w:type="dxa"/>
                        <w:bottom w:w="0" w:type="dxa"/>
                        <w:right w:w="0" w:type="dxa"/>
                      </w:tblCellMar>
                    </w:tblPrEx>
                    <w:trPr>
                      <w:trHeight w:val="317"/>
                    </w:trPr>
                    <w:tc>
                      <w:tcPr>
                        <w:tcW w:w="2987" w:type="dxa"/>
                        <w:gridSpan w:val="4"/>
                        <w:tcBorders>
                          <w:bottom w:val="triple" w:sz="4" w:space="0" w:color="000000"/>
                        </w:tcBorders>
                      </w:tcPr>
                      <w:p>
                        <w:pPr>
                          <w:pStyle w:val="TableParagraph"/>
                          <w:spacing w:before="2" w:line="296" w:lineRule="exact"/>
                          <w:ind w:left="1282" w:right="1154"/>
                          <w:jc w:val="center"/>
                          <w:rPr>
                            <w:sz w:val="24"/>
                          </w:rPr>
                        </w:pPr>
                        <w:r>
                          <w:rPr>
                            <w:sz w:val="24"/>
                          </w:rPr>
                          <w:t xml:space="preserve">目标 </w:t>
                        </w:r>
                      </w:p>
                    </w:tc>
                    <w:tc>
                      <w:tcPr>
                        <w:tcW w:w="11322" w:type="dxa"/>
                        <w:gridSpan w:val="6"/>
                        <w:tcBorders>
                          <w:bottom w:val="triple" w:sz="4" w:space="0" w:color="000000"/>
                        </w:tcBorders>
                      </w:tcPr>
                      <w:p>
                        <w:pPr>
                          <w:pStyle w:val="TableParagraph"/>
                          <w:spacing w:before="2" w:line="296" w:lineRule="exact"/>
                          <w:ind w:left="98"/>
                          <w:jc w:val="left"/>
                          <w:rPr>
                            <w:sz w:val="24"/>
                          </w:rPr>
                        </w:pPr>
                        <w:r>
                          <w:rPr>
                            <w:sz w:val="24"/>
                          </w:rPr>
                          <w:t xml:space="preserve">杜绝中毒、窒息、物体打击、起重伤害、火灾触电塌方等生产安全事故 </w:t>
                        </w:r>
                      </w:p>
                    </w:tc>
                  </w:tr>
                  <w:tr>
                    <w:tblPrEx>
                      <w:tblW w:w="0" w:type="auto"/>
                      <w:tblInd w:w="5" w:type="dxa"/>
                      <w:tblLayout w:type="fixed"/>
                      <w:tblCellMar>
                        <w:top w:w="0" w:type="dxa"/>
                        <w:left w:w="0" w:type="dxa"/>
                        <w:bottom w:w="0" w:type="dxa"/>
                        <w:right w:w="0" w:type="dxa"/>
                      </w:tblCellMar>
                    </w:tblPrEx>
                    <w:trPr>
                      <w:trHeight w:val="855"/>
                    </w:trPr>
                    <w:tc>
                      <w:tcPr>
                        <w:tcW w:w="499" w:type="dxa"/>
                        <w:tcBorders>
                          <w:top w:val="triple" w:sz="4" w:space="0" w:color="000000"/>
                          <w:bottom w:val="single" w:sz="4" w:space="0" w:color="000000"/>
                          <w:right w:val="single" w:sz="4" w:space="0" w:color="000000"/>
                        </w:tcBorders>
                      </w:tcPr>
                      <w:p>
                        <w:pPr>
                          <w:pStyle w:val="TableParagraph"/>
                          <w:spacing w:before="141" w:line="278" w:lineRule="auto"/>
                          <w:ind w:left="133" w:right="26"/>
                          <w:jc w:val="left"/>
                          <w:rPr>
                            <w:sz w:val="21"/>
                          </w:rPr>
                        </w:pPr>
                        <w:r>
                          <w:rPr>
                            <w:sz w:val="21"/>
                          </w:rPr>
                          <w:t xml:space="preserve">序号 </w:t>
                        </w:r>
                      </w:p>
                    </w:tc>
                    <w:tc>
                      <w:tcPr>
                        <w:tcW w:w="1089" w:type="dxa"/>
                        <w:tcBorders>
                          <w:top w:val="triple" w:sz="4" w:space="0" w:color="000000"/>
                          <w:left w:val="single" w:sz="4" w:space="0" w:color="000000"/>
                          <w:bottom w:val="single" w:sz="4" w:space="0" w:color="000000"/>
                          <w:right w:val="single" w:sz="4" w:space="0" w:color="000000"/>
                        </w:tcBorders>
                      </w:tcPr>
                      <w:p>
                        <w:pPr>
                          <w:pStyle w:val="TableParagraph"/>
                          <w:spacing w:before="141"/>
                          <w:ind w:left="333"/>
                          <w:jc w:val="left"/>
                          <w:rPr>
                            <w:sz w:val="21"/>
                          </w:rPr>
                        </w:pPr>
                        <w:r>
                          <w:rPr>
                            <w:sz w:val="21"/>
                          </w:rPr>
                          <w:t xml:space="preserve">作业 </w:t>
                        </w:r>
                      </w:p>
                      <w:p>
                        <w:pPr>
                          <w:pStyle w:val="TableParagraph"/>
                          <w:spacing w:before="43"/>
                          <w:ind w:left="333"/>
                          <w:jc w:val="left"/>
                          <w:rPr>
                            <w:sz w:val="21"/>
                          </w:rPr>
                        </w:pPr>
                        <w:r>
                          <w:rPr>
                            <w:sz w:val="21"/>
                          </w:rPr>
                          <w:t xml:space="preserve">名称 </w:t>
                        </w:r>
                      </w:p>
                    </w:tc>
                    <w:tc>
                      <w:tcPr>
                        <w:tcW w:w="1099" w:type="dxa"/>
                        <w:tcBorders>
                          <w:top w:val="triple" w:sz="4" w:space="0" w:color="000000"/>
                          <w:left w:val="single" w:sz="4" w:space="0" w:color="000000"/>
                          <w:bottom w:val="single" w:sz="4" w:space="0" w:color="000000"/>
                          <w:right w:val="single" w:sz="4" w:space="0" w:color="000000"/>
                        </w:tcBorders>
                      </w:tcPr>
                      <w:p>
                        <w:pPr>
                          <w:pStyle w:val="TableParagraph"/>
                          <w:spacing w:before="141"/>
                          <w:ind w:left="130"/>
                          <w:jc w:val="left"/>
                          <w:rPr>
                            <w:sz w:val="21"/>
                          </w:rPr>
                        </w:pPr>
                        <w:r>
                          <w:rPr>
                            <w:sz w:val="21"/>
                          </w:rPr>
                          <w:t>作业风险</w:t>
                        </w:r>
                      </w:p>
                      <w:p>
                        <w:pPr>
                          <w:pStyle w:val="TableParagraph"/>
                          <w:spacing w:before="43"/>
                          <w:ind w:left="338"/>
                          <w:jc w:val="left"/>
                          <w:rPr>
                            <w:sz w:val="21"/>
                          </w:rPr>
                        </w:pPr>
                        <w:r>
                          <w:rPr>
                            <w:sz w:val="21"/>
                          </w:rPr>
                          <w:t xml:space="preserve">描述 </w:t>
                        </w:r>
                      </w:p>
                    </w:tc>
                    <w:tc>
                      <w:tcPr>
                        <w:tcW w:w="1361" w:type="dxa"/>
                        <w:gridSpan w:val="2"/>
                        <w:tcBorders>
                          <w:top w:val="triple" w:sz="4" w:space="0" w:color="000000"/>
                          <w:left w:val="single" w:sz="4" w:space="0" w:color="000000"/>
                          <w:bottom w:val="single" w:sz="4" w:space="0" w:color="000000"/>
                          <w:right w:val="single" w:sz="4" w:space="0" w:color="000000"/>
                        </w:tcBorders>
                      </w:tcPr>
                      <w:p>
                        <w:pPr>
                          <w:pStyle w:val="TableParagraph"/>
                          <w:spacing w:before="3"/>
                          <w:jc w:val="left"/>
                          <w:rPr>
                            <w:sz w:val="23"/>
                          </w:rPr>
                        </w:pPr>
                      </w:p>
                      <w:p>
                        <w:pPr>
                          <w:pStyle w:val="TableParagraph"/>
                          <w:spacing w:before="0"/>
                          <w:ind w:left="468"/>
                          <w:jc w:val="left"/>
                          <w:rPr>
                            <w:sz w:val="21"/>
                          </w:rPr>
                        </w:pPr>
                        <w:r>
                          <w:rPr>
                            <w:sz w:val="21"/>
                          </w:rPr>
                          <w:t xml:space="preserve">危害 </w:t>
                        </w:r>
                      </w:p>
                    </w:tc>
                    <w:tc>
                      <w:tcPr>
                        <w:tcW w:w="459" w:type="dxa"/>
                        <w:tcBorders>
                          <w:top w:val="triple" w:sz="4" w:space="0" w:color="000000"/>
                          <w:left w:val="single" w:sz="4" w:space="0" w:color="000000"/>
                          <w:bottom w:val="single" w:sz="4" w:space="0" w:color="000000"/>
                          <w:right w:val="single" w:sz="4" w:space="0" w:color="000000"/>
                        </w:tcBorders>
                      </w:tcPr>
                      <w:p>
                        <w:pPr>
                          <w:pStyle w:val="TableParagraph"/>
                          <w:spacing w:before="141" w:line="278" w:lineRule="auto"/>
                          <w:ind w:left="125" w:right="4"/>
                          <w:jc w:val="left"/>
                          <w:rPr>
                            <w:sz w:val="21"/>
                          </w:rPr>
                        </w:pPr>
                        <w:r>
                          <w:rPr>
                            <w:sz w:val="21"/>
                          </w:rPr>
                          <w:t xml:space="preserve">级别 </w:t>
                        </w:r>
                      </w:p>
                    </w:tc>
                    <w:tc>
                      <w:tcPr>
                        <w:tcW w:w="6581" w:type="dxa"/>
                        <w:tcBorders>
                          <w:top w:val="triple" w:sz="4" w:space="0" w:color="000000"/>
                          <w:left w:val="single" w:sz="4" w:space="0" w:color="000000"/>
                          <w:bottom w:val="single" w:sz="4" w:space="0" w:color="000000"/>
                          <w:right w:val="single" w:sz="4" w:space="0" w:color="000000"/>
                        </w:tcBorders>
                      </w:tcPr>
                      <w:p>
                        <w:pPr>
                          <w:pStyle w:val="TableParagraph"/>
                          <w:spacing w:before="3"/>
                          <w:jc w:val="left"/>
                          <w:rPr>
                            <w:sz w:val="23"/>
                          </w:rPr>
                        </w:pPr>
                      </w:p>
                      <w:p>
                        <w:pPr>
                          <w:pStyle w:val="TableParagraph"/>
                          <w:spacing w:before="0"/>
                          <w:ind w:left="2327" w:right="2207"/>
                          <w:jc w:val="center"/>
                          <w:rPr>
                            <w:sz w:val="21"/>
                          </w:rPr>
                        </w:pPr>
                        <w:r>
                          <w:rPr>
                            <w:sz w:val="21"/>
                          </w:rPr>
                          <w:t xml:space="preserve">削   减    措    施 </w:t>
                        </w:r>
                      </w:p>
                    </w:tc>
                    <w:tc>
                      <w:tcPr>
                        <w:tcW w:w="1241" w:type="dxa"/>
                        <w:tcBorders>
                          <w:top w:val="triple" w:sz="4" w:space="0" w:color="000000"/>
                          <w:left w:val="single" w:sz="4" w:space="0" w:color="000000"/>
                          <w:bottom w:val="single" w:sz="4" w:space="0" w:color="000000"/>
                          <w:right w:val="single" w:sz="4" w:space="0" w:color="000000"/>
                        </w:tcBorders>
                      </w:tcPr>
                      <w:p>
                        <w:pPr>
                          <w:pStyle w:val="TableParagraph"/>
                          <w:spacing w:before="3"/>
                          <w:jc w:val="left"/>
                          <w:rPr>
                            <w:sz w:val="23"/>
                          </w:rPr>
                        </w:pPr>
                      </w:p>
                      <w:p>
                        <w:pPr>
                          <w:pStyle w:val="TableParagraph"/>
                          <w:spacing w:before="0"/>
                          <w:ind w:left="230" w:right="118"/>
                          <w:jc w:val="center"/>
                          <w:rPr>
                            <w:sz w:val="21"/>
                          </w:rPr>
                        </w:pPr>
                        <w:r>
                          <w:rPr>
                            <w:sz w:val="21"/>
                          </w:rPr>
                          <w:t xml:space="preserve">责任人 </w:t>
                        </w:r>
                      </w:p>
                    </w:tc>
                    <w:tc>
                      <w:tcPr>
                        <w:tcW w:w="1339" w:type="dxa"/>
                        <w:tcBorders>
                          <w:top w:val="triple" w:sz="4" w:space="0" w:color="000000"/>
                          <w:left w:val="single" w:sz="4" w:space="0" w:color="000000"/>
                          <w:bottom w:val="single" w:sz="4" w:space="0" w:color="000000"/>
                          <w:right w:val="single" w:sz="4" w:space="0" w:color="000000"/>
                        </w:tcBorders>
                      </w:tcPr>
                      <w:p>
                        <w:pPr>
                          <w:pStyle w:val="TableParagraph"/>
                          <w:spacing w:before="141" w:line="278" w:lineRule="auto"/>
                          <w:ind w:left="563" w:right="288" w:hanging="159"/>
                          <w:jc w:val="left"/>
                          <w:rPr>
                            <w:sz w:val="21"/>
                          </w:rPr>
                        </w:pPr>
                        <w:r>
                          <w:rPr>
                            <w:sz w:val="21"/>
                          </w:rPr>
                          <w:t xml:space="preserve">监 督人 </w:t>
                        </w:r>
                      </w:p>
                    </w:tc>
                    <w:tc>
                      <w:tcPr>
                        <w:tcW w:w="641" w:type="dxa"/>
                        <w:tcBorders>
                          <w:top w:val="triple" w:sz="4" w:space="0" w:color="000000"/>
                          <w:left w:val="single" w:sz="4" w:space="0" w:color="000000"/>
                          <w:bottom w:val="single" w:sz="4" w:space="0" w:color="000000"/>
                        </w:tcBorders>
                      </w:tcPr>
                      <w:p>
                        <w:pPr>
                          <w:pStyle w:val="TableParagraph"/>
                          <w:spacing w:before="3"/>
                          <w:jc w:val="left"/>
                          <w:rPr>
                            <w:sz w:val="23"/>
                          </w:rPr>
                        </w:pPr>
                      </w:p>
                      <w:p>
                        <w:pPr>
                          <w:pStyle w:val="TableParagraph"/>
                          <w:spacing w:before="0"/>
                          <w:ind w:left="141" w:right="5"/>
                          <w:jc w:val="center"/>
                          <w:rPr>
                            <w:sz w:val="21"/>
                          </w:rPr>
                        </w:pPr>
                        <w:r>
                          <w:rPr>
                            <w:sz w:val="21"/>
                          </w:rPr>
                          <w:t xml:space="preserve">备注 </w:t>
                        </w:r>
                      </w:p>
                    </w:tc>
                  </w:tr>
                  <w:tr>
                    <w:tblPrEx>
                      <w:tblW w:w="0" w:type="auto"/>
                      <w:tblInd w:w="5" w:type="dxa"/>
                      <w:tblLayout w:type="fixed"/>
                      <w:tblCellMar>
                        <w:top w:w="0" w:type="dxa"/>
                        <w:left w:w="0" w:type="dxa"/>
                        <w:bottom w:w="0" w:type="dxa"/>
                        <w:right w:w="0" w:type="dxa"/>
                      </w:tblCellMar>
                    </w:tblPrEx>
                    <w:trPr>
                      <w:trHeight w:val="1418"/>
                    </w:trPr>
                    <w:tc>
                      <w:tcPr>
                        <w:tcW w:w="499" w:type="dxa"/>
                        <w:tcBorders>
                          <w:top w:val="single" w:sz="4" w:space="0" w:color="000000"/>
                          <w:bottom w:val="single" w:sz="4" w:space="0" w:color="000000"/>
                          <w:right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right="79"/>
                          <w:rPr>
                            <w:sz w:val="21"/>
                          </w:rPr>
                        </w:pPr>
                        <w:r>
                          <w:rPr>
                            <w:sz w:val="21"/>
                          </w:rPr>
                          <w:t xml:space="preserve">1 </w:t>
                        </w:r>
                      </w:p>
                    </w:tc>
                    <w:tc>
                      <w:tcPr>
                        <w:tcW w:w="108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sz w:val="20"/>
                          </w:rPr>
                        </w:pPr>
                      </w:p>
                      <w:p>
                        <w:pPr>
                          <w:pStyle w:val="TableParagraph"/>
                          <w:spacing w:before="162"/>
                          <w:ind w:left="124"/>
                          <w:jc w:val="left"/>
                          <w:rPr>
                            <w:sz w:val="21"/>
                          </w:rPr>
                        </w:pPr>
                        <w:r>
                          <w:rPr>
                            <w:spacing w:val="-1"/>
                            <w:sz w:val="21"/>
                          </w:rPr>
                          <w:t>气候异常</w:t>
                        </w:r>
                      </w:p>
                      <w:p>
                        <w:pPr>
                          <w:pStyle w:val="TableParagraph"/>
                          <w:spacing w:before="43"/>
                          <w:ind w:left="122"/>
                          <w:jc w:val="left"/>
                          <w:rPr>
                            <w:sz w:val="21"/>
                          </w:rPr>
                        </w:pPr>
                        <w:r>
                          <w:rPr>
                            <w:spacing w:val="-1"/>
                            <w:sz w:val="21"/>
                          </w:rPr>
                          <w:t xml:space="preserve">地区作业 </w:t>
                        </w:r>
                      </w:p>
                    </w:tc>
                    <w:tc>
                      <w:tcPr>
                        <w:tcW w:w="1099" w:type="dxa"/>
                        <w:tcBorders>
                          <w:top w:val="single" w:sz="4" w:space="0" w:color="000000"/>
                          <w:left w:val="single" w:sz="4" w:space="0" w:color="000000"/>
                          <w:bottom w:val="single" w:sz="4" w:space="0" w:color="000000"/>
                          <w:right w:val="single" w:sz="4" w:space="0" w:color="000000"/>
                        </w:tcBorders>
                      </w:tcPr>
                      <w:p>
                        <w:pPr>
                          <w:pStyle w:val="TableParagraph"/>
                          <w:spacing w:before="106" w:line="278" w:lineRule="auto"/>
                          <w:ind w:left="108" w:right="92" w:firstLine="21"/>
                          <w:jc w:val="both"/>
                          <w:rPr>
                            <w:sz w:val="21"/>
                          </w:rPr>
                        </w:pPr>
                        <w:r>
                          <w:rPr>
                            <w:sz w:val="21"/>
                          </w:rPr>
                          <w:t xml:space="preserve">高温（≥ 40℃） </w:t>
                        </w:r>
                        <w:r>
                          <w:rPr>
                            <w:spacing w:val="-32"/>
                            <w:sz w:val="21"/>
                          </w:rPr>
                          <w:t>低温</w:t>
                        </w:r>
                        <w:r>
                          <w:rPr>
                            <w:spacing w:val="-7"/>
                            <w:sz w:val="21"/>
                          </w:rPr>
                          <w:t>（≤0</w:t>
                        </w:r>
                      </w:p>
                      <w:p>
                        <w:pPr>
                          <w:pStyle w:val="TableParagraph"/>
                          <w:spacing w:before="0" w:line="269" w:lineRule="exact"/>
                          <w:ind w:left="338"/>
                          <w:jc w:val="left"/>
                          <w:rPr>
                            <w:sz w:val="21"/>
                          </w:rPr>
                        </w:pPr>
                        <w:r>
                          <w:rPr>
                            <w:sz w:val="21"/>
                          </w:rPr>
                          <w:t xml:space="preserve">℃） </w:t>
                        </w:r>
                      </w:p>
                    </w:tc>
                    <w:tc>
                      <w:tcPr>
                        <w:tcW w:w="136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
                          <w:jc w:val="left"/>
                          <w:rPr>
                            <w:sz w:val="32"/>
                          </w:rPr>
                        </w:pPr>
                      </w:p>
                      <w:p>
                        <w:pPr>
                          <w:pStyle w:val="TableParagraph"/>
                          <w:spacing w:before="0" w:line="278" w:lineRule="auto"/>
                          <w:ind w:left="259" w:right="142"/>
                          <w:jc w:val="left"/>
                          <w:rPr>
                            <w:sz w:val="21"/>
                          </w:rPr>
                        </w:pPr>
                        <w:r>
                          <w:rPr>
                            <w:sz w:val="21"/>
                          </w:rPr>
                          <w:t xml:space="preserve">人员伤害设备损害 </w:t>
                        </w: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right="57"/>
                          <w:rPr>
                            <w:sz w:val="21"/>
                          </w:rPr>
                        </w:pPr>
                        <w:r>
                          <w:rPr>
                            <w:sz w:val="21"/>
                          </w:rPr>
                          <w:t xml:space="preserve">B </w:t>
                        </w:r>
                      </w:p>
                    </w:tc>
                    <w:tc>
                      <w:tcPr>
                        <w:tcW w:w="6581" w:type="dxa"/>
                        <w:tcBorders>
                          <w:top w:val="single" w:sz="4" w:space="0" w:color="000000"/>
                          <w:left w:val="single" w:sz="4" w:space="0" w:color="000000"/>
                          <w:bottom w:val="single" w:sz="4" w:space="0" w:color="000000"/>
                          <w:right w:val="single" w:sz="4" w:space="0" w:color="000000"/>
                        </w:tcBorders>
                      </w:tcPr>
                      <w:p>
                        <w:pPr>
                          <w:pStyle w:val="TableParagraph"/>
                          <w:spacing w:before="6"/>
                          <w:jc w:val="left"/>
                          <w:rPr>
                            <w:sz w:val="20"/>
                          </w:rPr>
                        </w:pPr>
                      </w:p>
                      <w:p>
                        <w:pPr>
                          <w:pStyle w:val="TableParagraph"/>
                          <w:spacing w:before="0" w:line="278" w:lineRule="auto"/>
                          <w:ind w:left="110" w:right="888"/>
                          <w:jc w:val="left"/>
                          <w:rPr>
                            <w:sz w:val="21"/>
                          </w:rPr>
                        </w:pPr>
                        <w:r>
                          <w:rPr>
                            <w:sz w:val="21"/>
                          </w:rPr>
                          <w:t xml:space="preserve">⒈项目部采取避开一天中的高温或低温时段进行施工作业。2.施工现场配备防暑降温和取暖御寒的药物和食品。 </w:t>
                        </w:r>
                      </w:p>
                      <w:p>
                        <w:pPr>
                          <w:pStyle w:val="TableParagraph"/>
                          <w:spacing w:before="0" w:line="269" w:lineRule="exact"/>
                          <w:ind w:left="110"/>
                          <w:jc w:val="left"/>
                          <w:rPr>
                            <w:sz w:val="21"/>
                          </w:rPr>
                        </w:pPr>
                        <w:r>
                          <w:rPr>
                            <w:sz w:val="21"/>
                          </w:rPr>
                          <w:t xml:space="preserve">3.劳动保护用品装备佩戴齐全。 </w:t>
                        </w:r>
                      </w:p>
                    </w:tc>
                    <w:tc>
                      <w:tcPr>
                        <w:tcW w:w="1241"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left="232" w:right="117"/>
                          <w:jc w:val="center"/>
                          <w:rPr>
                            <w:sz w:val="21"/>
                          </w:rPr>
                        </w:pPr>
                        <w:r>
                          <w:rPr>
                            <w:sz w:val="21"/>
                          </w:rPr>
                          <w:t xml:space="preserve">作业人员 </w:t>
                        </w:r>
                      </w:p>
                    </w:tc>
                    <w:tc>
                      <w:tcPr>
                        <w:tcW w:w="1339" w:type="dxa"/>
                        <w:tcBorders>
                          <w:top w:val="single" w:sz="4" w:space="0" w:color="000000"/>
                          <w:left w:val="single" w:sz="4" w:space="0" w:color="000000"/>
                          <w:bottom w:val="single" w:sz="4" w:space="0" w:color="000000"/>
                          <w:right w:val="single" w:sz="4" w:space="0" w:color="000000"/>
                        </w:tcBorders>
                      </w:tcPr>
                      <w:p>
                        <w:pPr>
                          <w:pStyle w:val="TableParagraph"/>
                          <w:spacing w:before="8"/>
                          <w:jc w:val="left"/>
                          <w:rPr>
                            <w:sz w:val="32"/>
                          </w:rPr>
                        </w:pPr>
                      </w:p>
                      <w:p>
                        <w:pPr>
                          <w:pStyle w:val="TableParagraph"/>
                          <w:spacing w:before="0" w:line="278" w:lineRule="auto"/>
                          <w:ind w:left="352" w:right="129" w:hanging="209"/>
                          <w:jc w:val="left"/>
                          <w:rPr>
                            <w:sz w:val="21"/>
                          </w:rPr>
                        </w:pPr>
                        <w:r>
                          <w:rPr>
                            <w:sz w:val="21"/>
                          </w:rPr>
                          <w:t xml:space="preserve">作业班组长安全员 </w:t>
                        </w:r>
                      </w:p>
                    </w:tc>
                    <w:tc>
                      <w:tcPr>
                        <w:tcW w:w="641" w:type="dxa"/>
                        <w:tcBorders>
                          <w:top w:val="single" w:sz="4" w:space="0" w:color="000000"/>
                          <w:left w:val="single" w:sz="4" w:space="0" w:color="000000"/>
                          <w:bottom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left="122"/>
                          <w:jc w:val="center"/>
                          <w:rPr>
                            <w:sz w:val="21"/>
                          </w:rPr>
                        </w:pPr>
                        <w:r>
                          <w:rPr>
                            <w:w w:val="100"/>
                            <w:sz w:val="21"/>
                          </w:rPr>
                          <w:t xml:space="preserve"> </w:t>
                        </w:r>
                      </w:p>
                    </w:tc>
                  </w:tr>
                  <w:tr>
                    <w:tblPrEx>
                      <w:tblW w:w="0" w:type="auto"/>
                      <w:tblInd w:w="5" w:type="dxa"/>
                      <w:tblLayout w:type="fixed"/>
                      <w:tblCellMar>
                        <w:top w:w="0" w:type="dxa"/>
                        <w:left w:w="0" w:type="dxa"/>
                        <w:bottom w:w="0" w:type="dxa"/>
                        <w:right w:w="0" w:type="dxa"/>
                      </w:tblCellMar>
                    </w:tblPrEx>
                    <w:trPr>
                      <w:trHeight w:val="1417"/>
                    </w:trPr>
                    <w:tc>
                      <w:tcPr>
                        <w:tcW w:w="499" w:type="dxa"/>
                        <w:tcBorders>
                          <w:top w:val="single" w:sz="4" w:space="0" w:color="000000"/>
                          <w:bottom w:val="single" w:sz="4" w:space="0" w:color="000000"/>
                          <w:right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right="79"/>
                          <w:rPr>
                            <w:sz w:val="21"/>
                          </w:rPr>
                        </w:pPr>
                        <w:r>
                          <w:rPr>
                            <w:sz w:val="21"/>
                          </w:rPr>
                          <w:t xml:space="preserve">2 </w:t>
                        </w:r>
                      </w:p>
                    </w:tc>
                    <w:tc>
                      <w:tcPr>
                        <w:tcW w:w="108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sz w:val="20"/>
                          </w:rPr>
                        </w:pPr>
                      </w:p>
                      <w:p>
                        <w:pPr>
                          <w:pStyle w:val="TableParagraph"/>
                          <w:spacing w:before="162"/>
                          <w:ind w:left="124"/>
                          <w:jc w:val="left"/>
                          <w:rPr>
                            <w:sz w:val="21"/>
                          </w:rPr>
                        </w:pPr>
                        <w:r>
                          <w:rPr>
                            <w:sz w:val="21"/>
                          </w:rPr>
                          <w:t>噪声场所</w:t>
                        </w:r>
                      </w:p>
                      <w:p>
                        <w:pPr>
                          <w:pStyle w:val="TableParagraph"/>
                          <w:spacing w:before="43"/>
                          <w:ind w:left="333"/>
                          <w:jc w:val="left"/>
                          <w:rPr>
                            <w:sz w:val="21"/>
                          </w:rPr>
                        </w:pPr>
                        <w:r>
                          <w:rPr>
                            <w:sz w:val="21"/>
                          </w:rPr>
                          <w:t xml:space="preserve">作业 </w:t>
                        </w:r>
                      </w:p>
                    </w:tc>
                    <w:tc>
                      <w:tcPr>
                        <w:tcW w:w="1099" w:type="dxa"/>
                        <w:tcBorders>
                          <w:top w:val="single" w:sz="4" w:space="0" w:color="000000"/>
                          <w:left w:val="single" w:sz="4" w:space="0" w:color="000000"/>
                          <w:bottom w:val="single" w:sz="4" w:space="0" w:color="000000"/>
                          <w:right w:val="single" w:sz="4" w:space="0" w:color="000000"/>
                        </w:tcBorders>
                      </w:tcPr>
                      <w:p>
                        <w:pPr>
                          <w:pStyle w:val="TableParagraph"/>
                          <w:spacing w:before="8"/>
                          <w:jc w:val="left"/>
                          <w:rPr>
                            <w:sz w:val="32"/>
                          </w:rPr>
                        </w:pPr>
                      </w:p>
                      <w:p>
                        <w:pPr>
                          <w:pStyle w:val="TableParagraph"/>
                          <w:spacing w:before="0"/>
                          <w:ind w:left="338"/>
                          <w:jc w:val="left"/>
                          <w:rPr>
                            <w:sz w:val="21"/>
                          </w:rPr>
                        </w:pPr>
                        <w:r>
                          <w:rPr>
                            <w:sz w:val="21"/>
                          </w:rPr>
                          <w:t xml:space="preserve">噪声 </w:t>
                        </w:r>
                      </w:p>
                      <w:p>
                        <w:pPr>
                          <w:pStyle w:val="TableParagraph"/>
                          <w:spacing w:before="43"/>
                          <w:ind w:left="338"/>
                          <w:jc w:val="left"/>
                          <w:rPr>
                            <w:sz w:val="21"/>
                          </w:rPr>
                        </w:pPr>
                        <w:r>
                          <w:rPr>
                            <w:sz w:val="21"/>
                          </w:rPr>
                          <w:t xml:space="preserve">超标 </w:t>
                        </w:r>
                      </w:p>
                    </w:tc>
                    <w:tc>
                      <w:tcPr>
                        <w:tcW w:w="136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
                          <w:jc w:val="left"/>
                          <w:rPr>
                            <w:sz w:val="32"/>
                          </w:rPr>
                        </w:pPr>
                      </w:p>
                      <w:p>
                        <w:pPr>
                          <w:pStyle w:val="TableParagraph"/>
                          <w:spacing w:before="0" w:line="278" w:lineRule="auto"/>
                          <w:ind w:left="574" w:right="142" w:hanging="420"/>
                          <w:jc w:val="left"/>
                          <w:rPr>
                            <w:sz w:val="21"/>
                          </w:rPr>
                        </w:pPr>
                        <w:r>
                          <w:rPr>
                            <w:sz w:val="21"/>
                          </w:rPr>
                          <w:t xml:space="preserve">损害员工健康 </w:t>
                        </w: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right="57"/>
                          <w:rPr>
                            <w:sz w:val="21"/>
                          </w:rPr>
                        </w:pPr>
                        <w:r>
                          <w:rPr>
                            <w:sz w:val="21"/>
                          </w:rPr>
                          <w:t xml:space="preserve">B </w:t>
                        </w:r>
                      </w:p>
                    </w:tc>
                    <w:tc>
                      <w:tcPr>
                        <w:tcW w:w="6581" w:type="dxa"/>
                        <w:tcBorders>
                          <w:top w:val="single" w:sz="4" w:space="0" w:color="000000"/>
                          <w:left w:val="single" w:sz="4" w:space="0" w:color="000000"/>
                          <w:bottom w:val="single" w:sz="4" w:space="0" w:color="000000"/>
                          <w:right w:val="single" w:sz="4" w:space="0" w:color="000000"/>
                        </w:tcBorders>
                      </w:tcPr>
                      <w:p>
                        <w:pPr>
                          <w:pStyle w:val="TableParagraph"/>
                          <w:spacing w:before="8"/>
                          <w:jc w:val="left"/>
                          <w:rPr>
                            <w:sz w:val="32"/>
                          </w:rPr>
                        </w:pPr>
                      </w:p>
                      <w:p>
                        <w:pPr>
                          <w:pStyle w:val="TableParagraph"/>
                          <w:spacing w:before="0"/>
                          <w:ind w:left="110"/>
                          <w:jc w:val="left"/>
                          <w:rPr>
                            <w:sz w:val="21"/>
                          </w:rPr>
                        </w:pPr>
                        <w:r>
                          <w:rPr>
                            <w:sz w:val="21"/>
                          </w:rPr>
                          <w:t xml:space="preserve">⒈噪声源设备采取技术措施降低噪声等级。 </w:t>
                        </w:r>
                      </w:p>
                      <w:p>
                        <w:pPr>
                          <w:pStyle w:val="TableParagraph"/>
                          <w:spacing w:before="43"/>
                          <w:ind w:left="110"/>
                          <w:jc w:val="left"/>
                          <w:rPr>
                            <w:sz w:val="21"/>
                          </w:rPr>
                        </w:pPr>
                        <w:r>
                          <w:rPr>
                            <w:sz w:val="21"/>
                          </w:rPr>
                          <w:t xml:space="preserve">2.操作人员佩戴好个人防护用品，如：耳塞、面罩、耳棉等。 </w:t>
                        </w:r>
                      </w:p>
                    </w:tc>
                    <w:tc>
                      <w:tcPr>
                        <w:tcW w:w="1241"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left="232" w:right="117"/>
                          <w:jc w:val="center"/>
                          <w:rPr>
                            <w:sz w:val="21"/>
                          </w:rPr>
                        </w:pPr>
                        <w:r>
                          <w:rPr>
                            <w:sz w:val="21"/>
                          </w:rPr>
                          <w:t xml:space="preserve">作业人员 </w:t>
                        </w:r>
                      </w:p>
                    </w:tc>
                    <w:tc>
                      <w:tcPr>
                        <w:tcW w:w="1339" w:type="dxa"/>
                        <w:tcBorders>
                          <w:top w:val="single" w:sz="4" w:space="0" w:color="000000"/>
                          <w:left w:val="single" w:sz="4" w:space="0" w:color="000000"/>
                          <w:bottom w:val="single" w:sz="4" w:space="0" w:color="000000"/>
                          <w:right w:val="single" w:sz="4" w:space="0" w:color="000000"/>
                        </w:tcBorders>
                      </w:tcPr>
                      <w:p>
                        <w:pPr>
                          <w:pStyle w:val="TableParagraph"/>
                          <w:spacing w:before="8"/>
                          <w:jc w:val="left"/>
                          <w:rPr>
                            <w:sz w:val="32"/>
                          </w:rPr>
                        </w:pPr>
                      </w:p>
                      <w:p>
                        <w:pPr>
                          <w:pStyle w:val="TableParagraph"/>
                          <w:spacing w:before="0" w:line="278" w:lineRule="auto"/>
                          <w:ind w:left="352" w:right="129" w:hanging="209"/>
                          <w:jc w:val="left"/>
                          <w:rPr>
                            <w:sz w:val="21"/>
                          </w:rPr>
                        </w:pPr>
                        <w:r>
                          <w:rPr>
                            <w:sz w:val="21"/>
                          </w:rPr>
                          <w:t xml:space="preserve">作业班组长安全员 </w:t>
                        </w:r>
                      </w:p>
                    </w:tc>
                    <w:tc>
                      <w:tcPr>
                        <w:tcW w:w="641" w:type="dxa"/>
                        <w:tcBorders>
                          <w:top w:val="single" w:sz="4" w:space="0" w:color="000000"/>
                          <w:left w:val="single" w:sz="4" w:space="0" w:color="000000"/>
                          <w:bottom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left="122"/>
                          <w:jc w:val="center"/>
                          <w:rPr>
                            <w:sz w:val="21"/>
                          </w:rPr>
                        </w:pPr>
                        <w:r>
                          <w:rPr>
                            <w:w w:val="100"/>
                            <w:sz w:val="21"/>
                          </w:rPr>
                          <w:t xml:space="preserve"> </w:t>
                        </w:r>
                      </w:p>
                    </w:tc>
                  </w:tr>
                  <w:tr>
                    <w:tblPrEx>
                      <w:tblW w:w="0" w:type="auto"/>
                      <w:tblInd w:w="5" w:type="dxa"/>
                      <w:tblLayout w:type="fixed"/>
                      <w:tblCellMar>
                        <w:top w:w="0" w:type="dxa"/>
                        <w:left w:w="0" w:type="dxa"/>
                        <w:bottom w:w="0" w:type="dxa"/>
                        <w:right w:w="0" w:type="dxa"/>
                      </w:tblCellMar>
                    </w:tblPrEx>
                    <w:trPr>
                      <w:trHeight w:val="1418"/>
                    </w:trPr>
                    <w:tc>
                      <w:tcPr>
                        <w:tcW w:w="499" w:type="dxa"/>
                        <w:tcBorders>
                          <w:top w:val="single" w:sz="4" w:space="0" w:color="000000"/>
                          <w:bottom w:val="single" w:sz="4" w:space="0" w:color="000000"/>
                          <w:right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right="79"/>
                          <w:rPr>
                            <w:sz w:val="21"/>
                          </w:rPr>
                        </w:pPr>
                        <w:r>
                          <w:rPr>
                            <w:sz w:val="21"/>
                          </w:rPr>
                          <w:t xml:space="preserve">3 </w:t>
                        </w:r>
                      </w:p>
                    </w:tc>
                    <w:tc>
                      <w:tcPr>
                        <w:tcW w:w="1089" w:type="dxa"/>
                        <w:tcBorders>
                          <w:top w:val="single" w:sz="4" w:space="0" w:color="000000"/>
                          <w:left w:val="single" w:sz="4" w:space="0" w:color="000000"/>
                          <w:bottom w:val="single" w:sz="4" w:space="0" w:color="000000"/>
                          <w:right w:val="single" w:sz="4" w:space="0" w:color="000000"/>
                        </w:tcBorders>
                      </w:tcPr>
                      <w:p>
                        <w:pPr>
                          <w:pStyle w:val="TableParagraph"/>
                          <w:spacing w:before="8"/>
                          <w:jc w:val="left"/>
                          <w:rPr>
                            <w:sz w:val="32"/>
                          </w:rPr>
                        </w:pPr>
                      </w:p>
                      <w:p>
                        <w:pPr>
                          <w:pStyle w:val="TableParagraph"/>
                          <w:spacing w:before="0" w:line="278" w:lineRule="auto"/>
                          <w:ind w:left="333" w:right="215"/>
                          <w:jc w:val="left"/>
                          <w:rPr>
                            <w:sz w:val="21"/>
                          </w:rPr>
                        </w:pPr>
                        <w:r>
                          <w:rPr>
                            <w:sz w:val="21"/>
                          </w:rPr>
                          <w:t xml:space="preserve">临时用电 </w:t>
                        </w:r>
                      </w:p>
                    </w:tc>
                    <w:tc>
                      <w:tcPr>
                        <w:tcW w:w="109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left="338"/>
                          <w:jc w:val="left"/>
                          <w:rPr>
                            <w:sz w:val="21"/>
                          </w:rPr>
                        </w:pPr>
                        <w:r>
                          <w:rPr>
                            <w:sz w:val="21"/>
                          </w:rPr>
                          <w:t xml:space="preserve">漏电 </w:t>
                        </w:r>
                      </w:p>
                    </w:tc>
                    <w:tc>
                      <w:tcPr>
                        <w:tcW w:w="136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left="154"/>
                          <w:jc w:val="left"/>
                          <w:rPr>
                            <w:sz w:val="21"/>
                          </w:rPr>
                        </w:pPr>
                        <w:r>
                          <w:rPr>
                            <w:sz w:val="21"/>
                          </w:rPr>
                          <w:t xml:space="preserve">触电、火灾 </w:t>
                        </w: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right="57"/>
                          <w:rPr>
                            <w:sz w:val="21"/>
                          </w:rPr>
                        </w:pPr>
                        <w:r>
                          <w:rPr>
                            <w:sz w:val="21"/>
                          </w:rPr>
                          <w:t xml:space="preserve">B </w:t>
                        </w:r>
                      </w:p>
                    </w:tc>
                    <w:tc>
                      <w:tcPr>
                        <w:tcW w:w="6581" w:type="dxa"/>
                        <w:tcBorders>
                          <w:top w:val="single" w:sz="4" w:space="0" w:color="000000"/>
                          <w:left w:val="single" w:sz="4" w:space="0" w:color="000000"/>
                          <w:bottom w:val="single" w:sz="4" w:space="0" w:color="000000"/>
                          <w:right w:val="single" w:sz="4" w:space="0" w:color="000000"/>
                        </w:tcBorders>
                      </w:tcPr>
                      <w:p>
                        <w:pPr>
                          <w:pStyle w:val="TableParagraph"/>
                          <w:spacing w:before="106"/>
                          <w:ind w:left="110"/>
                          <w:jc w:val="left"/>
                          <w:rPr>
                            <w:sz w:val="21"/>
                          </w:rPr>
                        </w:pPr>
                        <w:r>
                          <w:rPr>
                            <w:sz w:val="21"/>
                          </w:rPr>
                          <w:t xml:space="preserve">1、装漏电保护器，配电盘按规定固定放置。 </w:t>
                        </w:r>
                      </w:p>
                      <w:p>
                        <w:pPr>
                          <w:pStyle w:val="TableParagraph"/>
                          <w:spacing w:before="43"/>
                          <w:ind w:left="110"/>
                          <w:jc w:val="left"/>
                          <w:rPr>
                            <w:sz w:val="21"/>
                          </w:rPr>
                        </w:pPr>
                        <w:r>
                          <w:rPr>
                            <w:sz w:val="21"/>
                          </w:rPr>
                          <w:t xml:space="preserve">2、电线绝缘好、线头包扎牢固。 </w:t>
                        </w:r>
                      </w:p>
                      <w:p>
                        <w:pPr>
                          <w:pStyle w:val="TableParagraph"/>
                          <w:spacing w:before="43"/>
                          <w:ind w:left="110"/>
                          <w:jc w:val="left"/>
                          <w:rPr>
                            <w:sz w:val="21"/>
                          </w:rPr>
                        </w:pPr>
                        <w:r>
                          <w:rPr>
                            <w:sz w:val="21"/>
                          </w:rPr>
                          <w:t xml:space="preserve">3、临时线路按标准架设，采取防雨防潮等安全措施。 </w:t>
                        </w:r>
                      </w:p>
                      <w:p>
                        <w:pPr>
                          <w:pStyle w:val="TableParagraph"/>
                          <w:spacing w:before="43"/>
                          <w:ind w:left="110"/>
                          <w:jc w:val="left"/>
                          <w:rPr>
                            <w:sz w:val="21"/>
                          </w:rPr>
                        </w:pPr>
                        <w:r>
                          <w:rPr>
                            <w:sz w:val="21"/>
                          </w:rPr>
                          <w:t xml:space="preserve">4、在易燃易爆场所使用防爆器具。 </w:t>
                        </w:r>
                      </w:p>
                    </w:tc>
                    <w:tc>
                      <w:tcPr>
                        <w:tcW w:w="1241" w:type="dxa"/>
                        <w:tcBorders>
                          <w:top w:val="single" w:sz="4" w:space="0" w:color="000000"/>
                          <w:left w:val="single" w:sz="4" w:space="0" w:color="000000"/>
                          <w:bottom w:val="single" w:sz="4" w:space="0" w:color="000000"/>
                          <w:right w:val="single" w:sz="4" w:space="0" w:color="000000"/>
                        </w:tcBorders>
                      </w:tcPr>
                      <w:p>
                        <w:pPr>
                          <w:pStyle w:val="TableParagraph"/>
                          <w:spacing w:before="8"/>
                          <w:jc w:val="left"/>
                          <w:rPr>
                            <w:sz w:val="32"/>
                          </w:rPr>
                        </w:pPr>
                      </w:p>
                      <w:p>
                        <w:pPr>
                          <w:pStyle w:val="TableParagraph"/>
                          <w:spacing w:before="0" w:line="278" w:lineRule="auto"/>
                          <w:ind w:left="407" w:right="67" w:hanging="300"/>
                          <w:jc w:val="left"/>
                          <w:rPr>
                            <w:sz w:val="21"/>
                          </w:rPr>
                        </w:pPr>
                        <w:r>
                          <w:rPr>
                            <w:sz w:val="21"/>
                          </w:rPr>
                          <w:t xml:space="preserve">作业人员、电工 </w:t>
                        </w:r>
                      </w:p>
                    </w:tc>
                    <w:tc>
                      <w:tcPr>
                        <w:tcW w:w="133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right="235"/>
                          <w:rPr>
                            <w:sz w:val="21"/>
                          </w:rPr>
                        </w:pPr>
                        <w:r>
                          <w:rPr>
                            <w:sz w:val="21"/>
                          </w:rPr>
                          <w:t xml:space="preserve">安全员 </w:t>
                        </w:r>
                      </w:p>
                    </w:tc>
                    <w:tc>
                      <w:tcPr>
                        <w:tcW w:w="641" w:type="dxa"/>
                        <w:tcBorders>
                          <w:top w:val="single" w:sz="4" w:space="0" w:color="000000"/>
                          <w:left w:val="single" w:sz="4" w:space="0" w:color="000000"/>
                          <w:bottom w:val="single" w:sz="4" w:space="0" w:color="000000"/>
                        </w:tcBorders>
                      </w:tcPr>
                      <w:p>
                        <w:pPr>
                          <w:pStyle w:val="TableParagraph"/>
                          <w:spacing w:before="0"/>
                          <w:jc w:val="left"/>
                          <w:rPr>
                            <w:sz w:val="24"/>
                          </w:rPr>
                        </w:pPr>
                      </w:p>
                      <w:p>
                        <w:pPr>
                          <w:pStyle w:val="TableParagraph"/>
                          <w:spacing w:before="10"/>
                          <w:jc w:val="left"/>
                          <w:rPr>
                            <w:sz w:val="20"/>
                          </w:rPr>
                        </w:pPr>
                      </w:p>
                      <w:p>
                        <w:pPr>
                          <w:pStyle w:val="TableParagraph"/>
                          <w:spacing w:before="1"/>
                          <w:ind w:left="122"/>
                          <w:jc w:val="center"/>
                          <w:rPr>
                            <w:sz w:val="21"/>
                          </w:rPr>
                        </w:pPr>
                        <w:r>
                          <w:rPr>
                            <w:w w:val="100"/>
                            <w:sz w:val="21"/>
                          </w:rPr>
                          <w:t xml:space="preserve"> </w:t>
                        </w:r>
                      </w:p>
                    </w:tc>
                  </w:tr>
                  <w:tr>
                    <w:tblPrEx>
                      <w:tblW w:w="0" w:type="auto"/>
                      <w:tblInd w:w="5" w:type="dxa"/>
                      <w:tblLayout w:type="fixed"/>
                      <w:tblCellMar>
                        <w:top w:w="0" w:type="dxa"/>
                        <w:left w:w="0" w:type="dxa"/>
                        <w:bottom w:w="0" w:type="dxa"/>
                        <w:right w:w="0" w:type="dxa"/>
                      </w:tblCellMar>
                    </w:tblPrEx>
                    <w:trPr>
                      <w:trHeight w:val="1561"/>
                    </w:trPr>
                    <w:tc>
                      <w:tcPr>
                        <w:tcW w:w="499" w:type="dxa"/>
                        <w:tcBorders>
                          <w:top w:val="single" w:sz="4" w:space="0" w:color="000000"/>
                          <w:right w:val="single" w:sz="4" w:space="0" w:color="000000"/>
                        </w:tcBorders>
                      </w:tcPr>
                      <w:p>
                        <w:pPr>
                          <w:pStyle w:val="TableParagraph"/>
                          <w:spacing w:before="0"/>
                          <w:jc w:val="left"/>
                          <w:rPr>
                            <w:sz w:val="24"/>
                          </w:rPr>
                        </w:pPr>
                      </w:p>
                      <w:p>
                        <w:pPr>
                          <w:pStyle w:val="TableParagraph"/>
                          <w:spacing w:before="5"/>
                          <w:jc w:val="left"/>
                          <w:rPr>
                            <w:sz w:val="26"/>
                          </w:rPr>
                        </w:pPr>
                      </w:p>
                      <w:p>
                        <w:pPr>
                          <w:pStyle w:val="TableParagraph"/>
                          <w:spacing w:before="1"/>
                          <w:ind w:right="79"/>
                          <w:rPr>
                            <w:sz w:val="21"/>
                          </w:rPr>
                        </w:pPr>
                        <w:r>
                          <w:rPr>
                            <w:sz w:val="21"/>
                          </w:rPr>
                          <w:t xml:space="preserve">4 </w:t>
                        </w:r>
                      </w:p>
                    </w:tc>
                    <w:tc>
                      <w:tcPr>
                        <w:tcW w:w="1089" w:type="dxa"/>
                        <w:tcBorders>
                          <w:top w:val="single" w:sz="4" w:space="0" w:color="000000"/>
                          <w:left w:val="single" w:sz="4" w:space="0" w:color="000000"/>
                          <w:right w:val="single" w:sz="4" w:space="0" w:color="000000"/>
                        </w:tcBorders>
                      </w:tcPr>
                      <w:p>
                        <w:pPr>
                          <w:pStyle w:val="TableParagraph"/>
                          <w:spacing w:before="0"/>
                          <w:jc w:val="left"/>
                          <w:rPr>
                            <w:sz w:val="24"/>
                          </w:rPr>
                        </w:pPr>
                      </w:p>
                      <w:p>
                        <w:pPr>
                          <w:pStyle w:val="TableParagraph"/>
                          <w:spacing w:before="183"/>
                          <w:ind w:left="333"/>
                          <w:jc w:val="left"/>
                          <w:rPr>
                            <w:sz w:val="21"/>
                          </w:rPr>
                        </w:pPr>
                        <w:r>
                          <w:rPr>
                            <w:sz w:val="21"/>
                          </w:rPr>
                          <w:t xml:space="preserve">吊装 </w:t>
                        </w:r>
                      </w:p>
                      <w:p>
                        <w:pPr>
                          <w:pStyle w:val="TableParagraph"/>
                          <w:spacing w:before="43"/>
                          <w:ind w:left="333"/>
                          <w:jc w:val="left"/>
                          <w:rPr>
                            <w:sz w:val="21"/>
                          </w:rPr>
                        </w:pPr>
                        <w:r>
                          <w:rPr>
                            <w:sz w:val="21"/>
                          </w:rPr>
                          <w:t xml:space="preserve">作业 </w:t>
                        </w:r>
                      </w:p>
                    </w:tc>
                    <w:tc>
                      <w:tcPr>
                        <w:tcW w:w="1099" w:type="dxa"/>
                        <w:tcBorders>
                          <w:top w:val="single" w:sz="4" w:space="0" w:color="000000"/>
                          <w:left w:val="single" w:sz="4" w:space="0" w:color="000000"/>
                          <w:right w:val="single" w:sz="4" w:space="0" w:color="000000"/>
                        </w:tcBorders>
                      </w:tcPr>
                      <w:p>
                        <w:pPr>
                          <w:pStyle w:val="TableParagraph"/>
                          <w:spacing w:before="1"/>
                          <w:jc w:val="left"/>
                          <w:rPr>
                            <w:sz w:val="26"/>
                          </w:rPr>
                        </w:pPr>
                      </w:p>
                      <w:p>
                        <w:pPr>
                          <w:pStyle w:val="TableParagraph"/>
                          <w:spacing w:before="0" w:line="278" w:lineRule="auto"/>
                          <w:ind w:left="108" w:right="-15" w:firstLine="124"/>
                          <w:jc w:val="left"/>
                          <w:rPr>
                            <w:sz w:val="21"/>
                          </w:rPr>
                        </w:pPr>
                        <w:r>
                          <w:rPr>
                            <w:sz w:val="21"/>
                          </w:rPr>
                          <w:t xml:space="preserve">吊 物 坠 </w:t>
                        </w:r>
                        <w:r>
                          <w:rPr>
                            <w:spacing w:val="-18"/>
                            <w:sz w:val="21"/>
                          </w:rPr>
                          <w:t>落、超重、</w:t>
                        </w:r>
                      </w:p>
                      <w:p>
                        <w:pPr>
                          <w:pStyle w:val="TableParagraph"/>
                          <w:spacing w:before="0" w:line="269" w:lineRule="exact"/>
                          <w:ind w:left="338"/>
                          <w:jc w:val="left"/>
                          <w:rPr>
                            <w:sz w:val="21"/>
                          </w:rPr>
                        </w:pPr>
                        <w:r>
                          <w:rPr>
                            <w:sz w:val="21"/>
                          </w:rPr>
                          <w:t xml:space="preserve">碰撞 </w:t>
                        </w:r>
                      </w:p>
                    </w:tc>
                    <w:tc>
                      <w:tcPr>
                        <w:tcW w:w="1361" w:type="dxa"/>
                        <w:gridSpan w:val="2"/>
                        <w:tcBorders>
                          <w:top w:val="single" w:sz="4" w:space="0" w:color="000000"/>
                          <w:left w:val="single" w:sz="4" w:space="0" w:color="000000"/>
                          <w:right w:val="single" w:sz="4" w:space="0" w:color="000000"/>
                        </w:tcBorders>
                      </w:tcPr>
                      <w:p>
                        <w:pPr>
                          <w:pStyle w:val="TableParagraph"/>
                          <w:spacing w:before="1"/>
                          <w:jc w:val="left"/>
                          <w:rPr>
                            <w:sz w:val="26"/>
                          </w:rPr>
                        </w:pPr>
                      </w:p>
                      <w:p>
                        <w:pPr>
                          <w:pStyle w:val="TableParagraph"/>
                          <w:spacing w:before="0" w:line="278" w:lineRule="auto"/>
                          <w:ind w:left="154" w:right="142"/>
                          <w:jc w:val="center"/>
                          <w:rPr>
                            <w:sz w:val="21"/>
                          </w:rPr>
                        </w:pPr>
                        <w:r>
                          <w:rPr>
                            <w:sz w:val="21"/>
                          </w:rPr>
                          <w:t xml:space="preserve">人员伤害、吊物、设备损失 </w:t>
                        </w:r>
                      </w:p>
                    </w:tc>
                    <w:tc>
                      <w:tcPr>
                        <w:tcW w:w="459" w:type="dxa"/>
                        <w:tcBorders>
                          <w:top w:val="single" w:sz="4" w:space="0" w:color="000000"/>
                          <w:left w:val="single" w:sz="4" w:space="0" w:color="000000"/>
                          <w:right w:val="single" w:sz="4" w:space="0" w:color="000000"/>
                        </w:tcBorders>
                      </w:tcPr>
                      <w:p>
                        <w:pPr>
                          <w:pStyle w:val="TableParagraph"/>
                          <w:spacing w:before="0"/>
                          <w:jc w:val="left"/>
                          <w:rPr>
                            <w:sz w:val="24"/>
                          </w:rPr>
                        </w:pPr>
                      </w:p>
                      <w:p>
                        <w:pPr>
                          <w:pStyle w:val="TableParagraph"/>
                          <w:spacing w:before="5"/>
                          <w:jc w:val="left"/>
                          <w:rPr>
                            <w:sz w:val="26"/>
                          </w:rPr>
                        </w:pPr>
                      </w:p>
                      <w:p>
                        <w:pPr>
                          <w:pStyle w:val="TableParagraph"/>
                          <w:spacing w:before="1"/>
                          <w:ind w:right="57"/>
                          <w:rPr>
                            <w:sz w:val="21"/>
                          </w:rPr>
                        </w:pPr>
                        <w:r>
                          <w:rPr>
                            <w:sz w:val="21"/>
                          </w:rPr>
                          <w:t xml:space="preserve">A </w:t>
                        </w:r>
                      </w:p>
                    </w:tc>
                    <w:tc>
                      <w:tcPr>
                        <w:tcW w:w="6581" w:type="dxa"/>
                        <w:tcBorders>
                          <w:top w:val="single" w:sz="4" w:space="0" w:color="000000"/>
                          <w:left w:val="single" w:sz="4" w:space="0" w:color="000000"/>
                          <w:right w:val="single" w:sz="4" w:space="0" w:color="000000"/>
                        </w:tcBorders>
                      </w:tcPr>
                      <w:p>
                        <w:pPr>
                          <w:pStyle w:val="TableParagraph"/>
                          <w:spacing w:before="22"/>
                          <w:ind w:left="110"/>
                          <w:jc w:val="left"/>
                          <w:rPr>
                            <w:sz w:val="21"/>
                          </w:rPr>
                        </w:pPr>
                        <w:r>
                          <w:rPr>
                            <w:sz w:val="21"/>
                          </w:rPr>
                          <w:t xml:space="preserve">⒈作业前检查机具，保证各项性能完好。 </w:t>
                        </w:r>
                      </w:p>
                      <w:p>
                        <w:pPr>
                          <w:pStyle w:val="TableParagraph"/>
                          <w:numPr>
                            <w:ilvl w:val="0"/>
                            <w:numId w:val="2"/>
                          </w:numPr>
                          <w:tabs>
                            <w:tab w:val="left" w:pos="323"/>
                          </w:tabs>
                          <w:spacing w:before="43" w:after="0" w:line="240" w:lineRule="auto"/>
                          <w:ind w:left="322" w:right="0" w:hanging="213"/>
                          <w:jc w:val="left"/>
                          <w:rPr>
                            <w:sz w:val="21"/>
                          </w:rPr>
                        </w:pPr>
                        <w:r>
                          <w:rPr>
                            <w:spacing w:val="-12"/>
                            <w:w w:val="100"/>
                            <w:sz w:val="21"/>
                          </w:rPr>
                          <w:t>严格执行操作规程，杜绝“三违”，起重工、吊车司机必须持有特种</w:t>
                        </w:r>
                      </w:p>
                      <w:p>
                        <w:pPr>
                          <w:pStyle w:val="TableParagraph"/>
                          <w:spacing w:before="43"/>
                          <w:ind w:left="110"/>
                          <w:jc w:val="left"/>
                          <w:rPr>
                            <w:sz w:val="21"/>
                          </w:rPr>
                        </w:pPr>
                        <w:r>
                          <w:rPr>
                            <w:sz w:val="21"/>
                          </w:rPr>
                          <w:t xml:space="preserve">作业人员操作证方可上岗。 </w:t>
                        </w:r>
                      </w:p>
                      <w:p>
                        <w:pPr>
                          <w:pStyle w:val="TableParagraph"/>
                          <w:numPr>
                            <w:ilvl w:val="0"/>
                            <w:numId w:val="2"/>
                          </w:numPr>
                          <w:tabs>
                            <w:tab w:val="left" w:pos="323"/>
                          </w:tabs>
                          <w:spacing w:before="2" w:after="0" w:line="310" w:lineRule="atLeast"/>
                          <w:ind w:left="110" w:right="90" w:firstLine="0"/>
                          <w:jc w:val="left"/>
                          <w:rPr>
                            <w:sz w:val="21"/>
                          </w:rPr>
                        </w:pPr>
                        <w:r>
                          <w:rPr>
                            <w:spacing w:val="-3"/>
                            <w:sz w:val="21"/>
                          </w:rPr>
                          <w:t>大件吊装要制定吊装方案，恶劣天气（</w:t>
                        </w:r>
                        <w:r>
                          <w:rPr>
                            <w:spacing w:val="-4"/>
                            <w:sz w:val="21"/>
                          </w:rPr>
                          <w:t xml:space="preserve">如风力大于 </w:t>
                        </w:r>
                        <w:r>
                          <w:rPr>
                            <w:sz w:val="21"/>
                          </w:rPr>
                          <w:t>5</w:t>
                        </w:r>
                        <w:r>
                          <w:rPr>
                            <w:spacing w:val="-3"/>
                            <w:sz w:val="21"/>
                          </w:rPr>
                          <w:t xml:space="preserve"> 级）</w:t>
                        </w:r>
                        <w:r>
                          <w:rPr>
                            <w:spacing w:val="-5"/>
                            <w:sz w:val="21"/>
                          </w:rPr>
                          <w:t>不许进行</w:t>
                        </w:r>
                        <w:r>
                          <w:rPr>
                            <w:spacing w:val="-3"/>
                            <w:sz w:val="21"/>
                          </w:rPr>
                          <w:t xml:space="preserve">吊装作业，作业人员要佩戴好劳动保护用品。 </w:t>
                        </w:r>
                      </w:p>
                    </w:tc>
                    <w:tc>
                      <w:tcPr>
                        <w:tcW w:w="1241" w:type="dxa"/>
                        <w:tcBorders>
                          <w:top w:val="single" w:sz="4" w:space="0" w:color="000000"/>
                          <w:left w:val="single" w:sz="4" w:space="0" w:color="000000"/>
                          <w:right w:val="single" w:sz="4" w:space="0" w:color="000000"/>
                        </w:tcBorders>
                      </w:tcPr>
                      <w:p>
                        <w:pPr>
                          <w:pStyle w:val="TableParagraph"/>
                          <w:spacing w:before="0"/>
                          <w:jc w:val="left"/>
                          <w:rPr>
                            <w:sz w:val="20"/>
                          </w:rPr>
                        </w:pPr>
                      </w:p>
                      <w:p>
                        <w:pPr>
                          <w:pStyle w:val="TableParagraph"/>
                          <w:spacing w:before="3"/>
                          <w:jc w:val="left"/>
                          <w:rPr>
                            <w:sz w:val="18"/>
                          </w:rPr>
                        </w:pPr>
                      </w:p>
                      <w:p>
                        <w:pPr>
                          <w:pStyle w:val="TableParagraph"/>
                          <w:spacing w:before="0"/>
                          <w:ind w:right="95"/>
                          <w:rPr>
                            <w:sz w:val="21"/>
                          </w:rPr>
                        </w:pPr>
                        <w:r>
                          <w:rPr>
                            <w:sz w:val="21"/>
                          </w:rPr>
                          <w:t>起重工、吊</w:t>
                        </w:r>
                      </w:p>
                      <w:p>
                        <w:pPr>
                          <w:pStyle w:val="TableParagraph"/>
                          <w:spacing w:before="43"/>
                          <w:ind w:right="187"/>
                          <w:rPr>
                            <w:sz w:val="21"/>
                          </w:rPr>
                        </w:pPr>
                        <w:r>
                          <w:rPr>
                            <w:sz w:val="21"/>
                          </w:rPr>
                          <w:t xml:space="preserve">车司机 </w:t>
                        </w:r>
                      </w:p>
                    </w:tc>
                    <w:tc>
                      <w:tcPr>
                        <w:tcW w:w="1339" w:type="dxa"/>
                        <w:tcBorders>
                          <w:top w:val="single" w:sz="4" w:space="0" w:color="000000"/>
                          <w:left w:val="single" w:sz="4" w:space="0" w:color="000000"/>
                          <w:right w:val="single" w:sz="4" w:space="0" w:color="000000"/>
                        </w:tcBorders>
                      </w:tcPr>
                      <w:p>
                        <w:pPr>
                          <w:pStyle w:val="TableParagraph"/>
                          <w:spacing w:before="0"/>
                          <w:jc w:val="left"/>
                          <w:rPr>
                            <w:sz w:val="24"/>
                          </w:rPr>
                        </w:pPr>
                      </w:p>
                      <w:p>
                        <w:pPr>
                          <w:pStyle w:val="TableParagraph"/>
                          <w:spacing w:before="5"/>
                          <w:jc w:val="left"/>
                          <w:rPr>
                            <w:sz w:val="26"/>
                          </w:rPr>
                        </w:pPr>
                      </w:p>
                      <w:p>
                        <w:pPr>
                          <w:pStyle w:val="TableParagraph"/>
                          <w:spacing w:before="1"/>
                          <w:ind w:right="235"/>
                          <w:rPr>
                            <w:sz w:val="21"/>
                          </w:rPr>
                        </w:pPr>
                        <w:r>
                          <w:rPr>
                            <w:sz w:val="21"/>
                          </w:rPr>
                          <w:t xml:space="preserve">安全员 </w:t>
                        </w:r>
                      </w:p>
                    </w:tc>
                    <w:tc>
                      <w:tcPr>
                        <w:tcW w:w="641" w:type="dxa"/>
                        <w:tcBorders>
                          <w:top w:val="single" w:sz="4" w:space="0" w:color="000000"/>
                          <w:left w:val="single" w:sz="4" w:space="0" w:color="000000"/>
                        </w:tcBorders>
                      </w:tcPr>
                      <w:p>
                        <w:pPr>
                          <w:pStyle w:val="TableParagraph"/>
                          <w:spacing w:before="0"/>
                          <w:jc w:val="left"/>
                          <w:rPr>
                            <w:sz w:val="24"/>
                          </w:rPr>
                        </w:pPr>
                      </w:p>
                      <w:p>
                        <w:pPr>
                          <w:pStyle w:val="TableParagraph"/>
                          <w:spacing w:before="5"/>
                          <w:jc w:val="left"/>
                          <w:rPr>
                            <w:sz w:val="26"/>
                          </w:rPr>
                        </w:pPr>
                      </w:p>
                      <w:p>
                        <w:pPr>
                          <w:pStyle w:val="TableParagraph"/>
                          <w:spacing w:before="1"/>
                          <w:ind w:left="122"/>
                          <w:jc w:val="center"/>
                          <w:rPr>
                            <w:sz w:val="21"/>
                          </w:rPr>
                        </w:pPr>
                        <w:r>
                          <w:rPr>
                            <w:w w:val="100"/>
                            <w:sz w:val="21"/>
                          </w:rPr>
                          <w:t xml:space="preserve"> </w:t>
                        </w:r>
                      </w:p>
                    </w:tc>
                  </w:tr>
                </w:tbl>
                <w:p>
                  <w:pPr>
                    <w:pStyle w:val="BodyText"/>
                    <w:spacing w:before="0"/>
                    <w:ind w:left="0"/>
                  </w:pPr>
                </w:p>
              </w:txbxContent>
            </v:textbox>
          </v:shape>
        </w:pict>
      </w:r>
      <w:r>
        <w:rPr>
          <w:rFonts w:ascii="Microsoft JhengHei" w:eastAsia="Microsoft JhengHei" w:hint="eastAsia"/>
          <w:b/>
          <w:sz w:val="44"/>
        </w:rPr>
        <w:t>安全风险控制管理方案</w:t>
      </w:r>
      <w:r>
        <w:rPr>
          <w:w w:val="100"/>
          <w:sz w:val="28"/>
        </w:rPr>
        <w:t xml:space="preserve"> </w:t>
      </w:r>
    </w:p>
    <w:p>
      <w:pPr>
        <w:spacing w:after="0" w:line="718" w:lineRule="exact"/>
        <w:jc w:val="center"/>
        <w:rPr>
          <w:sz w:val="28"/>
        </w:rPr>
        <w:sectPr>
          <w:footerReference w:type="default" r:id="rId53"/>
          <w:pgSz w:w="16840" w:h="11900" w:orient="landscape"/>
          <w:pgMar w:top="1100" w:right="1380" w:bottom="460" w:left="920" w:header="0" w:footer="265" w:gutter="0"/>
          <w:pgNumType w:start="24"/>
          <w:cols w:space="708"/>
        </w:sect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7"/>
        <w:ind w:left="0"/>
        <w:rPr>
          <w:rFonts w:ascii="Times New Roman"/>
          <w:sz w:val="11"/>
        </w:rPr>
      </w:pPr>
    </w:p>
    <w:tbl>
      <w:tblPr>
        <w:tblStyle w:val="TableNormal"/>
        <w:tblW w:w="0" w:type="auto"/>
        <w:tblInd w:w="120"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top w:w="0" w:type="dxa"/>
          <w:left w:w="0" w:type="dxa"/>
          <w:bottom w:w="0" w:type="dxa"/>
          <w:right w:w="0" w:type="dxa"/>
        </w:tblCellMar>
      </w:tblPr>
      <w:tblGrid>
        <w:gridCol w:w="509"/>
        <w:gridCol w:w="1080"/>
        <w:gridCol w:w="1099"/>
        <w:gridCol w:w="1361"/>
        <w:gridCol w:w="459"/>
        <w:gridCol w:w="6581"/>
        <w:gridCol w:w="1241"/>
        <w:gridCol w:w="1339"/>
        <w:gridCol w:w="641"/>
      </w:tblGrid>
      <w:tr>
        <w:tblPrEx>
          <w:tblW w:w="0" w:type="auto"/>
          <w:tblInd w:w="120"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top w:w="0" w:type="dxa"/>
            <w:left w:w="0" w:type="dxa"/>
            <w:bottom w:w="0" w:type="dxa"/>
            <w:right w:w="0" w:type="dxa"/>
          </w:tblCellMar>
        </w:tblPrEx>
        <w:trPr>
          <w:trHeight w:val="853"/>
        </w:trPr>
        <w:tc>
          <w:tcPr>
            <w:tcW w:w="509" w:type="dxa"/>
            <w:tcBorders>
              <w:bottom w:val="single" w:sz="4" w:space="0" w:color="000000"/>
              <w:right w:val="single" w:sz="4" w:space="0" w:color="000000"/>
            </w:tcBorders>
          </w:tcPr>
          <w:p>
            <w:pPr>
              <w:pStyle w:val="TableParagraph"/>
              <w:spacing w:before="137" w:line="278" w:lineRule="auto"/>
              <w:ind w:left="133" w:right="36"/>
              <w:jc w:val="left"/>
              <w:rPr>
                <w:sz w:val="21"/>
              </w:rPr>
            </w:pPr>
            <w:r>
              <w:rPr>
                <w:sz w:val="21"/>
              </w:rPr>
              <w:t xml:space="preserve">序号 </w:t>
            </w:r>
          </w:p>
        </w:tc>
        <w:tc>
          <w:tcPr>
            <w:tcW w:w="1080" w:type="dxa"/>
            <w:tcBorders>
              <w:left w:val="single" w:sz="4" w:space="0" w:color="000000"/>
              <w:bottom w:val="single" w:sz="4" w:space="0" w:color="000000"/>
              <w:right w:val="single" w:sz="4" w:space="0" w:color="000000"/>
            </w:tcBorders>
          </w:tcPr>
          <w:p>
            <w:pPr>
              <w:pStyle w:val="TableParagraph"/>
              <w:spacing w:before="137"/>
              <w:ind w:left="323"/>
              <w:jc w:val="left"/>
              <w:rPr>
                <w:sz w:val="21"/>
              </w:rPr>
            </w:pPr>
            <w:r>
              <w:rPr>
                <w:sz w:val="21"/>
              </w:rPr>
              <w:t xml:space="preserve">作业 </w:t>
            </w:r>
          </w:p>
          <w:p>
            <w:pPr>
              <w:pStyle w:val="TableParagraph"/>
              <w:spacing w:before="43"/>
              <w:ind w:left="323"/>
              <w:jc w:val="left"/>
              <w:rPr>
                <w:sz w:val="21"/>
              </w:rPr>
            </w:pPr>
            <w:r>
              <w:rPr>
                <w:sz w:val="21"/>
              </w:rPr>
              <w:t xml:space="preserve">名称 </w:t>
            </w:r>
          </w:p>
        </w:tc>
        <w:tc>
          <w:tcPr>
            <w:tcW w:w="1099" w:type="dxa"/>
            <w:tcBorders>
              <w:left w:val="single" w:sz="4" w:space="0" w:color="000000"/>
              <w:bottom w:val="single" w:sz="4" w:space="0" w:color="000000"/>
              <w:right w:val="single" w:sz="4" w:space="0" w:color="000000"/>
            </w:tcBorders>
          </w:tcPr>
          <w:p>
            <w:pPr>
              <w:pStyle w:val="TableParagraph"/>
              <w:spacing w:before="137"/>
              <w:ind w:left="129"/>
              <w:jc w:val="left"/>
              <w:rPr>
                <w:sz w:val="21"/>
              </w:rPr>
            </w:pPr>
            <w:r>
              <w:rPr>
                <w:sz w:val="21"/>
              </w:rPr>
              <w:t>作业风险</w:t>
            </w:r>
          </w:p>
          <w:p>
            <w:pPr>
              <w:pStyle w:val="TableParagraph"/>
              <w:spacing w:before="43"/>
              <w:ind w:left="338"/>
              <w:jc w:val="left"/>
              <w:rPr>
                <w:sz w:val="21"/>
              </w:rPr>
            </w:pPr>
            <w:r>
              <w:rPr>
                <w:sz w:val="21"/>
              </w:rPr>
              <w:t xml:space="preserve">描述 </w:t>
            </w:r>
          </w:p>
        </w:tc>
        <w:tc>
          <w:tcPr>
            <w:tcW w:w="1361" w:type="dxa"/>
            <w:tcBorders>
              <w:left w:val="single" w:sz="4" w:space="0" w:color="000000"/>
              <w:bottom w:val="single" w:sz="4" w:space="0" w:color="000000"/>
              <w:right w:val="single" w:sz="4" w:space="0" w:color="000000"/>
            </w:tcBorders>
          </w:tcPr>
          <w:p>
            <w:pPr>
              <w:pStyle w:val="TableParagraph"/>
              <w:spacing w:before="5"/>
              <w:jc w:val="left"/>
              <w:rPr>
                <w:rFonts w:ascii="Times New Roman"/>
                <w:sz w:val="25"/>
              </w:rPr>
            </w:pPr>
          </w:p>
          <w:p>
            <w:pPr>
              <w:pStyle w:val="TableParagraph"/>
              <w:spacing w:before="1"/>
              <w:ind w:left="154" w:right="42"/>
              <w:jc w:val="center"/>
              <w:rPr>
                <w:sz w:val="21"/>
              </w:rPr>
            </w:pPr>
            <w:r>
              <w:rPr>
                <w:sz w:val="21"/>
              </w:rPr>
              <w:t xml:space="preserve">危害 </w:t>
            </w:r>
          </w:p>
        </w:tc>
        <w:tc>
          <w:tcPr>
            <w:tcW w:w="459" w:type="dxa"/>
            <w:tcBorders>
              <w:left w:val="single" w:sz="4" w:space="0" w:color="000000"/>
              <w:bottom w:val="single" w:sz="4" w:space="0" w:color="000000"/>
              <w:right w:val="single" w:sz="4" w:space="0" w:color="000000"/>
            </w:tcBorders>
          </w:tcPr>
          <w:p>
            <w:pPr>
              <w:pStyle w:val="TableParagraph"/>
              <w:spacing w:before="137" w:line="278" w:lineRule="auto"/>
              <w:ind w:left="124" w:right="5"/>
              <w:jc w:val="left"/>
              <w:rPr>
                <w:sz w:val="21"/>
              </w:rPr>
            </w:pPr>
            <w:r>
              <w:rPr>
                <w:sz w:val="21"/>
              </w:rPr>
              <w:t xml:space="preserve">级别 </w:t>
            </w:r>
          </w:p>
        </w:tc>
        <w:tc>
          <w:tcPr>
            <w:tcW w:w="6581" w:type="dxa"/>
            <w:tcBorders>
              <w:left w:val="single" w:sz="4" w:space="0" w:color="000000"/>
              <w:bottom w:val="single" w:sz="4" w:space="0" w:color="000000"/>
              <w:right w:val="single" w:sz="4" w:space="0" w:color="000000"/>
            </w:tcBorders>
          </w:tcPr>
          <w:p>
            <w:pPr>
              <w:pStyle w:val="TableParagraph"/>
              <w:spacing w:before="5"/>
              <w:jc w:val="left"/>
              <w:rPr>
                <w:rFonts w:ascii="Times New Roman"/>
                <w:sz w:val="25"/>
              </w:rPr>
            </w:pPr>
          </w:p>
          <w:p>
            <w:pPr>
              <w:pStyle w:val="TableParagraph"/>
              <w:spacing w:before="1"/>
              <w:ind w:left="2326" w:right="2208"/>
              <w:jc w:val="center"/>
              <w:rPr>
                <w:sz w:val="21"/>
              </w:rPr>
            </w:pPr>
            <w:r>
              <w:rPr>
                <w:sz w:val="21"/>
              </w:rPr>
              <w:t xml:space="preserve">削   减    措    施 </w:t>
            </w:r>
          </w:p>
        </w:tc>
        <w:tc>
          <w:tcPr>
            <w:tcW w:w="1241" w:type="dxa"/>
            <w:tcBorders>
              <w:left w:val="single" w:sz="4" w:space="0" w:color="000000"/>
              <w:bottom w:val="single" w:sz="4" w:space="0" w:color="000000"/>
              <w:right w:val="single" w:sz="4" w:space="0" w:color="000000"/>
            </w:tcBorders>
          </w:tcPr>
          <w:p>
            <w:pPr>
              <w:pStyle w:val="TableParagraph"/>
              <w:spacing w:before="5"/>
              <w:jc w:val="left"/>
              <w:rPr>
                <w:rFonts w:ascii="Times New Roman"/>
                <w:sz w:val="25"/>
              </w:rPr>
            </w:pPr>
          </w:p>
          <w:p>
            <w:pPr>
              <w:pStyle w:val="TableParagraph"/>
              <w:spacing w:before="1"/>
              <w:ind w:left="228" w:right="118"/>
              <w:jc w:val="center"/>
              <w:rPr>
                <w:sz w:val="21"/>
              </w:rPr>
            </w:pPr>
            <w:r>
              <w:rPr>
                <w:sz w:val="21"/>
              </w:rPr>
              <w:t xml:space="preserve">责任人 </w:t>
            </w:r>
          </w:p>
        </w:tc>
        <w:tc>
          <w:tcPr>
            <w:tcW w:w="1339" w:type="dxa"/>
            <w:tcBorders>
              <w:left w:val="single" w:sz="4" w:space="0" w:color="000000"/>
              <w:bottom w:val="single" w:sz="4" w:space="0" w:color="000000"/>
              <w:right w:val="single" w:sz="4" w:space="0" w:color="000000"/>
            </w:tcBorders>
          </w:tcPr>
          <w:p>
            <w:pPr>
              <w:pStyle w:val="TableParagraph"/>
              <w:spacing w:before="137" w:line="278" w:lineRule="auto"/>
              <w:ind w:left="562" w:right="289" w:hanging="159"/>
              <w:jc w:val="left"/>
              <w:rPr>
                <w:sz w:val="21"/>
              </w:rPr>
            </w:pPr>
            <w:r>
              <w:rPr>
                <w:sz w:val="21"/>
              </w:rPr>
              <w:t xml:space="preserve">监 督人 </w:t>
            </w:r>
          </w:p>
        </w:tc>
        <w:tc>
          <w:tcPr>
            <w:tcW w:w="641" w:type="dxa"/>
            <w:tcBorders>
              <w:left w:val="single" w:sz="4" w:space="0" w:color="000000"/>
              <w:bottom w:val="single" w:sz="4" w:space="0" w:color="000000"/>
            </w:tcBorders>
          </w:tcPr>
          <w:p>
            <w:pPr>
              <w:pStyle w:val="TableParagraph"/>
              <w:spacing w:before="5"/>
              <w:jc w:val="left"/>
              <w:rPr>
                <w:rFonts w:ascii="Times New Roman"/>
                <w:sz w:val="25"/>
              </w:rPr>
            </w:pPr>
          </w:p>
          <w:p>
            <w:pPr>
              <w:pStyle w:val="TableParagraph"/>
              <w:spacing w:before="1"/>
              <w:ind w:left="133" w:right="12"/>
              <w:jc w:val="center"/>
              <w:rPr>
                <w:sz w:val="21"/>
              </w:rPr>
            </w:pPr>
            <w:r>
              <w:rPr>
                <w:sz w:val="21"/>
              </w:rPr>
              <w:t xml:space="preserve">备注 </w:t>
            </w:r>
          </w:p>
        </w:tc>
      </w:tr>
      <w:tr>
        <w:tblPrEx>
          <w:tblW w:w="0" w:type="auto"/>
          <w:tblInd w:w="120" w:type="dxa"/>
          <w:tblLayout w:type="fixed"/>
          <w:tblCellMar>
            <w:top w:w="0" w:type="dxa"/>
            <w:left w:w="0" w:type="dxa"/>
            <w:bottom w:w="0" w:type="dxa"/>
            <w:right w:w="0" w:type="dxa"/>
          </w:tblCellMar>
        </w:tblPrEx>
        <w:trPr>
          <w:trHeight w:val="3119"/>
        </w:trPr>
        <w:tc>
          <w:tcPr>
            <w:tcW w:w="509" w:type="dxa"/>
            <w:tcBorders>
              <w:top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8"/>
              </w:rPr>
            </w:pPr>
          </w:p>
          <w:p>
            <w:pPr>
              <w:pStyle w:val="TableParagraph"/>
              <w:spacing w:before="0"/>
              <w:ind w:right="84"/>
              <w:rPr>
                <w:sz w:val="21"/>
              </w:rPr>
            </w:pPr>
            <w:r>
              <w:rPr>
                <w:sz w:val="21"/>
              </w:rPr>
              <w:t xml:space="preserve">6 </w:t>
            </w:r>
          </w:p>
        </w:tc>
        <w:tc>
          <w:tcPr>
            <w:tcW w:w="1080"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8"/>
              </w:rPr>
            </w:pPr>
          </w:p>
          <w:p>
            <w:pPr>
              <w:pStyle w:val="TableParagraph"/>
              <w:spacing w:before="0"/>
              <w:ind w:left="328"/>
              <w:jc w:val="left"/>
              <w:rPr>
                <w:sz w:val="21"/>
              </w:rPr>
            </w:pPr>
            <w:r>
              <w:rPr>
                <w:sz w:val="21"/>
              </w:rPr>
              <w:t xml:space="preserve">动火 </w:t>
            </w:r>
          </w:p>
        </w:tc>
        <w:tc>
          <w:tcPr>
            <w:tcW w:w="109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8"/>
              </w:rPr>
            </w:pPr>
          </w:p>
          <w:p>
            <w:pPr>
              <w:pStyle w:val="TableParagraph"/>
              <w:spacing w:before="0"/>
              <w:ind w:left="338"/>
              <w:jc w:val="left"/>
              <w:rPr>
                <w:sz w:val="21"/>
              </w:rPr>
            </w:pPr>
            <w:r>
              <w:rPr>
                <w:sz w:val="21"/>
              </w:rPr>
              <w:t xml:space="preserve">火灾 </w:t>
            </w:r>
          </w:p>
        </w:tc>
        <w:tc>
          <w:tcPr>
            <w:tcW w:w="1361"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8"/>
              </w:rPr>
            </w:pPr>
          </w:p>
          <w:p>
            <w:pPr>
              <w:pStyle w:val="TableParagraph"/>
              <w:spacing w:before="0"/>
              <w:ind w:left="154" w:right="39"/>
              <w:jc w:val="center"/>
              <w:rPr>
                <w:sz w:val="21"/>
              </w:rPr>
            </w:pPr>
            <w:r>
              <w:rPr>
                <w:sz w:val="21"/>
              </w:rPr>
              <w:t xml:space="preserve">火灾、爆炸 </w:t>
            </w: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8"/>
              </w:rPr>
            </w:pPr>
          </w:p>
          <w:p>
            <w:pPr>
              <w:pStyle w:val="TableParagraph"/>
              <w:spacing w:before="0"/>
              <w:ind w:right="58"/>
              <w:rPr>
                <w:sz w:val="21"/>
              </w:rPr>
            </w:pPr>
            <w:r>
              <w:rPr>
                <w:sz w:val="21"/>
              </w:rPr>
              <w:t xml:space="preserve">A </w:t>
            </w:r>
          </w:p>
        </w:tc>
        <w:tc>
          <w:tcPr>
            <w:tcW w:w="6581" w:type="dxa"/>
            <w:tcBorders>
              <w:top w:val="single" w:sz="4" w:space="0" w:color="000000"/>
              <w:left w:val="single" w:sz="4" w:space="0" w:color="000000"/>
              <w:bottom w:val="single" w:sz="4" w:space="0" w:color="000000"/>
              <w:right w:val="single" w:sz="4" w:space="0" w:color="000000"/>
            </w:tcBorders>
          </w:tcPr>
          <w:p>
            <w:pPr>
              <w:pStyle w:val="TableParagraph"/>
              <w:spacing w:before="22"/>
              <w:ind w:left="109"/>
              <w:jc w:val="left"/>
              <w:rPr>
                <w:sz w:val="21"/>
              </w:rPr>
            </w:pPr>
            <w:r>
              <w:rPr>
                <w:sz w:val="21"/>
              </w:rPr>
              <w:t>1、工业动火前必须办理动火证，安全监护人员应根据动火证措施逐项</w:t>
            </w:r>
          </w:p>
          <w:p>
            <w:pPr>
              <w:pStyle w:val="TableParagraph"/>
              <w:spacing w:before="43"/>
              <w:ind w:left="109"/>
              <w:jc w:val="left"/>
              <w:rPr>
                <w:sz w:val="21"/>
              </w:rPr>
            </w:pPr>
            <w:r>
              <w:rPr>
                <w:sz w:val="21"/>
              </w:rPr>
              <w:t xml:space="preserve">落实后，方可组织施工，严格按标准执行。 </w:t>
            </w:r>
          </w:p>
          <w:p>
            <w:pPr>
              <w:pStyle w:val="TableParagraph"/>
              <w:spacing w:before="43"/>
              <w:ind w:left="109"/>
              <w:jc w:val="left"/>
              <w:rPr>
                <w:sz w:val="21"/>
              </w:rPr>
            </w:pPr>
            <w:r>
              <w:rPr>
                <w:sz w:val="21"/>
              </w:rPr>
              <w:t xml:space="preserve">2、动火证一旦超期失效，不得进行施工；严禁超出作业范围动火。 </w:t>
            </w:r>
          </w:p>
          <w:p>
            <w:pPr>
              <w:pStyle w:val="TableParagraph"/>
              <w:spacing w:before="43"/>
              <w:ind w:left="109"/>
              <w:jc w:val="left"/>
              <w:rPr>
                <w:sz w:val="21"/>
              </w:rPr>
            </w:pPr>
            <w:r>
              <w:rPr>
                <w:sz w:val="21"/>
              </w:rPr>
              <w:t>3、可燃气体检测应对动火处多部位多次取样检测，应保证设备容器内</w:t>
            </w:r>
          </w:p>
          <w:p>
            <w:pPr>
              <w:pStyle w:val="TableParagraph"/>
              <w:spacing w:before="43" w:line="278" w:lineRule="auto"/>
              <w:ind w:left="109" w:right="1930"/>
              <w:jc w:val="left"/>
              <w:rPr>
                <w:sz w:val="21"/>
              </w:rPr>
            </w:pPr>
            <w:r>
              <w:rPr>
                <w:sz w:val="21"/>
              </w:rPr>
              <w:t xml:space="preserve">任何部位的可燃气体浓度小于爆炸极限的 25%。4、气体检测仪器要定期检验维修。 </w:t>
            </w:r>
          </w:p>
          <w:p>
            <w:pPr>
              <w:pStyle w:val="TableParagraph"/>
              <w:spacing w:before="0" w:line="269" w:lineRule="exact"/>
              <w:ind w:left="109"/>
              <w:jc w:val="left"/>
              <w:rPr>
                <w:sz w:val="21"/>
              </w:rPr>
            </w:pPr>
            <w:r>
              <w:rPr>
                <w:sz w:val="21"/>
              </w:rPr>
              <w:t>5、进行工业动火施工的特种作业人员取得合格的安全操作证，方可上</w:t>
            </w:r>
          </w:p>
          <w:p>
            <w:pPr>
              <w:pStyle w:val="TableParagraph"/>
              <w:spacing w:before="43"/>
              <w:ind w:left="109"/>
              <w:jc w:val="left"/>
              <w:rPr>
                <w:sz w:val="21"/>
              </w:rPr>
            </w:pPr>
            <w:r>
              <w:rPr>
                <w:sz w:val="21"/>
              </w:rPr>
              <w:t xml:space="preserve">岗操作。施工人员正确佩戴合格劳动保护用品。 </w:t>
            </w:r>
          </w:p>
          <w:p>
            <w:pPr>
              <w:pStyle w:val="TableParagraph"/>
              <w:spacing w:before="43"/>
              <w:ind w:left="109"/>
              <w:jc w:val="left"/>
              <w:rPr>
                <w:sz w:val="21"/>
              </w:rPr>
            </w:pPr>
            <w:r>
              <w:rPr>
                <w:sz w:val="21"/>
              </w:rPr>
              <w:t xml:space="preserve">6、现场配备足够消防器材，施工使用工具设备应符合防爆要求。 </w:t>
            </w:r>
          </w:p>
          <w:p>
            <w:pPr>
              <w:pStyle w:val="TableParagraph"/>
              <w:spacing w:before="43"/>
              <w:ind w:left="109"/>
              <w:jc w:val="left"/>
              <w:rPr>
                <w:sz w:val="21"/>
              </w:rPr>
            </w:pPr>
            <w:r>
              <w:rPr>
                <w:sz w:val="21"/>
              </w:rPr>
              <w:t xml:space="preserve">7、动火后必须检查无火灾隐患方可离开。 </w:t>
            </w:r>
          </w:p>
        </w:tc>
        <w:tc>
          <w:tcPr>
            <w:tcW w:w="1241"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8"/>
              </w:rPr>
            </w:pPr>
          </w:p>
          <w:p>
            <w:pPr>
              <w:pStyle w:val="TableParagraph"/>
              <w:spacing w:before="0"/>
              <w:ind w:left="231" w:right="118"/>
              <w:jc w:val="center"/>
              <w:rPr>
                <w:sz w:val="21"/>
              </w:rPr>
            </w:pPr>
            <w:r>
              <w:rPr>
                <w:sz w:val="21"/>
              </w:rPr>
              <w:t xml:space="preserve">作业人员 </w:t>
            </w:r>
          </w:p>
        </w:tc>
        <w:tc>
          <w:tcPr>
            <w:tcW w:w="133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6" w:line="278" w:lineRule="auto"/>
              <w:ind w:left="351" w:right="130" w:hanging="209"/>
              <w:jc w:val="left"/>
              <w:rPr>
                <w:sz w:val="21"/>
              </w:rPr>
            </w:pPr>
            <w:r>
              <w:rPr>
                <w:sz w:val="21"/>
              </w:rPr>
              <w:t xml:space="preserve">作业班组长安全员 </w:t>
            </w:r>
          </w:p>
        </w:tc>
        <w:tc>
          <w:tcPr>
            <w:tcW w:w="641" w:type="dxa"/>
            <w:tcBorders>
              <w:top w:val="single" w:sz="4" w:space="0" w:color="000000"/>
              <w:left w:val="single" w:sz="4" w:space="0" w:color="000000"/>
              <w:bottom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0"/>
              <w:jc w:val="left"/>
              <w:rPr>
                <w:rFonts w:ascii="Times New Roman"/>
                <w:sz w:val="28"/>
              </w:rPr>
            </w:pPr>
          </w:p>
          <w:p>
            <w:pPr>
              <w:pStyle w:val="TableParagraph"/>
              <w:spacing w:before="0"/>
              <w:ind w:left="120"/>
              <w:jc w:val="center"/>
              <w:rPr>
                <w:sz w:val="21"/>
              </w:rPr>
            </w:pPr>
            <w:r>
              <w:rPr>
                <w:w w:val="100"/>
                <w:sz w:val="21"/>
              </w:rPr>
              <w:t xml:space="preserve"> </w:t>
            </w:r>
          </w:p>
        </w:tc>
      </w:tr>
      <w:tr>
        <w:tblPrEx>
          <w:tblW w:w="0" w:type="auto"/>
          <w:tblInd w:w="120" w:type="dxa"/>
          <w:tblLayout w:type="fixed"/>
          <w:tblCellMar>
            <w:top w:w="0" w:type="dxa"/>
            <w:left w:w="0" w:type="dxa"/>
            <w:bottom w:w="0" w:type="dxa"/>
            <w:right w:w="0" w:type="dxa"/>
          </w:tblCellMar>
        </w:tblPrEx>
        <w:trPr>
          <w:trHeight w:val="1559"/>
        </w:trPr>
        <w:tc>
          <w:tcPr>
            <w:tcW w:w="509" w:type="dxa"/>
            <w:tcBorders>
              <w:top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2"/>
              <w:jc w:val="left"/>
              <w:rPr>
                <w:rFonts w:ascii="Times New Roman"/>
                <w:sz w:val="32"/>
              </w:rPr>
            </w:pPr>
          </w:p>
          <w:p>
            <w:pPr>
              <w:pStyle w:val="TableParagraph"/>
              <w:spacing w:before="0"/>
              <w:ind w:right="84"/>
              <w:rPr>
                <w:sz w:val="21"/>
              </w:rPr>
            </w:pPr>
            <w:r>
              <w:rPr>
                <w:sz w:val="21"/>
              </w:rPr>
              <w:t xml:space="preserve">7 </w:t>
            </w:r>
          </w:p>
        </w:tc>
        <w:tc>
          <w:tcPr>
            <w:tcW w:w="1080"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214"/>
              <w:ind w:left="328"/>
              <w:jc w:val="left"/>
              <w:rPr>
                <w:sz w:val="21"/>
              </w:rPr>
            </w:pPr>
            <w:r>
              <w:rPr>
                <w:sz w:val="21"/>
              </w:rPr>
              <w:t xml:space="preserve">焊接 </w:t>
            </w:r>
          </w:p>
          <w:p>
            <w:pPr>
              <w:pStyle w:val="TableParagraph"/>
              <w:spacing w:before="43"/>
              <w:ind w:left="328"/>
              <w:jc w:val="left"/>
              <w:rPr>
                <w:sz w:val="21"/>
              </w:rPr>
            </w:pPr>
            <w:r>
              <w:rPr>
                <w:sz w:val="21"/>
              </w:rPr>
              <w:t xml:space="preserve">作业 </w:t>
            </w:r>
          </w:p>
        </w:tc>
        <w:tc>
          <w:tcPr>
            <w:tcW w:w="1099" w:type="dxa"/>
            <w:tcBorders>
              <w:top w:val="single" w:sz="4" w:space="0" w:color="000000"/>
              <w:left w:val="single" w:sz="4" w:space="0" w:color="000000"/>
              <w:bottom w:val="single" w:sz="4" w:space="0" w:color="000000"/>
              <w:right w:val="single" w:sz="4" w:space="0" w:color="000000"/>
            </w:tcBorders>
          </w:tcPr>
          <w:p>
            <w:pPr>
              <w:pStyle w:val="TableParagraph"/>
              <w:spacing w:before="178" w:line="278" w:lineRule="auto"/>
              <w:ind w:left="126" w:right="12" w:firstLine="2"/>
              <w:jc w:val="both"/>
              <w:rPr>
                <w:sz w:val="21"/>
              </w:rPr>
            </w:pPr>
            <w:r>
              <w:rPr>
                <w:sz w:val="21"/>
              </w:rPr>
              <w:t xml:space="preserve">漏电、熔渣点燃易燃物、烟尘、灼伤 </w:t>
            </w:r>
          </w:p>
        </w:tc>
        <w:tc>
          <w:tcPr>
            <w:tcW w:w="1361" w:type="dxa"/>
            <w:tcBorders>
              <w:top w:val="single" w:sz="4" w:space="0" w:color="000000"/>
              <w:left w:val="single" w:sz="4" w:space="0" w:color="000000"/>
              <w:bottom w:val="single" w:sz="4" w:space="0" w:color="000000"/>
              <w:right w:val="single" w:sz="4" w:space="0" w:color="000000"/>
            </w:tcBorders>
          </w:tcPr>
          <w:p>
            <w:pPr>
              <w:pStyle w:val="TableParagraph"/>
              <w:spacing w:before="1"/>
              <w:jc w:val="left"/>
              <w:rPr>
                <w:rFonts w:ascii="Times New Roman"/>
                <w:sz w:val="29"/>
              </w:rPr>
            </w:pPr>
          </w:p>
          <w:p>
            <w:pPr>
              <w:pStyle w:val="TableParagraph"/>
              <w:spacing w:before="0" w:line="278" w:lineRule="auto"/>
              <w:ind w:left="107" w:right="-15"/>
              <w:jc w:val="center"/>
              <w:rPr>
                <w:sz w:val="21"/>
              </w:rPr>
            </w:pPr>
            <w:r>
              <w:rPr>
                <w:spacing w:val="-6"/>
                <w:sz w:val="21"/>
              </w:rPr>
              <w:t>触电、火灾、</w:t>
            </w:r>
            <w:r>
              <w:rPr>
                <w:spacing w:val="-1"/>
                <w:sz w:val="21"/>
              </w:rPr>
              <w:t xml:space="preserve">烟尘、电弧 灼伤 </w:t>
            </w: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2"/>
              <w:jc w:val="left"/>
              <w:rPr>
                <w:rFonts w:ascii="Times New Roman"/>
                <w:sz w:val="32"/>
              </w:rPr>
            </w:pPr>
          </w:p>
          <w:p>
            <w:pPr>
              <w:pStyle w:val="TableParagraph"/>
              <w:spacing w:before="0"/>
              <w:ind w:right="58"/>
              <w:rPr>
                <w:sz w:val="21"/>
              </w:rPr>
            </w:pPr>
            <w:r>
              <w:rPr>
                <w:sz w:val="21"/>
              </w:rPr>
              <w:t xml:space="preserve">A </w:t>
            </w:r>
          </w:p>
        </w:tc>
        <w:tc>
          <w:tcPr>
            <w:tcW w:w="6581" w:type="dxa"/>
            <w:tcBorders>
              <w:top w:val="single" w:sz="4" w:space="0" w:color="000000"/>
              <w:left w:val="single" w:sz="4" w:space="0" w:color="000000"/>
              <w:bottom w:val="single" w:sz="4" w:space="0" w:color="000000"/>
              <w:right w:val="single" w:sz="4" w:space="0" w:color="000000"/>
            </w:tcBorders>
          </w:tcPr>
          <w:p>
            <w:pPr>
              <w:pStyle w:val="TableParagraph"/>
              <w:spacing w:before="22"/>
              <w:ind w:left="109"/>
              <w:jc w:val="left"/>
              <w:rPr>
                <w:sz w:val="21"/>
              </w:rPr>
            </w:pPr>
            <w:r>
              <w:rPr>
                <w:sz w:val="21"/>
              </w:rPr>
              <w:t xml:space="preserve">⒈作业人员要佩戴好劳动保护用品。 </w:t>
            </w:r>
          </w:p>
          <w:p>
            <w:pPr>
              <w:pStyle w:val="TableParagraph"/>
              <w:numPr>
                <w:ilvl w:val="0"/>
                <w:numId w:val="3"/>
              </w:numPr>
              <w:tabs>
                <w:tab w:val="left" w:pos="322"/>
              </w:tabs>
              <w:spacing w:before="43" w:after="0" w:line="240" w:lineRule="auto"/>
              <w:ind w:left="321" w:right="0" w:hanging="213"/>
              <w:jc w:val="left"/>
              <w:rPr>
                <w:sz w:val="21"/>
              </w:rPr>
            </w:pPr>
            <w:r>
              <w:rPr>
                <w:spacing w:val="-3"/>
                <w:sz w:val="21"/>
              </w:rPr>
              <w:t>焊接设备保持完好电源线不得有裸露和破损处。</w:t>
            </w:r>
            <w:r>
              <w:rPr>
                <w:sz w:val="21"/>
              </w:rPr>
              <w:t xml:space="preserve"> </w:t>
            </w:r>
          </w:p>
          <w:p>
            <w:pPr>
              <w:pStyle w:val="TableParagraph"/>
              <w:numPr>
                <w:ilvl w:val="0"/>
                <w:numId w:val="3"/>
              </w:numPr>
              <w:tabs>
                <w:tab w:val="left" w:pos="322"/>
              </w:tabs>
              <w:spacing w:before="43" w:after="0" w:line="240" w:lineRule="auto"/>
              <w:ind w:left="321" w:right="0" w:hanging="213"/>
              <w:jc w:val="left"/>
              <w:rPr>
                <w:sz w:val="21"/>
              </w:rPr>
            </w:pPr>
            <w:r>
              <w:rPr>
                <w:spacing w:val="-3"/>
                <w:sz w:val="21"/>
              </w:rPr>
              <w:t xml:space="preserve">作业前清理作业场所周围易燃物，作业完毕认真检查。 </w:t>
            </w:r>
          </w:p>
          <w:p>
            <w:pPr>
              <w:pStyle w:val="TableParagraph"/>
              <w:numPr>
                <w:ilvl w:val="0"/>
                <w:numId w:val="3"/>
              </w:numPr>
              <w:tabs>
                <w:tab w:val="left" w:pos="322"/>
              </w:tabs>
              <w:spacing w:before="43" w:after="0" w:line="240" w:lineRule="auto"/>
              <w:ind w:left="321" w:right="0" w:hanging="213"/>
              <w:jc w:val="left"/>
              <w:rPr>
                <w:sz w:val="21"/>
              </w:rPr>
            </w:pPr>
            <w:r>
              <w:rPr>
                <w:spacing w:val="-3"/>
                <w:sz w:val="21"/>
              </w:rPr>
              <w:t xml:space="preserve">在有限空间焊接时做好通风工作 </w:t>
            </w:r>
          </w:p>
          <w:p>
            <w:pPr>
              <w:pStyle w:val="TableParagraph"/>
              <w:numPr>
                <w:ilvl w:val="0"/>
                <w:numId w:val="3"/>
              </w:numPr>
              <w:tabs>
                <w:tab w:val="left" w:pos="428"/>
              </w:tabs>
              <w:spacing w:before="43" w:after="0" w:line="240" w:lineRule="auto"/>
              <w:ind w:left="427" w:right="0" w:hanging="319"/>
              <w:jc w:val="left"/>
              <w:rPr>
                <w:sz w:val="21"/>
              </w:rPr>
            </w:pPr>
            <w:r>
              <w:rPr>
                <w:spacing w:val="-3"/>
                <w:sz w:val="21"/>
              </w:rPr>
              <w:t xml:space="preserve">焊接作业必须执行动火作业管理规定。 </w:t>
            </w:r>
          </w:p>
        </w:tc>
        <w:tc>
          <w:tcPr>
            <w:tcW w:w="1241"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214" w:line="278" w:lineRule="auto"/>
              <w:ind w:left="406" w:right="192" w:hanging="209"/>
              <w:jc w:val="left"/>
              <w:rPr>
                <w:sz w:val="21"/>
              </w:rPr>
            </w:pPr>
            <w:r>
              <w:rPr>
                <w:sz w:val="21"/>
              </w:rPr>
              <w:t xml:space="preserve">焊工作业人员 </w:t>
            </w:r>
          </w:p>
        </w:tc>
        <w:tc>
          <w:tcPr>
            <w:tcW w:w="133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214" w:line="278" w:lineRule="auto"/>
              <w:ind w:left="351" w:right="130" w:hanging="209"/>
              <w:jc w:val="left"/>
              <w:rPr>
                <w:sz w:val="21"/>
              </w:rPr>
            </w:pPr>
            <w:r>
              <w:rPr>
                <w:sz w:val="21"/>
              </w:rPr>
              <w:t xml:space="preserve">作业班组长安全员 </w:t>
            </w:r>
          </w:p>
        </w:tc>
        <w:tc>
          <w:tcPr>
            <w:tcW w:w="641" w:type="dxa"/>
            <w:tcBorders>
              <w:top w:val="single" w:sz="4" w:space="0" w:color="000000"/>
              <w:left w:val="single" w:sz="4" w:space="0" w:color="000000"/>
              <w:bottom w:val="single" w:sz="4" w:space="0" w:color="000000"/>
            </w:tcBorders>
          </w:tcPr>
          <w:p>
            <w:pPr>
              <w:pStyle w:val="TableParagraph"/>
              <w:spacing w:before="0"/>
              <w:jc w:val="left"/>
              <w:rPr>
                <w:rFonts w:ascii="Times New Roman"/>
                <w:sz w:val="24"/>
              </w:rPr>
            </w:pPr>
          </w:p>
          <w:p>
            <w:pPr>
              <w:pStyle w:val="TableParagraph"/>
              <w:spacing w:before="2"/>
              <w:jc w:val="left"/>
              <w:rPr>
                <w:rFonts w:ascii="Times New Roman"/>
                <w:sz w:val="32"/>
              </w:rPr>
            </w:pPr>
          </w:p>
          <w:p>
            <w:pPr>
              <w:pStyle w:val="TableParagraph"/>
              <w:spacing w:before="0"/>
              <w:ind w:left="120"/>
              <w:jc w:val="center"/>
              <w:rPr>
                <w:sz w:val="21"/>
              </w:rPr>
            </w:pPr>
            <w:r>
              <w:rPr>
                <w:w w:val="100"/>
                <w:sz w:val="21"/>
              </w:rPr>
              <w:t xml:space="preserve"> </w:t>
            </w:r>
          </w:p>
        </w:tc>
      </w:tr>
      <w:tr>
        <w:tblPrEx>
          <w:tblW w:w="0" w:type="auto"/>
          <w:tblInd w:w="120" w:type="dxa"/>
          <w:tblLayout w:type="fixed"/>
          <w:tblCellMar>
            <w:top w:w="0" w:type="dxa"/>
            <w:left w:w="0" w:type="dxa"/>
            <w:bottom w:w="0" w:type="dxa"/>
            <w:right w:w="0" w:type="dxa"/>
          </w:tblCellMar>
        </w:tblPrEx>
        <w:trPr>
          <w:trHeight w:val="1242"/>
        </w:trPr>
        <w:tc>
          <w:tcPr>
            <w:tcW w:w="509" w:type="dxa"/>
            <w:tcBorders>
              <w:top w:val="single" w:sz="4" w:space="0" w:color="000000"/>
              <w:right w:val="single" w:sz="4" w:space="0" w:color="000000"/>
            </w:tcBorders>
          </w:tcPr>
          <w:p>
            <w:pPr>
              <w:pStyle w:val="TableParagraph"/>
              <w:spacing w:before="0"/>
              <w:jc w:val="left"/>
              <w:rPr>
                <w:rFonts w:ascii="Times New Roman"/>
                <w:sz w:val="24"/>
              </w:rPr>
            </w:pPr>
          </w:p>
          <w:p>
            <w:pPr>
              <w:pStyle w:val="TableParagraph"/>
              <w:spacing w:before="210"/>
              <w:ind w:right="84"/>
              <w:rPr>
                <w:sz w:val="21"/>
              </w:rPr>
            </w:pPr>
            <w:r>
              <w:rPr>
                <w:sz w:val="21"/>
              </w:rPr>
              <w:t xml:space="preserve">8 </w:t>
            </w:r>
          </w:p>
        </w:tc>
        <w:tc>
          <w:tcPr>
            <w:tcW w:w="1080" w:type="dxa"/>
            <w:tcBorders>
              <w:top w:val="single" w:sz="4" w:space="0" w:color="000000"/>
              <w:left w:val="single" w:sz="4" w:space="0" w:color="000000"/>
              <w:right w:val="single" w:sz="4" w:space="0" w:color="000000"/>
            </w:tcBorders>
          </w:tcPr>
          <w:p>
            <w:pPr>
              <w:pStyle w:val="TableParagraph"/>
              <w:spacing w:before="7"/>
              <w:jc w:val="left"/>
              <w:rPr>
                <w:rFonts w:ascii="Times New Roman"/>
                <w:sz w:val="28"/>
              </w:rPr>
            </w:pPr>
          </w:p>
          <w:p>
            <w:pPr>
              <w:pStyle w:val="TableParagraph"/>
              <w:spacing w:before="1"/>
              <w:ind w:left="119"/>
              <w:jc w:val="left"/>
              <w:rPr>
                <w:sz w:val="21"/>
              </w:rPr>
            </w:pPr>
            <w:r>
              <w:rPr>
                <w:sz w:val="21"/>
              </w:rPr>
              <w:t>机械操作</w:t>
            </w:r>
          </w:p>
          <w:p>
            <w:pPr>
              <w:pStyle w:val="TableParagraph"/>
              <w:spacing w:before="42"/>
              <w:ind w:left="222"/>
              <w:jc w:val="left"/>
              <w:rPr>
                <w:sz w:val="21"/>
              </w:rPr>
            </w:pPr>
            <w:r>
              <w:rPr>
                <w:sz w:val="21"/>
              </w:rPr>
              <w:t xml:space="preserve">手作业 </w:t>
            </w:r>
          </w:p>
        </w:tc>
        <w:tc>
          <w:tcPr>
            <w:tcW w:w="1099" w:type="dxa"/>
            <w:tcBorders>
              <w:top w:val="single" w:sz="4" w:space="0" w:color="000000"/>
              <w:left w:val="single" w:sz="4" w:space="0" w:color="000000"/>
              <w:right w:val="single" w:sz="4" w:space="0" w:color="000000"/>
            </w:tcBorders>
          </w:tcPr>
          <w:p>
            <w:pPr>
              <w:pStyle w:val="TableParagraph"/>
              <w:spacing w:before="7"/>
              <w:jc w:val="left"/>
              <w:rPr>
                <w:rFonts w:ascii="Times New Roman"/>
                <w:sz w:val="28"/>
              </w:rPr>
            </w:pPr>
          </w:p>
          <w:p>
            <w:pPr>
              <w:pStyle w:val="TableParagraph"/>
              <w:spacing w:before="1"/>
              <w:ind w:left="129"/>
              <w:jc w:val="left"/>
              <w:rPr>
                <w:sz w:val="21"/>
              </w:rPr>
            </w:pPr>
            <w:r>
              <w:rPr>
                <w:sz w:val="21"/>
              </w:rPr>
              <w:t>漏电、机</w:t>
            </w:r>
          </w:p>
          <w:p>
            <w:pPr>
              <w:pStyle w:val="TableParagraph"/>
              <w:spacing w:before="42"/>
              <w:ind w:left="232"/>
              <w:jc w:val="left"/>
              <w:rPr>
                <w:sz w:val="21"/>
              </w:rPr>
            </w:pPr>
            <w:r>
              <w:rPr>
                <w:sz w:val="21"/>
              </w:rPr>
              <w:t xml:space="preserve">械伤害 </w:t>
            </w:r>
          </w:p>
        </w:tc>
        <w:tc>
          <w:tcPr>
            <w:tcW w:w="1361" w:type="dxa"/>
            <w:tcBorders>
              <w:top w:val="single" w:sz="4" w:space="0" w:color="000000"/>
              <w:left w:val="single" w:sz="4" w:space="0" w:color="000000"/>
              <w:right w:val="single" w:sz="4" w:space="0" w:color="000000"/>
            </w:tcBorders>
          </w:tcPr>
          <w:p>
            <w:pPr>
              <w:pStyle w:val="TableParagraph"/>
              <w:spacing w:before="0"/>
              <w:jc w:val="left"/>
              <w:rPr>
                <w:rFonts w:ascii="Times New Roman"/>
                <w:sz w:val="24"/>
              </w:rPr>
            </w:pPr>
          </w:p>
          <w:p>
            <w:pPr>
              <w:pStyle w:val="TableParagraph"/>
              <w:spacing w:before="210"/>
              <w:ind w:left="154" w:right="39"/>
              <w:jc w:val="center"/>
              <w:rPr>
                <w:sz w:val="21"/>
              </w:rPr>
            </w:pPr>
            <w:r>
              <w:rPr>
                <w:sz w:val="21"/>
              </w:rPr>
              <w:t xml:space="preserve">人员伤亡 </w:t>
            </w:r>
          </w:p>
        </w:tc>
        <w:tc>
          <w:tcPr>
            <w:tcW w:w="459" w:type="dxa"/>
            <w:tcBorders>
              <w:top w:val="single" w:sz="4" w:space="0" w:color="000000"/>
              <w:left w:val="single" w:sz="4" w:space="0" w:color="000000"/>
              <w:right w:val="single" w:sz="4" w:space="0" w:color="000000"/>
            </w:tcBorders>
          </w:tcPr>
          <w:p>
            <w:pPr>
              <w:pStyle w:val="TableParagraph"/>
              <w:spacing w:before="0"/>
              <w:jc w:val="left"/>
              <w:rPr>
                <w:rFonts w:ascii="Times New Roman"/>
                <w:sz w:val="24"/>
              </w:rPr>
            </w:pPr>
          </w:p>
          <w:p>
            <w:pPr>
              <w:pStyle w:val="TableParagraph"/>
              <w:spacing w:before="210"/>
              <w:ind w:right="58"/>
              <w:rPr>
                <w:sz w:val="21"/>
              </w:rPr>
            </w:pPr>
            <w:r>
              <w:rPr>
                <w:sz w:val="21"/>
              </w:rPr>
              <w:t xml:space="preserve">B </w:t>
            </w:r>
          </w:p>
        </w:tc>
        <w:tc>
          <w:tcPr>
            <w:tcW w:w="6581" w:type="dxa"/>
            <w:tcBorders>
              <w:top w:val="single" w:sz="4" w:space="0" w:color="000000"/>
              <w:left w:val="single" w:sz="4" w:space="0" w:color="000000"/>
              <w:right w:val="single" w:sz="4" w:space="0" w:color="000000"/>
            </w:tcBorders>
          </w:tcPr>
          <w:p>
            <w:pPr>
              <w:pStyle w:val="TableParagraph"/>
              <w:spacing w:before="174"/>
              <w:ind w:left="109"/>
              <w:jc w:val="left"/>
              <w:rPr>
                <w:sz w:val="21"/>
              </w:rPr>
            </w:pPr>
            <w:r>
              <w:rPr>
                <w:sz w:val="21"/>
              </w:rPr>
              <w:t xml:space="preserve">⒈保持设备完好。 </w:t>
            </w:r>
          </w:p>
          <w:p>
            <w:pPr>
              <w:pStyle w:val="TableParagraph"/>
              <w:numPr>
                <w:ilvl w:val="0"/>
                <w:numId w:val="4"/>
              </w:numPr>
              <w:tabs>
                <w:tab w:val="left" w:pos="322"/>
              </w:tabs>
              <w:spacing w:before="42" w:after="0" w:line="240" w:lineRule="auto"/>
              <w:ind w:left="321" w:right="0" w:hanging="213"/>
              <w:jc w:val="left"/>
              <w:rPr>
                <w:sz w:val="21"/>
              </w:rPr>
            </w:pPr>
            <w:r>
              <w:rPr>
                <w:spacing w:val="-3"/>
                <w:sz w:val="21"/>
              </w:rPr>
              <w:t xml:space="preserve">严格执行操作规程。 </w:t>
            </w:r>
          </w:p>
          <w:p>
            <w:pPr>
              <w:pStyle w:val="TableParagraph"/>
              <w:numPr>
                <w:ilvl w:val="0"/>
                <w:numId w:val="4"/>
              </w:numPr>
              <w:tabs>
                <w:tab w:val="left" w:pos="322"/>
              </w:tabs>
              <w:spacing w:before="43" w:after="0" w:line="240" w:lineRule="auto"/>
              <w:ind w:left="321" w:right="0" w:hanging="213"/>
              <w:jc w:val="left"/>
              <w:rPr>
                <w:sz w:val="21"/>
              </w:rPr>
            </w:pPr>
            <w:r>
              <w:rPr>
                <w:spacing w:val="-3"/>
                <w:sz w:val="21"/>
              </w:rPr>
              <w:t xml:space="preserve">按规定佩戴个人防护用品。 </w:t>
            </w:r>
          </w:p>
        </w:tc>
        <w:tc>
          <w:tcPr>
            <w:tcW w:w="1241" w:type="dxa"/>
            <w:tcBorders>
              <w:top w:val="single" w:sz="4" w:space="0" w:color="000000"/>
              <w:left w:val="single" w:sz="4" w:space="0" w:color="000000"/>
              <w:right w:val="single" w:sz="4" w:space="0" w:color="000000"/>
            </w:tcBorders>
          </w:tcPr>
          <w:p>
            <w:pPr>
              <w:pStyle w:val="TableParagraph"/>
              <w:spacing w:before="0"/>
              <w:jc w:val="left"/>
              <w:rPr>
                <w:rFonts w:ascii="Times New Roman"/>
                <w:sz w:val="24"/>
              </w:rPr>
            </w:pPr>
          </w:p>
          <w:p>
            <w:pPr>
              <w:pStyle w:val="TableParagraph"/>
              <w:spacing w:before="210"/>
              <w:ind w:left="231" w:right="118"/>
              <w:jc w:val="center"/>
              <w:rPr>
                <w:sz w:val="21"/>
              </w:rPr>
            </w:pPr>
            <w:r>
              <w:rPr>
                <w:sz w:val="21"/>
              </w:rPr>
              <w:t xml:space="preserve">作业人员 </w:t>
            </w:r>
          </w:p>
        </w:tc>
        <w:tc>
          <w:tcPr>
            <w:tcW w:w="1339" w:type="dxa"/>
            <w:tcBorders>
              <w:top w:val="single" w:sz="4" w:space="0" w:color="000000"/>
              <w:left w:val="single" w:sz="4" w:space="0" w:color="000000"/>
              <w:right w:val="single" w:sz="4" w:space="0" w:color="000000"/>
            </w:tcBorders>
          </w:tcPr>
          <w:p>
            <w:pPr>
              <w:pStyle w:val="TableParagraph"/>
              <w:spacing w:before="174" w:line="278" w:lineRule="auto"/>
              <w:ind w:left="106" w:right="94" w:hanging="3"/>
              <w:jc w:val="center"/>
              <w:rPr>
                <w:sz w:val="21"/>
              </w:rPr>
            </w:pPr>
            <w:r>
              <w:rPr>
                <w:spacing w:val="-2"/>
                <w:sz w:val="21"/>
              </w:rPr>
              <w:t xml:space="preserve">作业班组 </w:t>
            </w:r>
            <w:r>
              <w:rPr>
                <w:spacing w:val="-42"/>
                <w:sz w:val="21"/>
              </w:rPr>
              <w:t>长、</w:t>
            </w:r>
            <w:r>
              <w:rPr>
                <w:sz w:val="21"/>
              </w:rPr>
              <w:t>HSE</w:t>
            </w:r>
            <w:r>
              <w:rPr>
                <w:spacing w:val="-23"/>
                <w:sz w:val="21"/>
              </w:rPr>
              <w:t xml:space="preserve"> 监督</w:t>
            </w:r>
            <w:r>
              <w:rPr>
                <w:sz w:val="21"/>
              </w:rPr>
              <w:t xml:space="preserve">员 </w:t>
            </w:r>
          </w:p>
        </w:tc>
        <w:tc>
          <w:tcPr>
            <w:tcW w:w="641" w:type="dxa"/>
            <w:tcBorders>
              <w:top w:val="single" w:sz="4" w:space="0" w:color="000000"/>
              <w:left w:val="single" w:sz="4" w:space="0" w:color="000000"/>
            </w:tcBorders>
          </w:tcPr>
          <w:p>
            <w:pPr>
              <w:pStyle w:val="TableParagraph"/>
              <w:spacing w:before="0"/>
              <w:jc w:val="left"/>
              <w:rPr>
                <w:rFonts w:ascii="Times New Roman"/>
                <w:sz w:val="24"/>
              </w:rPr>
            </w:pPr>
          </w:p>
          <w:p>
            <w:pPr>
              <w:pStyle w:val="TableParagraph"/>
              <w:spacing w:before="210"/>
              <w:ind w:left="120"/>
              <w:jc w:val="center"/>
              <w:rPr>
                <w:sz w:val="21"/>
              </w:rPr>
            </w:pPr>
            <w:r>
              <w:rPr>
                <w:w w:val="100"/>
                <w:sz w:val="21"/>
              </w:rPr>
              <w:t xml:space="preserve"> </w:t>
            </w:r>
          </w:p>
        </w:tc>
      </w:tr>
    </w:tbl>
    <w:p>
      <w:pPr>
        <w:spacing w:after="0"/>
        <w:jc w:val="center"/>
        <w:rPr>
          <w:sz w:val="21"/>
        </w:rPr>
        <w:sectPr>
          <w:footerReference w:type="default" r:id="rId54"/>
          <w:pgSz w:w="16840" w:h="11900" w:orient="landscape"/>
          <w:pgMar w:top="1100" w:right="1380" w:bottom="460" w:left="920" w:header="0" w:footer="265" w:gutter="0"/>
          <w:pgNumType w:start="25"/>
          <w:cols w:space="708"/>
        </w:sectPr>
      </w:pPr>
    </w:p>
    <w:p>
      <w:pPr>
        <w:pStyle w:val="BodyText"/>
        <w:spacing w:before="1"/>
        <w:ind w:left="0"/>
        <w:rPr>
          <w:rFonts w:ascii="Times New Roman"/>
          <w:sz w:val="3"/>
        </w:rPr>
      </w:pPr>
    </w:p>
    <w:tbl>
      <w:tblPr>
        <w:tblStyle w:val="TableNormal"/>
        <w:tblW w:w="0" w:type="auto"/>
        <w:tblInd w:w="120"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top w:w="0" w:type="dxa"/>
          <w:left w:w="0" w:type="dxa"/>
          <w:bottom w:w="0" w:type="dxa"/>
          <w:right w:w="0" w:type="dxa"/>
        </w:tblCellMar>
      </w:tblPr>
      <w:tblGrid>
        <w:gridCol w:w="509"/>
        <w:gridCol w:w="1080"/>
        <w:gridCol w:w="1099"/>
        <w:gridCol w:w="1361"/>
        <w:gridCol w:w="459"/>
        <w:gridCol w:w="6581"/>
        <w:gridCol w:w="1241"/>
        <w:gridCol w:w="1339"/>
        <w:gridCol w:w="641"/>
      </w:tblGrid>
      <w:tr>
        <w:tblPrEx>
          <w:tblW w:w="0" w:type="auto"/>
          <w:tblInd w:w="120"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top w:w="0" w:type="dxa"/>
            <w:left w:w="0" w:type="dxa"/>
            <w:bottom w:w="0" w:type="dxa"/>
            <w:right w:w="0" w:type="dxa"/>
          </w:tblCellMar>
        </w:tblPrEx>
        <w:trPr>
          <w:trHeight w:val="1703"/>
        </w:trPr>
        <w:tc>
          <w:tcPr>
            <w:tcW w:w="509" w:type="dxa"/>
            <w:tcBorders>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6"/>
              <w:ind w:left="191"/>
              <w:jc w:val="left"/>
              <w:rPr>
                <w:sz w:val="21"/>
              </w:rPr>
            </w:pPr>
            <w:r>
              <w:rPr>
                <w:sz w:val="21"/>
              </w:rPr>
              <w:t xml:space="preserve">9 </w:t>
            </w:r>
          </w:p>
        </w:tc>
        <w:tc>
          <w:tcPr>
            <w:tcW w:w="1080" w:type="dxa"/>
            <w:tcBorders>
              <w:left w:val="single" w:sz="4" w:space="0" w:color="000000"/>
              <w:bottom w:val="single" w:sz="4" w:space="0" w:color="000000"/>
              <w:right w:val="single" w:sz="4" w:space="0" w:color="000000"/>
            </w:tcBorders>
          </w:tcPr>
          <w:p>
            <w:pPr>
              <w:pStyle w:val="TableParagraph"/>
              <w:spacing w:before="0"/>
              <w:jc w:val="left"/>
              <w:rPr>
                <w:rFonts w:ascii="Times New Roman"/>
                <w:sz w:val="20"/>
              </w:rPr>
            </w:pPr>
          </w:p>
          <w:p>
            <w:pPr>
              <w:pStyle w:val="TableParagraph"/>
              <w:spacing w:before="10"/>
              <w:jc w:val="left"/>
              <w:rPr>
                <w:rFonts w:ascii="Times New Roman"/>
                <w:sz w:val="28"/>
              </w:rPr>
            </w:pPr>
          </w:p>
          <w:p>
            <w:pPr>
              <w:pStyle w:val="TableParagraph"/>
              <w:spacing w:before="0"/>
              <w:ind w:left="119"/>
              <w:jc w:val="left"/>
              <w:rPr>
                <w:sz w:val="21"/>
              </w:rPr>
            </w:pPr>
            <w:r>
              <w:rPr>
                <w:sz w:val="21"/>
              </w:rPr>
              <w:t>物资运输</w:t>
            </w:r>
          </w:p>
          <w:p>
            <w:pPr>
              <w:pStyle w:val="TableParagraph"/>
              <w:spacing w:before="43"/>
              <w:ind w:left="328"/>
              <w:jc w:val="left"/>
              <w:rPr>
                <w:sz w:val="21"/>
              </w:rPr>
            </w:pPr>
            <w:r>
              <w:rPr>
                <w:sz w:val="21"/>
              </w:rPr>
              <w:t xml:space="preserve">作业 </w:t>
            </w:r>
          </w:p>
        </w:tc>
        <w:tc>
          <w:tcPr>
            <w:tcW w:w="1099" w:type="dxa"/>
            <w:tcBorders>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6"/>
              <w:ind w:left="126"/>
              <w:jc w:val="left"/>
              <w:rPr>
                <w:sz w:val="21"/>
              </w:rPr>
            </w:pPr>
            <w:r>
              <w:rPr>
                <w:sz w:val="21"/>
              </w:rPr>
              <w:t xml:space="preserve">交通事故 </w:t>
            </w:r>
          </w:p>
        </w:tc>
        <w:tc>
          <w:tcPr>
            <w:tcW w:w="1361" w:type="dxa"/>
            <w:tcBorders>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10"/>
              <w:jc w:val="left"/>
              <w:rPr>
                <w:rFonts w:ascii="Times New Roman"/>
                <w:sz w:val="24"/>
              </w:rPr>
            </w:pPr>
          </w:p>
          <w:p>
            <w:pPr>
              <w:pStyle w:val="TableParagraph"/>
              <w:spacing w:before="0"/>
              <w:ind w:left="259"/>
              <w:jc w:val="left"/>
              <w:rPr>
                <w:sz w:val="21"/>
              </w:rPr>
            </w:pPr>
            <w:r>
              <w:rPr>
                <w:spacing w:val="-1"/>
                <w:sz w:val="21"/>
              </w:rPr>
              <w:t xml:space="preserve">人员伤亡 </w:t>
            </w:r>
          </w:p>
          <w:p>
            <w:pPr>
              <w:pStyle w:val="TableParagraph"/>
              <w:spacing w:before="43"/>
              <w:ind w:left="259"/>
              <w:jc w:val="left"/>
              <w:rPr>
                <w:sz w:val="21"/>
              </w:rPr>
            </w:pPr>
            <w:r>
              <w:rPr>
                <w:spacing w:val="-1"/>
                <w:sz w:val="21"/>
              </w:rPr>
              <w:t xml:space="preserve">物资损失 </w:t>
            </w:r>
          </w:p>
        </w:tc>
        <w:tc>
          <w:tcPr>
            <w:tcW w:w="459" w:type="dxa"/>
            <w:tcBorders>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6"/>
              <w:ind w:right="58"/>
              <w:rPr>
                <w:sz w:val="21"/>
              </w:rPr>
            </w:pPr>
            <w:r>
              <w:rPr>
                <w:sz w:val="21"/>
              </w:rPr>
              <w:t xml:space="preserve">B </w:t>
            </w:r>
          </w:p>
        </w:tc>
        <w:tc>
          <w:tcPr>
            <w:tcW w:w="6581" w:type="dxa"/>
            <w:tcBorders>
              <w:left w:val="single" w:sz="4" w:space="0" w:color="000000"/>
              <w:bottom w:val="single" w:sz="4" w:space="0" w:color="000000"/>
              <w:right w:val="single" w:sz="4" w:space="0" w:color="000000"/>
            </w:tcBorders>
          </w:tcPr>
          <w:p>
            <w:pPr>
              <w:pStyle w:val="TableParagraph"/>
              <w:spacing w:before="11"/>
              <w:jc w:val="left"/>
              <w:rPr>
                <w:rFonts w:ascii="Times New Roman"/>
                <w:sz w:val="21"/>
              </w:rPr>
            </w:pPr>
          </w:p>
          <w:p>
            <w:pPr>
              <w:pStyle w:val="TableParagraph"/>
              <w:spacing w:before="0"/>
              <w:ind w:left="109"/>
              <w:jc w:val="left"/>
              <w:rPr>
                <w:sz w:val="21"/>
              </w:rPr>
            </w:pPr>
            <w:r>
              <w:rPr>
                <w:sz w:val="21"/>
              </w:rPr>
              <w:t xml:space="preserve">⒈保证作业车辆车况完好，不出病车。 </w:t>
            </w:r>
          </w:p>
          <w:p>
            <w:pPr>
              <w:pStyle w:val="TableParagraph"/>
              <w:numPr>
                <w:ilvl w:val="0"/>
                <w:numId w:val="5"/>
              </w:numPr>
              <w:tabs>
                <w:tab w:val="left" w:pos="322"/>
              </w:tabs>
              <w:spacing w:before="40" w:after="0" w:line="240" w:lineRule="auto"/>
              <w:ind w:left="321" w:right="0" w:hanging="213"/>
              <w:jc w:val="left"/>
              <w:rPr>
                <w:sz w:val="21"/>
              </w:rPr>
            </w:pPr>
            <w:r>
              <w:rPr>
                <w:spacing w:val="-3"/>
                <w:sz w:val="21"/>
              </w:rPr>
              <w:t xml:space="preserve">选择有丰富经验的司机驾驶车辆，司机各种证件齐全。 </w:t>
            </w:r>
          </w:p>
          <w:p>
            <w:pPr>
              <w:pStyle w:val="TableParagraph"/>
              <w:numPr>
                <w:ilvl w:val="0"/>
                <w:numId w:val="5"/>
              </w:numPr>
              <w:tabs>
                <w:tab w:val="left" w:pos="322"/>
              </w:tabs>
              <w:spacing w:before="43" w:after="0" w:line="240" w:lineRule="auto"/>
              <w:ind w:left="321" w:right="0" w:hanging="213"/>
              <w:jc w:val="left"/>
              <w:rPr>
                <w:sz w:val="21"/>
              </w:rPr>
            </w:pPr>
            <w:r>
              <w:rPr>
                <w:spacing w:val="-3"/>
                <w:sz w:val="21"/>
              </w:rPr>
              <w:t>特殊道路情况</w:t>
            </w:r>
            <w:r>
              <w:rPr>
                <w:sz w:val="21"/>
              </w:rPr>
              <w:t>（</w:t>
            </w:r>
            <w:r>
              <w:rPr>
                <w:spacing w:val="-3"/>
                <w:sz w:val="21"/>
              </w:rPr>
              <w:t>如：雨雪天、冰雪路等</w:t>
            </w:r>
            <w:r>
              <w:rPr>
                <w:sz w:val="21"/>
              </w:rPr>
              <w:t>）</w:t>
            </w:r>
            <w:r>
              <w:rPr>
                <w:spacing w:val="-2"/>
                <w:sz w:val="21"/>
              </w:rPr>
              <w:t>要采取有效的 防滑措施，</w:t>
            </w:r>
          </w:p>
          <w:p>
            <w:pPr>
              <w:pStyle w:val="TableParagraph"/>
              <w:spacing w:before="43"/>
              <w:ind w:left="109"/>
              <w:jc w:val="left"/>
              <w:rPr>
                <w:sz w:val="21"/>
              </w:rPr>
            </w:pPr>
            <w:r>
              <w:rPr>
                <w:sz w:val="21"/>
              </w:rPr>
              <w:t xml:space="preserve">物资摆放平稳捆扎牢固，平稳行驶。 </w:t>
            </w:r>
          </w:p>
        </w:tc>
        <w:tc>
          <w:tcPr>
            <w:tcW w:w="1241" w:type="dxa"/>
            <w:tcBorders>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6"/>
              <w:ind w:left="228" w:right="118"/>
              <w:jc w:val="center"/>
              <w:rPr>
                <w:sz w:val="21"/>
              </w:rPr>
            </w:pPr>
            <w:r>
              <w:rPr>
                <w:sz w:val="21"/>
              </w:rPr>
              <w:t xml:space="preserve">驾驶员 </w:t>
            </w:r>
          </w:p>
        </w:tc>
        <w:tc>
          <w:tcPr>
            <w:tcW w:w="1339" w:type="dxa"/>
            <w:tcBorders>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6"/>
              <w:ind w:left="351"/>
              <w:jc w:val="left"/>
              <w:rPr>
                <w:sz w:val="21"/>
              </w:rPr>
            </w:pPr>
            <w:r>
              <w:rPr>
                <w:sz w:val="21"/>
              </w:rPr>
              <w:t xml:space="preserve">安全员 </w:t>
            </w:r>
          </w:p>
        </w:tc>
        <w:tc>
          <w:tcPr>
            <w:tcW w:w="641" w:type="dxa"/>
            <w:tcBorders>
              <w:left w:val="single" w:sz="4" w:space="0" w:color="000000"/>
              <w:bottom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6"/>
              <w:ind w:right="195"/>
              <w:rPr>
                <w:sz w:val="21"/>
              </w:rPr>
            </w:pPr>
            <w:r>
              <w:rPr>
                <w:w w:val="100"/>
                <w:sz w:val="21"/>
              </w:rPr>
              <w:t xml:space="preserve"> </w:t>
            </w:r>
          </w:p>
        </w:tc>
      </w:tr>
      <w:tr>
        <w:tblPrEx>
          <w:tblW w:w="0" w:type="auto"/>
          <w:tblInd w:w="120" w:type="dxa"/>
          <w:tblLayout w:type="fixed"/>
          <w:tblCellMar>
            <w:top w:w="0" w:type="dxa"/>
            <w:left w:w="0" w:type="dxa"/>
            <w:bottom w:w="0" w:type="dxa"/>
            <w:right w:w="0" w:type="dxa"/>
          </w:tblCellMar>
        </w:tblPrEx>
        <w:trPr>
          <w:trHeight w:val="1701"/>
        </w:trPr>
        <w:tc>
          <w:tcPr>
            <w:tcW w:w="509" w:type="dxa"/>
            <w:tcBorders>
              <w:top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4"/>
              <w:ind w:left="138"/>
              <w:jc w:val="left"/>
              <w:rPr>
                <w:sz w:val="21"/>
              </w:rPr>
            </w:pPr>
            <w:r>
              <w:rPr>
                <w:sz w:val="21"/>
              </w:rPr>
              <w:t xml:space="preserve">10 </w:t>
            </w:r>
          </w:p>
        </w:tc>
        <w:tc>
          <w:tcPr>
            <w:tcW w:w="1080"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0"/>
              </w:rPr>
            </w:pPr>
          </w:p>
          <w:p>
            <w:pPr>
              <w:pStyle w:val="TableParagraph"/>
              <w:spacing w:before="8"/>
              <w:jc w:val="left"/>
              <w:rPr>
                <w:rFonts w:ascii="Times New Roman"/>
                <w:sz w:val="28"/>
              </w:rPr>
            </w:pPr>
          </w:p>
          <w:p>
            <w:pPr>
              <w:pStyle w:val="TableParagraph"/>
              <w:spacing w:before="0"/>
              <w:ind w:left="119"/>
              <w:jc w:val="left"/>
              <w:rPr>
                <w:sz w:val="21"/>
              </w:rPr>
            </w:pPr>
            <w:r>
              <w:rPr>
                <w:sz w:val="21"/>
              </w:rPr>
              <w:t>有限空间</w:t>
            </w:r>
          </w:p>
          <w:p>
            <w:pPr>
              <w:pStyle w:val="TableParagraph"/>
              <w:spacing w:before="43"/>
              <w:ind w:left="328"/>
              <w:jc w:val="left"/>
              <w:rPr>
                <w:sz w:val="21"/>
              </w:rPr>
            </w:pPr>
            <w:r>
              <w:rPr>
                <w:sz w:val="21"/>
              </w:rPr>
              <w:t xml:space="preserve">作业 </w:t>
            </w:r>
          </w:p>
        </w:tc>
        <w:tc>
          <w:tcPr>
            <w:tcW w:w="109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0"/>
              </w:rPr>
            </w:pPr>
          </w:p>
          <w:p>
            <w:pPr>
              <w:pStyle w:val="TableParagraph"/>
              <w:spacing w:before="8"/>
              <w:jc w:val="left"/>
              <w:rPr>
                <w:rFonts w:ascii="Times New Roman"/>
                <w:sz w:val="28"/>
              </w:rPr>
            </w:pPr>
          </w:p>
          <w:p>
            <w:pPr>
              <w:pStyle w:val="TableParagraph"/>
              <w:spacing w:before="0"/>
              <w:ind w:left="129"/>
              <w:jc w:val="left"/>
              <w:rPr>
                <w:sz w:val="21"/>
              </w:rPr>
            </w:pPr>
            <w:r>
              <w:rPr>
                <w:sz w:val="21"/>
              </w:rPr>
              <w:t>中毒、窒</w:t>
            </w:r>
          </w:p>
          <w:p>
            <w:pPr>
              <w:pStyle w:val="TableParagraph"/>
              <w:spacing w:before="43"/>
              <w:ind w:left="443"/>
              <w:jc w:val="left"/>
              <w:rPr>
                <w:sz w:val="21"/>
              </w:rPr>
            </w:pPr>
            <w:r>
              <w:rPr>
                <w:sz w:val="21"/>
              </w:rPr>
              <w:t xml:space="preserve">息 </w:t>
            </w:r>
          </w:p>
        </w:tc>
        <w:tc>
          <w:tcPr>
            <w:tcW w:w="1361"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8"/>
              <w:jc w:val="left"/>
              <w:rPr>
                <w:rFonts w:ascii="Times New Roman"/>
                <w:sz w:val="24"/>
              </w:rPr>
            </w:pPr>
          </w:p>
          <w:p>
            <w:pPr>
              <w:pStyle w:val="TableParagraph"/>
              <w:spacing w:before="0"/>
              <w:ind w:left="154" w:right="39"/>
              <w:jc w:val="center"/>
              <w:rPr>
                <w:sz w:val="21"/>
              </w:rPr>
            </w:pPr>
            <w:r>
              <w:rPr>
                <w:sz w:val="21"/>
              </w:rPr>
              <w:t xml:space="preserve">人员伤亡 </w:t>
            </w:r>
          </w:p>
          <w:p>
            <w:pPr>
              <w:pStyle w:val="TableParagraph"/>
              <w:spacing w:before="43"/>
              <w:ind w:left="112"/>
              <w:jc w:val="center"/>
              <w:rPr>
                <w:sz w:val="21"/>
              </w:rPr>
            </w:pPr>
            <w:r>
              <w:rPr>
                <w:w w:val="100"/>
                <w:sz w:val="21"/>
              </w:rPr>
              <w:t xml:space="preserve"> </w:t>
            </w: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4"/>
              <w:ind w:right="58"/>
              <w:rPr>
                <w:sz w:val="21"/>
              </w:rPr>
            </w:pPr>
            <w:r>
              <w:rPr>
                <w:sz w:val="21"/>
              </w:rPr>
              <w:t xml:space="preserve">A </w:t>
            </w:r>
          </w:p>
        </w:tc>
        <w:tc>
          <w:tcPr>
            <w:tcW w:w="6581" w:type="dxa"/>
            <w:tcBorders>
              <w:top w:val="single" w:sz="4" w:space="0" w:color="000000"/>
              <w:left w:val="single" w:sz="4" w:space="0" w:color="000000"/>
              <w:bottom w:val="single" w:sz="4" w:space="0" w:color="000000"/>
              <w:right w:val="single" w:sz="4" w:space="0" w:color="000000"/>
            </w:tcBorders>
          </w:tcPr>
          <w:p>
            <w:pPr>
              <w:pStyle w:val="TableParagraph"/>
              <w:spacing w:before="92" w:line="278" w:lineRule="auto"/>
              <w:ind w:left="109" w:right="92"/>
              <w:jc w:val="left"/>
              <w:rPr>
                <w:sz w:val="21"/>
              </w:rPr>
            </w:pPr>
            <w:r>
              <w:rPr>
                <w:sz w:val="21"/>
              </w:rPr>
              <w:t>1</w:t>
            </w:r>
            <w:r>
              <w:rPr>
                <w:spacing w:val="-8"/>
                <w:sz w:val="21"/>
              </w:rPr>
              <w:t>、作业前必须办理有限空间作业证，安全监护人员应根据有限空间作</w:t>
            </w:r>
            <w:r>
              <w:rPr>
                <w:spacing w:val="-5"/>
                <w:sz w:val="21"/>
              </w:rPr>
              <w:t xml:space="preserve">业证措施逐项落实后，方可组织施工，严格按标准执行。 </w:t>
            </w:r>
          </w:p>
          <w:p>
            <w:pPr>
              <w:pStyle w:val="TableParagraph"/>
              <w:spacing w:before="0" w:line="269" w:lineRule="exact"/>
              <w:ind w:left="109"/>
              <w:jc w:val="left"/>
              <w:rPr>
                <w:sz w:val="21"/>
              </w:rPr>
            </w:pPr>
            <w:r>
              <w:rPr>
                <w:sz w:val="21"/>
              </w:rPr>
              <w:t xml:space="preserve">2、有限空间一旦超期失效，不得进行施工。 </w:t>
            </w:r>
          </w:p>
          <w:p>
            <w:pPr>
              <w:pStyle w:val="TableParagraph"/>
              <w:spacing w:before="43"/>
              <w:ind w:left="109"/>
              <w:jc w:val="left"/>
              <w:rPr>
                <w:sz w:val="21"/>
              </w:rPr>
            </w:pPr>
            <w:r>
              <w:rPr>
                <w:sz w:val="21"/>
              </w:rPr>
              <w:t xml:space="preserve">3、有限空间作业，要有保证通风作业措施防控作业。 </w:t>
            </w:r>
          </w:p>
          <w:p>
            <w:pPr>
              <w:pStyle w:val="TableParagraph"/>
              <w:spacing w:before="43"/>
              <w:ind w:left="109"/>
              <w:jc w:val="left"/>
              <w:rPr>
                <w:sz w:val="21"/>
              </w:rPr>
            </w:pPr>
            <w:r>
              <w:rPr>
                <w:sz w:val="21"/>
              </w:rPr>
              <w:t xml:space="preserve">4、有限空间作业人员佩戴合格防护用品，作业人员必须经过体检。 </w:t>
            </w:r>
          </w:p>
        </w:tc>
        <w:tc>
          <w:tcPr>
            <w:tcW w:w="1241"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4"/>
              <w:ind w:left="231" w:right="118"/>
              <w:jc w:val="center"/>
              <w:rPr>
                <w:sz w:val="21"/>
              </w:rPr>
            </w:pPr>
            <w:r>
              <w:rPr>
                <w:sz w:val="21"/>
              </w:rPr>
              <w:t xml:space="preserve">作业人员 </w:t>
            </w:r>
          </w:p>
        </w:tc>
        <w:tc>
          <w:tcPr>
            <w:tcW w:w="1339" w:type="dxa"/>
            <w:tcBorders>
              <w:top w:val="single" w:sz="4" w:space="0" w:color="000000"/>
              <w:left w:val="single" w:sz="4" w:space="0" w:color="000000"/>
              <w:bottom w:val="single" w:sz="4" w:space="0" w:color="000000"/>
              <w:right w:val="single" w:sz="4" w:space="0" w:color="000000"/>
            </w:tcBorders>
          </w:tcPr>
          <w:p>
            <w:pPr>
              <w:pStyle w:val="TableParagraph"/>
              <w:spacing w:before="1"/>
              <w:jc w:val="left"/>
              <w:rPr>
                <w:rFonts w:ascii="Times New Roman"/>
                <w:sz w:val="35"/>
              </w:rPr>
            </w:pPr>
          </w:p>
          <w:p>
            <w:pPr>
              <w:pStyle w:val="TableParagraph"/>
              <w:spacing w:before="0" w:line="278" w:lineRule="auto"/>
              <w:ind w:left="106" w:right="94" w:hanging="3"/>
              <w:jc w:val="center"/>
              <w:rPr>
                <w:sz w:val="21"/>
              </w:rPr>
            </w:pPr>
            <w:r>
              <w:rPr>
                <w:spacing w:val="-2"/>
                <w:sz w:val="21"/>
              </w:rPr>
              <w:t xml:space="preserve">作业班组 </w:t>
            </w:r>
            <w:r>
              <w:rPr>
                <w:spacing w:val="-42"/>
                <w:sz w:val="21"/>
              </w:rPr>
              <w:t>长、</w:t>
            </w:r>
            <w:r>
              <w:rPr>
                <w:sz w:val="21"/>
              </w:rPr>
              <w:t>HSE</w:t>
            </w:r>
            <w:r>
              <w:rPr>
                <w:spacing w:val="-23"/>
                <w:sz w:val="21"/>
              </w:rPr>
              <w:t xml:space="preserve"> 监督</w:t>
            </w:r>
            <w:r>
              <w:rPr>
                <w:sz w:val="21"/>
              </w:rPr>
              <w:t xml:space="preserve">员 </w:t>
            </w:r>
          </w:p>
        </w:tc>
        <w:tc>
          <w:tcPr>
            <w:tcW w:w="641" w:type="dxa"/>
            <w:tcBorders>
              <w:top w:val="single" w:sz="4" w:space="0" w:color="000000"/>
              <w:left w:val="single" w:sz="4" w:space="0" w:color="000000"/>
              <w:bottom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4"/>
              <w:ind w:right="195"/>
              <w:rPr>
                <w:sz w:val="21"/>
              </w:rPr>
            </w:pPr>
            <w:r>
              <w:rPr>
                <w:w w:val="100"/>
                <w:sz w:val="21"/>
              </w:rPr>
              <w:t xml:space="preserve"> </w:t>
            </w:r>
          </w:p>
        </w:tc>
      </w:tr>
      <w:tr>
        <w:tblPrEx>
          <w:tblW w:w="0" w:type="auto"/>
          <w:tblInd w:w="120" w:type="dxa"/>
          <w:tblLayout w:type="fixed"/>
          <w:tblCellMar>
            <w:top w:w="0" w:type="dxa"/>
            <w:left w:w="0" w:type="dxa"/>
            <w:bottom w:w="0" w:type="dxa"/>
            <w:right w:w="0" w:type="dxa"/>
          </w:tblCellMar>
        </w:tblPrEx>
        <w:trPr>
          <w:trHeight w:val="1700"/>
        </w:trPr>
        <w:tc>
          <w:tcPr>
            <w:tcW w:w="509" w:type="dxa"/>
            <w:tcBorders>
              <w:top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4"/>
              <w:ind w:left="138"/>
              <w:jc w:val="left"/>
              <w:rPr>
                <w:sz w:val="21"/>
              </w:rPr>
            </w:pPr>
            <w:r>
              <w:rPr>
                <w:sz w:val="21"/>
              </w:rPr>
              <w:t xml:space="preserve">11 </w:t>
            </w:r>
          </w:p>
        </w:tc>
        <w:tc>
          <w:tcPr>
            <w:tcW w:w="1080" w:type="dxa"/>
            <w:tcBorders>
              <w:top w:val="single" w:sz="4" w:space="0" w:color="000000"/>
              <w:left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4"/>
              <w:ind w:left="117"/>
              <w:jc w:val="left"/>
              <w:rPr>
                <w:sz w:val="21"/>
              </w:rPr>
            </w:pPr>
            <w:r>
              <w:rPr>
                <w:sz w:val="21"/>
              </w:rPr>
              <w:t xml:space="preserve">土方作业 </w:t>
            </w:r>
          </w:p>
        </w:tc>
        <w:tc>
          <w:tcPr>
            <w:tcW w:w="1099" w:type="dxa"/>
            <w:tcBorders>
              <w:top w:val="single" w:sz="4" w:space="0" w:color="000000"/>
              <w:left w:val="single" w:sz="4" w:space="0" w:color="000000"/>
              <w:right w:val="single" w:sz="4" w:space="0" w:color="000000"/>
            </w:tcBorders>
          </w:tcPr>
          <w:p>
            <w:pPr>
              <w:pStyle w:val="TableParagraph"/>
              <w:spacing w:before="0"/>
              <w:jc w:val="left"/>
              <w:rPr>
                <w:rFonts w:ascii="Times New Roman"/>
                <w:sz w:val="24"/>
              </w:rPr>
            </w:pPr>
          </w:p>
          <w:p>
            <w:pPr>
              <w:pStyle w:val="TableParagraph"/>
              <w:spacing w:before="8"/>
              <w:jc w:val="left"/>
              <w:rPr>
                <w:rFonts w:ascii="Times New Roman"/>
                <w:sz w:val="24"/>
              </w:rPr>
            </w:pPr>
          </w:p>
          <w:p>
            <w:pPr>
              <w:pStyle w:val="TableParagraph"/>
              <w:spacing w:before="0"/>
              <w:ind w:left="338"/>
              <w:jc w:val="left"/>
              <w:rPr>
                <w:sz w:val="21"/>
              </w:rPr>
            </w:pPr>
            <w:r>
              <w:rPr>
                <w:sz w:val="21"/>
              </w:rPr>
              <w:t xml:space="preserve">塌方 </w:t>
            </w:r>
          </w:p>
          <w:p>
            <w:pPr>
              <w:pStyle w:val="TableParagraph"/>
              <w:spacing w:before="43"/>
              <w:ind w:left="338"/>
              <w:jc w:val="left"/>
              <w:rPr>
                <w:sz w:val="21"/>
              </w:rPr>
            </w:pPr>
            <w:r>
              <w:rPr>
                <w:sz w:val="21"/>
              </w:rPr>
              <w:t xml:space="preserve">其它 </w:t>
            </w:r>
          </w:p>
        </w:tc>
        <w:tc>
          <w:tcPr>
            <w:tcW w:w="1361" w:type="dxa"/>
            <w:tcBorders>
              <w:top w:val="single" w:sz="4" w:space="0" w:color="000000"/>
              <w:left w:val="single" w:sz="4" w:space="0" w:color="000000"/>
              <w:right w:val="single" w:sz="4" w:space="0" w:color="000000"/>
            </w:tcBorders>
          </w:tcPr>
          <w:p>
            <w:pPr>
              <w:pStyle w:val="TableParagraph"/>
              <w:spacing w:before="0"/>
              <w:jc w:val="left"/>
              <w:rPr>
                <w:rFonts w:ascii="Times New Roman"/>
                <w:sz w:val="24"/>
              </w:rPr>
            </w:pPr>
          </w:p>
          <w:p>
            <w:pPr>
              <w:pStyle w:val="TableParagraph"/>
              <w:spacing w:before="8"/>
              <w:jc w:val="left"/>
              <w:rPr>
                <w:rFonts w:ascii="Times New Roman"/>
                <w:sz w:val="24"/>
              </w:rPr>
            </w:pPr>
          </w:p>
          <w:p>
            <w:pPr>
              <w:pStyle w:val="TableParagraph"/>
              <w:spacing w:before="0"/>
              <w:ind w:left="259"/>
              <w:jc w:val="left"/>
              <w:rPr>
                <w:sz w:val="21"/>
              </w:rPr>
            </w:pPr>
            <w:r>
              <w:rPr>
                <w:spacing w:val="-1"/>
                <w:sz w:val="21"/>
              </w:rPr>
              <w:t xml:space="preserve">人员伤亡 </w:t>
            </w:r>
          </w:p>
          <w:p>
            <w:pPr>
              <w:pStyle w:val="TableParagraph"/>
              <w:spacing w:before="43"/>
              <w:ind w:left="259"/>
              <w:jc w:val="left"/>
              <w:rPr>
                <w:sz w:val="21"/>
              </w:rPr>
            </w:pPr>
            <w:r>
              <w:rPr>
                <w:spacing w:val="-1"/>
                <w:sz w:val="21"/>
              </w:rPr>
              <w:t xml:space="preserve">物资损失 </w:t>
            </w:r>
          </w:p>
        </w:tc>
        <w:tc>
          <w:tcPr>
            <w:tcW w:w="459" w:type="dxa"/>
            <w:tcBorders>
              <w:top w:val="single" w:sz="4" w:space="0" w:color="000000"/>
              <w:left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4"/>
              <w:ind w:right="58"/>
              <w:rPr>
                <w:sz w:val="21"/>
              </w:rPr>
            </w:pPr>
            <w:r>
              <w:rPr>
                <w:sz w:val="21"/>
              </w:rPr>
              <w:t xml:space="preserve">A </w:t>
            </w:r>
          </w:p>
        </w:tc>
        <w:tc>
          <w:tcPr>
            <w:tcW w:w="6581" w:type="dxa"/>
            <w:tcBorders>
              <w:top w:val="single" w:sz="4" w:space="0" w:color="000000"/>
              <w:left w:val="single" w:sz="4" w:space="0" w:color="000000"/>
              <w:right w:val="single" w:sz="4" w:space="0" w:color="000000"/>
            </w:tcBorders>
          </w:tcPr>
          <w:p>
            <w:pPr>
              <w:pStyle w:val="TableParagraph"/>
              <w:spacing w:before="1"/>
              <w:jc w:val="left"/>
              <w:rPr>
                <w:rFonts w:ascii="Times New Roman"/>
                <w:sz w:val="35"/>
              </w:rPr>
            </w:pPr>
          </w:p>
          <w:p>
            <w:pPr>
              <w:pStyle w:val="TableParagraph"/>
              <w:spacing w:before="0"/>
              <w:ind w:left="109"/>
              <w:jc w:val="left"/>
              <w:rPr>
                <w:sz w:val="21"/>
              </w:rPr>
            </w:pPr>
            <w:r>
              <w:rPr>
                <w:sz w:val="21"/>
              </w:rPr>
              <w:t>1</w:t>
            </w:r>
            <w:r>
              <w:rPr>
                <w:spacing w:val="-8"/>
                <w:sz w:val="21"/>
              </w:rPr>
              <w:t xml:space="preserve">、 作业前办理动土作业票和动土确认单。 </w:t>
            </w:r>
          </w:p>
          <w:p>
            <w:pPr>
              <w:pStyle w:val="TableParagraph"/>
              <w:spacing w:before="43"/>
              <w:ind w:left="109"/>
              <w:jc w:val="left"/>
              <w:rPr>
                <w:sz w:val="21"/>
              </w:rPr>
            </w:pPr>
            <w:r>
              <w:rPr>
                <w:sz w:val="21"/>
              </w:rPr>
              <w:t>2</w:t>
            </w:r>
            <w:r>
              <w:rPr>
                <w:spacing w:val="-8"/>
                <w:sz w:val="21"/>
              </w:rPr>
              <w:t xml:space="preserve">、 动土作业前对作业人员进行安全交底。 </w:t>
            </w:r>
          </w:p>
          <w:p>
            <w:pPr>
              <w:pStyle w:val="TableParagraph"/>
              <w:spacing w:before="43"/>
              <w:ind w:left="109"/>
              <w:jc w:val="left"/>
              <w:rPr>
                <w:sz w:val="21"/>
              </w:rPr>
            </w:pPr>
            <w:r>
              <w:rPr>
                <w:sz w:val="21"/>
              </w:rPr>
              <w:t xml:space="preserve">3、 动土作业应编制作业方案，作业人员应严格按照方案施工。 </w:t>
            </w:r>
          </w:p>
        </w:tc>
        <w:tc>
          <w:tcPr>
            <w:tcW w:w="1241" w:type="dxa"/>
            <w:tcBorders>
              <w:top w:val="single" w:sz="4" w:space="0" w:color="000000"/>
              <w:left w:val="single" w:sz="4" w:space="0" w:color="000000"/>
              <w:righ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4"/>
              <w:ind w:left="231" w:right="118"/>
              <w:jc w:val="center"/>
              <w:rPr>
                <w:sz w:val="21"/>
              </w:rPr>
            </w:pPr>
            <w:r>
              <w:rPr>
                <w:sz w:val="21"/>
              </w:rPr>
              <w:t xml:space="preserve">作业人员 </w:t>
            </w:r>
          </w:p>
        </w:tc>
        <w:tc>
          <w:tcPr>
            <w:tcW w:w="1339" w:type="dxa"/>
            <w:tcBorders>
              <w:top w:val="single" w:sz="4" w:space="0" w:color="000000"/>
              <w:left w:val="single" w:sz="4" w:space="0" w:color="000000"/>
              <w:right w:val="single" w:sz="4" w:space="0" w:color="000000"/>
            </w:tcBorders>
          </w:tcPr>
          <w:p>
            <w:pPr>
              <w:pStyle w:val="TableParagraph"/>
              <w:spacing w:before="1"/>
              <w:jc w:val="left"/>
              <w:rPr>
                <w:rFonts w:ascii="Times New Roman"/>
                <w:sz w:val="35"/>
              </w:rPr>
            </w:pPr>
          </w:p>
          <w:p>
            <w:pPr>
              <w:pStyle w:val="TableParagraph"/>
              <w:spacing w:before="0" w:line="278" w:lineRule="auto"/>
              <w:ind w:left="106" w:right="94" w:hanging="3"/>
              <w:jc w:val="center"/>
              <w:rPr>
                <w:sz w:val="21"/>
              </w:rPr>
            </w:pPr>
            <w:r>
              <w:rPr>
                <w:spacing w:val="-2"/>
                <w:sz w:val="21"/>
              </w:rPr>
              <w:t xml:space="preserve">作业班组 </w:t>
            </w:r>
            <w:r>
              <w:rPr>
                <w:spacing w:val="-42"/>
                <w:sz w:val="21"/>
              </w:rPr>
              <w:t>长、</w:t>
            </w:r>
            <w:r>
              <w:rPr>
                <w:sz w:val="21"/>
              </w:rPr>
              <w:t>HSE</w:t>
            </w:r>
            <w:r>
              <w:rPr>
                <w:spacing w:val="-23"/>
                <w:sz w:val="21"/>
              </w:rPr>
              <w:t xml:space="preserve"> 监督</w:t>
            </w:r>
            <w:r>
              <w:rPr>
                <w:sz w:val="21"/>
              </w:rPr>
              <w:t xml:space="preserve">员 </w:t>
            </w:r>
          </w:p>
        </w:tc>
        <w:tc>
          <w:tcPr>
            <w:tcW w:w="641" w:type="dxa"/>
            <w:tcBorders>
              <w:top w:val="single" w:sz="4" w:space="0" w:color="000000"/>
              <w:left w:val="single" w:sz="4" w:space="0" w:color="000000"/>
            </w:tcBorders>
          </w:tcPr>
          <w:p>
            <w:pPr>
              <w:pStyle w:val="TableParagraph"/>
              <w:spacing w:before="0"/>
              <w:jc w:val="left"/>
              <w:rPr>
                <w:rFonts w:ascii="Times New Roman"/>
                <w:sz w:val="24"/>
              </w:rPr>
            </w:pPr>
          </w:p>
          <w:p>
            <w:pPr>
              <w:pStyle w:val="TableParagraph"/>
              <w:spacing w:before="0"/>
              <w:jc w:val="left"/>
              <w:rPr>
                <w:rFonts w:ascii="Times New Roman"/>
                <w:sz w:val="24"/>
              </w:rPr>
            </w:pPr>
          </w:p>
          <w:p>
            <w:pPr>
              <w:pStyle w:val="TableParagraph"/>
              <w:spacing w:before="164"/>
              <w:ind w:right="195"/>
              <w:rPr>
                <w:sz w:val="21"/>
              </w:rPr>
            </w:pPr>
            <w:r>
              <w:rPr>
                <w:w w:val="100"/>
                <w:sz w:val="21"/>
              </w:rPr>
              <w:t xml:space="preserve"> </w:t>
            </w:r>
          </w:p>
        </w:tc>
      </w:tr>
    </w:tbl>
    <w:p>
      <w:pPr>
        <w:pStyle w:val="BodyText"/>
        <w:spacing w:before="1"/>
        <w:ind w:left="0"/>
        <w:rPr>
          <w:rFonts w:ascii="Times New Roman"/>
          <w:sz w:val="7"/>
        </w:rPr>
      </w:pPr>
    </w:p>
    <w:p>
      <w:pPr>
        <w:spacing w:before="61"/>
        <w:ind w:left="594" w:right="0" w:firstLine="0"/>
        <w:jc w:val="center"/>
        <w:rPr>
          <w:sz w:val="28"/>
        </w:rPr>
      </w:pPr>
      <w:r>
        <w:rPr>
          <w:w w:val="100"/>
          <w:sz w:val="28"/>
        </w:rPr>
        <w:t xml:space="preserve"> </w:t>
      </w:r>
    </w:p>
    <w:p>
      <w:pPr>
        <w:spacing w:before="265"/>
        <w:ind w:left="594" w:right="0" w:firstLine="0"/>
        <w:jc w:val="center"/>
        <w:rPr>
          <w:sz w:val="28"/>
        </w:rPr>
      </w:pPr>
      <w:r>
        <w:rPr>
          <w:w w:val="100"/>
          <w:sz w:val="28"/>
        </w:rPr>
        <w:t xml:space="preserve"> </w:t>
      </w:r>
    </w:p>
    <w:p>
      <w:pPr>
        <w:spacing w:before="266"/>
        <w:ind w:left="594" w:right="0" w:firstLine="0"/>
        <w:jc w:val="center"/>
        <w:rPr>
          <w:sz w:val="28"/>
        </w:rPr>
      </w:pPr>
      <w:r>
        <w:rPr>
          <w:w w:val="100"/>
          <w:sz w:val="28"/>
        </w:rPr>
        <w:t xml:space="preserve"> </w:t>
      </w:r>
    </w:p>
    <w:p>
      <w:pPr>
        <w:spacing w:before="265"/>
        <w:ind w:left="594" w:right="0" w:firstLine="0"/>
        <w:jc w:val="center"/>
        <w:rPr>
          <w:sz w:val="28"/>
        </w:rPr>
      </w:pPr>
      <w:r>
        <w:rPr>
          <w:w w:val="100"/>
          <w:sz w:val="28"/>
        </w:rPr>
        <w:t xml:space="preserve"> </w:t>
      </w:r>
    </w:p>
    <w:p>
      <w:pPr>
        <w:spacing w:before="265"/>
        <w:ind w:left="594" w:right="0" w:firstLine="0"/>
        <w:jc w:val="center"/>
        <w:rPr>
          <w:sz w:val="28"/>
        </w:rPr>
      </w:pPr>
      <w:r>
        <w:rPr>
          <w:w w:val="100"/>
          <w:sz w:val="28"/>
        </w:rPr>
        <w:t xml:space="preserve"> </w:t>
      </w:r>
    </w:p>
    <w:p>
      <w:pPr>
        <w:spacing w:before="265"/>
        <w:ind w:left="594" w:right="0" w:firstLine="0"/>
        <w:jc w:val="center"/>
        <w:rPr>
          <w:sz w:val="28"/>
        </w:rPr>
      </w:pPr>
      <w:r>
        <w:rPr>
          <w:w w:val="100"/>
          <w:sz w:val="28"/>
        </w:rPr>
        <w:t xml:space="preserve"> </w:t>
      </w:r>
    </w:p>
    <w:p>
      <w:pPr>
        <w:spacing w:before="266"/>
        <w:ind w:left="594" w:right="0" w:firstLine="0"/>
        <w:jc w:val="center"/>
        <w:rPr>
          <w:sz w:val="28"/>
        </w:rPr>
      </w:pPr>
      <w:r>
        <w:rPr>
          <w:w w:val="100"/>
          <w:sz w:val="28"/>
        </w:rPr>
        <w:t xml:space="preserve"> </w:t>
      </w:r>
    </w:p>
    <w:p>
      <w:pPr>
        <w:spacing w:after="0"/>
        <w:jc w:val="center"/>
        <w:rPr>
          <w:sz w:val="28"/>
        </w:rPr>
        <w:sectPr>
          <w:footerReference w:type="default" r:id="rId55"/>
          <w:pgSz w:w="16840" w:h="11900" w:orient="landscape"/>
          <w:pgMar w:top="1100" w:right="1380" w:bottom="460" w:left="920" w:header="0" w:footer="265" w:gutter="0"/>
          <w:pgNumType w:start="26"/>
          <w:cols w:space="708"/>
        </w:sectPr>
      </w:pPr>
    </w:p>
    <w:p>
      <w:pPr>
        <w:spacing w:before="0" w:line="463" w:lineRule="exact"/>
        <w:ind w:left="212" w:right="0" w:firstLine="0"/>
        <w:jc w:val="left"/>
        <w:rPr>
          <w:rFonts w:ascii="Microsoft JhengHei" w:eastAsia="Microsoft JhengHei" w:hint="eastAsia"/>
          <w:b/>
          <w:sz w:val="28"/>
        </w:rPr>
      </w:pPr>
      <w:r>
        <w:rPr>
          <w:rFonts w:ascii="Microsoft JhengHei" w:eastAsia="Microsoft JhengHei" w:hint="eastAsia"/>
          <w:b/>
          <w:sz w:val="28"/>
        </w:rPr>
        <w:t>四、相关管理规定</w:t>
      </w:r>
    </w:p>
    <w:p>
      <w:pPr>
        <w:pStyle w:val="BodyText"/>
        <w:spacing w:before="13"/>
        <w:ind w:left="0"/>
        <w:rPr>
          <w:rFonts w:ascii="Microsoft JhengHei"/>
          <w:b/>
          <w:sz w:val="22"/>
        </w:rPr>
      </w:pPr>
      <w:r>
        <w:br w:type="column"/>
      </w:r>
    </w:p>
    <w:p>
      <w:pPr>
        <w:spacing w:before="1"/>
        <w:ind w:left="212" w:right="0" w:firstLine="0"/>
        <w:jc w:val="left"/>
        <w:rPr>
          <w:rFonts w:ascii="Microsoft JhengHei" w:eastAsia="Microsoft JhengHei" w:hint="eastAsia"/>
          <w:b/>
          <w:sz w:val="32"/>
        </w:rPr>
      </w:pPr>
      <w:r>
        <w:rPr>
          <w:rFonts w:ascii="Microsoft JhengHei" w:eastAsia="Microsoft JhengHei" w:hint="eastAsia"/>
          <w:b/>
          <w:sz w:val="32"/>
        </w:rPr>
        <w:t>安全Th产管理规定</w:t>
      </w:r>
    </w:p>
    <w:p>
      <w:pPr>
        <w:spacing w:after="0"/>
        <w:jc w:val="left"/>
        <w:rPr>
          <w:rFonts w:ascii="Microsoft JhengHei" w:eastAsia="Microsoft JhengHei" w:hint="eastAsia"/>
          <w:sz w:val="32"/>
        </w:rPr>
        <w:sectPr>
          <w:footerReference w:type="default" r:id="rId56"/>
          <w:pgSz w:w="11900" w:h="16840"/>
          <w:pgMar w:top="1380" w:right="280" w:bottom="1040" w:left="920" w:header="0" w:footer="856" w:gutter="0"/>
          <w:pgNumType w:start="28"/>
          <w:cols w:num="2" w:space="708" w:equalWidth="0">
            <w:col w:w="2502" w:space="1031"/>
            <w:col w:w="7167" w:space="0"/>
          </w:cols>
        </w:sectPr>
      </w:pPr>
    </w:p>
    <w:p>
      <w:pPr>
        <w:pStyle w:val="BodyText"/>
        <w:spacing w:before="17"/>
        <w:ind w:left="0"/>
        <w:rPr>
          <w:rFonts w:ascii="Microsoft JhengHei"/>
          <w:b/>
          <w:sz w:val="7"/>
        </w:rPr>
      </w:pPr>
    </w:p>
    <w:p>
      <w:pPr>
        <w:pStyle w:val="Heading4"/>
        <w:numPr>
          <w:ilvl w:val="0"/>
          <w:numId w:val="6"/>
        </w:numPr>
        <w:tabs>
          <w:tab w:val="left" w:pos="424"/>
        </w:tabs>
        <w:spacing w:before="2" w:after="0" w:line="240" w:lineRule="auto"/>
        <w:ind w:left="424" w:right="0" w:hanging="212"/>
        <w:jc w:val="left"/>
      </w:pPr>
      <w:r>
        <w:t>目的</w:t>
      </w:r>
    </w:p>
    <w:p>
      <w:pPr>
        <w:pStyle w:val="BodyText"/>
        <w:spacing w:before="43"/>
        <w:ind w:left="632"/>
      </w:pPr>
      <w:r>
        <w:t>为加强安全生产工作，建立安全生产长效机制，防止和减少安全生产事故，切实保障员工在生产经营</w:t>
      </w:r>
    </w:p>
    <w:p>
      <w:pPr>
        <w:pStyle w:val="BodyText"/>
        <w:spacing w:before="91"/>
      </w:pPr>
      <w:r>
        <w:t xml:space="preserve">活动中的安全与健康，制定本规定。 </w:t>
      </w:r>
    </w:p>
    <w:p>
      <w:pPr>
        <w:pStyle w:val="Heading4"/>
        <w:numPr>
          <w:ilvl w:val="0"/>
          <w:numId w:val="6"/>
        </w:numPr>
        <w:tabs>
          <w:tab w:val="left" w:pos="424"/>
        </w:tabs>
        <w:spacing w:before="22" w:after="0" w:line="240" w:lineRule="auto"/>
        <w:ind w:left="424" w:right="0" w:hanging="212"/>
        <w:jc w:val="left"/>
      </w:pPr>
      <w:r>
        <w:t>范围</w:t>
      </w:r>
    </w:p>
    <w:p>
      <w:pPr>
        <w:pStyle w:val="BodyText"/>
        <w:spacing w:before="43"/>
        <w:ind w:left="632"/>
      </w:pPr>
      <w:r>
        <w:t>本规定适用于各项目部、作业单位以及工程分包方的安全生产管理。</w:t>
      </w:r>
    </w:p>
    <w:p>
      <w:pPr>
        <w:pStyle w:val="Heading4"/>
        <w:numPr>
          <w:ilvl w:val="0"/>
          <w:numId w:val="6"/>
        </w:numPr>
        <w:tabs>
          <w:tab w:val="left" w:pos="424"/>
        </w:tabs>
        <w:spacing w:before="22" w:after="0" w:line="240" w:lineRule="auto"/>
        <w:ind w:left="424" w:right="0" w:hanging="212"/>
        <w:jc w:val="left"/>
      </w:pPr>
      <w:r>
        <w:t>规范性引用文件</w:t>
      </w:r>
    </w:p>
    <w:p>
      <w:pPr>
        <w:pStyle w:val="BodyText"/>
        <w:spacing w:before="43"/>
        <w:ind w:left="632"/>
      </w:pPr>
      <w:r>
        <w:t>下列文件对于本标准的应用是必不可少的。凡是注日期的引用文件，仅注日期的版本适用于本标准。</w:t>
      </w:r>
    </w:p>
    <w:p>
      <w:pPr>
        <w:pStyle w:val="BodyText"/>
        <w:spacing w:before="91"/>
      </w:pPr>
      <w:r>
        <w:t xml:space="preserve">凡是不注日期的引用文件，其最新版本（包括所有的修改单）适用于本标准。 </w:t>
      </w:r>
    </w:p>
    <w:p>
      <w:pPr>
        <w:pStyle w:val="BodyText"/>
        <w:spacing w:before="91"/>
        <w:ind w:left="632"/>
      </w:pPr>
      <w:r>
        <w:t xml:space="preserve">《中华人民共和国安全生产法》 </w:t>
      </w:r>
    </w:p>
    <w:p>
      <w:pPr>
        <w:pStyle w:val="BodyText"/>
        <w:spacing w:before="91"/>
        <w:ind w:left="632"/>
      </w:pPr>
      <w:r>
        <w:t xml:space="preserve">《中国石油天然气集团公司安全生产管理规定》 </w:t>
      </w:r>
    </w:p>
    <w:p>
      <w:pPr>
        <w:pStyle w:val="BodyText"/>
        <w:spacing w:before="90" w:line="321" w:lineRule="auto"/>
        <w:ind w:left="632" w:right="3654"/>
      </w:pPr>
      <w:r>
        <w:rPr>
          <w:spacing w:val="-3"/>
        </w:rPr>
        <w:t xml:space="preserve">集团市建设有限责任公司《健康安全环保管理规定》  集团市建设有限责任公司《安全生产责任制管理规定》集团市建设有限责任公司《安全监督管理办法》 </w:t>
      </w:r>
    </w:p>
    <w:p>
      <w:pPr>
        <w:pStyle w:val="BodyText"/>
        <w:spacing w:before="0" w:line="267" w:lineRule="exact"/>
        <w:ind w:left="632"/>
      </w:pPr>
      <w:r>
        <w:t xml:space="preserve">集团市建设有限责任公司《HSE 培训管理规定》 </w:t>
      </w:r>
    </w:p>
    <w:p>
      <w:pPr>
        <w:pStyle w:val="Heading4"/>
        <w:numPr>
          <w:ilvl w:val="0"/>
          <w:numId w:val="6"/>
        </w:numPr>
        <w:tabs>
          <w:tab w:val="left" w:pos="424"/>
        </w:tabs>
        <w:spacing w:before="22" w:after="0" w:line="240" w:lineRule="auto"/>
        <w:ind w:left="424" w:right="0" w:hanging="212"/>
        <w:jc w:val="left"/>
      </w:pPr>
      <w:r>
        <w:t>职责和权限</w:t>
      </w:r>
    </w:p>
    <w:p>
      <w:pPr>
        <w:pStyle w:val="ListParagraph"/>
        <w:numPr>
          <w:ilvl w:val="1"/>
          <w:numId w:val="6"/>
        </w:numPr>
        <w:tabs>
          <w:tab w:val="left" w:pos="531"/>
        </w:tabs>
        <w:spacing w:before="43" w:after="0" w:line="240" w:lineRule="auto"/>
        <w:ind w:left="530" w:right="0" w:hanging="319"/>
        <w:jc w:val="left"/>
        <w:rPr>
          <w:sz w:val="21"/>
        </w:rPr>
      </w:pPr>
      <w:r>
        <w:rPr>
          <w:sz w:val="21"/>
        </w:rPr>
        <w:t>HSE</w:t>
      </w:r>
      <w:r>
        <w:rPr>
          <w:spacing w:val="-15"/>
          <w:sz w:val="21"/>
        </w:rPr>
        <w:t xml:space="preserve"> 委员会 </w:t>
      </w:r>
    </w:p>
    <w:p>
      <w:pPr>
        <w:pStyle w:val="ListParagraph"/>
        <w:numPr>
          <w:ilvl w:val="2"/>
          <w:numId w:val="6"/>
        </w:numPr>
        <w:tabs>
          <w:tab w:val="left" w:pos="742"/>
        </w:tabs>
        <w:spacing w:before="91" w:after="0" w:line="240" w:lineRule="auto"/>
        <w:ind w:left="741" w:right="0" w:hanging="530"/>
        <w:jc w:val="left"/>
        <w:rPr>
          <w:sz w:val="21"/>
        </w:rPr>
      </w:pPr>
      <w:r>
        <w:rPr>
          <w:spacing w:val="-11"/>
          <w:sz w:val="21"/>
        </w:rPr>
        <w:t xml:space="preserve">审定公司年度 </w:t>
      </w:r>
      <w:r>
        <w:rPr>
          <w:sz w:val="21"/>
        </w:rPr>
        <w:t>HSE</w:t>
      </w:r>
      <w:r>
        <w:rPr>
          <w:spacing w:val="-9"/>
          <w:sz w:val="21"/>
        </w:rPr>
        <w:t xml:space="preserve"> 工作规划，并督促落实；</w:t>
      </w:r>
      <w:r>
        <w:rPr>
          <w:sz w:val="21"/>
        </w:rPr>
        <w:t xml:space="preserve"> </w:t>
      </w:r>
    </w:p>
    <w:p>
      <w:pPr>
        <w:pStyle w:val="ListParagraph"/>
        <w:numPr>
          <w:ilvl w:val="2"/>
          <w:numId w:val="6"/>
        </w:numPr>
        <w:tabs>
          <w:tab w:val="left" w:pos="742"/>
        </w:tabs>
        <w:spacing w:before="91" w:after="0" w:line="240" w:lineRule="auto"/>
        <w:ind w:left="741" w:right="0" w:hanging="530"/>
        <w:jc w:val="left"/>
        <w:rPr>
          <w:sz w:val="21"/>
        </w:rPr>
      </w:pPr>
      <w:r>
        <w:rPr>
          <w:spacing w:val="-11"/>
          <w:sz w:val="21"/>
        </w:rPr>
        <w:t xml:space="preserve">监督执行有关 </w:t>
      </w:r>
      <w:r>
        <w:rPr>
          <w:sz w:val="21"/>
        </w:rPr>
        <w:t>HSE</w:t>
      </w:r>
      <w:r>
        <w:rPr>
          <w:spacing w:val="-9"/>
          <w:sz w:val="21"/>
        </w:rPr>
        <w:t xml:space="preserve"> 规章制度和督促落实安全生产责任制； </w:t>
      </w:r>
    </w:p>
    <w:p>
      <w:pPr>
        <w:pStyle w:val="ListParagraph"/>
        <w:numPr>
          <w:ilvl w:val="2"/>
          <w:numId w:val="6"/>
        </w:numPr>
        <w:tabs>
          <w:tab w:val="left" w:pos="742"/>
        </w:tabs>
        <w:spacing w:before="91" w:after="0" w:line="240" w:lineRule="auto"/>
        <w:ind w:left="741" w:right="0" w:hanging="530"/>
        <w:jc w:val="left"/>
        <w:rPr>
          <w:sz w:val="21"/>
        </w:rPr>
      </w:pPr>
      <w:r>
        <w:rPr>
          <w:spacing w:val="-3"/>
          <w:sz w:val="21"/>
        </w:rPr>
        <w:t xml:space="preserve">组织、协调安全生产大检查，组织、协调调查处理安全事故； </w:t>
      </w:r>
    </w:p>
    <w:p>
      <w:pPr>
        <w:pStyle w:val="ListParagraph"/>
        <w:numPr>
          <w:ilvl w:val="2"/>
          <w:numId w:val="6"/>
        </w:numPr>
        <w:tabs>
          <w:tab w:val="left" w:pos="742"/>
        </w:tabs>
        <w:spacing w:before="91" w:after="0" w:line="240" w:lineRule="auto"/>
        <w:ind w:left="741" w:right="0" w:hanging="530"/>
        <w:jc w:val="left"/>
        <w:rPr>
          <w:sz w:val="21"/>
        </w:rPr>
      </w:pPr>
      <w:r>
        <w:rPr>
          <w:spacing w:val="-3"/>
          <w:sz w:val="21"/>
        </w:rPr>
        <w:t>组织重大事故隐患评估，并督促立项整改；</w:t>
      </w:r>
      <w:r>
        <w:rPr>
          <w:sz w:val="21"/>
        </w:rPr>
        <w:t xml:space="preserve"> </w:t>
      </w:r>
    </w:p>
    <w:p>
      <w:pPr>
        <w:pStyle w:val="ListParagraph"/>
        <w:numPr>
          <w:ilvl w:val="2"/>
          <w:numId w:val="6"/>
        </w:numPr>
        <w:tabs>
          <w:tab w:val="left" w:pos="742"/>
        </w:tabs>
        <w:spacing w:before="91" w:after="0" w:line="240" w:lineRule="auto"/>
        <w:ind w:left="741" w:right="0" w:hanging="530"/>
        <w:jc w:val="left"/>
        <w:rPr>
          <w:sz w:val="21"/>
        </w:rPr>
      </w:pPr>
      <w:r>
        <w:rPr>
          <w:spacing w:val="-3"/>
          <w:sz w:val="21"/>
        </w:rPr>
        <w:t xml:space="preserve">审查重大突发事件应急救援预案； </w:t>
      </w:r>
    </w:p>
    <w:p>
      <w:pPr>
        <w:pStyle w:val="ListParagraph"/>
        <w:numPr>
          <w:ilvl w:val="2"/>
          <w:numId w:val="6"/>
        </w:numPr>
        <w:tabs>
          <w:tab w:val="left" w:pos="742"/>
        </w:tabs>
        <w:spacing w:before="91" w:after="0" w:line="240" w:lineRule="auto"/>
        <w:ind w:left="741" w:right="0" w:hanging="530"/>
        <w:jc w:val="left"/>
        <w:rPr>
          <w:sz w:val="21"/>
        </w:rPr>
      </w:pPr>
      <w:r>
        <w:rPr>
          <w:spacing w:val="-3"/>
          <w:sz w:val="21"/>
        </w:rPr>
        <w:t xml:space="preserve">审定安全生产先进集体、单位和先进工作者，决定表彰事宜； </w:t>
      </w:r>
    </w:p>
    <w:p>
      <w:pPr>
        <w:pStyle w:val="ListParagraph"/>
        <w:numPr>
          <w:ilvl w:val="2"/>
          <w:numId w:val="6"/>
        </w:numPr>
        <w:tabs>
          <w:tab w:val="left" w:pos="742"/>
        </w:tabs>
        <w:spacing w:before="91" w:after="0" w:line="240" w:lineRule="auto"/>
        <w:ind w:left="741" w:right="0" w:hanging="530"/>
        <w:jc w:val="left"/>
        <w:rPr>
          <w:sz w:val="21"/>
        </w:rPr>
      </w:pPr>
      <w:r>
        <w:rPr>
          <w:spacing w:val="-3"/>
          <w:sz w:val="21"/>
        </w:rPr>
        <w:t xml:space="preserve">讨论决定安全工作中的重大问题及应采取的措施。 </w:t>
      </w:r>
    </w:p>
    <w:p>
      <w:pPr>
        <w:pStyle w:val="ListParagraph"/>
        <w:numPr>
          <w:ilvl w:val="1"/>
          <w:numId w:val="6"/>
        </w:numPr>
        <w:tabs>
          <w:tab w:val="left" w:pos="531"/>
        </w:tabs>
        <w:spacing w:before="91" w:after="0" w:line="240" w:lineRule="auto"/>
        <w:ind w:left="530" w:right="0" w:hanging="319"/>
        <w:jc w:val="left"/>
        <w:rPr>
          <w:sz w:val="21"/>
        </w:rPr>
      </w:pPr>
      <w:r>
        <w:rPr>
          <w:sz w:val="21"/>
        </w:rPr>
        <w:t>HSE</w:t>
      </w:r>
      <w:r>
        <w:rPr>
          <w:spacing w:val="-3"/>
          <w:sz w:val="21"/>
        </w:rPr>
        <w:t xml:space="preserve"> 委员会办公室 </w:t>
      </w:r>
    </w:p>
    <w:p>
      <w:pPr>
        <w:pStyle w:val="ListParagraph"/>
        <w:numPr>
          <w:ilvl w:val="2"/>
          <w:numId w:val="6"/>
        </w:numPr>
        <w:tabs>
          <w:tab w:val="left" w:pos="742"/>
        </w:tabs>
        <w:spacing w:before="91" w:after="0" w:line="240" w:lineRule="auto"/>
        <w:ind w:left="741" w:right="0" w:hanging="530"/>
        <w:jc w:val="left"/>
        <w:rPr>
          <w:sz w:val="21"/>
        </w:rPr>
      </w:pPr>
      <w:r>
        <w:rPr>
          <w:sz w:val="21"/>
        </w:rPr>
        <w:t>HSE</w:t>
      </w:r>
      <w:r>
        <w:rPr>
          <w:spacing w:val="-3"/>
          <w:sz w:val="21"/>
        </w:rPr>
        <w:t xml:space="preserve"> 委员会办公室设在公司安全环保部； </w:t>
      </w:r>
    </w:p>
    <w:p>
      <w:pPr>
        <w:pStyle w:val="ListParagraph"/>
        <w:numPr>
          <w:ilvl w:val="2"/>
          <w:numId w:val="6"/>
        </w:numPr>
        <w:tabs>
          <w:tab w:val="left" w:pos="742"/>
        </w:tabs>
        <w:spacing w:before="91" w:after="0" w:line="240" w:lineRule="auto"/>
        <w:ind w:left="741" w:right="0" w:hanging="530"/>
        <w:jc w:val="left"/>
        <w:rPr>
          <w:sz w:val="21"/>
        </w:rPr>
      </w:pPr>
      <w:r>
        <w:rPr>
          <w:spacing w:val="-15"/>
          <w:sz w:val="21"/>
        </w:rPr>
        <w:t xml:space="preserve">负责向 </w:t>
      </w:r>
      <w:r>
        <w:rPr>
          <w:sz w:val="21"/>
        </w:rPr>
        <w:t>HSE</w:t>
      </w:r>
      <w:r>
        <w:rPr>
          <w:spacing w:val="-13"/>
          <w:sz w:val="21"/>
        </w:rPr>
        <w:t xml:space="preserve"> 委员会提出年度 </w:t>
      </w:r>
      <w:r>
        <w:rPr>
          <w:sz w:val="21"/>
        </w:rPr>
        <w:t>HSE</w:t>
      </w:r>
      <w:r>
        <w:rPr>
          <w:spacing w:val="-9"/>
          <w:sz w:val="21"/>
        </w:rPr>
        <w:t xml:space="preserve"> 工作规划建议； </w:t>
      </w:r>
    </w:p>
    <w:p>
      <w:pPr>
        <w:pStyle w:val="ListParagraph"/>
        <w:numPr>
          <w:ilvl w:val="2"/>
          <w:numId w:val="6"/>
        </w:numPr>
        <w:tabs>
          <w:tab w:val="left" w:pos="742"/>
        </w:tabs>
        <w:spacing w:before="91" w:after="0" w:line="240" w:lineRule="auto"/>
        <w:ind w:left="741" w:right="0" w:hanging="530"/>
        <w:jc w:val="left"/>
        <w:rPr>
          <w:sz w:val="21"/>
        </w:rPr>
      </w:pPr>
      <w:r>
        <w:rPr>
          <w:spacing w:val="-3"/>
          <w:sz w:val="21"/>
        </w:rPr>
        <w:t xml:space="preserve">协调、督促相关部门的安全工作； </w:t>
      </w:r>
    </w:p>
    <w:p>
      <w:pPr>
        <w:pStyle w:val="ListParagraph"/>
        <w:numPr>
          <w:ilvl w:val="2"/>
          <w:numId w:val="6"/>
        </w:numPr>
        <w:tabs>
          <w:tab w:val="left" w:pos="742"/>
        </w:tabs>
        <w:spacing w:before="90" w:after="0" w:line="240" w:lineRule="auto"/>
        <w:ind w:left="741" w:right="0" w:hanging="530"/>
        <w:jc w:val="left"/>
        <w:rPr>
          <w:sz w:val="21"/>
        </w:rPr>
      </w:pPr>
      <w:r>
        <w:rPr>
          <w:spacing w:val="-3"/>
          <w:sz w:val="21"/>
        </w:rPr>
        <w:t xml:space="preserve">组织实施安全生产综合检查工作； </w:t>
      </w:r>
    </w:p>
    <w:p>
      <w:pPr>
        <w:pStyle w:val="ListParagraph"/>
        <w:numPr>
          <w:ilvl w:val="2"/>
          <w:numId w:val="6"/>
        </w:numPr>
        <w:tabs>
          <w:tab w:val="left" w:pos="742"/>
        </w:tabs>
        <w:spacing w:before="91" w:after="0" w:line="240" w:lineRule="auto"/>
        <w:ind w:left="741" w:right="0" w:hanging="530"/>
        <w:jc w:val="left"/>
        <w:rPr>
          <w:sz w:val="21"/>
        </w:rPr>
      </w:pPr>
      <w:r>
        <w:rPr>
          <w:spacing w:val="-5"/>
          <w:sz w:val="21"/>
        </w:rPr>
        <w:t xml:space="preserve">掌握安全生产动态，通报安全信息，遇重大问题，及时 </w:t>
      </w:r>
      <w:r>
        <w:rPr>
          <w:sz w:val="21"/>
        </w:rPr>
        <w:t>HSE</w:t>
      </w:r>
      <w:r>
        <w:rPr>
          <w:spacing w:val="-9"/>
          <w:sz w:val="21"/>
        </w:rPr>
        <w:t xml:space="preserve"> 委员会主任汇报； </w:t>
      </w:r>
    </w:p>
    <w:p>
      <w:pPr>
        <w:pStyle w:val="ListParagraph"/>
        <w:numPr>
          <w:ilvl w:val="2"/>
          <w:numId w:val="6"/>
        </w:numPr>
        <w:tabs>
          <w:tab w:val="left" w:pos="742"/>
        </w:tabs>
        <w:spacing w:before="91" w:after="0" w:line="240" w:lineRule="auto"/>
        <w:ind w:left="741" w:right="0" w:hanging="530"/>
        <w:jc w:val="left"/>
        <w:rPr>
          <w:sz w:val="21"/>
        </w:rPr>
      </w:pPr>
      <w:r>
        <w:rPr>
          <w:spacing w:val="-3"/>
          <w:sz w:val="21"/>
        </w:rPr>
        <w:t xml:space="preserve">负责各类事故的报告以及员工伤亡、火灾、交通事故报表的汇总上报； </w:t>
      </w:r>
    </w:p>
    <w:p>
      <w:pPr>
        <w:pStyle w:val="ListParagraph"/>
        <w:numPr>
          <w:ilvl w:val="2"/>
          <w:numId w:val="6"/>
        </w:numPr>
        <w:tabs>
          <w:tab w:val="left" w:pos="742"/>
        </w:tabs>
        <w:spacing w:before="91" w:after="0" w:line="240" w:lineRule="auto"/>
        <w:ind w:left="741" w:right="0" w:hanging="530"/>
        <w:jc w:val="left"/>
        <w:rPr>
          <w:sz w:val="21"/>
        </w:rPr>
      </w:pPr>
      <w:r>
        <w:rPr>
          <w:spacing w:val="-19"/>
          <w:sz w:val="21"/>
        </w:rPr>
        <w:t xml:space="preserve">完成 </w:t>
      </w:r>
      <w:r>
        <w:rPr>
          <w:sz w:val="21"/>
        </w:rPr>
        <w:t>HSE</w:t>
      </w:r>
      <w:r>
        <w:rPr>
          <w:spacing w:val="-9"/>
          <w:sz w:val="21"/>
        </w:rPr>
        <w:t xml:space="preserve"> 委员会交办的其它任务。 </w:t>
      </w:r>
    </w:p>
    <w:p>
      <w:pPr>
        <w:pStyle w:val="Heading4"/>
        <w:numPr>
          <w:ilvl w:val="0"/>
          <w:numId w:val="6"/>
        </w:numPr>
        <w:tabs>
          <w:tab w:val="left" w:pos="424"/>
        </w:tabs>
        <w:spacing w:before="22" w:after="0" w:line="240" w:lineRule="auto"/>
        <w:ind w:left="424" w:right="0" w:hanging="212"/>
        <w:jc w:val="left"/>
      </w:pPr>
      <w:r>
        <w:t>活动描述</w:t>
      </w:r>
    </w:p>
    <w:p>
      <w:pPr>
        <w:pStyle w:val="ListParagraph"/>
        <w:numPr>
          <w:ilvl w:val="1"/>
          <w:numId w:val="6"/>
        </w:numPr>
        <w:tabs>
          <w:tab w:val="left" w:pos="531"/>
        </w:tabs>
        <w:spacing w:before="43" w:after="0" w:line="240" w:lineRule="auto"/>
        <w:ind w:left="530" w:right="0" w:hanging="319"/>
        <w:jc w:val="left"/>
        <w:rPr>
          <w:sz w:val="21"/>
        </w:rPr>
      </w:pPr>
      <w:r>
        <w:rPr>
          <w:spacing w:val="-3"/>
          <w:sz w:val="21"/>
        </w:rPr>
        <w:t xml:space="preserve">安全生产责任制 </w:t>
      </w:r>
    </w:p>
    <w:p>
      <w:pPr>
        <w:pStyle w:val="ListParagraph"/>
        <w:numPr>
          <w:ilvl w:val="2"/>
          <w:numId w:val="6"/>
        </w:numPr>
        <w:tabs>
          <w:tab w:val="left" w:pos="742"/>
        </w:tabs>
        <w:spacing w:before="91" w:after="0" w:line="321" w:lineRule="auto"/>
        <w:ind w:left="212" w:right="844" w:firstLine="0"/>
        <w:jc w:val="left"/>
        <w:rPr>
          <w:sz w:val="21"/>
        </w:rPr>
      </w:pPr>
      <w:r>
        <w:rPr>
          <w:spacing w:val="-6"/>
          <w:sz w:val="21"/>
        </w:rPr>
        <w:t>公司及所属各单位应制定各级领导干部、管理人员、岗位员工和部门的安全生产责任制。安全生产</w:t>
      </w:r>
      <w:r>
        <w:rPr>
          <w:spacing w:val="-3"/>
          <w:sz w:val="21"/>
        </w:rPr>
        <w:t>责任制应按照“管工作、管安全”即“一岗双责”的原则制定，并应覆盖本单位所有组织和人员。  5.1.2 安全生产责任制应简练、实用，符合岗位要求，具有针对性和可操作性。</w:t>
      </w:r>
    </w:p>
    <w:p>
      <w:pPr>
        <w:spacing w:after="0" w:line="321" w:lineRule="auto"/>
        <w:jc w:val="left"/>
        <w:rPr>
          <w:sz w:val="21"/>
        </w:rPr>
        <w:sectPr>
          <w:footerReference w:type="default" r:id="rId57"/>
          <w:type w:val="continuous"/>
          <w:pgSz w:w="11900" w:h="16840"/>
          <w:pgMar w:top="1140" w:right="280" w:bottom="160" w:left="920" w:header="720" w:footer="720" w:gutter="0"/>
          <w:pgNumType w:start="29"/>
          <w:cols w:space="708"/>
        </w:sectPr>
      </w:pPr>
    </w:p>
    <w:p>
      <w:pPr>
        <w:pStyle w:val="ListParagraph"/>
        <w:numPr>
          <w:ilvl w:val="2"/>
          <w:numId w:val="7"/>
        </w:numPr>
        <w:tabs>
          <w:tab w:val="left" w:pos="742"/>
        </w:tabs>
        <w:spacing w:before="58" w:after="0" w:line="240" w:lineRule="auto"/>
        <w:ind w:left="741" w:right="0" w:hanging="530"/>
        <w:jc w:val="left"/>
        <w:rPr>
          <w:sz w:val="21"/>
        </w:rPr>
      </w:pPr>
      <w:r>
        <w:rPr>
          <w:spacing w:val="-6"/>
          <w:sz w:val="21"/>
        </w:rPr>
        <w:t>按照“管工作、管安全”的原则，各级领导干部、管理人员、岗位员工和部门必须认真履行各自的</w:t>
      </w:r>
    </w:p>
    <w:p>
      <w:pPr>
        <w:pStyle w:val="BodyText"/>
        <w:spacing w:before="91"/>
      </w:pPr>
      <w:r>
        <w:t xml:space="preserve">安全职责。 </w:t>
      </w:r>
    </w:p>
    <w:p>
      <w:pPr>
        <w:pStyle w:val="ListParagraph"/>
        <w:numPr>
          <w:ilvl w:val="2"/>
          <w:numId w:val="7"/>
        </w:numPr>
        <w:tabs>
          <w:tab w:val="left" w:pos="742"/>
        </w:tabs>
        <w:spacing w:before="91" w:after="0" w:line="240" w:lineRule="auto"/>
        <w:ind w:left="741" w:right="0" w:hanging="530"/>
        <w:jc w:val="left"/>
        <w:rPr>
          <w:sz w:val="21"/>
        </w:rPr>
      </w:pPr>
      <w:r>
        <w:rPr>
          <w:spacing w:val="-6"/>
          <w:sz w:val="21"/>
        </w:rPr>
        <w:t>公司及各单位制定安全生产责任制考核办法，定期进行考核奖惩。公司实行各单位行政正职、机关</w:t>
      </w:r>
    </w:p>
    <w:p>
      <w:pPr>
        <w:pStyle w:val="BodyText"/>
        <w:spacing w:before="91" w:line="321" w:lineRule="auto"/>
        <w:ind w:right="1763"/>
      </w:pPr>
      <w:r>
        <w:t xml:space="preserve">部室部长安全生产工作述职报告制度，将履行安全生产责任制情况列为干部考核的重要内容。5.2 安全监督 </w:t>
      </w:r>
    </w:p>
    <w:p>
      <w:pPr>
        <w:pStyle w:val="ListParagraph"/>
        <w:numPr>
          <w:ilvl w:val="2"/>
          <w:numId w:val="8"/>
        </w:numPr>
        <w:tabs>
          <w:tab w:val="left" w:pos="742"/>
        </w:tabs>
        <w:spacing w:before="0" w:after="0" w:line="268" w:lineRule="exact"/>
        <w:ind w:left="741" w:right="0" w:hanging="530"/>
        <w:jc w:val="left"/>
        <w:rPr>
          <w:sz w:val="21"/>
        </w:rPr>
      </w:pPr>
      <w:r>
        <w:rPr>
          <w:spacing w:val="-6"/>
          <w:sz w:val="21"/>
        </w:rPr>
        <w:t xml:space="preserve">公司设置安全总监岗位，全面负责公司有关 </w:t>
      </w:r>
      <w:r>
        <w:rPr>
          <w:sz w:val="21"/>
        </w:rPr>
        <w:t>HSE</w:t>
      </w:r>
      <w:r>
        <w:rPr>
          <w:spacing w:val="-9"/>
          <w:sz w:val="21"/>
        </w:rPr>
        <w:t xml:space="preserve"> 工作。各作业单位、项目部应设置主管安全经理。</w:t>
      </w:r>
    </w:p>
    <w:p>
      <w:pPr>
        <w:pStyle w:val="BodyText"/>
        <w:spacing w:before="90"/>
      </w:pPr>
      <w:r>
        <w:t xml:space="preserve">主管安全经理一般由同级副职担任。 </w:t>
      </w:r>
    </w:p>
    <w:p>
      <w:pPr>
        <w:pStyle w:val="ListParagraph"/>
        <w:numPr>
          <w:ilvl w:val="2"/>
          <w:numId w:val="8"/>
        </w:numPr>
        <w:tabs>
          <w:tab w:val="left" w:pos="742"/>
        </w:tabs>
        <w:spacing w:before="91" w:after="0" w:line="321" w:lineRule="auto"/>
        <w:ind w:left="212" w:right="741" w:firstLine="0"/>
        <w:jc w:val="left"/>
        <w:rPr>
          <w:sz w:val="21"/>
        </w:rPr>
      </w:pPr>
      <w:r>
        <w:rPr>
          <w:spacing w:val="-5"/>
          <w:sz w:val="21"/>
        </w:rPr>
        <w:t>结合公司工程项目实际情况，重点项目设置安全监督站。安全监督站由专职安全监督和各参建单位安全员组成。安全监督人员必须接受资格培训，经考核合格，持公司颁发的岗位证书从事安全监督工作。</w:t>
      </w:r>
      <w:r>
        <w:rPr>
          <w:sz w:val="21"/>
        </w:rPr>
        <w:t>5.2.3</w:t>
      </w:r>
      <w:r>
        <w:rPr>
          <w:spacing w:val="-6"/>
          <w:sz w:val="21"/>
        </w:rPr>
        <w:t xml:space="preserve"> 公司对工程项目安全管理人员实行统一管理，根据项目安全管理实际情况，协调、分配符合项目安</w:t>
      </w:r>
      <w:r>
        <w:rPr>
          <w:spacing w:val="-4"/>
          <w:sz w:val="21"/>
        </w:rPr>
        <w:t xml:space="preserve">全管理需要的专职安全管理人员，负责施工作业现场的安全监督工作。 </w:t>
      </w:r>
    </w:p>
    <w:p>
      <w:pPr>
        <w:pStyle w:val="BodyText"/>
        <w:spacing w:before="0" w:line="267" w:lineRule="exact"/>
      </w:pPr>
      <w:r>
        <w:t xml:space="preserve">5.2.4 公司加强对安全监督岗位人员和安全监督站的管理，健全各项管理规定，完善监督责任体系。 </w:t>
      </w:r>
    </w:p>
    <w:p>
      <w:pPr>
        <w:pStyle w:val="ListParagraph"/>
        <w:numPr>
          <w:ilvl w:val="1"/>
          <w:numId w:val="9"/>
        </w:numPr>
        <w:tabs>
          <w:tab w:val="left" w:pos="531"/>
        </w:tabs>
        <w:spacing w:before="91" w:after="0" w:line="240" w:lineRule="auto"/>
        <w:ind w:left="530" w:right="0" w:hanging="319"/>
        <w:jc w:val="left"/>
        <w:rPr>
          <w:sz w:val="21"/>
        </w:rPr>
      </w:pPr>
      <w:r>
        <w:rPr>
          <w:spacing w:val="-3"/>
          <w:sz w:val="21"/>
        </w:rPr>
        <w:t xml:space="preserve">安全技术 </w:t>
      </w:r>
    </w:p>
    <w:p>
      <w:pPr>
        <w:pStyle w:val="ListParagraph"/>
        <w:numPr>
          <w:ilvl w:val="2"/>
          <w:numId w:val="9"/>
        </w:numPr>
        <w:tabs>
          <w:tab w:val="left" w:pos="742"/>
        </w:tabs>
        <w:spacing w:before="91" w:after="0" w:line="240" w:lineRule="auto"/>
        <w:ind w:left="741" w:right="0" w:hanging="530"/>
        <w:jc w:val="left"/>
        <w:rPr>
          <w:sz w:val="21"/>
        </w:rPr>
      </w:pPr>
      <w:r>
        <w:rPr>
          <w:spacing w:val="-3"/>
          <w:sz w:val="21"/>
        </w:rPr>
        <w:t xml:space="preserve">重视安全科技工作，组织科技专题立项，加强安全技术研究与开发，提升安全技术水平。 </w:t>
      </w:r>
    </w:p>
    <w:p>
      <w:pPr>
        <w:pStyle w:val="ListParagraph"/>
        <w:numPr>
          <w:ilvl w:val="2"/>
          <w:numId w:val="9"/>
        </w:numPr>
        <w:tabs>
          <w:tab w:val="left" w:pos="742"/>
        </w:tabs>
        <w:spacing w:before="91" w:after="0" w:line="321" w:lineRule="auto"/>
        <w:ind w:left="212" w:right="844" w:firstLine="0"/>
        <w:jc w:val="left"/>
        <w:rPr>
          <w:sz w:val="21"/>
        </w:rPr>
      </w:pPr>
      <w:r>
        <w:rPr>
          <w:spacing w:val="-6"/>
          <w:sz w:val="21"/>
        </w:rPr>
        <w:t>大力推广和应用先进适用的安全科技成果，积极推广新工艺、新技术、新设备和新材料；依据国家</w:t>
      </w:r>
      <w:r>
        <w:rPr>
          <w:spacing w:val="-4"/>
          <w:sz w:val="21"/>
        </w:rPr>
        <w:t>行业法规和标准，加大技术改造力度，及时淘汰危及安全的落后工艺技术和设备，提高本质安全。  5.3.3</w:t>
      </w:r>
      <w:r>
        <w:rPr>
          <w:spacing w:val="-5"/>
          <w:sz w:val="21"/>
        </w:rPr>
        <w:t xml:space="preserve"> 在开发新项目时，严格执行新建、改建、扩建项目</w:t>
      </w:r>
      <w:r>
        <w:rPr>
          <w:spacing w:val="-3"/>
          <w:sz w:val="21"/>
        </w:rPr>
        <w:t>（</w:t>
      </w:r>
      <w:r>
        <w:rPr>
          <w:spacing w:val="-2"/>
          <w:sz w:val="21"/>
        </w:rPr>
        <w:t>工程</w:t>
      </w:r>
      <w:r>
        <w:rPr>
          <w:spacing w:val="-3"/>
          <w:sz w:val="21"/>
        </w:rPr>
        <w:t>）</w:t>
      </w:r>
      <w:r>
        <w:rPr>
          <w:spacing w:val="-5"/>
          <w:sz w:val="21"/>
        </w:rPr>
        <w:t>的安全生产“三同时”管理要求，按规</w:t>
      </w:r>
      <w:r>
        <w:rPr>
          <w:spacing w:val="-4"/>
          <w:sz w:val="21"/>
        </w:rPr>
        <w:t xml:space="preserve">定进行安全预评价和安全验收评价。 </w:t>
      </w:r>
    </w:p>
    <w:p>
      <w:pPr>
        <w:pStyle w:val="ListParagraph"/>
        <w:numPr>
          <w:ilvl w:val="2"/>
          <w:numId w:val="10"/>
        </w:numPr>
        <w:tabs>
          <w:tab w:val="left" w:pos="742"/>
        </w:tabs>
        <w:spacing w:before="0" w:after="0" w:line="267" w:lineRule="exact"/>
        <w:ind w:left="741" w:right="0" w:hanging="530"/>
        <w:jc w:val="left"/>
        <w:rPr>
          <w:sz w:val="21"/>
        </w:rPr>
      </w:pPr>
      <w:r>
        <w:rPr>
          <w:spacing w:val="-5"/>
          <w:sz w:val="21"/>
        </w:rPr>
        <w:t>按规定对重要的和特种设备定期进行安全评价和评估，及时解决存在问题。坚持设备监测和检验制</w:t>
      </w:r>
    </w:p>
    <w:p>
      <w:pPr>
        <w:pStyle w:val="BodyText"/>
        <w:spacing w:before="91"/>
      </w:pPr>
      <w:r>
        <w:t xml:space="preserve">度，定期维修保养，使之符合安全技术生产条件。 </w:t>
      </w:r>
    </w:p>
    <w:p>
      <w:pPr>
        <w:pStyle w:val="ListParagraph"/>
        <w:numPr>
          <w:ilvl w:val="2"/>
          <w:numId w:val="10"/>
        </w:numPr>
        <w:tabs>
          <w:tab w:val="left" w:pos="742"/>
        </w:tabs>
        <w:spacing w:before="91" w:after="0" w:line="240" w:lineRule="auto"/>
        <w:ind w:left="741" w:right="0" w:hanging="530"/>
        <w:jc w:val="left"/>
        <w:rPr>
          <w:sz w:val="21"/>
        </w:rPr>
      </w:pPr>
      <w:r>
        <w:rPr>
          <w:spacing w:val="-3"/>
          <w:sz w:val="21"/>
        </w:rPr>
        <w:t xml:space="preserve">鼓励和引导员工积极参与安全技术革新，广泛开展小改小革和提合理化建议活动。 </w:t>
      </w:r>
    </w:p>
    <w:p>
      <w:pPr>
        <w:pStyle w:val="ListParagraph"/>
        <w:numPr>
          <w:ilvl w:val="1"/>
          <w:numId w:val="9"/>
        </w:numPr>
        <w:tabs>
          <w:tab w:val="left" w:pos="531"/>
        </w:tabs>
        <w:spacing w:before="91" w:after="0" w:line="240" w:lineRule="auto"/>
        <w:ind w:left="530" w:right="0" w:hanging="319"/>
        <w:jc w:val="left"/>
        <w:rPr>
          <w:sz w:val="21"/>
        </w:rPr>
      </w:pPr>
      <w:r>
        <w:rPr>
          <w:spacing w:val="-3"/>
          <w:sz w:val="21"/>
        </w:rPr>
        <w:t xml:space="preserve">安全教育培训 </w:t>
      </w:r>
    </w:p>
    <w:p>
      <w:pPr>
        <w:pStyle w:val="ListParagraph"/>
        <w:numPr>
          <w:ilvl w:val="2"/>
          <w:numId w:val="9"/>
        </w:numPr>
        <w:tabs>
          <w:tab w:val="left" w:pos="742"/>
        </w:tabs>
        <w:spacing w:before="91" w:after="0" w:line="321" w:lineRule="auto"/>
        <w:ind w:left="212" w:right="843" w:firstLine="0"/>
        <w:jc w:val="left"/>
        <w:rPr>
          <w:sz w:val="21"/>
        </w:rPr>
      </w:pPr>
      <w:r>
        <w:rPr>
          <w:spacing w:val="-6"/>
          <w:sz w:val="21"/>
        </w:rPr>
        <w:t>采取各种途径，定期对员工进行安全生产教育和培训，提高员工安全技术素质，保证员工具备必要</w:t>
      </w:r>
      <w:r>
        <w:rPr>
          <w:spacing w:val="-4"/>
          <w:sz w:val="21"/>
        </w:rPr>
        <w:t xml:space="preserve">的安全生产技能和防范事故的能力。未经安全生产培训考核合格的员工，不得上岗作业。 </w:t>
      </w:r>
    </w:p>
    <w:p>
      <w:pPr>
        <w:pStyle w:val="ListParagraph"/>
        <w:numPr>
          <w:ilvl w:val="2"/>
          <w:numId w:val="9"/>
        </w:numPr>
        <w:tabs>
          <w:tab w:val="left" w:pos="742"/>
        </w:tabs>
        <w:spacing w:before="0" w:after="0" w:line="268" w:lineRule="exact"/>
        <w:ind w:left="741" w:right="0" w:hanging="530"/>
        <w:jc w:val="left"/>
        <w:rPr>
          <w:sz w:val="21"/>
        </w:rPr>
      </w:pPr>
      <w:r>
        <w:rPr>
          <w:spacing w:val="-6"/>
          <w:sz w:val="21"/>
        </w:rPr>
        <w:t>各单位的主要负责人、分管领导和安全生产管理人员必须具备与本单位所从事的生产经营活动相适</w:t>
      </w:r>
    </w:p>
    <w:p>
      <w:pPr>
        <w:pStyle w:val="BodyText"/>
        <w:spacing w:before="91"/>
      </w:pPr>
      <w:r>
        <w:t xml:space="preserve">应的安全生产知识和管理能力。 </w:t>
      </w:r>
    </w:p>
    <w:p>
      <w:pPr>
        <w:pStyle w:val="ListParagraph"/>
        <w:numPr>
          <w:ilvl w:val="2"/>
          <w:numId w:val="9"/>
        </w:numPr>
        <w:tabs>
          <w:tab w:val="left" w:pos="742"/>
        </w:tabs>
        <w:spacing w:before="91" w:after="0" w:line="240" w:lineRule="auto"/>
        <w:ind w:left="741" w:right="0" w:hanging="530"/>
        <w:jc w:val="left"/>
        <w:rPr>
          <w:sz w:val="21"/>
        </w:rPr>
      </w:pPr>
      <w:r>
        <w:rPr>
          <w:spacing w:val="-3"/>
          <w:sz w:val="21"/>
        </w:rPr>
        <w:t xml:space="preserve">坚持新入厂员工的“三级安全教育”和转岗工人的二、三级安全教育。 </w:t>
      </w:r>
    </w:p>
    <w:p>
      <w:pPr>
        <w:pStyle w:val="ListParagraph"/>
        <w:numPr>
          <w:ilvl w:val="2"/>
          <w:numId w:val="9"/>
        </w:numPr>
        <w:tabs>
          <w:tab w:val="left" w:pos="742"/>
        </w:tabs>
        <w:spacing w:before="91" w:after="0" w:line="240" w:lineRule="auto"/>
        <w:ind w:left="741" w:right="0" w:hanging="530"/>
        <w:jc w:val="left"/>
        <w:rPr>
          <w:sz w:val="21"/>
        </w:rPr>
      </w:pPr>
      <w:r>
        <w:rPr>
          <w:spacing w:val="-3"/>
          <w:sz w:val="21"/>
        </w:rPr>
        <w:t>要加强对临时雇用人员的安全培训、考核工作，以及外来施工人员的安全教育，并记录备案。</w:t>
      </w:r>
      <w:r>
        <w:rPr>
          <w:sz w:val="21"/>
        </w:rPr>
        <w:t xml:space="preserve"> </w:t>
      </w:r>
    </w:p>
    <w:p>
      <w:pPr>
        <w:pStyle w:val="ListParagraph"/>
        <w:numPr>
          <w:ilvl w:val="2"/>
          <w:numId w:val="9"/>
        </w:numPr>
        <w:tabs>
          <w:tab w:val="left" w:pos="742"/>
        </w:tabs>
        <w:spacing w:before="91" w:after="0" w:line="240" w:lineRule="auto"/>
        <w:ind w:left="741" w:right="0" w:hanging="530"/>
        <w:jc w:val="left"/>
        <w:rPr>
          <w:sz w:val="21"/>
        </w:rPr>
      </w:pPr>
      <w:r>
        <w:rPr>
          <w:spacing w:val="-5"/>
          <w:sz w:val="21"/>
        </w:rPr>
        <w:t>特种作业人员必须参加有关部门组织的培训，经考核合格取得操作证后方可上岗作业，并按规定进</w:t>
      </w:r>
    </w:p>
    <w:p>
      <w:pPr>
        <w:pStyle w:val="BodyText"/>
        <w:spacing w:before="91"/>
      </w:pPr>
      <w:r>
        <w:t xml:space="preserve">行复审。 </w:t>
      </w:r>
    </w:p>
    <w:p>
      <w:pPr>
        <w:pStyle w:val="ListParagraph"/>
        <w:numPr>
          <w:ilvl w:val="2"/>
          <w:numId w:val="9"/>
        </w:numPr>
        <w:tabs>
          <w:tab w:val="left" w:pos="742"/>
        </w:tabs>
        <w:spacing w:before="91" w:after="0" w:line="321" w:lineRule="auto"/>
        <w:ind w:left="212" w:right="843" w:firstLine="0"/>
        <w:jc w:val="left"/>
        <w:rPr>
          <w:sz w:val="21"/>
        </w:rPr>
      </w:pPr>
      <w:r>
        <w:rPr>
          <w:spacing w:val="-6"/>
          <w:sz w:val="21"/>
        </w:rPr>
        <w:t>各单位在采用新工艺、新技术、新材料和使用新设备前，要组织对相关人员进行专门的技术培训和</w:t>
      </w:r>
      <w:r>
        <w:rPr>
          <w:spacing w:val="-4"/>
          <w:sz w:val="21"/>
        </w:rPr>
        <w:t xml:space="preserve">安全教育，考核合格后方可使用和操作。 </w:t>
      </w:r>
    </w:p>
    <w:p>
      <w:pPr>
        <w:pStyle w:val="ListParagraph"/>
        <w:numPr>
          <w:ilvl w:val="2"/>
          <w:numId w:val="9"/>
        </w:numPr>
        <w:tabs>
          <w:tab w:val="left" w:pos="742"/>
        </w:tabs>
        <w:spacing w:before="0" w:after="0" w:line="268" w:lineRule="exact"/>
        <w:ind w:left="741" w:right="0" w:hanging="530"/>
        <w:jc w:val="left"/>
        <w:rPr>
          <w:sz w:val="21"/>
        </w:rPr>
      </w:pPr>
      <w:r>
        <w:rPr>
          <w:spacing w:val="-6"/>
          <w:sz w:val="21"/>
        </w:rPr>
        <w:t>针对检维修特殊作业前，要组织对检维修人员进行专门的检维修安全教育，充分识别检维修作业过</w:t>
      </w:r>
    </w:p>
    <w:p>
      <w:pPr>
        <w:pStyle w:val="BodyText"/>
        <w:spacing w:before="91"/>
      </w:pPr>
      <w:r>
        <w:t xml:space="preserve">程中存在的风险，提高检维修人员的安全意识及规避风险的能力。 </w:t>
      </w:r>
    </w:p>
    <w:p>
      <w:pPr>
        <w:pStyle w:val="ListParagraph"/>
        <w:numPr>
          <w:ilvl w:val="2"/>
          <w:numId w:val="9"/>
        </w:numPr>
        <w:tabs>
          <w:tab w:val="left" w:pos="742"/>
        </w:tabs>
        <w:spacing w:before="90" w:after="0" w:line="240" w:lineRule="auto"/>
        <w:ind w:left="741" w:right="0" w:hanging="530"/>
        <w:jc w:val="left"/>
        <w:rPr>
          <w:sz w:val="21"/>
        </w:rPr>
      </w:pPr>
      <w:r>
        <w:rPr>
          <w:spacing w:val="-3"/>
          <w:sz w:val="21"/>
        </w:rPr>
        <w:t xml:space="preserve">各单位要加强安全继续教育，不断提高员工的操作技能和防范事故的能力。 </w:t>
      </w:r>
    </w:p>
    <w:p>
      <w:pPr>
        <w:pStyle w:val="ListParagraph"/>
        <w:numPr>
          <w:ilvl w:val="1"/>
          <w:numId w:val="9"/>
        </w:numPr>
        <w:tabs>
          <w:tab w:val="left" w:pos="531"/>
        </w:tabs>
        <w:spacing w:before="91" w:after="0" w:line="240" w:lineRule="auto"/>
        <w:ind w:left="530" w:right="0" w:hanging="319"/>
        <w:jc w:val="left"/>
        <w:rPr>
          <w:sz w:val="21"/>
        </w:rPr>
      </w:pPr>
      <w:r>
        <w:rPr>
          <w:spacing w:val="-3"/>
          <w:sz w:val="21"/>
        </w:rPr>
        <w:t xml:space="preserve">安全检查 </w:t>
      </w:r>
    </w:p>
    <w:p>
      <w:pPr>
        <w:pStyle w:val="ListParagraph"/>
        <w:numPr>
          <w:ilvl w:val="2"/>
          <w:numId w:val="9"/>
        </w:numPr>
        <w:tabs>
          <w:tab w:val="left" w:pos="742"/>
        </w:tabs>
        <w:spacing w:before="91" w:after="0" w:line="240" w:lineRule="auto"/>
        <w:ind w:left="741" w:right="0" w:hanging="530"/>
        <w:jc w:val="left"/>
        <w:rPr>
          <w:sz w:val="21"/>
        </w:rPr>
      </w:pPr>
      <w:r>
        <w:rPr>
          <w:spacing w:val="-6"/>
          <w:sz w:val="21"/>
        </w:rPr>
        <w:t>制定安全检查制度，坚持日常检查和定期组织安全检查。坚持每季度公司级安全检查，每周车间级</w:t>
      </w:r>
    </w:p>
    <w:p>
      <w:pPr>
        <w:pStyle w:val="BodyText"/>
        <w:spacing w:before="91"/>
      </w:pPr>
      <w:r>
        <w:t xml:space="preserve">安全检查，每日班组级安全检查。 </w:t>
      </w:r>
    </w:p>
    <w:p>
      <w:pPr>
        <w:pStyle w:val="ListParagraph"/>
        <w:numPr>
          <w:ilvl w:val="2"/>
          <w:numId w:val="9"/>
        </w:numPr>
        <w:tabs>
          <w:tab w:val="left" w:pos="742"/>
        </w:tabs>
        <w:spacing w:before="91" w:after="0" w:line="240" w:lineRule="auto"/>
        <w:ind w:left="741" w:right="0" w:hanging="530"/>
        <w:jc w:val="left"/>
        <w:rPr>
          <w:sz w:val="21"/>
        </w:rPr>
      </w:pPr>
      <w:r>
        <w:rPr>
          <w:spacing w:val="-3"/>
          <w:sz w:val="21"/>
        </w:rPr>
        <w:t>根据季节变化、节假日施工特点，以及特殊作业要求，组织开展专项安全检查或专业安全检查</w:t>
      </w:r>
    </w:p>
    <w:p>
      <w:pPr>
        <w:spacing w:after="0" w:line="240" w:lineRule="auto"/>
        <w:jc w:val="left"/>
        <w:rPr>
          <w:sz w:val="21"/>
        </w:rPr>
        <w:sectPr>
          <w:footerReference w:type="default" r:id="rId58"/>
          <w:pgSz w:w="11900" w:h="16840"/>
          <w:pgMar w:top="1440" w:right="280" w:bottom="1040" w:left="920" w:header="0" w:footer="856" w:gutter="0"/>
          <w:pgNumType w:start="30"/>
          <w:cols w:space="708"/>
        </w:sectPr>
      </w:pPr>
    </w:p>
    <w:p>
      <w:pPr>
        <w:pStyle w:val="ListParagraph"/>
        <w:numPr>
          <w:ilvl w:val="2"/>
          <w:numId w:val="9"/>
        </w:numPr>
        <w:tabs>
          <w:tab w:val="left" w:pos="742"/>
        </w:tabs>
        <w:spacing w:before="58" w:after="0" w:line="321" w:lineRule="auto"/>
        <w:ind w:left="212" w:right="843" w:firstLine="0"/>
        <w:jc w:val="both"/>
        <w:rPr>
          <w:sz w:val="21"/>
        </w:rPr>
      </w:pPr>
      <w:r>
        <w:rPr>
          <w:spacing w:val="-6"/>
          <w:sz w:val="21"/>
        </w:rPr>
        <w:t>完善安全检查手段，依据标准、规范及安全检查表进行检查。检查人员应将检查的时间、地点、内</w:t>
      </w:r>
      <w:r>
        <w:rPr>
          <w:spacing w:val="-5"/>
          <w:sz w:val="21"/>
        </w:rPr>
        <w:t>容、发现的问题及处理的情况，做出书面记录，并由检查人员和被检查单位的负责人签字；检查人员应将</w:t>
      </w:r>
      <w:r>
        <w:rPr>
          <w:spacing w:val="-4"/>
          <w:sz w:val="21"/>
        </w:rPr>
        <w:t xml:space="preserve">检查情况记录在案，并向上级报告。整改情况应有回执记录。 </w:t>
      </w:r>
    </w:p>
    <w:p>
      <w:pPr>
        <w:pStyle w:val="ListParagraph"/>
        <w:numPr>
          <w:ilvl w:val="2"/>
          <w:numId w:val="9"/>
        </w:numPr>
        <w:tabs>
          <w:tab w:val="left" w:pos="742"/>
        </w:tabs>
        <w:spacing w:before="0" w:after="0" w:line="321" w:lineRule="auto"/>
        <w:ind w:left="212" w:right="736" w:firstLine="0"/>
        <w:jc w:val="left"/>
        <w:rPr>
          <w:sz w:val="21"/>
        </w:rPr>
      </w:pPr>
      <w:r>
        <w:rPr>
          <w:spacing w:val="-12"/>
          <w:sz w:val="21"/>
        </w:rPr>
        <w:t>制定违章处罚办法，加大对违章检查、监督和处罚力度。对检查中发现的“三违”行为</w:t>
      </w:r>
      <w:r>
        <w:rPr>
          <w:sz w:val="21"/>
        </w:rPr>
        <w:t>（</w:t>
      </w:r>
      <w:r>
        <w:rPr>
          <w:spacing w:val="-2"/>
          <w:sz w:val="21"/>
        </w:rPr>
        <w:t>违章指挥、</w:t>
      </w:r>
      <w:r>
        <w:rPr>
          <w:spacing w:val="-3"/>
          <w:w w:val="100"/>
          <w:sz w:val="21"/>
        </w:rPr>
        <w:t>违章作业、违反劳动纪律</w:t>
      </w:r>
      <w:r>
        <w:rPr>
          <w:spacing w:val="-108"/>
          <w:w w:val="100"/>
          <w:sz w:val="21"/>
        </w:rPr>
        <w:t>）</w:t>
      </w:r>
      <w:r>
        <w:rPr>
          <w:spacing w:val="-3"/>
          <w:w w:val="100"/>
          <w:sz w:val="21"/>
        </w:rPr>
        <w:t xml:space="preserve">，应当场予以纠正或要求限期整改，对严重违章行为要从严惩处，决不姑息。 </w:t>
      </w:r>
      <w:r>
        <w:rPr>
          <w:spacing w:val="-3"/>
          <w:sz w:val="21"/>
        </w:rPr>
        <w:t>5.5.5</w:t>
      </w:r>
      <w:r>
        <w:rPr>
          <w:spacing w:val="-5"/>
          <w:sz w:val="21"/>
        </w:rPr>
        <w:t xml:space="preserve"> 对检查中发现的事故隐患，应责令排除，重大事故隐患排除前或在排除过程中无法保证安全的，应</w:t>
      </w:r>
      <w:r>
        <w:rPr>
          <w:spacing w:val="-6"/>
          <w:sz w:val="21"/>
        </w:rPr>
        <w:t>将作业人员从危险区域撤出，责令停工；重大事故隐患排除后，经审查同意，方可恢复施工。对检查中发现一时不能立即排除的事故隐患，应当制定防范和监控措施，在评估的基础上，按管理权限制定计划，投</w:t>
      </w:r>
      <w:r>
        <w:rPr>
          <w:spacing w:val="-4"/>
          <w:sz w:val="21"/>
        </w:rPr>
        <w:t xml:space="preserve">入整改经费，并按期完成整改。 </w:t>
      </w:r>
    </w:p>
    <w:p>
      <w:pPr>
        <w:pStyle w:val="ListParagraph"/>
        <w:numPr>
          <w:ilvl w:val="2"/>
          <w:numId w:val="11"/>
        </w:numPr>
        <w:tabs>
          <w:tab w:val="left" w:pos="742"/>
        </w:tabs>
        <w:spacing w:before="0" w:after="0" w:line="321" w:lineRule="auto"/>
        <w:ind w:left="212" w:right="844" w:firstLine="0"/>
        <w:jc w:val="left"/>
        <w:rPr>
          <w:sz w:val="21"/>
        </w:rPr>
      </w:pPr>
      <w:r>
        <w:rPr>
          <w:spacing w:val="-6"/>
          <w:sz w:val="21"/>
        </w:rPr>
        <w:t>加强对重大危险源的检查，建立重大危险源管理档案，对重大危险源定期检查、评估和监控，确保</w:t>
      </w:r>
      <w:r>
        <w:rPr>
          <w:spacing w:val="-4"/>
          <w:sz w:val="21"/>
        </w:rPr>
        <w:t xml:space="preserve">重大危险源处于受控状态。 </w:t>
      </w:r>
    </w:p>
    <w:p>
      <w:pPr>
        <w:pStyle w:val="ListParagraph"/>
        <w:numPr>
          <w:ilvl w:val="2"/>
          <w:numId w:val="11"/>
        </w:numPr>
        <w:tabs>
          <w:tab w:val="left" w:pos="742"/>
        </w:tabs>
        <w:spacing w:before="0" w:after="0" w:line="268" w:lineRule="exact"/>
        <w:ind w:left="741" w:right="0" w:hanging="530"/>
        <w:jc w:val="left"/>
        <w:rPr>
          <w:sz w:val="21"/>
        </w:rPr>
      </w:pPr>
      <w:r>
        <w:rPr>
          <w:spacing w:val="-5"/>
          <w:sz w:val="21"/>
        </w:rPr>
        <w:t>对政府和上级单位安全监督检查人员依照法律和相关规定履行监督检查职责时，应予以配合，不得</w:t>
      </w:r>
    </w:p>
    <w:p>
      <w:pPr>
        <w:pStyle w:val="BodyText"/>
        <w:spacing w:before="86" w:line="321" w:lineRule="auto"/>
        <w:ind w:right="9117"/>
      </w:pPr>
      <w:r>
        <w:t xml:space="preserve">拒绝、阻挠。5.6 安全投入 </w:t>
      </w:r>
    </w:p>
    <w:p>
      <w:pPr>
        <w:pStyle w:val="ListParagraph"/>
        <w:numPr>
          <w:ilvl w:val="2"/>
          <w:numId w:val="12"/>
        </w:numPr>
        <w:tabs>
          <w:tab w:val="left" w:pos="742"/>
        </w:tabs>
        <w:spacing w:before="0" w:after="0" w:line="321" w:lineRule="auto"/>
        <w:ind w:left="212" w:right="843" w:firstLine="0"/>
        <w:jc w:val="left"/>
        <w:rPr>
          <w:sz w:val="21"/>
        </w:rPr>
      </w:pPr>
      <w:r>
        <w:rPr>
          <w:spacing w:val="-6"/>
          <w:sz w:val="21"/>
        </w:rPr>
        <w:t>要保证用于安全生产方面的资金投入。公司在编制年度预算时，要优先保证安全费用，按规定和实</w:t>
      </w:r>
      <w:r>
        <w:rPr>
          <w:spacing w:val="-4"/>
          <w:sz w:val="21"/>
        </w:rPr>
        <w:t xml:space="preserve">际需要列支事故隐患治理和安全技术措施项目经费。 </w:t>
      </w:r>
    </w:p>
    <w:p>
      <w:pPr>
        <w:pStyle w:val="ListParagraph"/>
        <w:numPr>
          <w:ilvl w:val="3"/>
          <w:numId w:val="12"/>
        </w:numPr>
        <w:tabs>
          <w:tab w:val="left" w:pos="951"/>
        </w:tabs>
        <w:spacing w:before="0" w:after="0" w:line="268" w:lineRule="exact"/>
        <w:ind w:left="950" w:right="0" w:hanging="739"/>
        <w:jc w:val="left"/>
        <w:rPr>
          <w:sz w:val="21"/>
        </w:rPr>
      </w:pPr>
      <w:r>
        <w:rPr>
          <w:spacing w:val="-4"/>
          <w:sz w:val="21"/>
        </w:rPr>
        <w:t>安全技术措施计划和事故隐患治理计划由安全部门组织编制，需投资安排的项目由综合计划部门</w:t>
      </w:r>
    </w:p>
    <w:p>
      <w:pPr>
        <w:pStyle w:val="BodyText"/>
        <w:spacing w:before="90"/>
      </w:pPr>
      <w:r>
        <w:t xml:space="preserve">按规定纳入投资计划。 </w:t>
      </w:r>
    </w:p>
    <w:p>
      <w:pPr>
        <w:pStyle w:val="ListParagraph"/>
        <w:numPr>
          <w:ilvl w:val="3"/>
          <w:numId w:val="12"/>
        </w:numPr>
        <w:tabs>
          <w:tab w:val="left" w:pos="951"/>
        </w:tabs>
        <w:spacing w:before="91" w:after="0" w:line="240" w:lineRule="auto"/>
        <w:ind w:left="950" w:right="0" w:hanging="739"/>
        <w:jc w:val="left"/>
        <w:rPr>
          <w:sz w:val="21"/>
        </w:rPr>
      </w:pPr>
      <w:r>
        <w:rPr>
          <w:spacing w:val="-8"/>
          <w:sz w:val="21"/>
        </w:rPr>
        <w:t xml:space="preserve">公司综合计划、财务部门应将安全技术措施经费和事故隐患治理计划纳入公司预算，落实 </w:t>
      </w:r>
      <w:r>
        <w:rPr>
          <w:sz w:val="21"/>
        </w:rPr>
        <w:t>HSE</w:t>
      </w:r>
      <w:r>
        <w:rPr>
          <w:spacing w:val="-26"/>
          <w:sz w:val="21"/>
        </w:rPr>
        <w:t xml:space="preserve"> 资</w:t>
      </w:r>
    </w:p>
    <w:p>
      <w:pPr>
        <w:pStyle w:val="BodyText"/>
        <w:spacing w:before="90"/>
      </w:pPr>
      <w:r>
        <w:t xml:space="preserve">金投入。 </w:t>
      </w:r>
    </w:p>
    <w:p>
      <w:pPr>
        <w:pStyle w:val="ListParagraph"/>
        <w:numPr>
          <w:ilvl w:val="3"/>
          <w:numId w:val="12"/>
        </w:numPr>
        <w:tabs>
          <w:tab w:val="left" w:pos="951"/>
        </w:tabs>
        <w:spacing w:before="91" w:after="0" w:line="321" w:lineRule="auto"/>
        <w:ind w:left="212" w:right="843" w:firstLine="0"/>
        <w:jc w:val="both"/>
        <w:rPr>
          <w:sz w:val="21"/>
        </w:rPr>
      </w:pPr>
      <w:r>
        <w:rPr>
          <w:spacing w:val="-4"/>
          <w:sz w:val="21"/>
        </w:rPr>
        <w:t>安全技术措施和事故隐患治理计划由公司主管安全经理组织有关部门进行审查和汇总，由公司有</w:t>
      </w:r>
      <w:r>
        <w:rPr>
          <w:spacing w:val="-6"/>
          <w:sz w:val="21"/>
        </w:rPr>
        <w:t>关部门负责编入投资计划之中或单独编制计划下达；需要报请上一级审定的，经上级审定后下达，安全部</w:t>
      </w:r>
      <w:r>
        <w:rPr>
          <w:spacing w:val="-4"/>
          <w:sz w:val="21"/>
        </w:rPr>
        <w:t xml:space="preserve">门检查、督促实施。 </w:t>
      </w:r>
    </w:p>
    <w:p>
      <w:pPr>
        <w:pStyle w:val="ListParagraph"/>
        <w:numPr>
          <w:ilvl w:val="3"/>
          <w:numId w:val="12"/>
        </w:numPr>
        <w:tabs>
          <w:tab w:val="left" w:pos="951"/>
        </w:tabs>
        <w:spacing w:before="0" w:after="0" w:line="321" w:lineRule="auto"/>
        <w:ind w:left="212" w:right="843" w:firstLine="0"/>
        <w:jc w:val="left"/>
        <w:rPr>
          <w:sz w:val="21"/>
        </w:rPr>
      </w:pPr>
      <w:r>
        <w:rPr>
          <w:spacing w:val="-4"/>
          <w:sz w:val="21"/>
        </w:rPr>
        <w:t>安全技术措施和事故隐患治理计划实行项目管理，对已经完成的安全技术措施计划和隐患治理项</w:t>
      </w:r>
      <w:r>
        <w:rPr>
          <w:spacing w:val="-3"/>
          <w:sz w:val="21"/>
        </w:rPr>
        <w:t xml:space="preserve">目，由综合计划和安全部门组织相关部门进行竣工验收。 </w:t>
      </w:r>
    </w:p>
    <w:p>
      <w:pPr>
        <w:pStyle w:val="ListParagraph"/>
        <w:numPr>
          <w:ilvl w:val="2"/>
          <w:numId w:val="12"/>
        </w:numPr>
        <w:tabs>
          <w:tab w:val="left" w:pos="742"/>
        </w:tabs>
        <w:spacing w:before="0" w:after="0" w:line="268" w:lineRule="exact"/>
        <w:ind w:left="741" w:right="0" w:hanging="530"/>
        <w:jc w:val="left"/>
        <w:rPr>
          <w:sz w:val="21"/>
        </w:rPr>
      </w:pPr>
      <w:r>
        <w:rPr>
          <w:spacing w:val="-3"/>
          <w:sz w:val="21"/>
        </w:rPr>
        <w:t xml:space="preserve">安全技术措施计划项目的主要范围包括： </w:t>
      </w:r>
    </w:p>
    <w:p>
      <w:pPr>
        <w:pStyle w:val="ListParagraph"/>
        <w:numPr>
          <w:ilvl w:val="3"/>
          <w:numId w:val="12"/>
        </w:numPr>
        <w:tabs>
          <w:tab w:val="left" w:pos="951"/>
        </w:tabs>
        <w:spacing w:before="90" w:after="0" w:line="321" w:lineRule="auto"/>
        <w:ind w:left="212" w:right="843" w:firstLine="0"/>
        <w:jc w:val="both"/>
        <w:rPr>
          <w:sz w:val="21"/>
        </w:rPr>
      </w:pPr>
      <w:r>
        <w:rPr>
          <w:spacing w:val="-7"/>
          <w:sz w:val="21"/>
        </w:rPr>
        <w:t>安全技术：各种机器设备的防护、保险、报警装置；安全启动和紧急停车设施；施工区域内危险场所的指示及警告标志；采用新技术、推广新工艺、新成果；有毒有害作业点的检测、检查仪器；以及对</w:t>
      </w:r>
      <w:r>
        <w:rPr>
          <w:spacing w:val="-5"/>
          <w:sz w:val="21"/>
        </w:rPr>
        <w:t xml:space="preserve">繁重费力或人工操作有危险的作业所采取的辅助机械化措施等； </w:t>
      </w:r>
    </w:p>
    <w:p>
      <w:pPr>
        <w:pStyle w:val="ListParagraph"/>
        <w:numPr>
          <w:ilvl w:val="1"/>
          <w:numId w:val="13"/>
        </w:numPr>
        <w:tabs>
          <w:tab w:val="left" w:pos="531"/>
        </w:tabs>
        <w:spacing w:before="0" w:after="0" w:line="267" w:lineRule="exact"/>
        <w:ind w:left="530" w:right="0" w:hanging="319"/>
        <w:jc w:val="left"/>
        <w:rPr>
          <w:sz w:val="21"/>
        </w:rPr>
      </w:pPr>
      <w:r>
        <w:rPr>
          <w:spacing w:val="-3"/>
          <w:sz w:val="21"/>
        </w:rPr>
        <w:t xml:space="preserve">消防安全管理 </w:t>
      </w:r>
    </w:p>
    <w:p>
      <w:pPr>
        <w:pStyle w:val="ListParagraph"/>
        <w:numPr>
          <w:ilvl w:val="2"/>
          <w:numId w:val="13"/>
        </w:numPr>
        <w:tabs>
          <w:tab w:val="left" w:pos="742"/>
        </w:tabs>
        <w:spacing w:before="91" w:after="0" w:line="321" w:lineRule="auto"/>
        <w:ind w:left="212" w:right="843" w:firstLine="0"/>
        <w:jc w:val="left"/>
        <w:rPr>
          <w:sz w:val="21"/>
        </w:rPr>
      </w:pPr>
      <w:r>
        <w:rPr>
          <w:spacing w:val="-6"/>
          <w:sz w:val="21"/>
        </w:rPr>
        <w:t>加强消防安全管理工作，将消防安全工作纳入公司安全生产工作的整体部署，落实各级组织防火安</w:t>
      </w:r>
      <w:r>
        <w:rPr>
          <w:spacing w:val="-4"/>
          <w:sz w:val="21"/>
        </w:rPr>
        <w:t xml:space="preserve">全责任制。 </w:t>
      </w:r>
    </w:p>
    <w:p>
      <w:pPr>
        <w:pStyle w:val="ListParagraph"/>
        <w:numPr>
          <w:ilvl w:val="2"/>
          <w:numId w:val="13"/>
        </w:numPr>
        <w:tabs>
          <w:tab w:val="left" w:pos="742"/>
        </w:tabs>
        <w:spacing w:before="0" w:after="0" w:line="268" w:lineRule="exact"/>
        <w:ind w:left="741" w:right="0" w:hanging="530"/>
        <w:jc w:val="left"/>
        <w:rPr>
          <w:sz w:val="21"/>
        </w:rPr>
      </w:pPr>
      <w:r>
        <w:rPr>
          <w:spacing w:val="-16"/>
          <w:sz w:val="21"/>
        </w:rPr>
        <w:t>坚持“预防为主，防消结合”的方针，加强消防宣传教育，组织开展防火检查，及时消除火灾隐患。</w:t>
      </w:r>
      <w:r>
        <w:rPr>
          <w:sz w:val="21"/>
        </w:rPr>
        <w:t xml:space="preserve"> </w:t>
      </w:r>
    </w:p>
    <w:p>
      <w:pPr>
        <w:pStyle w:val="ListParagraph"/>
        <w:numPr>
          <w:ilvl w:val="2"/>
          <w:numId w:val="13"/>
        </w:numPr>
        <w:tabs>
          <w:tab w:val="left" w:pos="742"/>
        </w:tabs>
        <w:spacing w:before="91" w:after="0" w:line="240" w:lineRule="auto"/>
        <w:ind w:left="741" w:right="0" w:hanging="530"/>
        <w:jc w:val="left"/>
        <w:rPr>
          <w:sz w:val="21"/>
        </w:rPr>
      </w:pPr>
      <w:r>
        <w:rPr>
          <w:spacing w:val="-5"/>
          <w:sz w:val="21"/>
        </w:rPr>
        <w:t>按规定配备消防装备和设施，加强管理，定期进行检查、检验，确保消防设备和设施完善、可靠。</w:t>
      </w:r>
      <w:r>
        <w:rPr>
          <w:sz w:val="21"/>
        </w:rPr>
        <w:t xml:space="preserve"> </w:t>
      </w:r>
    </w:p>
    <w:p>
      <w:pPr>
        <w:pStyle w:val="ListParagraph"/>
        <w:numPr>
          <w:ilvl w:val="2"/>
          <w:numId w:val="13"/>
        </w:numPr>
        <w:tabs>
          <w:tab w:val="left" w:pos="742"/>
        </w:tabs>
        <w:spacing w:before="91" w:after="0" w:line="240" w:lineRule="auto"/>
        <w:ind w:left="741" w:right="0" w:hanging="530"/>
        <w:jc w:val="left"/>
        <w:rPr>
          <w:sz w:val="21"/>
        </w:rPr>
      </w:pPr>
      <w:r>
        <w:rPr>
          <w:spacing w:val="-9"/>
          <w:sz w:val="21"/>
        </w:rPr>
        <w:t>加强对具有火灾、爆炸危险施工现场及固定厂区的安全管理，严格执行动火票</w:t>
      </w:r>
      <w:r>
        <w:rPr>
          <w:sz w:val="21"/>
        </w:rPr>
        <w:t>（</w:t>
      </w:r>
      <w:r>
        <w:rPr>
          <w:spacing w:val="-3"/>
          <w:sz w:val="21"/>
        </w:rPr>
        <w:t>或作业许可</w:t>
      </w:r>
      <w:r>
        <w:rPr>
          <w:spacing w:val="-34"/>
          <w:sz w:val="21"/>
        </w:rPr>
        <w:t>）</w:t>
      </w:r>
      <w:r>
        <w:rPr>
          <w:sz w:val="21"/>
        </w:rPr>
        <w:t>制度，</w:t>
      </w:r>
    </w:p>
    <w:p>
      <w:pPr>
        <w:pStyle w:val="BodyText"/>
        <w:spacing w:before="90"/>
      </w:pPr>
      <w:r>
        <w:t xml:space="preserve">加强施工现场的安全管理和监督检查，落实现场监护，确保动火施工安全。 </w:t>
      </w:r>
    </w:p>
    <w:p>
      <w:pPr>
        <w:pStyle w:val="ListParagraph"/>
        <w:numPr>
          <w:ilvl w:val="2"/>
          <w:numId w:val="13"/>
        </w:numPr>
        <w:tabs>
          <w:tab w:val="left" w:pos="742"/>
        </w:tabs>
        <w:spacing w:before="91" w:after="0" w:line="240" w:lineRule="auto"/>
        <w:ind w:left="741" w:right="0" w:hanging="530"/>
        <w:jc w:val="left"/>
        <w:rPr>
          <w:sz w:val="21"/>
        </w:rPr>
      </w:pPr>
      <w:r>
        <w:rPr>
          <w:spacing w:val="-6"/>
          <w:sz w:val="21"/>
        </w:rPr>
        <w:t>各单位要按照《消防法》规定建立兼职消防队伍，配备所需要的灭火装备和人员。定期进行培训和</w:t>
      </w:r>
    </w:p>
    <w:p>
      <w:pPr>
        <w:pStyle w:val="BodyText"/>
        <w:spacing w:before="91" w:line="321" w:lineRule="auto"/>
        <w:ind w:right="3863"/>
      </w:pPr>
      <w:r>
        <w:t>演练，做到会报警、会使用灭火器材、会使用防护器具和会自救互救。5.8 交通安全管理</w:t>
      </w:r>
    </w:p>
    <w:p>
      <w:pPr>
        <w:spacing w:after="0" w:line="321" w:lineRule="auto"/>
        <w:sectPr>
          <w:footerReference w:type="default" r:id="rId59"/>
          <w:pgSz w:w="11900" w:h="16840"/>
          <w:pgMar w:top="1440" w:right="280" w:bottom="1040" w:left="920" w:header="0" w:footer="856" w:gutter="0"/>
          <w:pgNumType w:start="31"/>
          <w:cols w:space="708"/>
        </w:sectPr>
      </w:pPr>
    </w:p>
    <w:p>
      <w:pPr>
        <w:pStyle w:val="ListParagraph"/>
        <w:numPr>
          <w:ilvl w:val="2"/>
          <w:numId w:val="14"/>
        </w:numPr>
        <w:tabs>
          <w:tab w:val="left" w:pos="742"/>
        </w:tabs>
        <w:spacing w:before="58" w:after="0" w:line="240" w:lineRule="auto"/>
        <w:ind w:left="741" w:right="0" w:hanging="530"/>
        <w:jc w:val="left"/>
        <w:rPr>
          <w:sz w:val="21"/>
        </w:rPr>
      </w:pPr>
      <w:r>
        <w:rPr>
          <w:spacing w:val="-3"/>
          <w:sz w:val="21"/>
        </w:rPr>
        <w:t xml:space="preserve">加强交通安全管理工作，将交通安全管理工作纳入公司安全生产工作的整体部署。 </w:t>
      </w:r>
    </w:p>
    <w:p>
      <w:pPr>
        <w:pStyle w:val="ListParagraph"/>
        <w:numPr>
          <w:ilvl w:val="2"/>
          <w:numId w:val="14"/>
        </w:numPr>
        <w:tabs>
          <w:tab w:val="left" w:pos="742"/>
        </w:tabs>
        <w:spacing w:before="91" w:after="0" w:line="240" w:lineRule="auto"/>
        <w:ind w:left="741" w:right="0" w:hanging="530"/>
        <w:jc w:val="left"/>
        <w:rPr>
          <w:sz w:val="21"/>
        </w:rPr>
      </w:pPr>
      <w:r>
        <w:rPr>
          <w:spacing w:val="-8"/>
          <w:sz w:val="21"/>
        </w:rPr>
        <w:t>加强对驾驶员的管理，实行内部“准驾证”制度，强化驾驶员行车安全和职业道德教育，不断提高</w:t>
      </w:r>
    </w:p>
    <w:p>
      <w:pPr>
        <w:pStyle w:val="BodyText"/>
        <w:spacing w:before="91"/>
      </w:pPr>
      <w:r>
        <w:t xml:space="preserve">驾驶员安全意识。 </w:t>
      </w:r>
    </w:p>
    <w:p>
      <w:pPr>
        <w:pStyle w:val="ListParagraph"/>
        <w:numPr>
          <w:ilvl w:val="2"/>
          <w:numId w:val="14"/>
        </w:numPr>
        <w:tabs>
          <w:tab w:val="left" w:pos="742"/>
        </w:tabs>
        <w:spacing w:before="91" w:after="0" w:line="240" w:lineRule="auto"/>
        <w:ind w:left="741" w:right="0" w:hanging="530"/>
        <w:jc w:val="left"/>
        <w:rPr>
          <w:sz w:val="21"/>
        </w:rPr>
      </w:pPr>
      <w:r>
        <w:rPr>
          <w:spacing w:val="-11"/>
          <w:sz w:val="21"/>
        </w:rPr>
        <w:t>加强对车辆的维护保养，保持车况良好。强化客车、特种车辆、分散车辆、租赁车辆的管理与控制，</w:t>
      </w:r>
    </w:p>
    <w:p>
      <w:pPr>
        <w:pStyle w:val="BodyText"/>
        <w:spacing w:before="90"/>
      </w:pPr>
      <w:r>
        <w:t xml:space="preserve">采取有效措施，减少交通事故。 </w:t>
      </w:r>
    </w:p>
    <w:p>
      <w:pPr>
        <w:pStyle w:val="ListParagraph"/>
        <w:numPr>
          <w:ilvl w:val="2"/>
          <w:numId w:val="14"/>
        </w:numPr>
        <w:tabs>
          <w:tab w:val="left" w:pos="742"/>
        </w:tabs>
        <w:spacing w:before="91" w:after="0" w:line="321" w:lineRule="auto"/>
        <w:ind w:left="212" w:right="843" w:firstLine="0"/>
        <w:jc w:val="left"/>
        <w:rPr>
          <w:sz w:val="21"/>
        </w:rPr>
      </w:pPr>
      <w:r>
        <w:rPr>
          <w:spacing w:val="-5"/>
          <w:sz w:val="21"/>
        </w:rPr>
        <w:t>加强交通安全检查，落实节假日“三交一封”制度</w:t>
      </w:r>
      <w:r>
        <w:rPr>
          <w:sz w:val="21"/>
        </w:rPr>
        <w:t>（</w:t>
      </w:r>
      <w:r>
        <w:rPr>
          <w:spacing w:val="-5"/>
          <w:sz w:val="21"/>
        </w:rPr>
        <w:t>交车辆钥匙、交行车证、交准驾证，定点封存车辆</w:t>
      </w:r>
      <w:r>
        <w:rPr>
          <w:spacing w:val="-108"/>
          <w:sz w:val="21"/>
        </w:rPr>
        <w:t>）</w:t>
      </w:r>
      <w:r>
        <w:rPr>
          <w:sz w:val="21"/>
        </w:rPr>
        <w:t xml:space="preserve">。 </w:t>
      </w:r>
    </w:p>
    <w:p>
      <w:pPr>
        <w:pStyle w:val="ListParagraph"/>
        <w:numPr>
          <w:ilvl w:val="2"/>
          <w:numId w:val="14"/>
        </w:numPr>
        <w:tabs>
          <w:tab w:val="left" w:pos="742"/>
        </w:tabs>
        <w:spacing w:before="0" w:after="0" w:line="268" w:lineRule="exact"/>
        <w:ind w:left="741" w:right="0" w:hanging="530"/>
        <w:jc w:val="left"/>
        <w:rPr>
          <w:sz w:val="21"/>
        </w:rPr>
      </w:pPr>
      <w:r>
        <w:rPr>
          <w:spacing w:val="-3"/>
          <w:sz w:val="21"/>
        </w:rPr>
        <w:t xml:space="preserve">加强交通安全宣传教育，教育全体员工提高交通安全意识，遵守交通安全法规，保证交通安全。 </w:t>
      </w:r>
    </w:p>
    <w:p>
      <w:pPr>
        <w:pStyle w:val="ListParagraph"/>
        <w:numPr>
          <w:ilvl w:val="1"/>
          <w:numId w:val="15"/>
        </w:numPr>
        <w:tabs>
          <w:tab w:val="left" w:pos="531"/>
        </w:tabs>
        <w:spacing w:before="91" w:after="0" w:line="240" w:lineRule="auto"/>
        <w:ind w:left="530" w:right="0" w:hanging="319"/>
        <w:jc w:val="left"/>
        <w:rPr>
          <w:sz w:val="21"/>
        </w:rPr>
      </w:pPr>
      <w:r>
        <w:rPr>
          <w:spacing w:val="-3"/>
          <w:sz w:val="21"/>
        </w:rPr>
        <w:t>职业健康和劳动防护</w:t>
      </w:r>
      <w:r>
        <w:rPr>
          <w:sz w:val="21"/>
        </w:rPr>
        <w:t xml:space="preserve"> </w:t>
      </w:r>
    </w:p>
    <w:p>
      <w:pPr>
        <w:pStyle w:val="ListParagraph"/>
        <w:numPr>
          <w:ilvl w:val="2"/>
          <w:numId w:val="15"/>
        </w:numPr>
        <w:tabs>
          <w:tab w:val="left" w:pos="742"/>
        </w:tabs>
        <w:spacing w:before="91" w:after="0" w:line="240" w:lineRule="auto"/>
        <w:ind w:left="741" w:right="0" w:hanging="530"/>
        <w:jc w:val="left"/>
        <w:rPr>
          <w:sz w:val="21"/>
        </w:rPr>
      </w:pPr>
      <w:r>
        <w:rPr>
          <w:spacing w:val="-5"/>
          <w:sz w:val="21"/>
        </w:rPr>
        <w:t>认真贯彻执行国家有关职业健康和劳动防护法规政策，建立完善职业健康管理制度，健全职业卫生</w:t>
      </w:r>
    </w:p>
    <w:p>
      <w:pPr>
        <w:pStyle w:val="BodyText"/>
        <w:spacing w:before="91"/>
      </w:pPr>
      <w:r>
        <w:t xml:space="preserve">档案和员工健康监护档案，做好职业健康监护工作。 </w:t>
      </w:r>
    </w:p>
    <w:p>
      <w:pPr>
        <w:pStyle w:val="ListParagraph"/>
        <w:numPr>
          <w:ilvl w:val="2"/>
          <w:numId w:val="15"/>
        </w:numPr>
        <w:tabs>
          <w:tab w:val="left" w:pos="742"/>
        </w:tabs>
        <w:spacing w:before="91" w:after="0" w:line="321" w:lineRule="auto"/>
        <w:ind w:left="212" w:right="843" w:firstLine="0"/>
        <w:jc w:val="both"/>
        <w:rPr>
          <w:sz w:val="21"/>
        </w:rPr>
      </w:pPr>
      <w:r>
        <w:rPr>
          <w:spacing w:val="-6"/>
          <w:sz w:val="21"/>
        </w:rPr>
        <w:t>对从事接触职业病危害因素作业和特种作业的人员，按规定的检查项目和周期，进行上岗前、在岗</w:t>
      </w:r>
      <w:r>
        <w:rPr>
          <w:sz w:val="21"/>
        </w:rPr>
        <w:t>期间及离岗时的职业健康检查。不得安排未经上岗前职业健康检查的人员从事接触职业病危害因素的作</w:t>
      </w:r>
      <w:r>
        <w:rPr>
          <w:spacing w:val="-3"/>
          <w:sz w:val="21"/>
        </w:rPr>
        <w:t xml:space="preserve">业，不得安排有职业病禁忌病症的人员从事其所禁忌的作业。 </w:t>
      </w:r>
    </w:p>
    <w:p>
      <w:pPr>
        <w:pStyle w:val="ListParagraph"/>
        <w:numPr>
          <w:ilvl w:val="2"/>
          <w:numId w:val="15"/>
        </w:numPr>
        <w:tabs>
          <w:tab w:val="left" w:pos="742"/>
        </w:tabs>
        <w:spacing w:before="0" w:after="0" w:line="321" w:lineRule="auto"/>
        <w:ind w:left="212" w:right="738" w:firstLine="0"/>
        <w:jc w:val="left"/>
        <w:rPr>
          <w:sz w:val="21"/>
        </w:rPr>
      </w:pPr>
      <w:r>
        <w:rPr>
          <w:spacing w:val="-5"/>
          <w:sz w:val="21"/>
        </w:rPr>
        <w:t>定期对作业场所职业病危害因素进行监测和评价，达不到国家卫生标准的应采取措施进行治理，不断</w:t>
      </w:r>
      <w:r>
        <w:rPr>
          <w:spacing w:val="-11"/>
          <w:sz w:val="21"/>
        </w:rPr>
        <w:t>改善工作条件，减少职业病危害因素的产生。对可能产生职业病危害因素的新建、改建、扩建工程项目，开</w:t>
      </w:r>
      <w:r>
        <w:rPr>
          <w:spacing w:val="-5"/>
          <w:sz w:val="21"/>
        </w:rPr>
        <w:t xml:space="preserve">工前应进行职业病危害预评价，竣工验收前应进行职业病危害因素控制效果评价。 </w:t>
      </w:r>
    </w:p>
    <w:p>
      <w:pPr>
        <w:pStyle w:val="ListParagraph"/>
        <w:numPr>
          <w:ilvl w:val="2"/>
          <w:numId w:val="15"/>
        </w:numPr>
        <w:tabs>
          <w:tab w:val="left" w:pos="742"/>
        </w:tabs>
        <w:spacing w:before="0" w:after="0" w:line="267" w:lineRule="exact"/>
        <w:ind w:left="741" w:right="0" w:hanging="530"/>
        <w:jc w:val="left"/>
        <w:rPr>
          <w:sz w:val="21"/>
        </w:rPr>
      </w:pPr>
      <w:r>
        <w:rPr>
          <w:spacing w:val="-7"/>
          <w:sz w:val="21"/>
        </w:rPr>
        <w:t>开展施工作业健康管理，进行健康风险识别及评价。改善施工作业健康保障条件，严格饮食、饮用</w:t>
      </w:r>
    </w:p>
    <w:p>
      <w:pPr>
        <w:pStyle w:val="BodyText"/>
        <w:spacing w:before="89"/>
      </w:pPr>
      <w:r>
        <w:t xml:space="preserve">水环境卫生管理，做好传染病、地方病等疾病预防。 </w:t>
      </w:r>
    </w:p>
    <w:p>
      <w:pPr>
        <w:pStyle w:val="ListParagraph"/>
        <w:numPr>
          <w:ilvl w:val="2"/>
          <w:numId w:val="15"/>
        </w:numPr>
        <w:tabs>
          <w:tab w:val="left" w:pos="742"/>
        </w:tabs>
        <w:spacing w:before="91" w:after="0" w:line="321" w:lineRule="auto"/>
        <w:ind w:left="212" w:right="843" w:firstLine="0"/>
        <w:jc w:val="both"/>
        <w:rPr>
          <w:sz w:val="21"/>
        </w:rPr>
      </w:pPr>
      <w:r>
        <w:rPr>
          <w:spacing w:val="-5"/>
          <w:sz w:val="21"/>
        </w:rPr>
        <w:t>对产生职业病危害因素的作业场所，应在醒目位置设置公告栏，公布有关职业病防治规章制度和职</w:t>
      </w:r>
      <w:r>
        <w:rPr>
          <w:spacing w:val="-7"/>
          <w:sz w:val="21"/>
        </w:rPr>
        <w:t>业病危害因素检测结果；在职业病危害工作场所，设置警示标牌、操作规程及发生职业病危害事故应急救</w:t>
      </w:r>
      <w:r>
        <w:rPr>
          <w:spacing w:val="-5"/>
          <w:sz w:val="21"/>
        </w:rPr>
        <w:t xml:space="preserve">援措施。 </w:t>
      </w:r>
    </w:p>
    <w:p>
      <w:pPr>
        <w:pStyle w:val="ListParagraph"/>
        <w:numPr>
          <w:ilvl w:val="2"/>
          <w:numId w:val="15"/>
        </w:numPr>
        <w:tabs>
          <w:tab w:val="left" w:pos="742"/>
        </w:tabs>
        <w:spacing w:before="0" w:after="0" w:line="321" w:lineRule="auto"/>
        <w:ind w:left="212" w:right="820" w:firstLine="0"/>
        <w:jc w:val="both"/>
        <w:rPr>
          <w:sz w:val="21"/>
        </w:rPr>
      </w:pPr>
      <w:r>
        <w:rPr>
          <w:spacing w:val="-3"/>
          <w:sz w:val="21"/>
        </w:rPr>
        <w:t xml:space="preserve">工作场所和员工宿舍应设有符合国家相关规定，达到紧急疏散要求、标志明显、通畅的安全通道； </w:t>
      </w:r>
      <w:r>
        <w:rPr>
          <w:spacing w:val="-5"/>
          <w:sz w:val="21"/>
        </w:rPr>
        <w:t>储存及使用危险物品的仓库不得与员工宿舍在同一建筑物内，并保持安全距离；在有较大危险的施工现场</w:t>
      </w:r>
      <w:r>
        <w:rPr>
          <w:spacing w:val="-4"/>
          <w:sz w:val="21"/>
        </w:rPr>
        <w:t>和有关设施、设备上，设置明显的安全警示标志。</w:t>
      </w:r>
      <w:r>
        <w:rPr>
          <w:sz w:val="21"/>
        </w:rPr>
        <w:t xml:space="preserve"> </w:t>
      </w:r>
    </w:p>
    <w:p>
      <w:pPr>
        <w:pStyle w:val="ListParagraph"/>
        <w:numPr>
          <w:ilvl w:val="2"/>
          <w:numId w:val="15"/>
        </w:numPr>
        <w:tabs>
          <w:tab w:val="left" w:pos="742"/>
        </w:tabs>
        <w:spacing w:before="0" w:after="0" w:line="267" w:lineRule="exact"/>
        <w:ind w:left="741" w:right="0" w:hanging="530"/>
        <w:jc w:val="left"/>
        <w:rPr>
          <w:sz w:val="21"/>
        </w:rPr>
      </w:pPr>
      <w:r>
        <w:rPr>
          <w:spacing w:val="-5"/>
          <w:sz w:val="21"/>
        </w:rPr>
        <w:t>工作场所和员工宿舍应保持清洁卫生，并有防潮、防寒、防热辐射和消毒等设施。其道路、采光照</w:t>
      </w:r>
    </w:p>
    <w:p>
      <w:pPr>
        <w:pStyle w:val="BodyText"/>
        <w:spacing w:before="90"/>
      </w:pPr>
      <w:r>
        <w:t xml:space="preserve">明、饮用水和排污道均应符合国家规定，并根据需求设置卫生辅助设施。 </w:t>
      </w:r>
    </w:p>
    <w:p>
      <w:pPr>
        <w:pStyle w:val="ListParagraph"/>
        <w:numPr>
          <w:ilvl w:val="2"/>
          <w:numId w:val="15"/>
        </w:numPr>
        <w:tabs>
          <w:tab w:val="left" w:pos="742"/>
        </w:tabs>
        <w:spacing w:before="91" w:after="0" w:line="240" w:lineRule="auto"/>
        <w:ind w:left="741" w:right="0" w:hanging="530"/>
        <w:jc w:val="left"/>
        <w:rPr>
          <w:sz w:val="21"/>
        </w:rPr>
      </w:pPr>
      <w:r>
        <w:rPr>
          <w:spacing w:val="-5"/>
          <w:sz w:val="21"/>
        </w:rPr>
        <w:t>按照国家和上级有关规定，为上岗员工提供满足安全生产要求的劳动防护用品，劳动防护服装应符</w:t>
      </w:r>
    </w:p>
    <w:p>
      <w:pPr>
        <w:pStyle w:val="BodyText"/>
        <w:spacing w:before="91" w:line="321" w:lineRule="auto"/>
        <w:ind w:right="4600"/>
      </w:pPr>
      <w:r>
        <w:rPr>
          <w:spacing w:val="-3"/>
        </w:rPr>
        <w:t>合上级公司“四统一”要求</w:t>
      </w:r>
      <w:r>
        <w:t>（</w:t>
      </w:r>
      <w:r>
        <w:rPr>
          <w:spacing w:val="-3"/>
        </w:rPr>
        <w:t>统一性能、款式、颜色、标识</w:t>
      </w:r>
      <w:r>
        <w:rPr>
          <w:spacing w:val="-108"/>
        </w:rPr>
        <w:t>）</w:t>
      </w:r>
      <w:r>
        <w:t>。5.9.9</w:t>
      </w:r>
      <w:r>
        <w:rPr>
          <w:spacing w:val="-3"/>
        </w:rPr>
        <w:t xml:space="preserve"> 必须做好女工特殊劳动保护工作。 </w:t>
      </w:r>
    </w:p>
    <w:p>
      <w:pPr>
        <w:pStyle w:val="ListParagraph"/>
        <w:numPr>
          <w:ilvl w:val="1"/>
          <w:numId w:val="15"/>
        </w:numPr>
        <w:tabs>
          <w:tab w:val="left" w:pos="637"/>
        </w:tabs>
        <w:spacing w:before="0" w:after="0" w:line="268" w:lineRule="exact"/>
        <w:ind w:left="636" w:right="0" w:hanging="425"/>
        <w:jc w:val="left"/>
        <w:rPr>
          <w:sz w:val="21"/>
        </w:rPr>
      </w:pPr>
      <w:r>
        <w:rPr>
          <w:spacing w:val="-3"/>
          <w:sz w:val="21"/>
        </w:rPr>
        <w:t xml:space="preserve">承包、租赁经营安全管理 </w:t>
      </w:r>
    </w:p>
    <w:p>
      <w:pPr>
        <w:spacing w:after="0" w:line="268" w:lineRule="exact"/>
        <w:jc w:val="left"/>
        <w:rPr>
          <w:sz w:val="21"/>
        </w:rPr>
        <w:sectPr>
          <w:footerReference w:type="default" r:id="rId60"/>
          <w:pgSz w:w="11900" w:h="16840"/>
          <w:pgMar w:top="1440" w:right="280" w:bottom="1040" w:left="920" w:header="0" w:footer="856" w:gutter="0"/>
          <w:pgNumType w:start="32"/>
          <w:cols w:space="708"/>
        </w:sectPr>
      </w:pPr>
    </w:p>
    <w:p>
      <w:pPr>
        <w:spacing w:before="0" w:line="524" w:lineRule="exact"/>
        <w:ind w:left="2932" w:right="3567" w:firstLine="0"/>
        <w:jc w:val="center"/>
        <w:rPr>
          <w:rFonts w:ascii="Microsoft JhengHei" w:eastAsia="Microsoft JhengHei" w:hint="eastAsia"/>
          <w:b/>
          <w:sz w:val="32"/>
        </w:rPr>
      </w:pPr>
      <w:r>
        <w:rPr>
          <w:rFonts w:ascii="等线" w:eastAsia="等线" w:hint="eastAsia"/>
          <w:b/>
          <w:sz w:val="32"/>
        </w:rPr>
        <w:t xml:space="preserve">HSE </w:t>
      </w:r>
      <w:r>
        <w:rPr>
          <w:rFonts w:ascii="Microsoft JhengHei" w:eastAsia="Microsoft JhengHei" w:hint="eastAsia"/>
          <w:b/>
          <w:sz w:val="32"/>
        </w:rPr>
        <w:t>Th产责任制管理规定</w:t>
      </w:r>
    </w:p>
    <w:p>
      <w:pPr>
        <w:pStyle w:val="BodyText"/>
        <w:spacing w:before="14"/>
        <w:ind w:left="0"/>
        <w:rPr>
          <w:rFonts w:ascii="Microsoft JhengHei"/>
          <w:b/>
          <w:sz w:val="9"/>
        </w:rPr>
      </w:pPr>
    </w:p>
    <w:p>
      <w:pPr>
        <w:pStyle w:val="Heading4"/>
        <w:numPr>
          <w:ilvl w:val="0"/>
          <w:numId w:val="16"/>
        </w:numPr>
        <w:tabs>
          <w:tab w:val="left" w:pos="372"/>
        </w:tabs>
        <w:spacing w:before="9" w:after="0" w:line="240" w:lineRule="auto"/>
        <w:ind w:left="371" w:right="0" w:hanging="160"/>
        <w:jc w:val="left"/>
      </w:pPr>
      <w:r>
        <w:t>范围</w:t>
      </w:r>
    </w:p>
    <w:p>
      <w:pPr>
        <w:pStyle w:val="BodyText"/>
        <w:spacing w:before="9"/>
        <w:ind w:left="0"/>
        <w:rPr>
          <w:rFonts w:ascii="Microsoft JhengHei"/>
          <w:b/>
          <w:sz w:val="11"/>
        </w:rPr>
      </w:pPr>
    </w:p>
    <w:p>
      <w:pPr>
        <w:pStyle w:val="BodyText"/>
        <w:spacing w:before="0" w:line="367" w:lineRule="auto"/>
        <w:ind w:left="680" w:right="4026"/>
      </w:pPr>
      <w:r>
        <w:t xml:space="preserve">本标准规定了公司各级管理人员职业安全健康环境管理的职责。本标准适用于公司及各二级单位。 </w:t>
      </w:r>
    </w:p>
    <w:p>
      <w:pPr>
        <w:pStyle w:val="Heading4"/>
        <w:numPr>
          <w:ilvl w:val="0"/>
          <w:numId w:val="16"/>
        </w:numPr>
        <w:tabs>
          <w:tab w:val="left" w:pos="372"/>
        </w:tabs>
        <w:spacing w:before="46" w:after="0" w:line="240" w:lineRule="auto"/>
        <w:ind w:left="371" w:right="0" w:hanging="160"/>
        <w:jc w:val="left"/>
      </w:pPr>
      <w:r>
        <w:t>引用标准</w:t>
      </w:r>
    </w:p>
    <w:p>
      <w:pPr>
        <w:pStyle w:val="BodyText"/>
        <w:spacing w:before="9"/>
        <w:ind w:left="0"/>
        <w:rPr>
          <w:rFonts w:ascii="Microsoft JhengHei"/>
          <w:b/>
          <w:sz w:val="11"/>
        </w:rPr>
      </w:pPr>
    </w:p>
    <w:p>
      <w:pPr>
        <w:pStyle w:val="BodyText"/>
        <w:spacing w:before="0"/>
        <w:ind w:left="680"/>
      </w:pPr>
      <w:r>
        <w:t>下列标准包含的条文，通过在本标准中引用而构成为本标准的条文。在标准出版时，所示版本均为有</w:t>
      </w:r>
    </w:p>
    <w:p>
      <w:pPr>
        <w:pStyle w:val="BodyText"/>
      </w:pPr>
      <w:r>
        <w:t xml:space="preserve">效。所有标准都会被修订，使用本标准的各方应探讨、使用下列标准最新版本的可能性。 </w:t>
      </w:r>
    </w:p>
    <w:p>
      <w:pPr>
        <w:pStyle w:val="BodyText"/>
        <w:ind w:left="680"/>
      </w:pPr>
      <w:r>
        <w:t xml:space="preserve">中国石油天然气集团公司集团公司《安全生产责任制管理规定》 </w:t>
      </w:r>
    </w:p>
    <w:p>
      <w:pPr>
        <w:pStyle w:val="Heading4"/>
        <w:numPr>
          <w:ilvl w:val="0"/>
          <w:numId w:val="16"/>
        </w:numPr>
        <w:tabs>
          <w:tab w:val="left" w:pos="424"/>
        </w:tabs>
        <w:spacing w:before="192" w:after="0" w:line="240" w:lineRule="auto"/>
        <w:ind w:left="424" w:right="0" w:hanging="212"/>
        <w:jc w:val="left"/>
      </w:pPr>
      <w:r>
        <w:rPr>
          <w:spacing w:val="-1"/>
        </w:rPr>
        <w:t>安全施工生产责任制</w:t>
      </w:r>
    </w:p>
    <w:p>
      <w:pPr>
        <w:pStyle w:val="BodyText"/>
        <w:spacing w:before="8"/>
        <w:ind w:left="0"/>
        <w:rPr>
          <w:rFonts w:ascii="Microsoft JhengHei"/>
          <w:b/>
          <w:sz w:val="11"/>
        </w:rPr>
      </w:pPr>
    </w:p>
    <w:p>
      <w:pPr>
        <w:pStyle w:val="BodyText"/>
        <w:spacing w:before="1" w:line="364" w:lineRule="auto"/>
        <w:ind w:right="762" w:firstLine="468"/>
      </w:pPr>
      <w:r>
        <w:rPr>
          <w:spacing w:val="-6"/>
        </w:rPr>
        <w:t>各级经营者在发包和签订的各种承包合同</w:t>
      </w:r>
      <w:r>
        <w:t>（</w:t>
      </w:r>
      <w:r>
        <w:rPr>
          <w:spacing w:val="-3"/>
        </w:rPr>
        <w:t>含承包责任书</w:t>
      </w:r>
      <w:r>
        <w:rPr>
          <w:spacing w:val="-51"/>
        </w:rPr>
        <w:t>）</w:t>
      </w:r>
      <w:r>
        <w:rPr>
          <w:spacing w:val="-12"/>
        </w:rPr>
        <w:t>中，必须有职业健康安全环境指标、措施、</w:t>
      </w:r>
      <w:r>
        <w:rPr>
          <w:spacing w:val="-11"/>
        </w:rPr>
        <w:t>考核办法及应负的责任。用人单位在订立劳动合同中，必须明确双方在安全、防火、职业健康、环境方面</w:t>
      </w:r>
      <w:r>
        <w:rPr>
          <w:spacing w:val="-6"/>
        </w:rPr>
        <w:t xml:space="preserve">的责任和要求。 </w:t>
      </w:r>
    </w:p>
    <w:p>
      <w:pPr>
        <w:pStyle w:val="ListParagraph"/>
        <w:numPr>
          <w:ilvl w:val="1"/>
          <w:numId w:val="16"/>
        </w:numPr>
        <w:tabs>
          <w:tab w:val="left" w:pos="531"/>
        </w:tabs>
        <w:spacing w:before="0" w:after="0" w:line="269" w:lineRule="exact"/>
        <w:ind w:left="530" w:right="0" w:hanging="319"/>
        <w:jc w:val="left"/>
        <w:rPr>
          <w:sz w:val="21"/>
        </w:rPr>
      </w:pPr>
      <w:r>
        <w:rPr>
          <w:spacing w:val="-3"/>
          <w:sz w:val="21"/>
        </w:rPr>
        <w:t>主要负责人</w:t>
      </w:r>
      <w:r>
        <w:rPr>
          <w:sz w:val="21"/>
        </w:rPr>
        <w:t>（</w:t>
      </w:r>
      <w:r>
        <w:rPr>
          <w:spacing w:val="-3"/>
          <w:sz w:val="21"/>
        </w:rPr>
        <w:t>董事长、总经理、分公司经理）</w:t>
      </w:r>
      <w:r>
        <w:rPr>
          <w:sz w:val="21"/>
        </w:rPr>
        <w:t xml:space="preserve">职责 </w:t>
      </w:r>
    </w:p>
    <w:p>
      <w:pPr>
        <w:pStyle w:val="ListParagraph"/>
        <w:numPr>
          <w:ilvl w:val="2"/>
          <w:numId w:val="16"/>
        </w:numPr>
        <w:tabs>
          <w:tab w:val="left" w:pos="893"/>
        </w:tabs>
        <w:spacing w:before="138" w:after="0" w:line="240" w:lineRule="auto"/>
        <w:ind w:left="893" w:right="0" w:hanging="213"/>
        <w:jc w:val="left"/>
        <w:rPr>
          <w:sz w:val="21"/>
        </w:rPr>
      </w:pPr>
      <w:r>
        <w:rPr>
          <w:spacing w:val="-8"/>
          <w:sz w:val="21"/>
        </w:rPr>
        <w:t>对本单位的职业健康安全环境管理工作负全面责任，组织本单位员工完成职业健康安全环境工作目</w:t>
      </w:r>
    </w:p>
    <w:p>
      <w:pPr>
        <w:pStyle w:val="BodyText"/>
      </w:pPr>
      <w:r>
        <w:t xml:space="preserve">标和企业经营承包责任制的职业健康安全环境考核内容。 </w:t>
      </w:r>
    </w:p>
    <w:p>
      <w:pPr>
        <w:pStyle w:val="ListParagraph"/>
        <w:numPr>
          <w:ilvl w:val="2"/>
          <w:numId w:val="16"/>
        </w:numPr>
        <w:tabs>
          <w:tab w:val="left" w:pos="893"/>
        </w:tabs>
        <w:spacing w:before="139" w:after="0" w:line="364" w:lineRule="auto"/>
        <w:ind w:left="212" w:right="880" w:firstLine="468"/>
        <w:jc w:val="left"/>
        <w:rPr>
          <w:sz w:val="21"/>
        </w:rPr>
      </w:pPr>
      <w:r>
        <w:rPr>
          <w:spacing w:val="-3"/>
          <w:sz w:val="21"/>
        </w:rPr>
        <w:t xml:space="preserve">认真贯彻国家有关职业健康安全环境工作的方针、政策、法令和上级指示，审定本单位职业健康安全环境工作计划，制定本单位规章制度和安全规程，并组织实施。 </w:t>
      </w:r>
    </w:p>
    <w:p>
      <w:pPr>
        <w:pStyle w:val="ListParagraph"/>
        <w:numPr>
          <w:ilvl w:val="2"/>
          <w:numId w:val="16"/>
        </w:numPr>
        <w:tabs>
          <w:tab w:val="left" w:pos="893"/>
        </w:tabs>
        <w:spacing w:before="1" w:after="0" w:line="240" w:lineRule="auto"/>
        <w:ind w:left="893" w:right="0" w:hanging="213"/>
        <w:jc w:val="left"/>
        <w:rPr>
          <w:sz w:val="21"/>
        </w:rPr>
      </w:pPr>
      <w:r>
        <w:rPr>
          <w:spacing w:val="-3"/>
          <w:sz w:val="21"/>
        </w:rPr>
        <w:t xml:space="preserve">落实安全技术措施经费，保证本单位安全生产投入的有效实施。 </w:t>
      </w:r>
    </w:p>
    <w:p>
      <w:pPr>
        <w:pStyle w:val="ListParagraph"/>
        <w:numPr>
          <w:ilvl w:val="2"/>
          <w:numId w:val="16"/>
        </w:numPr>
        <w:tabs>
          <w:tab w:val="left" w:pos="893"/>
        </w:tabs>
        <w:spacing w:before="139" w:after="0" w:line="364" w:lineRule="auto"/>
        <w:ind w:left="212" w:right="868" w:firstLine="468"/>
        <w:jc w:val="both"/>
        <w:rPr>
          <w:sz w:val="21"/>
        </w:rPr>
      </w:pPr>
      <w:r>
        <w:rPr>
          <w:spacing w:val="-10"/>
          <w:sz w:val="21"/>
        </w:rPr>
        <w:t>加强组织领导，建立健全健康安全环境管理机构，定期主持召开安全防火管理委员会会议</w:t>
      </w:r>
      <w:r>
        <w:rPr>
          <w:spacing w:val="-3"/>
          <w:sz w:val="21"/>
        </w:rPr>
        <w:t>（</w:t>
      </w:r>
      <w:r>
        <w:rPr>
          <w:spacing w:val="-2"/>
          <w:sz w:val="21"/>
        </w:rPr>
        <w:t>安全防</w:t>
      </w:r>
      <w:r>
        <w:rPr>
          <w:spacing w:val="-3"/>
          <w:sz w:val="21"/>
        </w:rPr>
        <w:t>火领导小组会议</w:t>
      </w:r>
      <w:r>
        <w:rPr>
          <w:spacing w:val="-14"/>
          <w:sz w:val="21"/>
        </w:rPr>
        <w:t>）</w:t>
      </w:r>
      <w:r>
        <w:rPr>
          <w:spacing w:val="-6"/>
          <w:sz w:val="21"/>
        </w:rPr>
        <w:t>，督促本单位安全生产工作，及时消除生产安全事故隐患，及时解决安全施工生产中的</w:t>
      </w:r>
      <w:r>
        <w:rPr>
          <w:spacing w:val="-4"/>
          <w:sz w:val="21"/>
        </w:rPr>
        <w:t>重大问题。</w:t>
      </w:r>
      <w:r>
        <w:rPr>
          <w:sz w:val="21"/>
        </w:rPr>
        <w:t xml:space="preserve">  </w:t>
      </w:r>
    </w:p>
    <w:p>
      <w:pPr>
        <w:pStyle w:val="ListParagraph"/>
        <w:numPr>
          <w:ilvl w:val="2"/>
          <w:numId w:val="16"/>
        </w:numPr>
        <w:tabs>
          <w:tab w:val="left" w:pos="893"/>
        </w:tabs>
        <w:spacing w:before="0" w:after="0" w:line="269" w:lineRule="exact"/>
        <w:ind w:left="893" w:right="0" w:hanging="213"/>
        <w:jc w:val="left"/>
        <w:rPr>
          <w:sz w:val="21"/>
        </w:rPr>
      </w:pPr>
      <w:r>
        <w:rPr>
          <w:spacing w:val="-8"/>
          <w:sz w:val="21"/>
        </w:rPr>
        <w:t>组织本单位健康安全环境检查。认真履行承包责任，重视信息反馈，及时采取措施，整改和消除重</w:t>
      </w:r>
    </w:p>
    <w:p>
      <w:pPr>
        <w:pStyle w:val="BodyText"/>
      </w:pPr>
      <w:r>
        <w:t xml:space="preserve">大事故隐患。组织制定并实施本单位生产安全事故应急救援预案。并及时如实报告生产安全事故。 </w:t>
      </w:r>
    </w:p>
    <w:p>
      <w:pPr>
        <w:pStyle w:val="ListParagraph"/>
        <w:numPr>
          <w:ilvl w:val="2"/>
          <w:numId w:val="16"/>
        </w:numPr>
        <w:tabs>
          <w:tab w:val="left" w:pos="893"/>
        </w:tabs>
        <w:spacing w:before="139" w:after="0" w:line="240" w:lineRule="auto"/>
        <w:ind w:left="893" w:right="0" w:hanging="213"/>
        <w:jc w:val="left"/>
        <w:rPr>
          <w:sz w:val="21"/>
        </w:rPr>
      </w:pPr>
      <w:r>
        <w:rPr>
          <w:spacing w:val="-12"/>
          <w:sz w:val="21"/>
        </w:rPr>
        <w:t>新建、改建、扩建工程项目时，应审定是否落实了安全、防火设施与主体工程同时设计同时施工和</w:t>
      </w:r>
    </w:p>
    <w:p>
      <w:pPr>
        <w:pStyle w:val="BodyText"/>
      </w:pPr>
      <w:r>
        <w:t>同时验收投产的</w:t>
      </w:r>
      <w:r>
        <w:rPr>
          <w:rFonts w:ascii="Times New Roman" w:eastAsia="Times New Roman" w:hAnsi="Times New Roman"/>
        </w:rPr>
        <w:t>“</w:t>
      </w:r>
      <w:r>
        <w:t>三同时</w:t>
      </w:r>
      <w:r>
        <w:rPr>
          <w:rFonts w:ascii="Times New Roman" w:eastAsia="Times New Roman" w:hAnsi="Times New Roman"/>
        </w:rPr>
        <w:t>”</w:t>
      </w:r>
      <w:r>
        <w:t xml:space="preserve">规定。 </w:t>
      </w:r>
    </w:p>
    <w:p>
      <w:pPr>
        <w:pStyle w:val="ListParagraph"/>
        <w:numPr>
          <w:ilvl w:val="2"/>
          <w:numId w:val="16"/>
        </w:numPr>
        <w:tabs>
          <w:tab w:val="left" w:pos="893"/>
        </w:tabs>
        <w:spacing w:before="139" w:after="0" w:line="240" w:lineRule="auto"/>
        <w:ind w:left="893" w:right="0" w:hanging="213"/>
        <w:jc w:val="left"/>
        <w:rPr>
          <w:sz w:val="21"/>
        </w:rPr>
      </w:pPr>
      <w:r>
        <w:rPr>
          <w:spacing w:val="-3"/>
          <w:sz w:val="21"/>
        </w:rPr>
        <w:t xml:space="preserve">配备必要的健康安全环境监测工具、仪器、设备和安全检查用具。 </w:t>
      </w:r>
    </w:p>
    <w:p>
      <w:pPr>
        <w:pStyle w:val="ListParagraph"/>
        <w:numPr>
          <w:ilvl w:val="2"/>
          <w:numId w:val="16"/>
        </w:numPr>
        <w:tabs>
          <w:tab w:val="left" w:pos="893"/>
        </w:tabs>
        <w:spacing w:before="141" w:after="0" w:line="364" w:lineRule="auto"/>
        <w:ind w:left="212" w:right="1504" w:firstLine="468"/>
        <w:jc w:val="left"/>
        <w:rPr>
          <w:sz w:val="21"/>
        </w:rPr>
      </w:pPr>
      <w:r>
        <w:rPr>
          <w:spacing w:val="-3"/>
          <w:sz w:val="21"/>
        </w:rPr>
        <w:t xml:space="preserve">定期向员工代表大会报告健康安全环境工作情况，认真听取意见和建议，接受员工监督。3.2 行政副职职责： </w:t>
      </w:r>
    </w:p>
    <w:p>
      <w:pPr>
        <w:pStyle w:val="BodyText"/>
        <w:spacing w:before="0" w:line="364" w:lineRule="auto"/>
        <w:ind w:left="680" w:right="767"/>
      </w:pPr>
      <w:r>
        <w:rPr>
          <w:spacing w:val="-24"/>
        </w:rPr>
        <w:t>a</w:t>
      </w:r>
      <w:r>
        <w:rPr>
          <w:spacing w:val="-12"/>
        </w:rPr>
        <w:t>．协助正职管理本单位健康安全环境施工生产，对本公司实现健康安全环境管理负直接的领导责任。</w:t>
      </w:r>
      <w:r>
        <w:t>b.</w:t>
      </w:r>
      <w:r>
        <w:rPr>
          <w:spacing w:val="-7"/>
        </w:rPr>
        <w:t>负责组织审定健康安全环境规章制度、安全施工生产奖惩方案、安全技术措施和经费计划、实施重</w:t>
      </w:r>
    </w:p>
    <w:p>
      <w:pPr>
        <w:pStyle w:val="BodyText"/>
        <w:spacing w:before="0" w:line="267" w:lineRule="exact"/>
      </w:pPr>
      <w:r>
        <w:t xml:space="preserve">大隐患的整改方案，积极改善员工作业条件。 </w:t>
      </w:r>
    </w:p>
    <w:p>
      <w:pPr>
        <w:pStyle w:val="ListParagraph"/>
        <w:numPr>
          <w:ilvl w:val="0"/>
          <w:numId w:val="17"/>
        </w:numPr>
        <w:tabs>
          <w:tab w:val="left" w:pos="893"/>
        </w:tabs>
        <w:spacing w:before="139" w:after="0" w:line="240" w:lineRule="auto"/>
        <w:ind w:left="893" w:right="0" w:hanging="213"/>
        <w:jc w:val="left"/>
        <w:rPr>
          <w:sz w:val="21"/>
        </w:rPr>
      </w:pPr>
      <w:r>
        <w:rPr>
          <w:spacing w:val="-3"/>
          <w:sz w:val="21"/>
        </w:rPr>
        <w:t xml:space="preserve">领导安全处(安全科)的工作，及时解决存在的问题。 </w:t>
      </w:r>
    </w:p>
    <w:p>
      <w:pPr>
        <w:spacing w:after="0" w:line="240" w:lineRule="auto"/>
        <w:jc w:val="left"/>
        <w:rPr>
          <w:sz w:val="21"/>
        </w:rPr>
        <w:sectPr>
          <w:footerReference w:type="default" r:id="rId61"/>
          <w:pgSz w:w="11900" w:h="16840"/>
          <w:pgMar w:top="1500" w:right="280" w:bottom="1040" w:left="920" w:header="0" w:footer="856" w:gutter="0"/>
          <w:pgNumType w:start="33"/>
          <w:cols w:space="708"/>
        </w:sectPr>
      </w:pPr>
    </w:p>
    <w:p>
      <w:pPr>
        <w:pStyle w:val="ListParagraph"/>
        <w:numPr>
          <w:ilvl w:val="0"/>
          <w:numId w:val="17"/>
        </w:numPr>
        <w:tabs>
          <w:tab w:val="left" w:pos="893"/>
        </w:tabs>
        <w:spacing w:before="61" w:after="0" w:line="240" w:lineRule="auto"/>
        <w:ind w:left="893" w:right="0" w:hanging="213"/>
        <w:jc w:val="left"/>
        <w:rPr>
          <w:sz w:val="21"/>
        </w:rPr>
      </w:pPr>
      <w:r>
        <w:rPr>
          <w:spacing w:val="-9"/>
          <w:sz w:val="21"/>
        </w:rPr>
        <w:t>在安排施工生产计划的同时，落实施工生产安全措施，把安全施工生产放在经济工作的突出位置来</w:t>
      </w:r>
    </w:p>
    <w:p>
      <w:pPr>
        <w:pStyle w:val="BodyText"/>
      </w:pPr>
      <w:r>
        <w:t xml:space="preserve">抓。 </w:t>
      </w:r>
    </w:p>
    <w:p>
      <w:pPr>
        <w:pStyle w:val="ListParagraph"/>
        <w:numPr>
          <w:ilvl w:val="0"/>
          <w:numId w:val="17"/>
        </w:numPr>
        <w:tabs>
          <w:tab w:val="left" w:pos="893"/>
        </w:tabs>
        <w:spacing w:before="139" w:after="0" w:line="240" w:lineRule="auto"/>
        <w:ind w:left="893" w:right="0" w:hanging="213"/>
        <w:jc w:val="left"/>
        <w:rPr>
          <w:sz w:val="21"/>
        </w:rPr>
      </w:pPr>
      <w:r>
        <w:rPr>
          <w:spacing w:val="-3"/>
          <w:sz w:val="21"/>
        </w:rPr>
        <w:t xml:space="preserve">领导和组织安全大检查,对不安全行为和事故隐患督促整改。 </w:t>
      </w:r>
    </w:p>
    <w:p>
      <w:pPr>
        <w:pStyle w:val="ListParagraph"/>
        <w:numPr>
          <w:ilvl w:val="0"/>
          <w:numId w:val="17"/>
        </w:numPr>
        <w:tabs>
          <w:tab w:val="left" w:pos="893"/>
        </w:tabs>
        <w:spacing w:before="139" w:after="0" w:line="240" w:lineRule="auto"/>
        <w:ind w:left="893" w:right="0" w:hanging="213"/>
        <w:jc w:val="left"/>
        <w:rPr>
          <w:sz w:val="21"/>
        </w:rPr>
      </w:pPr>
      <w:r>
        <w:rPr>
          <w:spacing w:val="-9"/>
          <w:sz w:val="21"/>
        </w:rPr>
        <w:t>深入现场调查研究，掌握了解健康安全环境情况，总结、推广先进经验，及时组织处理发现的问题</w:t>
      </w:r>
    </w:p>
    <w:p>
      <w:pPr>
        <w:pStyle w:val="BodyText"/>
        <w:spacing w:before="141"/>
      </w:pPr>
      <w:r>
        <w:t xml:space="preserve">和隐患，并制定防范措施。发生重大事故时，应到现场组织抢救和调查处理。 </w:t>
      </w:r>
    </w:p>
    <w:p>
      <w:pPr>
        <w:pStyle w:val="ListParagraph"/>
        <w:numPr>
          <w:ilvl w:val="0"/>
          <w:numId w:val="17"/>
        </w:numPr>
        <w:tabs>
          <w:tab w:val="left" w:pos="893"/>
        </w:tabs>
        <w:spacing w:before="139" w:after="0" w:line="364" w:lineRule="auto"/>
        <w:ind w:left="212" w:right="777" w:firstLine="468"/>
        <w:jc w:val="left"/>
        <w:rPr>
          <w:sz w:val="21"/>
        </w:rPr>
      </w:pPr>
      <w:r>
        <w:rPr>
          <w:spacing w:val="-3"/>
          <w:sz w:val="21"/>
        </w:rPr>
        <w:t>定期向单位领导和安全防火管理委员会(安全防火领导小组)通报安全、防火、职业健康工作情况， 重大问题提交会议讨论。</w:t>
      </w:r>
      <w:r>
        <w:rPr>
          <w:sz w:val="21"/>
        </w:rPr>
        <w:t xml:space="preserve"> </w:t>
      </w:r>
    </w:p>
    <w:p>
      <w:pPr>
        <w:pStyle w:val="ListParagraph"/>
        <w:numPr>
          <w:ilvl w:val="1"/>
          <w:numId w:val="18"/>
        </w:numPr>
        <w:tabs>
          <w:tab w:val="left" w:pos="531"/>
        </w:tabs>
        <w:spacing w:before="0" w:after="0" w:line="267" w:lineRule="exact"/>
        <w:ind w:left="530" w:right="0" w:hanging="319"/>
        <w:jc w:val="left"/>
        <w:rPr>
          <w:sz w:val="21"/>
        </w:rPr>
      </w:pPr>
      <w:r>
        <w:rPr>
          <w:spacing w:val="-3"/>
          <w:sz w:val="21"/>
        </w:rPr>
        <w:t xml:space="preserve">项目经理职责 </w:t>
      </w:r>
    </w:p>
    <w:p>
      <w:pPr>
        <w:pStyle w:val="ListParagraph"/>
        <w:numPr>
          <w:ilvl w:val="2"/>
          <w:numId w:val="18"/>
        </w:numPr>
        <w:tabs>
          <w:tab w:val="left" w:pos="893"/>
        </w:tabs>
        <w:spacing w:before="141" w:after="0" w:line="240" w:lineRule="auto"/>
        <w:ind w:left="893" w:right="0" w:hanging="213"/>
        <w:jc w:val="left"/>
        <w:rPr>
          <w:sz w:val="21"/>
        </w:rPr>
      </w:pPr>
      <w:r>
        <w:rPr>
          <w:spacing w:val="-3"/>
          <w:sz w:val="21"/>
        </w:rPr>
        <w:t xml:space="preserve">对本项目的健康安全环境工作负全责，是项目健康安全环境施工生产的第一责任人。 </w:t>
      </w:r>
    </w:p>
    <w:p>
      <w:pPr>
        <w:pStyle w:val="ListParagraph"/>
        <w:numPr>
          <w:ilvl w:val="2"/>
          <w:numId w:val="18"/>
        </w:numPr>
        <w:tabs>
          <w:tab w:val="left" w:pos="893"/>
        </w:tabs>
        <w:spacing w:before="139" w:after="0" w:line="240" w:lineRule="auto"/>
        <w:ind w:left="893" w:right="0" w:hanging="213"/>
        <w:jc w:val="left"/>
        <w:rPr>
          <w:sz w:val="21"/>
        </w:rPr>
      </w:pPr>
      <w:r>
        <w:rPr>
          <w:spacing w:val="-10"/>
          <w:sz w:val="21"/>
        </w:rPr>
        <w:t>在组织生产、指挥施工生产过程中，认真贯彻执行各级职业健康安全环境方针、政策、法令、规章</w:t>
      </w:r>
    </w:p>
    <w:p>
      <w:pPr>
        <w:pStyle w:val="BodyText"/>
        <w:spacing w:line="364" w:lineRule="auto"/>
        <w:ind w:left="680" w:right="767" w:hanging="468"/>
      </w:pPr>
      <w:r>
        <w:rPr>
          <w:spacing w:val="-16"/>
        </w:rPr>
        <w:t>制度，健全项目部各项健康安全环境管理制度并完善基础台帐，并与参建单位签定健康安全环境承包合同。</w:t>
      </w:r>
      <w:r>
        <w:t>c.</w:t>
      </w:r>
      <w:r>
        <w:rPr>
          <w:spacing w:val="-3"/>
        </w:rPr>
        <w:t xml:space="preserve">按照安全技术标准和规程要求落实各项安全防护措施，确保安全生产费用有效使用； </w:t>
      </w:r>
    </w:p>
    <w:p>
      <w:pPr>
        <w:pStyle w:val="BodyText"/>
        <w:spacing w:before="0" w:line="364" w:lineRule="auto"/>
        <w:ind w:left="680" w:right="1504"/>
        <w:jc w:val="both"/>
      </w:pPr>
      <w:r>
        <w:t>d.</w:t>
      </w:r>
      <w:r>
        <w:rPr>
          <w:spacing w:val="-3"/>
        </w:rPr>
        <w:t xml:space="preserve">建立施工项目部的安全生产管理机构，审查安全技术措施，解决施工中的安全生产问题。e.建立施工项目部的安全生产责任制，组织对施工现场的安全生产，并落实隐患整改措施； f.在施工现场进行安全宣传，组织对施工现场的职工进行安全生产教育。 </w:t>
      </w:r>
    </w:p>
    <w:p>
      <w:pPr>
        <w:pStyle w:val="ListParagraph"/>
        <w:numPr>
          <w:ilvl w:val="0"/>
          <w:numId w:val="19"/>
        </w:numPr>
        <w:tabs>
          <w:tab w:val="left" w:pos="893"/>
        </w:tabs>
        <w:spacing w:before="0" w:after="0" w:line="269" w:lineRule="exact"/>
        <w:ind w:left="893" w:right="0" w:hanging="213"/>
        <w:jc w:val="left"/>
        <w:rPr>
          <w:sz w:val="21"/>
        </w:rPr>
      </w:pPr>
      <w:r>
        <w:rPr>
          <w:spacing w:val="-9"/>
          <w:sz w:val="21"/>
        </w:rPr>
        <w:t>发生事故后，按照国家有关法律法规的规定，及时、如实地报告生产安全事故，认真的进行事故调</w:t>
      </w:r>
    </w:p>
    <w:p>
      <w:pPr>
        <w:pStyle w:val="BodyText"/>
        <w:spacing w:before="137"/>
      </w:pPr>
      <w:r>
        <w:t xml:space="preserve">查分析，提出处理意见，报安全处。 </w:t>
      </w:r>
    </w:p>
    <w:p>
      <w:pPr>
        <w:pStyle w:val="ListParagraph"/>
        <w:numPr>
          <w:ilvl w:val="0"/>
          <w:numId w:val="19"/>
        </w:numPr>
        <w:tabs>
          <w:tab w:val="left" w:pos="893"/>
        </w:tabs>
        <w:spacing w:before="139" w:after="0" w:line="240" w:lineRule="auto"/>
        <w:ind w:left="893" w:right="0" w:hanging="213"/>
        <w:jc w:val="left"/>
        <w:rPr>
          <w:sz w:val="21"/>
        </w:rPr>
      </w:pPr>
      <w:r>
        <w:rPr>
          <w:spacing w:val="-9"/>
          <w:sz w:val="21"/>
        </w:rPr>
        <w:t>按规定组织好健康安全环境领导小组例会，研究和决策本项目的职业健康安全环境存在的问题和解</w:t>
      </w:r>
    </w:p>
    <w:p>
      <w:pPr>
        <w:pStyle w:val="BodyText"/>
        <w:spacing w:before="141"/>
      </w:pPr>
      <w:r>
        <w:t xml:space="preserve">决办法。 </w:t>
      </w:r>
    </w:p>
    <w:p>
      <w:pPr>
        <w:pStyle w:val="ListParagraph"/>
        <w:numPr>
          <w:ilvl w:val="0"/>
          <w:numId w:val="19"/>
        </w:numPr>
        <w:tabs>
          <w:tab w:val="left" w:pos="893"/>
        </w:tabs>
        <w:spacing w:before="139" w:after="0" w:line="240" w:lineRule="auto"/>
        <w:ind w:left="893" w:right="0" w:hanging="213"/>
        <w:jc w:val="left"/>
        <w:rPr>
          <w:sz w:val="21"/>
        </w:rPr>
      </w:pPr>
      <w:r>
        <w:rPr>
          <w:spacing w:val="-10"/>
          <w:sz w:val="21"/>
        </w:rPr>
        <w:t>按程序组织项目施工，监督检查工序交接和健康安全环境技术交底，抓好项目的健康安全环境防范</w:t>
      </w:r>
    </w:p>
    <w:p>
      <w:pPr>
        <w:pStyle w:val="BodyText"/>
      </w:pPr>
      <w:r>
        <w:t xml:space="preserve">工作。 </w:t>
      </w:r>
    </w:p>
    <w:p>
      <w:pPr>
        <w:pStyle w:val="ListParagraph"/>
        <w:numPr>
          <w:ilvl w:val="0"/>
          <w:numId w:val="19"/>
        </w:numPr>
        <w:tabs>
          <w:tab w:val="left" w:pos="893"/>
        </w:tabs>
        <w:spacing w:before="139" w:after="0" w:line="240" w:lineRule="auto"/>
        <w:ind w:left="893" w:right="0" w:hanging="213"/>
        <w:jc w:val="left"/>
        <w:rPr>
          <w:sz w:val="21"/>
        </w:rPr>
      </w:pPr>
      <w:r>
        <w:rPr>
          <w:spacing w:val="-3"/>
          <w:sz w:val="21"/>
        </w:rPr>
        <w:t xml:space="preserve">负责外来施工队伍健康安全环境资格认证审查，并对其进行健康安全环境监控管理。 </w:t>
      </w:r>
    </w:p>
    <w:p>
      <w:pPr>
        <w:pStyle w:val="ListParagraph"/>
        <w:numPr>
          <w:ilvl w:val="0"/>
          <w:numId w:val="19"/>
        </w:numPr>
        <w:tabs>
          <w:tab w:val="left" w:pos="893"/>
        </w:tabs>
        <w:spacing w:before="142" w:after="0" w:line="364" w:lineRule="auto"/>
        <w:ind w:left="212" w:right="868" w:firstLine="468"/>
        <w:jc w:val="both"/>
        <w:rPr>
          <w:sz w:val="21"/>
        </w:rPr>
      </w:pPr>
      <w:r>
        <w:rPr>
          <w:spacing w:val="-6"/>
          <w:sz w:val="21"/>
        </w:rPr>
        <w:t>组织编制项目的施工组织设计(施工方案)，审定方案中的健康安全环境技术措施。对</w:t>
      </w:r>
      <w:r>
        <w:rPr>
          <w:rFonts w:ascii="新宋体" w:eastAsia="新宋体" w:hAnsi="新宋体" w:hint="eastAsia"/>
          <w:spacing w:val="-3"/>
          <w:sz w:val="21"/>
        </w:rPr>
        <w:t>Ⅰ</w:t>
      </w:r>
      <w:r>
        <w:rPr>
          <w:spacing w:val="-34"/>
          <w:sz w:val="21"/>
        </w:rPr>
        <w:t>、</w:t>
      </w:r>
      <w:r>
        <w:rPr>
          <w:rFonts w:ascii="新宋体" w:eastAsia="新宋体" w:hAnsi="新宋体" w:hint="eastAsia"/>
          <w:sz w:val="21"/>
        </w:rPr>
        <w:t>Ⅱ</w:t>
      </w:r>
      <w:r>
        <w:rPr>
          <w:spacing w:val="-2"/>
          <w:sz w:val="21"/>
        </w:rPr>
        <w:t>类施工</w:t>
      </w:r>
      <w:r>
        <w:rPr>
          <w:spacing w:val="-5"/>
          <w:sz w:val="21"/>
        </w:rPr>
        <w:t>技术方案中健康安全环境技术措施进行审批并监督检查实施情况。参与重点工程项目的施工组织设计和健</w:t>
      </w:r>
      <w:r>
        <w:rPr>
          <w:spacing w:val="-3"/>
          <w:sz w:val="21"/>
        </w:rPr>
        <w:t xml:space="preserve">康安全环境技术措施的编制。 </w:t>
      </w:r>
    </w:p>
    <w:p>
      <w:pPr>
        <w:pStyle w:val="ListParagraph"/>
        <w:numPr>
          <w:ilvl w:val="0"/>
          <w:numId w:val="19"/>
        </w:numPr>
        <w:tabs>
          <w:tab w:val="left" w:pos="845"/>
        </w:tabs>
        <w:spacing w:before="0" w:after="0" w:line="266" w:lineRule="exact"/>
        <w:ind w:left="845" w:right="0" w:hanging="213"/>
        <w:jc w:val="left"/>
        <w:rPr>
          <w:sz w:val="21"/>
        </w:rPr>
      </w:pPr>
      <w:r>
        <w:rPr>
          <w:spacing w:val="-3"/>
          <w:sz w:val="21"/>
        </w:rPr>
        <w:t xml:space="preserve">按规定做好项目的形象策划和文明施工工作。 </w:t>
      </w:r>
    </w:p>
    <w:p>
      <w:pPr>
        <w:pStyle w:val="ListParagraph"/>
        <w:numPr>
          <w:ilvl w:val="0"/>
          <w:numId w:val="19"/>
        </w:numPr>
        <w:tabs>
          <w:tab w:val="left" w:pos="893"/>
        </w:tabs>
        <w:spacing w:before="139" w:after="0" w:line="240" w:lineRule="auto"/>
        <w:ind w:left="893" w:right="0" w:hanging="213"/>
        <w:jc w:val="left"/>
        <w:rPr>
          <w:sz w:val="21"/>
        </w:rPr>
      </w:pPr>
      <w:r>
        <w:rPr>
          <w:spacing w:val="-3"/>
          <w:sz w:val="21"/>
        </w:rPr>
        <w:t xml:space="preserve">组织编写项目健康安全环境报告，进行健康安全环境工作总结，向公司汇报。 </w:t>
      </w:r>
    </w:p>
    <w:p>
      <w:pPr>
        <w:pStyle w:val="ListParagraph"/>
        <w:numPr>
          <w:ilvl w:val="1"/>
          <w:numId w:val="18"/>
        </w:numPr>
        <w:tabs>
          <w:tab w:val="left" w:pos="583"/>
        </w:tabs>
        <w:spacing w:before="141" w:after="0" w:line="240" w:lineRule="auto"/>
        <w:ind w:left="582" w:right="0" w:hanging="371"/>
        <w:jc w:val="left"/>
        <w:rPr>
          <w:sz w:val="21"/>
        </w:rPr>
      </w:pPr>
      <w:r>
        <w:rPr>
          <w:spacing w:val="-3"/>
          <w:sz w:val="21"/>
        </w:rPr>
        <w:t xml:space="preserve">其它副职(经营、技术经理、党支部书记、工会主席)职责 </w:t>
      </w:r>
    </w:p>
    <w:p>
      <w:pPr>
        <w:pStyle w:val="ListParagraph"/>
        <w:numPr>
          <w:ilvl w:val="2"/>
          <w:numId w:val="18"/>
        </w:numPr>
        <w:tabs>
          <w:tab w:val="left" w:pos="893"/>
        </w:tabs>
        <w:spacing w:before="139" w:after="0" w:line="364" w:lineRule="auto"/>
        <w:ind w:left="212" w:right="767" w:firstLine="468"/>
        <w:jc w:val="left"/>
        <w:rPr>
          <w:sz w:val="21"/>
        </w:rPr>
      </w:pPr>
      <w:r>
        <w:rPr>
          <w:spacing w:val="-8"/>
          <w:sz w:val="21"/>
        </w:rPr>
        <w:t>坚持健康安全环境、防火、职业健康</w:t>
      </w:r>
      <w:r>
        <w:rPr>
          <w:rFonts w:ascii="Times New Roman" w:eastAsia="Times New Roman" w:hAnsi="Times New Roman"/>
          <w:spacing w:val="-3"/>
          <w:sz w:val="21"/>
        </w:rPr>
        <w:t>“</w:t>
      </w:r>
      <w:r>
        <w:rPr>
          <w:spacing w:val="-6"/>
          <w:sz w:val="21"/>
        </w:rPr>
        <w:t>谁主管、谁负责</w:t>
      </w:r>
      <w:r>
        <w:rPr>
          <w:rFonts w:ascii="Times New Roman" w:eastAsia="Times New Roman" w:hAnsi="Times New Roman"/>
          <w:spacing w:val="-3"/>
          <w:sz w:val="21"/>
        </w:rPr>
        <w:t>”</w:t>
      </w:r>
      <w:r>
        <w:rPr>
          <w:spacing w:val="-7"/>
          <w:sz w:val="21"/>
        </w:rPr>
        <w:t>的原则，按</w:t>
      </w:r>
      <w:r>
        <w:rPr>
          <w:rFonts w:ascii="Times New Roman" w:eastAsia="Times New Roman" w:hAnsi="Times New Roman"/>
          <w:sz w:val="21"/>
        </w:rPr>
        <w:t>“</w:t>
      </w:r>
      <w:r>
        <w:rPr>
          <w:spacing w:val="-3"/>
          <w:sz w:val="21"/>
        </w:rPr>
        <w:t>五同时</w:t>
      </w:r>
      <w:r>
        <w:rPr>
          <w:rFonts w:ascii="Times New Roman" w:eastAsia="Times New Roman" w:hAnsi="Times New Roman"/>
          <w:spacing w:val="-13"/>
          <w:sz w:val="21"/>
        </w:rPr>
        <w:t>”</w:t>
      </w:r>
      <w:r>
        <w:rPr>
          <w:spacing w:val="-13"/>
          <w:sz w:val="21"/>
        </w:rPr>
        <w:t>（</w:t>
      </w:r>
      <w:r>
        <w:rPr>
          <w:spacing w:val="-8"/>
          <w:sz w:val="21"/>
        </w:rPr>
        <w:t>在计划、布置、检查、总结、评比生产的同时，计划、布置、检查、总结、评比健康安全环境工作</w:t>
      </w:r>
      <w:r>
        <w:rPr>
          <w:spacing w:val="-5"/>
          <w:sz w:val="21"/>
        </w:rPr>
        <w:t>）</w:t>
      </w:r>
      <w:r>
        <w:rPr>
          <w:spacing w:val="-4"/>
          <w:sz w:val="21"/>
        </w:rPr>
        <w:t>的要求，抓好各自分管的系</w:t>
      </w:r>
      <w:r>
        <w:rPr>
          <w:spacing w:val="-3"/>
          <w:sz w:val="21"/>
        </w:rPr>
        <w:t xml:space="preserve">统、部门的健康安全环境工作，并负直接领导责任。 </w:t>
      </w:r>
    </w:p>
    <w:p>
      <w:pPr>
        <w:pStyle w:val="ListParagraph"/>
        <w:numPr>
          <w:ilvl w:val="2"/>
          <w:numId w:val="18"/>
        </w:numPr>
        <w:tabs>
          <w:tab w:val="left" w:pos="893"/>
        </w:tabs>
        <w:spacing w:before="0" w:after="0" w:line="266" w:lineRule="exact"/>
        <w:ind w:left="893" w:right="0" w:hanging="213"/>
        <w:jc w:val="left"/>
        <w:rPr>
          <w:sz w:val="21"/>
        </w:rPr>
      </w:pPr>
      <w:r>
        <w:rPr>
          <w:spacing w:val="-9"/>
          <w:sz w:val="21"/>
        </w:rPr>
        <w:t>负责组织分管部门进行安全、防火、职业健康检查。对分管系统健康安全环境、防火方面存在的重</w:t>
      </w:r>
    </w:p>
    <w:p>
      <w:pPr>
        <w:pStyle w:val="BodyText"/>
        <w:spacing w:before="141"/>
      </w:pPr>
      <w:r>
        <w:t xml:space="preserve">大问题，要及时协调解决，发生重大事故应到现场，组织抢救和参与调查、处理。 </w:t>
      </w:r>
    </w:p>
    <w:p>
      <w:pPr>
        <w:pStyle w:val="ListParagraph"/>
        <w:numPr>
          <w:ilvl w:val="1"/>
          <w:numId w:val="18"/>
        </w:numPr>
        <w:tabs>
          <w:tab w:val="left" w:pos="583"/>
        </w:tabs>
        <w:spacing w:before="139" w:after="0" w:line="240" w:lineRule="auto"/>
        <w:ind w:left="582" w:right="0" w:hanging="371"/>
        <w:jc w:val="left"/>
        <w:rPr>
          <w:sz w:val="21"/>
        </w:rPr>
      </w:pPr>
      <w:r>
        <w:rPr>
          <w:spacing w:val="-3"/>
          <w:sz w:val="21"/>
        </w:rPr>
        <w:t>承包队长（</w:t>
      </w:r>
      <w:r>
        <w:rPr>
          <w:spacing w:val="-2"/>
          <w:sz w:val="21"/>
        </w:rPr>
        <w:t>工段</w:t>
      </w:r>
      <w:r>
        <w:rPr>
          <w:sz w:val="21"/>
        </w:rPr>
        <w:t>）</w:t>
      </w:r>
      <w:r>
        <w:rPr>
          <w:spacing w:val="-2"/>
          <w:sz w:val="21"/>
        </w:rPr>
        <w:t xml:space="preserve">职责 </w:t>
      </w:r>
    </w:p>
    <w:p>
      <w:pPr>
        <w:pStyle w:val="ListParagraph"/>
        <w:numPr>
          <w:ilvl w:val="2"/>
          <w:numId w:val="18"/>
        </w:numPr>
        <w:tabs>
          <w:tab w:val="left" w:pos="893"/>
        </w:tabs>
        <w:spacing w:before="139" w:after="0" w:line="240" w:lineRule="auto"/>
        <w:ind w:left="893" w:right="0" w:hanging="213"/>
        <w:jc w:val="left"/>
        <w:rPr>
          <w:sz w:val="21"/>
        </w:rPr>
      </w:pPr>
      <w:r>
        <w:rPr>
          <w:spacing w:val="-3"/>
          <w:sz w:val="21"/>
        </w:rPr>
        <w:t>对所承包项目的健康安全环境施工负全面责任。</w:t>
      </w:r>
      <w:r>
        <w:rPr>
          <w:sz w:val="21"/>
        </w:rPr>
        <w:t xml:space="preserve"> </w:t>
      </w:r>
    </w:p>
    <w:p>
      <w:pPr>
        <w:spacing w:after="0" w:line="240" w:lineRule="auto"/>
        <w:jc w:val="left"/>
        <w:rPr>
          <w:sz w:val="21"/>
        </w:rPr>
        <w:sectPr>
          <w:footerReference w:type="default" r:id="rId62"/>
          <w:pgSz w:w="11900" w:h="16840"/>
          <w:pgMar w:top="1360" w:right="280" w:bottom="1040" w:left="920" w:header="0" w:footer="856" w:gutter="0"/>
          <w:pgNumType w:start="34"/>
          <w:cols w:space="708"/>
        </w:sectPr>
      </w:pPr>
    </w:p>
    <w:p>
      <w:pPr>
        <w:pStyle w:val="ListParagraph"/>
        <w:numPr>
          <w:ilvl w:val="2"/>
          <w:numId w:val="18"/>
        </w:numPr>
        <w:tabs>
          <w:tab w:val="left" w:pos="893"/>
        </w:tabs>
        <w:spacing w:before="61" w:after="0" w:line="240" w:lineRule="auto"/>
        <w:ind w:left="893" w:right="0" w:hanging="213"/>
        <w:jc w:val="left"/>
        <w:rPr>
          <w:sz w:val="21"/>
        </w:rPr>
      </w:pPr>
      <w:r>
        <w:rPr>
          <w:spacing w:val="-3"/>
          <w:sz w:val="21"/>
        </w:rPr>
        <w:t xml:space="preserve">在承包施工项目的同时承包健康安全环境施工指标，要落实责任， </w:t>
      </w:r>
    </w:p>
    <w:p>
      <w:pPr>
        <w:pStyle w:val="BodyText"/>
        <w:ind w:left="424"/>
      </w:pPr>
      <w:r>
        <w:rPr>
          <w:w w:val="100"/>
        </w:rPr>
        <w:t xml:space="preserve"> </w:t>
      </w:r>
      <w:r>
        <w:t xml:space="preserve">c.贯彻落实公司和本单位有关职业健康安全环境的各项规章制度。 </w:t>
      </w:r>
    </w:p>
    <w:p>
      <w:pPr>
        <w:pStyle w:val="ListParagraph"/>
        <w:numPr>
          <w:ilvl w:val="0"/>
          <w:numId w:val="20"/>
        </w:numPr>
        <w:tabs>
          <w:tab w:val="left" w:pos="893"/>
        </w:tabs>
        <w:spacing w:before="139" w:after="0" w:line="240" w:lineRule="auto"/>
        <w:ind w:left="893" w:right="0" w:hanging="213"/>
        <w:jc w:val="left"/>
        <w:rPr>
          <w:sz w:val="21"/>
        </w:rPr>
      </w:pPr>
      <w:r>
        <w:rPr>
          <w:spacing w:val="-7"/>
          <w:sz w:val="21"/>
        </w:rPr>
        <w:t>认真执行工序交接和施工安全技术交底，作业人员必须在安全技术底书上签字。严禁违章指挥、违</w:t>
      </w:r>
    </w:p>
    <w:p>
      <w:pPr>
        <w:pStyle w:val="BodyText"/>
      </w:pPr>
      <w:r>
        <w:t xml:space="preserve">章作业。 </w:t>
      </w:r>
    </w:p>
    <w:p>
      <w:pPr>
        <w:pStyle w:val="ListParagraph"/>
        <w:numPr>
          <w:ilvl w:val="0"/>
          <w:numId w:val="20"/>
        </w:numPr>
        <w:tabs>
          <w:tab w:val="left" w:pos="893"/>
        </w:tabs>
        <w:spacing w:before="141" w:after="0" w:line="240" w:lineRule="auto"/>
        <w:ind w:left="893" w:right="0" w:hanging="213"/>
        <w:jc w:val="left"/>
        <w:rPr>
          <w:sz w:val="21"/>
        </w:rPr>
      </w:pPr>
      <w:r>
        <w:rPr>
          <w:spacing w:val="-3"/>
          <w:sz w:val="21"/>
        </w:rPr>
        <w:t>组织好每周一的健康安全环境活动，对职工进行职业健康安全环境教育。</w:t>
      </w:r>
      <w:r>
        <w:rPr>
          <w:sz w:val="21"/>
        </w:rPr>
        <w:t xml:space="preserve"> </w:t>
      </w:r>
    </w:p>
    <w:p>
      <w:pPr>
        <w:pStyle w:val="ListParagraph"/>
        <w:numPr>
          <w:ilvl w:val="0"/>
          <w:numId w:val="20"/>
        </w:numPr>
        <w:tabs>
          <w:tab w:val="left" w:pos="893"/>
        </w:tabs>
        <w:spacing w:before="139" w:after="0" w:line="240" w:lineRule="auto"/>
        <w:ind w:left="893" w:right="0" w:hanging="213"/>
        <w:jc w:val="left"/>
        <w:rPr>
          <w:sz w:val="21"/>
        </w:rPr>
      </w:pPr>
      <w:r>
        <w:rPr>
          <w:spacing w:val="-3"/>
          <w:sz w:val="21"/>
        </w:rPr>
        <w:t xml:space="preserve">定期召开职业健康安全环境会议，研究解决职业健康安全环境中存在的问题。 </w:t>
      </w:r>
    </w:p>
    <w:p>
      <w:pPr>
        <w:pStyle w:val="ListParagraph"/>
        <w:numPr>
          <w:ilvl w:val="0"/>
          <w:numId w:val="20"/>
        </w:numPr>
        <w:tabs>
          <w:tab w:val="left" w:pos="893"/>
        </w:tabs>
        <w:spacing w:before="139" w:after="0" w:line="240" w:lineRule="auto"/>
        <w:ind w:left="893" w:right="0" w:hanging="213"/>
        <w:jc w:val="left"/>
        <w:rPr>
          <w:sz w:val="21"/>
        </w:rPr>
      </w:pPr>
      <w:r>
        <w:rPr>
          <w:spacing w:val="-9"/>
          <w:sz w:val="21"/>
        </w:rPr>
        <w:t>经常深入现场，检查职业健康安全环境中存在的问题，并及时整改。强化管理，狠抓预防措施的落</w:t>
      </w:r>
    </w:p>
    <w:p>
      <w:pPr>
        <w:pStyle w:val="BodyText"/>
      </w:pPr>
      <w:r>
        <w:t xml:space="preserve">实。 </w:t>
      </w:r>
    </w:p>
    <w:p>
      <w:pPr>
        <w:pStyle w:val="ListParagraph"/>
        <w:numPr>
          <w:ilvl w:val="0"/>
          <w:numId w:val="20"/>
        </w:numPr>
        <w:tabs>
          <w:tab w:val="left" w:pos="893"/>
        </w:tabs>
        <w:spacing w:before="141" w:after="0" w:line="240" w:lineRule="auto"/>
        <w:ind w:left="893" w:right="0" w:hanging="213"/>
        <w:jc w:val="left"/>
        <w:rPr>
          <w:sz w:val="21"/>
        </w:rPr>
      </w:pPr>
      <w:r>
        <w:rPr>
          <w:spacing w:val="-3"/>
          <w:sz w:val="21"/>
        </w:rPr>
        <w:t>做好外用工的健康安全环境管理，做到施工前有健康安全环境交底，施工中有检查，教育有人抓，</w:t>
      </w:r>
    </w:p>
    <w:p>
      <w:pPr>
        <w:pStyle w:val="BodyText"/>
      </w:pPr>
      <w:r>
        <w:t xml:space="preserve">措施有人管。 </w:t>
      </w:r>
    </w:p>
    <w:p>
      <w:pPr>
        <w:pStyle w:val="ListParagraph"/>
        <w:numPr>
          <w:ilvl w:val="0"/>
          <w:numId w:val="20"/>
        </w:numPr>
        <w:tabs>
          <w:tab w:val="left" w:pos="893"/>
        </w:tabs>
        <w:spacing w:before="139" w:after="0" w:line="240" w:lineRule="auto"/>
        <w:ind w:left="893" w:right="0" w:hanging="213"/>
        <w:jc w:val="left"/>
        <w:rPr>
          <w:sz w:val="21"/>
        </w:rPr>
      </w:pPr>
      <w:r>
        <w:rPr>
          <w:spacing w:val="-8"/>
          <w:sz w:val="21"/>
        </w:rPr>
        <w:t>发生事故要保护好现场，在组织抢救的同时，迅速向领导报告。组织一般事故的调查分析，采取措</w:t>
      </w:r>
    </w:p>
    <w:p>
      <w:pPr>
        <w:pStyle w:val="BodyText"/>
        <w:spacing w:line="364" w:lineRule="auto"/>
        <w:ind w:left="680" w:right="4708" w:hanging="468"/>
      </w:pPr>
      <w:r>
        <w:rPr>
          <w:spacing w:val="-3"/>
        </w:rPr>
        <w:t xml:space="preserve">施防止事故重复发生。                                  j.严格执行公司劳动保护用品规定。 </w:t>
      </w:r>
    </w:p>
    <w:p>
      <w:pPr>
        <w:pStyle w:val="ListParagraph"/>
        <w:numPr>
          <w:ilvl w:val="1"/>
          <w:numId w:val="18"/>
        </w:numPr>
        <w:tabs>
          <w:tab w:val="left" w:pos="531"/>
        </w:tabs>
        <w:spacing w:before="0" w:after="0" w:line="240" w:lineRule="auto"/>
        <w:ind w:left="530" w:right="0" w:hanging="319"/>
        <w:jc w:val="left"/>
        <w:rPr>
          <w:sz w:val="21"/>
        </w:rPr>
      </w:pPr>
      <w:r>
        <w:rPr>
          <w:spacing w:val="-3"/>
          <w:sz w:val="21"/>
        </w:rPr>
        <w:t xml:space="preserve">工程技术人员职责 </w:t>
      </w:r>
    </w:p>
    <w:p>
      <w:pPr>
        <w:pStyle w:val="ListParagraph"/>
        <w:numPr>
          <w:ilvl w:val="2"/>
          <w:numId w:val="18"/>
        </w:numPr>
        <w:tabs>
          <w:tab w:val="left" w:pos="893"/>
        </w:tabs>
        <w:spacing w:before="139" w:after="0" w:line="240" w:lineRule="auto"/>
        <w:ind w:left="893" w:right="0" w:hanging="213"/>
        <w:jc w:val="left"/>
        <w:rPr>
          <w:sz w:val="21"/>
        </w:rPr>
      </w:pPr>
      <w:r>
        <w:rPr>
          <w:spacing w:val="-3"/>
          <w:sz w:val="21"/>
        </w:rPr>
        <w:t xml:space="preserve">工程技术人员对本单位健康安全环境技术工作负责。 </w:t>
      </w:r>
    </w:p>
    <w:p>
      <w:pPr>
        <w:pStyle w:val="ListParagraph"/>
        <w:numPr>
          <w:ilvl w:val="2"/>
          <w:numId w:val="18"/>
        </w:numPr>
        <w:tabs>
          <w:tab w:val="left" w:pos="893"/>
        </w:tabs>
        <w:spacing w:before="139" w:after="0" w:line="364" w:lineRule="auto"/>
        <w:ind w:left="212" w:right="765" w:firstLine="468"/>
        <w:jc w:val="left"/>
        <w:rPr>
          <w:sz w:val="21"/>
        </w:rPr>
      </w:pPr>
      <w:r>
        <w:rPr>
          <w:spacing w:val="-14"/>
          <w:sz w:val="21"/>
        </w:rPr>
        <w:t>编制项目施工组织设计(施工方案)、作业计划书，同时编制健康安全环境技术措施和安全技术交底。</w:t>
      </w:r>
      <w:r>
        <w:rPr>
          <w:spacing w:val="-7"/>
          <w:sz w:val="21"/>
        </w:rPr>
        <w:t xml:space="preserve">重点工程、大型吊装、高处作业、化工试车等必须编制单项健康安全环境技术措施。 </w:t>
      </w:r>
    </w:p>
    <w:p>
      <w:pPr>
        <w:pStyle w:val="ListParagraph"/>
        <w:numPr>
          <w:ilvl w:val="2"/>
          <w:numId w:val="18"/>
        </w:numPr>
        <w:tabs>
          <w:tab w:val="left" w:pos="893"/>
        </w:tabs>
        <w:spacing w:before="0" w:after="0" w:line="267" w:lineRule="exact"/>
        <w:ind w:left="893" w:right="0" w:hanging="213"/>
        <w:jc w:val="left"/>
        <w:rPr>
          <w:sz w:val="21"/>
        </w:rPr>
      </w:pPr>
      <w:r>
        <w:rPr>
          <w:spacing w:val="-10"/>
          <w:sz w:val="21"/>
        </w:rPr>
        <w:t>经常深入施工现场，检查健康安全环境技术措施和健康安全环境技术交底的执行的情况。对不按方</w:t>
      </w:r>
    </w:p>
    <w:p>
      <w:pPr>
        <w:pStyle w:val="BodyText"/>
        <w:spacing w:before="142"/>
      </w:pPr>
      <w:r>
        <w:t xml:space="preserve">案施工，违章指挥、违章作业者有权制止和纠正。 </w:t>
      </w:r>
    </w:p>
    <w:p>
      <w:pPr>
        <w:pStyle w:val="ListParagraph"/>
        <w:numPr>
          <w:ilvl w:val="2"/>
          <w:numId w:val="18"/>
        </w:numPr>
        <w:tabs>
          <w:tab w:val="left" w:pos="893"/>
        </w:tabs>
        <w:spacing w:before="139" w:after="0" w:line="240" w:lineRule="auto"/>
        <w:ind w:left="893" w:right="0" w:hanging="213"/>
        <w:jc w:val="left"/>
        <w:rPr>
          <w:sz w:val="21"/>
        </w:rPr>
      </w:pPr>
      <w:r>
        <w:rPr>
          <w:spacing w:val="-3"/>
          <w:sz w:val="21"/>
        </w:rPr>
        <w:t xml:space="preserve">提出并编制本单位年度健康安全环境措施计划，并进行实施。。 </w:t>
      </w:r>
    </w:p>
    <w:p>
      <w:pPr>
        <w:pStyle w:val="ListParagraph"/>
        <w:numPr>
          <w:ilvl w:val="2"/>
          <w:numId w:val="18"/>
        </w:numPr>
        <w:tabs>
          <w:tab w:val="left" w:pos="893"/>
        </w:tabs>
        <w:spacing w:before="139" w:after="0" w:line="364" w:lineRule="auto"/>
        <w:ind w:left="680" w:right="1192" w:firstLine="0"/>
        <w:jc w:val="left"/>
        <w:rPr>
          <w:sz w:val="21"/>
        </w:rPr>
      </w:pPr>
      <w:r>
        <w:rPr>
          <w:spacing w:val="-3"/>
          <w:sz w:val="21"/>
        </w:rPr>
        <w:t xml:space="preserve">参加各类事故分析，并从施工健康安全环境技术上分析事故原因，采取健康安全环境措施。 f. 协助领导开展现场健康安全环境管理，提高健康安全环境施工生产管理水平. </w:t>
      </w:r>
    </w:p>
    <w:p>
      <w:pPr>
        <w:pStyle w:val="ListParagraph"/>
        <w:numPr>
          <w:ilvl w:val="1"/>
          <w:numId w:val="18"/>
        </w:numPr>
        <w:tabs>
          <w:tab w:val="left" w:pos="531"/>
        </w:tabs>
        <w:spacing w:before="0" w:after="0" w:line="240" w:lineRule="auto"/>
        <w:ind w:left="530" w:right="0" w:hanging="319"/>
        <w:jc w:val="left"/>
        <w:rPr>
          <w:sz w:val="21"/>
        </w:rPr>
      </w:pPr>
      <w:r>
        <w:rPr>
          <w:spacing w:val="-3"/>
          <w:sz w:val="21"/>
        </w:rPr>
        <w:t>班组长</w:t>
      </w:r>
      <w:r>
        <w:rPr>
          <w:sz w:val="21"/>
        </w:rPr>
        <w:t>（</w:t>
      </w:r>
      <w:r>
        <w:rPr>
          <w:spacing w:val="-3"/>
          <w:sz w:val="21"/>
        </w:rPr>
        <w:t>班组安全员</w:t>
      </w:r>
      <w:r>
        <w:rPr>
          <w:sz w:val="21"/>
        </w:rPr>
        <w:t xml:space="preserve">）职责 </w:t>
      </w:r>
    </w:p>
    <w:p>
      <w:pPr>
        <w:pStyle w:val="ListParagraph"/>
        <w:numPr>
          <w:ilvl w:val="2"/>
          <w:numId w:val="18"/>
        </w:numPr>
        <w:tabs>
          <w:tab w:val="left" w:pos="893"/>
        </w:tabs>
        <w:spacing w:before="139" w:after="0" w:line="240" w:lineRule="auto"/>
        <w:ind w:left="893" w:right="0" w:hanging="213"/>
        <w:jc w:val="left"/>
        <w:rPr>
          <w:sz w:val="21"/>
        </w:rPr>
      </w:pPr>
      <w:r>
        <w:rPr>
          <w:spacing w:val="-3"/>
          <w:sz w:val="21"/>
        </w:rPr>
        <w:t xml:space="preserve">班组长对本班组的健康安全环境施工生产及健康安全环境管理负全面责任。 </w:t>
      </w:r>
    </w:p>
    <w:p>
      <w:pPr>
        <w:pStyle w:val="ListParagraph"/>
        <w:numPr>
          <w:ilvl w:val="2"/>
          <w:numId w:val="18"/>
        </w:numPr>
        <w:tabs>
          <w:tab w:val="left" w:pos="893"/>
        </w:tabs>
        <w:spacing w:before="139" w:after="0" w:line="240" w:lineRule="auto"/>
        <w:ind w:left="893" w:right="0" w:hanging="213"/>
        <w:jc w:val="left"/>
        <w:rPr>
          <w:sz w:val="21"/>
        </w:rPr>
      </w:pPr>
      <w:r>
        <w:rPr>
          <w:spacing w:val="-3"/>
          <w:sz w:val="21"/>
        </w:rPr>
        <w:t>组织本班组成员学习健康安全环境基本知识，严格执行健康安全环境技术操作规程，不违章指挥，</w:t>
      </w:r>
    </w:p>
    <w:p>
      <w:pPr>
        <w:pStyle w:val="BodyText"/>
      </w:pPr>
      <w:r>
        <w:t xml:space="preserve">不违章作业。 </w:t>
      </w:r>
    </w:p>
    <w:p>
      <w:pPr>
        <w:pStyle w:val="ListParagraph"/>
        <w:numPr>
          <w:ilvl w:val="2"/>
          <w:numId w:val="18"/>
        </w:numPr>
        <w:tabs>
          <w:tab w:val="left" w:pos="893"/>
        </w:tabs>
        <w:spacing w:before="139" w:after="0" w:line="367" w:lineRule="auto"/>
        <w:ind w:left="680" w:right="868" w:firstLine="0"/>
        <w:jc w:val="left"/>
        <w:rPr>
          <w:sz w:val="21"/>
        </w:rPr>
      </w:pPr>
      <w:r>
        <w:rPr>
          <w:spacing w:val="-3"/>
          <w:sz w:val="21"/>
        </w:rPr>
        <w:t>认真组织周一健康安全环境活动，做好记录，开好班前会，督促穿戴好劳动防护用品、用具。  d.</w:t>
      </w:r>
      <w:r>
        <w:rPr>
          <w:spacing w:val="-8"/>
          <w:sz w:val="21"/>
        </w:rPr>
        <w:t>负责本班组作业范围内的健康安全环境检查，发现不健康安全环境隐患及时报告，并积极采取措施</w:t>
      </w:r>
    </w:p>
    <w:p>
      <w:pPr>
        <w:pStyle w:val="BodyText"/>
        <w:spacing w:before="0" w:line="264" w:lineRule="exact"/>
      </w:pPr>
      <w:r>
        <w:t xml:space="preserve">排除隐患，做到不安全不施工。 </w:t>
      </w:r>
    </w:p>
    <w:p>
      <w:pPr>
        <w:pStyle w:val="ListParagraph"/>
        <w:numPr>
          <w:ilvl w:val="0"/>
          <w:numId w:val="21"/>
        </w:numPr>
        <w:tabs>
          <w:tab w:val="left" w:pos="893"/>
        </w:tabs>
        <w:spacing w:before="139" w:after="0" w:line="240" w:lineRule="auto"/>
        <w:ind w:left="893" w:right="0" w:hanging="213"/>
        <w:jc w:val="left"/>
        <w:rPr>
          <w:sz w:val="21"/>
        </w:rPr>
      </w:pPr>
      <w:r>
        <w:rPr>
          <w:spacing w:val="-3"/>
          <w:sz w:val="21"/>
        </w:rPr>
        <w:t xml:space="preserve">积极开展危险度预测活动，做到预想预控。 </w:t>
      </w:r>
    </w:p>
    <w:p>
      <w:pPr>
        <w:pStyle w:val="ListParagraph"/>
        <w:numPr>
          <w:ilvl w:val="0"/>
          <w:numId w:val="21"/>
        </w:numPr>
        <w:tabs>
          <w:tab w:val="left" w:pos="893"/>
        </w:tabs>
        <w:spacing w:before="139" w:after="0" w:line="240" w:lineRule="auto"/>
        <w:ind w:left="893" w:right="0" w:hanging="213"/>
        <w:jc w:val="left"/>
        <w:rPr>
          <w:sz w:val="21"/>
        </w:rPr>
      </w:pPr>
      <w:r>
        <w:rPr>
          <w:spacing w:val="-3"/>
          <w:sz w:val="21"/>
        </w:rPr>
        <w:t xml:space="preserve">发生事故时维护好现场，立即组织抢救，并迅速报告，采取措施防止事故再次发生。 </w:t>
      </w:r>
    </w:p>
    <w:p>
      <w:pPr>
        <w:pStyle w:val="ListParagraph"/>
        <w:numPr>
          <w:ilvl w:val="1"/>
          <w:numId w:val="18"/>
        </w:numPr>
        <w:tabs>
          <w:tab w:val="left" w:pos="583"/>
        </w:tabs>
        <w:spacing w:before="139" w:after="0" w:line="240" w:lineRule="auto"/>
        <w:ind w:left="582" w:right="0" w:hanging="371"/>
        <w:jc w:val="left"/>
        <w:rPr>
          <w:sz w:val="21"/>
        </w:rPr>
      </w:pPr>
      <w:r>
        <w:rPr>
          <w:spacing w:val="-3"/>
          <w:sz w:val="21"/>
        </w:rPr>
        <w:t xml:space="preserve">操作岗位员工职责 </w:t>
      </w:r>
    </w:p>
    <w:p>
      <w:pPr>
        <w:pStyle w:val="ListParagraph"/>
        <w:numPr>
          <w:ilvl w:val="2"/>
          <w:numId w:val="18"/>
        </w:numPr>
        <w:tabs>
          <w:tab w:val="left" w:pos="893"/>
        </w:tabs>
        <w:spacing w:before="141" w:after="0" w:line="240" w:lineRule="auto"/>
        <w:ind w:left="893" w:right="0" w:hanging="213"/>
        <w:jc w:val="left"/>
        <w:rPr>
          <w:sz w:val="21"/>
        </w:rPr>
      </w:pPr>
      <w:r>
        <w:rPr>
          <w:spacing w:val="-9"/>
          <w:sz w:val="21"/>
        </w:rPr>
        <w:t>认真学习有关职业健康安全环境的方针、政策、法规、标准及企业的各项职业健康安全环境规章制</w:t>
      </w:r>
    </w:p>
    <w:p>
      <w:pPr>
        <w:pStyle w:val="BodyText"/>
      </w:pPr>
      <w:r>
        <w:t xml:space="preserve">度。 </w:t>
      </w:r>
    </w:p>
    <w:p>
      <w:pPr>
        <w:pStyle w:val="ListParagraph"/>
        <w:numPr>
          <w:ilvl w:val="2"/>
          <w:numId w:val="18"/>
        </w:numPr>
        <w:tabs>
          <w:tab w:val="left" w:pos="893"/>
        </w:tabs>
        <w:spacing w:before="139" w:after="0" w:line="240" w:lineRule="auto"/>
        <w:ind w:left="893" w:right="0" w:hanging="213"/>
        <w:jc w:val="left"/>
        <w:rPr>
          <w:sz w:val="21"/>
        </w:rPr>
      </w:pPr>
      <w:r>
        <w:rPr>
          <w:spacing w:val="-8"/>
          <w:sz w:val="21"/>
        </w:rPr>
        <w:t>严格执行健康安全环境技术操作规程，不违章作业，随时制止他人违章作业，有权拒绝违章指挥的</w:t>
      </w:r>
    </w:p>
    <w:p>
      <w:pPr>
        <w:spacing w:after="0" w:line="240" w:lineRule="auto"/>
        <w:jc w:val="left"/>
        <w:rPr>
          <w:sz w:val="21"/>
        </w:rPr>
        <w:sectPr>
          <w:footerReference w:type="default" r:id="rId63"/>
          <w:pgSz w:w="11900" w:h="16840"/>
          <w:pgMar w:top="1360" w:right="280" w:bottom="1040" w:left="920" w:header="0" w:footer="856" w:gutter="0"/>
          <w:pgNumType w:start="35"/>
          <w:cols w:space="708"/>
        </w:sectPr>
      </w:pPr>
    </w:p>
    <w:p>
      <w:pPr>
        <w:pStyle w:val="BodyText"/>
        <w:spacing w:before="61"/>
      </w:pPr>
      <w:r>
        <w:t xml:space="preserve">作业。 </w:t>
      </w:r>
    </w:p>
    <w:p>
      <w:pPr>
        <w:pStyle w:val="ListParagraph"/>
        <w:numPr>
          <w:ilvl w:val="2"/>
          <w:numId w:val="106"/>
        </w:numPr>
        <w:tabs>
          <w:tab w:val="left" w:pos="893"/>
        </w:tabs>
        <w:spacing w:before="139" w:after="0" w:line="364" w:lineRule="auto"/>
        <w:ind w:left="680" w:right="1715" w:firstLine="0"/>
        <w:jc w:val="left"/>
        <w:rPr>
          <w:sz w:val="21"/>
        </w:rPr>
      </w:pPr>
      <w:r>
        <w:rPr>
          <w:spacing w:val="-3"/>
          <w:sz w:val="21"/>
        </w:rPr>
        <w:t xml:space="preserve">积极参加健康安全环境活动和班前会，认真执行健康安全环境技术交底和危险度预测。d.施工作业中正确佩戴劳动保护用品和用具，服从领导和安全员的指挥。 </w:t>
      </w:r>
    </w:p>
    <w:p>
      <w:pPr>
        <w:pStyle w:val="ListParagraph"/>
        <w:numPr>
          <w:ilvl w:val="0"/>
          <w:numId w:val="22"/>
        </w:numPr>
        <w:tabs>
          <w:tab w:val="left" w:pos="893"/>
        </w:tabs>
        <w:spacing w:before="0" w:after="0" w:line="367" w:lineRule="auto"/>
        <w:ind w:left="212" w:right="868" w:firstLine="468"/>
        <w:jc w:val="left"/>
        <w:rPr>
          <w:sz w:val="21"/>
        </w:rPr>
      </w:pPr>
      <w:r>
        <w:rPr>
          <w:spacing w:val="-7"/>
          <w:sz w:val="21"/>
        </w:rPr>
        <w:t>进入现场</w:t>
      </w:r>
      <w:r>
        <w:rPr>
          <w:sz w:val="21"/>
        </w:rPr>
        <w:t>（</w:t>
      </w:r>
      <w:r>
        <w:rPr>
          <w:spacing w:val="-2"/>
          <w:sz w:val="21"/>
        </w:rPr>
        <w:t>岗位</w:t>
      </w:r>
      <w:r>
        <w:rPr>
          <w:spacing w:val="-22"/>
          <w:sz w:val="21"/>
        </w:rPr>
        <w:t>）</w:t>
      </w:r>
      <w:r>
        <w:rPr>
          <w:spacing w:val="-9"/>
          <w:sz w:val="21"/>
        </w:rPr>
        <w:t>作业前，必须对周围环境、使用的机械设备等进行健康安全环境检查，确认无问</w:t>
      </w:r>
      <w:r>
        <w:rPr>
          <w:spacing w:val="-5"/>
          <w:sz w:val="21"/>
        </w:rPr>
        <w:t xml:space="preserve">题后方可进行作业。 </w:t>
      </w:r>
    </w:p>
    <w:p>
      <w:pPr>
        <w:pStyle w:val="ListParagraph"/>
        <w:numPr>
          <w:ilvl w:val="0"/>
          <w:numId w:val="22"/>
        </w:numPr>
        <w:tabs>
          <w:tab w:val="left" w:pos="893"/>
        </w:tabs>
        <w:spacing w:before="0" w:after="0" w:line="364" w:lineRule="auto"/>
        <w:ind w:left="212" w:right="2766" w:firstLine="468"/>
        <w:jc w:val="left"/>
        <w:rPr>
          <w:sz w:val="21"/>
        </w:rPr>
      </w:pPr>
      <w:r>
        <w:rPr>
          <w:spacing w:val="-3"/>
          <w:sz w:val="21"/>
        </w:rPr>
        <w:t xml:space="preserve">发生事故时要保护好现场，积极参加抢救，如实向领导报告事故发生经过。3.9 安全员(分公司、项目部)管理职责 </w:t>
      </w:r>
    </w:p>
    <w:p>
      <w:pPr>
        <w:pStyle w:val="ListParagraph"/>
        <w:numPr>
          <w:ilvl w:val="0"/>
          <w:numId w:val="23"/>
        </w:numPr>
        <w:tabs>
          <w:tab w:val="left" w:pos="893"/>
        </w:tabs>
        <w:spacing w:before="0" w:after="0" w:line="367" w:lineRule="auto"/>
        <w:ind w:left="212" w:right="870" w:firstLine="468"/>
        <w:jc w:val="left"/>
        <w:rPr>
          <w:sz w:val="21"/>
        </w:rPr>
      </w:pPr>
      <w:r>
        <w:rPr>
          <w:spacing w:val="-7"/>
          <w:sz w:val="21"/>
        </w:rPr>
        <w:t>贯彻执行国家和公司有关职业健康安全环境方针、政策、法令、规定及规程，结合本单位具体情况</w:t>
      </w:r>
      <w:r>
        <w:rPr>
          <w:spacing w:val="-3"/>
          <w:sz w:val="21"/>
        </w:rPr>
        <w:t xml:space="preserve">制定实施规划，完善各项管理制度和基础工作。 </w:t>
      </w:r>
    </w:p>
    <w:p>
      <w:pPr>
        <w:pStyle w:val="ListParagraph"/>
        <w:numPr>
          <w:ilvl w:val="0"/>
          <w:numId w:val="23"/>
        </w:numPr>
        <w:tabs>
          <w:tab w:val="left" w:pos="893"/>
        </w:tabs>
        <w:spacing w:before="0" w:after="0" w:line="364" w:lineRule="auto"/>
        <w:ind w:left="680" w:right="875" w:firstLine="0"/>
        <w:jc w:val="left"/>
        <w:rPr>
          <w:sz w:val="21"/>
        </w:rPr>
      </w:pPr>
      <w:r>
        <w:rPr>
          <w:spacing w:val="-3"/>
          <w:sz w:val="21"/>
        </w:rPr>
        <w:t>负责本单位职工的健康安全环境教育计划制定与实施。组织特种作业工人健康安全环境培训考核c.坚持施工现场的健康安全环境检查和进行日常的施工现场巡回检查，对检查出的问题及时监督整</w:t>
      </w:r>
    </w:p>
    <w:p>
      <w:pPr>
        <w:pStyle w:val="BodyText"/>
        <w:spacing w:before="0" w:line="267" w:lineRule="exact"/>
      </w:pPr>
      <w:r>
        <w:t xml:space="preserve">改。 </w:t>
      </w:r>
    </w:p>
    <w:p>
      <w:pPr>
        <w:pStyle w:val="ListParagraph"/>
        <w:numPr>
          <w:ilvl w:val="0"/>
          <w:numId w:val="24"/>
        </w:numPr>
        <w:tabs>
          <w:tab w:val="left" w:pos="893"/>
        </w:tabs>
        <w:spacing w:before="125" w:after="0" w:line="367" w:lineRule="auto"/>
        <w:ind w:left="212" w:right="868" w:firstLine="468"/>
        <w:jc w:val="left"/>
        <w:rPr>
          <w:sz w:val="21"/>
        </w:rPr>
      </w:pPr>
      <w:r>
        <w:rPr>
          <w:spacing w:val="-8"/>
          <w:sz w:val="21"/>
        </w:rPr>
        <w:t>负责本单位的防火健康安全环境管理，严格执行各种票、证、书制度，进行防火安全检查及动火作</w:t>
      </w:r>
      <w:r>
        <w:rPr>
          <w:spacing w:val="-5"/>
          <w:sz w:val="21"/>
        </w:rPr>
        <w:t xml:space="preserve">业安全管理。 </w:t>
      </w:r>
    </w:p>
    <w:p>
      <w:pPr>
        <w:pStyle w:val="ListParagraph"/>
        <w:numPr>
          <w:ilvl w:val="0"/>
          <w:numId w:val="24"/>
        </w:numPr>
        <w:tabs>
          <w:tab w:val="left" w:pos="893"/>
        </w:tabs>
        <w:spacing w:before="0" w:after="0" w:line="264" w:lineRule="exact"/>
        <w:ind w:left="893" w:right="0" w:hanging="213"/>
        <w:jc w:val="left"/>
        <w:rPr>
          <w:sz w:val="21"/>
        </w:rPr>
      </w:pPr>
      <w:r>
        <w:rPr>
          <w:spacing w:val="-3"/>
          <w:sz w:val="21"/>
        </w:rPr>
        <w:t xml:space="preserve">负责本单位事故统计、分析和上报工作。参加事故的调查分析及对事故提出处理意见。 </w:t>
      </w:r>
    </w:p>
    <w:p>
      <w:pPr>
        <w:pStyle w:val="ListParagraph"/>
        <w:numPr>
          <w:ilvl w:val="0"/>
          <w:numId w:val="24"/>
        </w:numPr>
        <w:tabs>
          <w:tab w:val="left" w:pos="893"/>
        </w:tabs>
        <w:spacing w:before="139" w:after="0" w:line="364" w:lineRule="auto"/>
        <w:ind w:left="212" w:right="870" w:firstLine="468"/>
        <w:jc w:val="left"/>
        <w:rPr>
          <w:sz w:val="21"/>
        </w:rPr>
      </w:pPr>
      <w:r>
        <w:rPr>
          <w:spacing w:val="-6"/>
          <w:sz w:val="21"/>
        </w:rPr>
        <w:t>组织从事有尘毒危害作业的人员定期进行健康监护检查和监督尘毒场所污染源定期检测工作。协助</w:t>
      </w:r>
      <w:r>
        <w:rPr>
          <w:spacing w:val="-3"/>
          <w:sz w:val="21"/>
        </w:rPr>
        <w:t>有关部门研究制定防止职业病、职业中毒事故发生的防范措施并督促实施。</w:t>
      </w:r>
      <w:r>
        <w:rPr>
          <w:sz w:val="21"/>
        </w:rPr>
        <w:t xml:space="preserve"> </w:t>
      </w:r>
    </w:p>
    <w:p>
      <w:pPr>
        <w:pStyle w:val="ListParagraph"/>
        <w:numPr>
          <w:ilvl w:val="0"/>
          <w:numId w:val="24"/>
        </w:numPr>
        <w:tabs>
          <w:tab w:val="left" w:pos="893"/>
        </w:tabs>
        <w:spacing w:before="0" w:after="0" w:line="267" w:lineRule="exact"/>
        <w:ind w:left="893" w:right="0" w:hanging="213"/>
        <w:jc w:val="left"/>
        <w:rPr>
          <w:sz w:val="21"/>
        </w:rPr>
      </w:pPr>
      <w:r>
        <w:rPr>
          <w:spacing w:val="-3"/>
          <w:sz w:val="21"/>
        </w:rPr>
        <w:t xml:space="preserve">负责外来施工队伍健康安全环境资格认证审查，并对其进行健康安全环境教育和监控管理。 </w:t>
      </w:r>
    </w:p>
    <w:p>
      <w:pPr>
        <w:pStyle w:val="ListParagraph"/>
        <w:numPr>
          <w:ilvl w:val="0"/>
          <w:numId w:val="24"/>
        </w:numPr>
        <w:tabs>
          <w:tab w:val="left" w:pos="893"/>
        </w:tabs>
        <w:spacing w:before="141" w:after="0" w:line="240" w:lineRule="auto"/>
        <w:ind w:left="893" w:right="0" w:hanging="213"/>
        <w:jc w:val="left"/>
        <w:rPr>
          <w:sz w:val="21"/>
        </w:rPr>
      </w:pPr>
      <w:r>
        <w:rPr>
          <w:spacing w:val="-8"/>
          <w:sz w:val="21"/>
        </w:rPr>
        <w:t>在进行现场健康安全环境检查时，有权制止违章作业，遇有特别紧急和不健康安全环境情况时，可</w:t>
      </w:r>
    </w:p>
    <w:p>
      <w:pPr>
        <w:pStyle w:val="BodyText"/>
      </w:pPr>
      <w:r>
        <w:t xml:space="preserve">责令其停止施工作业，同时报告有关领导。 </w:t>
      </w:r>
    </w:p>
    <w:p>
      <w:pPr>
        <w:pStyle w:val="ListParagraph"/>
        <w:numPr>
          <w:ilvl w:val="0"/>
          <w:numId w:val="24"/>
        </w:numPr>
        <w:tabs>
          <w:tab w:val="left" w:pos="893"/>
        </w:tabs>
        <w:spacing w:before="139" w:after="0" w:line="364" w:lineRule="auto"/>
        <w:ind w:left="680" w:right="4026" w:firstLine="0"/>
        <w:jc w:val="left"/>
        <w:rPr>
          <w:sz w:val="21"/>
        </w:rPr>
      </w:pPr>
      <w:r>
        <w:rPr>
          <w:spacing w:val="-3"/>
          <w:sz w:val="21"/>
        </w:rPr>
        <w:t xml:space="preserve">在单位生产调度会上对健康安全环境施工情况进行综合评述。j.对本单位施工现场的形象策划和文明施工工作进行检查监控。 </w:t>
      </w:r>
    </w:p>
    <w:p>
      <w:pPr>
        <w:pStyle w:val="ListParagraph"/>
        <w:numPr>
          <w:ilvl w:val="1"/>
          <w:numId w:val="25"/>
        </w:numPr>
        <w:tabs>
          <w:tab w:val="left" w:pos="686"/>
        </w:tabs>
        <w:spacing w:before="1" w:after="0" w:line="240" w:lineRule="auto"/>
        <w:ind w:left="685" w:right="0" w:hanging="474"/>
        <w:jc w:val="left"/>
        <w:rPr>
          <w:sz w:val="21"/>
        </w:rPr>
      </w:pPr>
      <w:r>
        <w:rPr>
          <w:spacing w:val="-3"/>
          <w:sz w:val="21"/>
        </w:rPr>
        <w:t xml:space="preserve">公司各职能部门处长职责： </w:t>
      </w:r>
    </w:p>
    <w:p>
      <w:pPr>
        <w:pStyle w:val="ListParagraph"/>
        <w:numPr>
          <w:ilvl w:val="2"/>
          <w:numId w:val="25"/>
        </w:numPr>
        <w:tabs>
          <w:tab w:val="left" w:pos="897"/>
        </w:tabs>
        <w:spacing w:before="139" w:after="0" w:line="240" w:lineRule="auto"/>
        <w:ind w:left="896" w:right="0" w:hanging="685"/>
        <w:jc w:val="left"/>
        <w:rPr>
          <w:sz w:val="21"/>
        </w:rPr>
      </w:pPr>
      <w:r>
        <w:rPr>
          <w:spacing w:val="-3"/>
          <w:sz w:val="21"/>
        </w:rPr>
        <w:t xml:space="preserve">安全处长职责： </w:t>
      </w:r>
    </w:p>
    <w:p>
      <w:pPr>
        <w:pStyle w:val="ListParagraph"/>
        <w:numPr>
          <w:ilvl w:val="3"/>
          <w:numId w:val="25"/>
        </w:numPr>
        <w:tabs>
          <w:tab w:val="left" w:pos="893"/>
        </w:tabs>
        <w:spacing w:before="138" w:after="0" w:line="364" w:lineRule="auto"/>
        <w:ind w:left="212" w:right="870" w:firstLine="468"/>
        <w:jc w:val="left"/>
        <w:rPr>
          <w:sz w:val="21"/>
        </w:rPr>
      </w:pPr>
      <w:r>
        <w:rPr>
          <w:spacing w:val="-8"/>
          <w:sz w:val="21"/>
        </w:rPr>
        <w:t>贯彻执行国家有关职业健康安全环境的方针、政策、法令、规定和上级指示，协助领导开展职业健</w:t>
      </w:r>
      <w:r>
        <w:rPr>
          <w:spacing w:val="-3"/>
          <w:sz w:val="21"/>
        </w:rPr>
        <w:t xml:space="preserve">康安全环境工作。 </w:t>
      </w:r>
    </w:p>
    <w:p>
      <w:pPr>
        <w:pStyle w:val="ListParagraph"/>
        <w:numPr>
          <w:ilvl w:val="3"/>
          <w:numId w:val="25"/>
        </w:numPr>
        <w:tabs>
          <w:tab w:val="left" w:pos="893"/>
        </w:tabs>
        <w:spacing w:before="0" w:after="0" w:line="267" w:lineRule="exact"/>
        <w:ind w:left="893" w:right="0" w:hanging="213"/>
        <w:jc w:val="left"/>
        <w:rPr>
          <w:sz w:val="21"/>
        </w:rPr>
      </w:pPr>
      <w:r>
        <w:rPr>
          <w:spacing w:val="-3"/>
          <w:sz w:val="21"/>
        </w:rPr>
        <w:t xml:space="preserve">编制公司职业健康安全环境工作计划，并负责组织实施。 </w:t>
      </w:r>
    </w:p>
    <w:p>
      <w:pPr>
        <w:pStyle w:val="ListParagraph"/>
        <w:numPr>
          <w:ilvl w:val="3"/>
          <w:numId w:val="25"/>
        </w:numPr>
        <w:tabs>
          <w:tab w:val="left" w:pos="893"/>
        </w:tabs>
        <w:spacing w:before="142" w:after="0" w:line="240" w:lineRule="auto"/>
        <w:ind w:left="893" w:right="0" w:hanging="213"/>
        <w:jc w:val="left"/>
        <w:rPr>
          <w:sz w:val="21"/>
        </w:rPr>
      </w:pPr>
      <w:r>
        <w:rPr>
          <w:spacing w:val="-8"/>
          <w:sz w:val="21"/>
        </w:rPr>
        <w:t>制定公司健康安全环境规章制度、管理规定、检查考核管理办法、奖惩规定等，会同有关部门组织</w:t>
      </w:r>
    </w:p>
    <w:p>
      <w:pPr>
        <w:pStyle w:val="BodyText"/>
      </w:pPr>
      <w:r>
        <w:t xml:space="preserve">实施。 </w:t>
      </w:r>
    </w:p>
    <w:p>
      <w:pPr>
        <w:pStyle w:val="ListParagraph"/>
        <w:numPr>
          <w:ilvl w:val="3"/>
          <w:numId w:val="25"/>
        </w:numPr>
        <w:tabs>
          <w:tab w:val="left" w:pos="893"/>
        </w:tabs>
        <w:spacing w:before="139" w:after="0" w:line="240" w:lineRule="auto"/>
        <w:ind w:left="893" w:right="0" w:hanging="213"/>
        <w:jc w:val="left"/>
        <w:rPr>
          <w:sz w:val="21"/>
        </w:rPr>
      </w:pPr>
      <w:r>
        <w:rPr>
          <w:spacing w:val="-3"/>
          <w:sz w:val="21"/>
        </w:rPr>
        <w:t xml:space="preserve">做好健康安全环境教育和管理工作。 </w:t>
      </w:r>
    </w:p>
    <w:p>
      <w:pPr>
        <w:pStyle w:val="BodyText"/>
        <w:ind w:left="424"/>
      </w:pPr>
      <w:r>
        <w:rPr>
          <w:w w:val="100"/>
        </w:rPr>
        <w:t xml:space="preserve"> </w:t>
      </w:r>
      <w:r>
        <w:t xml:space="preserve">e.掌握安全生产情况，经常深入基层，指导工作。 </w:t>
      </w:r>
    </w:p>
    <w:p>
      <w:pPr>
        <w:pStyle w:val="BodyText"/>
        <w:spacing w:line="367" w:lineRule="auto"/>
        <w:ind w:left="680" w:right="4703" w:hanging="48"/>
      </w:pPr>
      <w:r>
        <w:t xml:space="preserve">f.调查研究生产中的不安全问题，提出改进意见和措施； g.参加工伤事故的调查和处理，进行工伤分析和报告。 </w:t>
      </w:r>
    </w:p>
    <w:p>
      <w:pPr>
        <w:pStyle w:val="BodyText"/>
        <w:spacing w:before="0" w:line="264" w:lineRule="exact"/>
        <w:ind w:left="680"/>
      </w:pPr>
      <w:r>
        <w:t>i.制止违章指挥和违章作业，对在施工生产中出现不安全因素、险情及发生事故时，要采取果断措施，</w:t>
      </w:r>
    </w:p>
    <w:p>
      <w:pPr>
        <w:pStyle w:val="BodyText"/>
      </w:pPr>
      <w:r>
        <w:t xml:space="preserve">防止事态扩大，遇有严重险情有权暂停生产，并报告领导处理。 </w:t>
      </w:r>
    </w:p>
    <w:p>
      <w:pPr>
        <w:spacing w:after="0"/>
        <w:sectPr>
          <w:footerReference w:type="default" r:id="rId64"/>
          <w:pgSz w:w="11900" w:h="16840"/>
          <w:pgMar w:top="1360" w:right="280" w:bottom="1040" w:left="920" w:header="0" w:footer="856" w:gutter="0"/>
          <w:pgNumType w:start="36"/>
          <w:cols w:space="708"/>
        </w:sectPr>
      </w:pPr>
    </w:p>
    <w:p>
      <w:pPr>
        <w:pStyle w:val="BodyText"/>
        <w:spacing w:before="61" w:line="364" w:lineRule="auto"/>
        <w:ind w:left="680" w:right="820" w:hanging="48"/>
      </w:pPr>
      <w:r>
        <w:t>h.</w:t>
      </w:r>
      <w:r>
        <w:rPr>
          <w:spacing w:val="-3"/>
        </w:rPr>
        <w:t xml:space="preserve"> 对违反安全生产工作条例和有关安全技术劳动法规的行为，经说服劝阻无效时，有权越级上告。k. 随时掌握安全施工生产动态，在施工生产会上及时进行讲评。 </w:t>
      </w:r>
    </w:p>
    <w:p>
      <w:pPr>
        <w:pStyle w:val="BodyText"/>
        <w:spacing w:before="0" w:line="364" w:lineRule="auto"/>
        <w:ind w:left="680" w:right="1612"/>
      </w:pPr>
      <w:r>
        <w:t>l.</w:t>
      </w:r>
      <w:r>
        <w:rPr>
          <w:spacing w:val="-3"/>
        </w:rPr>
        <w:t xml:space="preserve"> 会同有关部门共同做好新工人教育，特殊工种人员的安全技术培训、考核、发证工作。m. 会同有关部门共同做好健康安全环境中安全技术各项管理工作。 </w:t>
      </w:r>
    </w:p>
    <w:p>
      <w:pPr>
        <w:pStyle w:val="BodyText"/>
        <w:spacing w:before="0"/>
        <w:ind w:left="680"/>
      </w:pPr>
      <w:r>
        <w:t xml:space="preserve">n. 组织做好车辆管理、交通安全工作。 </w:t>
      </w:r>
    </w:p>
    <w:p>
      <w:pPr>
        <w:pStyle w:val="BodyText"/>
        <w:spacing w:before="137"/>
        <w:ind w:left="680"/>
      </w:pPr>
      <w:r>
        <w:rPr>
          <w:w w:val="100"/>
        </w:rPr>
        <w:t xml:space="preserve"> </w:t>
      </w:r>
      <w:r>
        <w:t xml:space="preserve">o.及时总结交流推广先进经验。 </w:t>
      </w:r>
    </w:p>
    <w:p>
      <w:pPr>
        <w:pStyle w:val="ListParagraph"/>
        <w:numPr>
          <w:ilvl w:val="2"/>
          <w:numId w:val="25"/>
        </w:numPr>
        <w:tabs>
          <w:tab w:val="left" w:pos="897"/>
        </w:tabs>
        <w:spacing w:before="139" w:after="0" w:line="240" w:lineRule="auto"/>
        <w:ind w:left="896" w:right="0" w:hanging="685"/>
        <w:jc w:val="left"/>
        <w:rPr>
          <w:sz w:val="21"/>
        </w:rPr>
      </w:pPr>
      <w:r>
        <w:rPr>
          <w:spacing w:val="-3"/>
          <w:sz w:val="21"/>
        </w:rPr>
        <w:t xml:space="preserve">资产处长职责： </w:t>
      </w:r>
    </w:p>
    <w:p>
      <w:pPr>
        <w:pStyle w:val="ListParagraph"/>
        <w:numPr>
          <w:ilvl w:val="0"/>
          <w:numId w:val="26"/>
        </w:numPr>
        <w:tabs>
          <w:tab w:val="left" w:pos="933"/>
        </w:tabs>
        <w:spacing w:before="139" w:after="0" w:line="240" w:lineRule="auto"/>
        <w:ind w:left="932" w:right="0" w:hanging="361"/>
        <w:jc w:val="left"/>
        <w:rPr>
          <w:sz w:val="21"/>
        </w:rPr>
      </w:pPr>
      <w:r>
        <w:rPr>
          <w:sz w:val="21"/>
        </w:rPr>
        <w:t>负责机动设备等固定资产的运行、管理和鉴定，并按有关规程、规定进行定期检查，确保安全运</w:t>
      </w:r>
    </w:p>
    <w:p>
      <w:pPr>
        <w:pStyle w:val="BodyText"/>
        <w:spacing w:before="142"/>
        <w:ind w:left="932"/>
      </w:pPr>
      <w:r>
        <w:t xml:space="preserve">行。 </w:t>
      </w:r>
    </w:p>
    <w:p>
      <w:pPr>
        <w:pStyle w:val="ListParagraph"/>
        <w:numPr>
          <w:ilvl w:val="0"/>
          <w:numId w:val="26"/>
        </w:numPr>
        <w:tabs>
          <w:tab w:val="left" w:pos="933"/>
        </w:tabs>
        <w:spacing w:before="138" w:after="0" w:line="240" w:lineRule="auto"/>
        <w:ind w:left="932" w:right="0" w:hanging="361"/>
        <w:jc w:val="left"/>
        <w:rPr>
          <w:sz w:val="21"/>
        </w:rPr>
      </w:pPr>
      <w:r>
        <w:rPr>
          <w:spacing w:val="-3"/>
          <w:sz w:val="21"/>
        </w:rPr>
        <w:t xml:space="preserve">负责制定或审定机动设备的安全操作规程，并组织实施。 </w:t>
      </w:r>
    </w:p>
    <w:p>
      <w:pPr>
        <w:pStyle w:val="ListParagraph"/>
        <w:numPr>
          <w:ilvl w:val="0"/>
          <w:numId w:val="26"/>
        </w:numPr>
        <w:tabs>
          <w:tab w:val="left" w:pos="933"/>
        </w:tabs>
        <w:spacing w:before="139" w:after="0" w:line="240" w:lineRule="auto"/>
        <w:ind w:left="932" w:right="0" w:hanging="361"/>
        <w:jc w:val="left"/>
        <w:rPr>
          <w:sz w:val="21"/>
        </w:rPr>
      </w:pPr>
      <w:r>
        <w:rPr>
          <w:spacing w:val="-3"/>
          <w:sz w:val="21"/>
        </w:rPr>
        <w:t xml:space="preserve">负责组织资产系统安全检查，对查出机动设备方面的事故隐患要及时安排整改。 </w:t>
      </w:r>
    </w:p>
    <w:p>
      <w:pPr>
        <w:pStyle w:val="ListParagraph"/>
        <w:numPr>
          <w:ilvl w:val="0"/>
          <w:numId w:val="26"/>
        </w:numPr>
        <w:tabs>
          <w:tab w:val="left" w:pos="933"/>
        </w:tabs>
        <w:spacing w:before="139" w:after="0" w:line="240" w:lineRule="auto"/>
        <w:ind w:left="932" w:right="0" w:hanging="361"/>
        <w:jc w:val="left"/>
        <w:rPr>
          <w:sz w:val="21"/>
        </w:rPr>
      </w:pPr>
      <w:r>
        <w:rPr>
          <w:spacing w:val="-3"/>
          <w:sz w:val="21"/>
        </w:rPr>
        <w:t xml:space="preserve">负责机动设备事故的调查、分析、处理和统计、上报。 </w:t>
      </w:r>
    </w:p>
    <w:p>
      <w:pPr>
        <w:pStyle w:val="ListParagraph"/>
        <w:numPr>
          <w:ilvl w:val="0"/>
          <w:numId w:val="26"/>
        </w:numPr>
        <w:tabs>
          <w:tab w:val="left" w:pos="933"/>
        </w:tabs>
        <w:spacing w:before="139" w:after="0" w:line="240" w:lineRule="auto"/>
        <w:ind w:left="932" w:right="0" w:hanging="361"/>
        <w:jc w:val="left"/>
        <w:rPr>
          <w:sz w:val="21"/>
        </w:rPr>
      </w:pPr>
      <w:r>
        <w:rPr>
          <w:spacing w:val="-3"/>
          <w:sz w:val="21"/>
        </w:rPr>
        <w:t xml:space="preserve">负责施工现场文明施工中的材料管理，满足健康安全环境的要求。 </w:t>
      </w:r>
    </w:p>
    <w:p>
      <w:pPr>
        <w:pStyle w:val="ListParagraph"/>
        <w:numPr>
          <w:ilvl w:val="2"/>
          <w:numId w:val="25"/>
        </w:numPr>
        <w:tabs>
          <w:tab w:val="left" w:pos="897"/>
        </w:tabs>
        <w:spacing w:before="142" w:after="0" w:line="240" w:lineRule="auto"/>
        <w:ind w:left="896" w:right="0" w:hanging="685"/>
        <w:jc w:val="left"/>
        <w:rPr>
          <w:sz w:val="21"/>
        </w:rPr>
      </w:pPr>
      <w:r>
        <w:rPr>
          <w:spacing w:val="-3"/>
          <w:sz w:val="21"/>
        </w:rPr>
        <w:t>技术处长安全职责</w:t>
      </w:r>
      <w:r>
        <w:rPr>
          <w:sz w:val="21"/>
        </w:rPr>
        <w:t xml:space="preserve"> </w:t>
      </w:r>
    </w:p>
    <w:p>
      <w:pPr>
        <w:pStyle w:val="BodyText"/>
        <w:ind w:left="680"/>
      </w:pPr>
      <w:r>
        <w:t>a.按照国家安全法律法规、安全技术规程组织审定施工组织设计（方案）和安全技术措施，结合公司</w:t>
      </w:r>
    </w:p>
    <w:p>
      <w:pPr>
        <w:pStyle w:val="BodyText"/>
        <w:spacing w:line="364" w:lineRule="auto"/>
        <w:ind w:left="680" w:right="4802" w:hanging="468"/>
      </w:pPr>
      <w:r>
        <w:t xml:space="preserve">实际，审查健康安全环境作业计划和技术指导性作业文件。b.组织对技术人员进行健康安全环境的基础工作检查。 </w:t>
      </w:r>
    </w:p>
    <w:p>
      <w:pPr>
        <w:pStyle w:val="BodyText"/>
        <w:spacing w:before="0" w:line="267" w:lineRule="exact"/>
        <w:ind w:left="680"/>
      </w:pPr>
      <w:r>
        <w:t xml:space="preserve">C.组织技术人员做好特殊危险性作业安全方案的编制。认真做好作业前的安全技术交底工作。 </w:t>
      </w:r>
    </w:p>
    <w:p>
      <w:pPr>
        <w:pStyle w:val="ListParagraph"/>
        <w:numPr>
          <w:ilvl w:val="0"/>
          <w:numId w:val="26"/>
        </w:numPr>
        <w:tabs>
          <w:tab w:val="left" w:pos="933"/>
        </w:tabs>
        <w:spacing w:before="141" w:after="0" w:line="240" w:lineRule="auto"/>
        <w:ind w:left="932" w:right="0" w:hanging="361"/>
        <w:jc w:val="left"/>
        <w:rPr>
          <w:sz w:val="21"/>
        </w:rPr>
      </w:pPr>
      <w:r>
        <w:rPr>
          <w:spacing w:val="-3"/>
          <w:sz w:val="21"/>
        </w:rPr>
        <w:t xml:space="preserve">参加生产安全事故的调查处理，从技术上分析原因。 </w:t>
      </w:r>
    </w:p>
    <w:p>
      <w:pPr>
        <w:pStyle w:val="ListParagraph"/>
        <w:numPr>
          <w:ilvl w:val="2"/>
          <w:numId w:val="25"/>
        </w:numPr>
        <w:tabs>
          <w:tab w:val="left" w:pos="897"/>
        </w:tabs>
        <w:spacing w:before="139" w:after="0" w:line="240" w:lineRule="auto"/>
        <w:ind w:left="896" w:right="0" w:hanging="685"/>
        <w:jc w:val="left"/>
        <w:rPr>
          <w:sz w:val="21"/>
        </w:rPr>
      </w:pPr>
      <w:r>
        <w:rPr>
          <w:spacing w:val="-3"/>
          <w:sz w:val="21"/>
        </w:rPr>
        <w:t>计调处长安全职责</w:t>
      </w:r>
      <w:r>
        <w:rPr>
          <w:sz w:val="21"/>
        </w:rPr>
        <w:t xml:space="preserve"> </w:t>
      </w:r>
    </w:p>
    <w:p>
      <w:pPr>
        <w:pStyle w:val="ListParagraph"/>
        <w:numPr>
          <w:ilvl w:val="0"/>
          <w:numId w:val="27"/>
        </w:numPr>
        <w:tabs>
          <w:tab w:val="left" w:pos="933"/>
        </w:tabs>
        <w:spacing w:before="139" w:after="0" w:line="240" w:lineRule="auto"/>
        <w:ind w:left="932" w:right="0" w:hanging="361"/>
        <w:jc w:val="left"/>
        <w:rPr>
          <w:sz w:val="21"/>
        </w:rPr>
      </w:pPr>
      <w:r>
        <w:rPr>
          <w:spacing w:val="-3"/>
          <w:sz w:val="21"/>
        </w:rPr>
        <w:t>合理组织生产，贯彻安全规章制度和施工组织设计</w:t>
      </w:r>
      <w:r>
        <w:rPr>
          <w:sz w:val="21"/>
        </w:rPr>
        <w:t>（</w:t>
      </w:r>
      <w:r>
        <w:rPr>
          <w:spacing w:val="-3"/>
          <w:sz w:val="21"/>
        </w:rPr>
        <w:t>施工方案</w:t>
      </w:r>
      <w:r>
        <w:rPr>
          <w:sz w:val="21"/>
        </w:rPr>
        <w:t xml:space="preserve">）。 </w:t>
      </w:r>
    </w:p>
    <w:p>
      <w:pPr>
        <w:pStyle w:val="ListParagraph"/>
        <w:numPr>
          <w:ilvl w:val="0"/>
          <w:numId w:val="27"/>
        </w:numPr>
        <w:tabs>
          <w:tab w:val="left" w:pos="933"/>
        </w:tabs>
        <w:spacing w:before="139" w:after="0" w:line="240" w:lineRule="auto"/>
        <w:ind w:left="932" w:right="0" w:hanging="361"/>
        <w:jc w:val="left"/>
        <w:rPr>
          <w:sz w:val="21"/>
        </w:rPr>
      </w:pPr>
      <w:r>
        <w:rPr>
          <w:spacing w:val="-3"/>
          <w:sz w:val="21"/>
        </w:rPr>
        <w:t xml:space="preserve">加强现场平面管理，合理安排工期。满足职业健康安全环境要求。 </w:t>
      </w:r>
    </w:p>
    <w:p>
      <w:pPr>
        <w:pStyle w:val="ListParagraph"/>
        <w:numPr>
          <w:ilvl w:val="0"/>
          <w:numId w:val="27"/>
        </w:numPr>
        <w:tabs>
          <w:tab w:val="left" w:pos="933"/>
        </w:tabs>
        <w:spacing w:before="141" w:after="0" w:line="240" w:lineRule="auto"/>
        <w:ind w:left="932" w:right="0" w:hanging="361"/>
        <w:jc w:val="left"/>
        <w:rPr>
          <w:sz w:val="21"/>
        </w:rPr>
      </w:pPr>
      <w:r>
        <w:rPr>
          <w:spacing w:val="-3"/>
          <w:sz w:val="21"/>
        </w:rPr>
        <w:t xml:space="preserve">做好现场运输和吊装工作的协调，采取好健康环境保护措施。 </w:t>
      </w:r>
    </w:p>
    <w:p>
      <w:pPr>
        <w:pStyle w:val="ListParagraph"/>
        <w:numPr>
          <w:ilvl w:val="0"/>
          <w:numId w:val="27"/>
        </w:numPr>
        <w:tabs>
          <w:tab w:val="left" w:pos="933"/>
        </w:tabs>
        <w:spacing w:before="139" w:after="0" w:line="240" w:lineRule="auto"/>
        <w:ind w:left="932" w:right="0" w:hanging="361"/>
        <w:jc w:val="left"/>
        <w:rPr>
          <w:sz w:val="21"/>
        </w:rPr>
      </w:pPr>
      <w:r>
        <w:rPr>
          <w:spacing w:val="-3"/>
          <w:sz w:val="21"/>
        </w:rPr>
        <w:t>负责生产事故调查处理。</w:t>
      </w:r>
      <w:r>
        <w:rPr>
          <w:sz w:val="21"/>
        </w:rPr>
        <w:t xml:space="preserve"> </w:t>
      </w:r>
    </w:p>
    <w:p>
      <w:pPr>
        <w:pStyle w:val="ListParagraph"/>
        <w:numPr>
          <w:ilvl w:val="0"/>
          <w:numId w:val="27"/>
        </w:numPr>
        <w:tabs>
          <w:tab w:val="left" w:pos="933"/>
        </w:tabs>
        <w:spacing w:before="139" w:after="0" w:line="240" w:lineRule="auto"/>
        <w:ind w:left="932" w:right="0" w:hanging="361"/>
        <w:jc w:val="left"/>
        <w:rPr>
          <w:sz w:val="21"/>
        </w:rPr>
      </w:pPr>
      <w:r>
        <w:rPr>
          <w:spacing w:val="-3"/>
          <w:sz w:val="21"/>
        </w:rPr>
        <w:t xml:space="preserve">负责防汛、防洪的健康安全环境工作。 </w:t>
      </w:r>
    </w:p>
    <w:p>
      <w:pPr>
        <w:pStyle w:val="ListParagraph"/>
        <w:numPr>
          <w:ilvl w:val="2"/>
          <w:numId w:val="25"/>
        </w:numPr>
        <w:tabs>
          <w:tab w:val="left" w:pos="897"/>
        </w:tabs>
        <w:spacing w:before="139" w:after="0" w:line="240" w:lineRule="auto"/>
        <w:ind w:left="896" w:right="0" w:hanging="685"/>
        <w:jc w:val="left"/>
        <w:rPr>
          <w:sz w:val="21"/>
        </w:rPr>
      </w:pPr>
      <w:r>
        <w:rPr>
          <w:spacing w:val="-3"/>
          <w:sz w:val="21"/>
        </w:rPr>
        <w:t>财务处长安全职责</w:t>
      </w:r>
      <w:r>
        <w:rPr>
          <w:sz w:val="21"/>
        </w:rPr>
        <w:t xml:space="preserve"> </w:t>
      </w:r>
    </w:p>
    <w:p>
      <w:pPr>
        <w:pStyle w:val="ListParagraph"/>
        <w:numPr>
          <w:ilvl w:val="3"/>
          <w:numId w:val="25"/>
        </w:numPr>
        <w:tabs>
          <w:tab w:val="left" w:pos="785"/>
        </w:tabs>
        <w:spacing w:before="139" w:after="0" w:line="240" w:lineRule="auto"/>
        <w:ind w:left="785" w:right="0" w:hanging="213"/>
        <w:jc w:val="left"/>
        <w:rPr>
          <w:sz w:val="21"/>
        </w:rPr>
      </w:pPr>
      <w:r>
        <w:rPr>
          <w:spacing w:val="-3"/>
          <w:sz w:val="21"/>
        </w:rPr>
        <w:t xml:space="preserve">审定健康安全环境技术措施计划，并将所需投入的资金纳入年度预算。 </w:t>
      </w:r>
    </w:p>
    <w:p>
      <w:pPr>
        <w:pStyle w:val="ListParagraph"/>
        <w:numPr>
          <w:ilvl w:val="3"/>
          <w:numId w:val="25"/>
        </w:numPr>
        <w:tabs>
          <w:tab w:val="left" w:pos="893"/>
        </w:tabs>
        <w:spacing w:before="141" w:after="0" w:line="364" w:lineRule="auto"/>
        <w:ind w:left="212" w:right="1504" w:firstLine="468"/>
        <w:jc w:val="left"/>
        <w:rPr>
          <w:sz w:val="21"/>
        </w:rPr>
      </w:pPr>
      <w:r>
        <w:rPr>
          <w:spacing w:val="-3"/>
          <w:sz w:val="21"/>
        </w:rPr>
        <w:t xml:space="preserve">各级财务部门应按规定确保安全技术措施、职业健康安全环境保证基金。做到专款专用。3.10.6 经营处长职责 </w:t>
      </w:r>
    </w:p>
    <w:p>
      <w:pPr>
        <w:pStyle w:val="BodyText"/>
        <w:spacing w:before="0" w:line="364" w:lineRule="auto"/>
        <w:ind w:left="680" w:right="4655"/>
      </w:pPr>
      <w:r>
        <w:t>a.</w:t>
      </w:r>
      <w:r>
        <w:rPr>
          <w:spacing w:val="-3"/>
        </w:rPr>
        <w:t xml:space="preserve">在签定各种承包合同的同时，审查承包方的相关资质。b.在审核工程合同预算的同时审定劳动保护措施预算。  c.汇总公司事故统计报表。 </w:t>
      </w:r>
    </w:p>
    <w:p>
      <w:pPr>
        <w:pStyle w:val="ListParagraph"/>
        <w:numPr>
          <w:ilvl w:val="2"/>
          <w:numId w:val="28"/>
        </w:numPr>
        <w:tabs>
          <w:tab w:val="left" w:pos="848"/>
        </w:tabs>
        <w:spacing w:before="0" w:after="0" w:line="269" w:lineRule="exact"/>
        <w:ind w:left="847" w:right="0" w:hanging="636"/>
        <w:jc w:val="left"/>
        <w:rPr>
          <w:sz w:val="21"/>
        </w:rPr>
      </w:pPr>
      <w:r>
        <w:rPr>
          <w:spacing w:val="-3"/>
          <w:sz w:val="21"/>
        </w:rPr>
        <w:t xml:space="preserve">企管处长职责 </w:t>
      </w:r>
    </w:p>
    <w:p>
      <w:pPr>
        <w:pStyle w:val="BodyText"/>
        <w:spacing w:before="137" w:line="364" w:lineRule="auto"/>
        <w:ind w:left="680" w:right="3395"/>
      </w:pPr>
      <w:r>
        <w:t>a.</w:t>
      </w:r>
      <w:r>
        <w:rPr>
          <w:spacing w:val="-3"/>
        </w:rPr>
        <w:t xml:space="preserve">制定公司方针目标必须包括安全目标。企业综合考核实行安全否决。b.推行现代企业制度的同时推行现代安全管理方法。 </w:t>
      </w:r>
    </w:p>
    <w:p>
      <w:pPr>
        <w:spacing w:after="0" w:line="364" w:lineRule="auto"/>
        <w:sectPr>
          <w:footerReference w:type="default" r:id="rId65"/>
          <w:pgSz w:w="11900" w:h="16840"/>
          <w:pgMar w:top="1360" w:right="280" w:bottom="1040" w:left="920" w:header="0" w:footer="856" w:gutter="0"/>
          <w:pgNumType w:start="37"/>
          <w:cols w:space="708"/>
        </w:sectPr>
      </w:pPr>
    </w:p>
    <w:p>
      <w:pPr>
        <w:pStyle w:val="ListParagraph"/>
        <w:numPr>
          <w:ilvl w:val="2"/>
          <w:numId w:val="28"/>
        </w:numPr>
        <w:tabs>
          <w:tab w:val="left" w:pos="897"/>
        </w:tabs>
        <w:spacing w:before="61" w:after="0" w:line="240" w:lineRule="auto"/>
        <w:ind w:left="896" w:right="0" w:hanging="685"/>
        <w:jc w:val="left"/>
        <w:rPr>
          <w:sz w:val="21"/>
        </w:rPr>
      </w:pPr>
      <w:r>
        <w:rPr>
          <w:spacing w:val="-3"/>
          <w:sz w:val="21"/>
        </w:rPr>
        <w:t xml:space="preserve">工会副主席职责 </w:t>
      </w:r>
    </w:p>
    <w:p>
      <w:pPr>
        <w:pStyle w:val="BodyText"/>
        <w:spacing w:line="364" w:lineRule="auto"/>
        <w:ind w:left="680" w:right="1295"/>
      </w:pPr>
      <w:r>
        <w:t>a.</w:t>
      </w:r>
      <w:r>
        <w:rPr>
          <w:spacing w:val="-3"/>
        </w:rPr>
        <w:t xml:space="preserve">贯彻执行国家有关劳动保护、工业卫生规定，对执行国家安全有关规定落实情况实施监督。b.监督各单位劳动保护用品的产品质量、发放标准等项制度执行情况。 </w:t>
      </w:r>
    </w:p>
    <w:p>
      <w:pPr>
        <w:pStyle w:val="ListParagraph"/>
        <w:numPr>
          <w:ilvl w:val="0"/>
          <w:numId w:val="29"/>
        </w:numPr>
        <w:tabs>
          <w:tab w:val="left" w:pos="893"/>
        </w:tabs>
        <w:spacing w:before="0" w:after="0" w:line="267" w:lineRule="exact"/>
        <w:ind w:left="893" w:right="0" w:hanging="213"/>
        <w:jc w:val="left"/>
        <w:rPr>
          <w:sz w:val="21"/>
        </w:rPr>
      </w:pPr>
      <w:r>
        <w:rPr>
          <w:spacing w:val="-3"/>
          <w:sz w:val="21"/>
        </w:rPr>
        <w:t xml:space="preserve">严格执行国家标准，做好施工作业现场的形象策划工作。  </w:t>
      </w:r>
      <w:r>
        <w:rPr>
          <w:sz w:val="21"/>
        </w:rPr>
        <w:t xml:space="preserve">   </w:t>
      </w:r>
    </w:p>
    <w:p>
      <w:pPr>
        <w:pStyle w:val="ListParagraph"/>
        <w:numPr>
          <w:ilvl w:val="0"/>
          <w:numId w:val="29"/>
        </w:numPr>
        <w:tabs>
          <w:tab w:val="left" w:pos="893"/>
        </w:tabs>
        <w:spacing w:before="141" w:after="0" w:line="364" w:lineRule="auto"/>
        <w:ind w:left="680" w:right="2135" w:firstLine="0"/>
        <w:jc w:val="left"/>
        <w:rPr>
          <w:sz w:val="21"/>
        </w:rPr>
      </w:pPr>
      <w:r>
        <w:rPr>
          <w:spacing w:val="-3"/>
          <w:sz w:val="21"/>
        </w:rPr>
        <w:t xml:space="preserve">大力宣传党和国家的安全生产方针、政策、法令，教育员工树立安全第一的思想。e.配合各种安全施工生产竞赛活动，做好宣传鼓动工作。 </w:t>
      </w:r>
    </w:p>
    <w:p>
      <w:pPr>
        <w:pStyle w:val="BodyText"/>
        <w:spacing w:before="0" w:line="267" w:lineRule="exact"/>
        <w:ind w:left="572"/>
      </w:pPr>
      <w:r>
        <w:t xml:space="preserve">F.开展好安全生产合理化建议活动，关心职工改善劳动条件。  </w:t>
      </w:r>
    </w:p>
    <w:p>
      <w:pPr>
        <w:pStyle w:val="BodyText"/>
        <w:ind w:left="680"/>
      </w:pPr>
      <w:r>
        <w:t xml:space="preserve">g.参加生产安全事故的调查、事后处理工作，并协同有关部门做好工伤信访接待和劳动争议工作。 </w:t>
      </w:r>
    </w:p>
    <w:p>
      <w:pPr>
        <w:pStyle w:val="ListParagraph"/>
        <w:numPr>
          <w:ilvl w:val="2"/>
          <w:numId w:val="28"/>
        </w:numPr>
        <w:tabs>
          <w:tab w:val="left" w:pos="897"/>
        </w:tabs>
        <w:spacing w:before="141" w:after="0" w:line="240" w:lineRule="auto"/>
        <w:ind w:left="896" w:right="0" w:hanging="685"/>
        <w:jc w:val="left"/>
        <w:rPr>
          <w:sz w:val="21"/>
        </w:rPr>
      </w:pPr>
      <w:r>
        <w:rPr>
          <w:spacing w:val="-3"/>
          <w:sz w:val="21"/>
        </w:rPr>
        <w:t xml:space="preserve">党委工作部部长职责 </w:t>
      </w:r>
    </w:p>
    <w:p>
      <w:pPr>
        <w:pStyle w:val="BodyText"/>
        <w:spacing w:line="364" w:lineRule="auto"/>
        <w:ind w:left="632" w:right="5073"/>
      </w:pPr>
      <w:r>
        <w:rPr>
          <w:rFonts w:ascii="Times New Roman" w:eastAsia="Times New Roman"/>
        </w:rPr>
        <w:t>a.</w:t>
      </w:r>
      <w:r>
        <w:t>在干部考核时同时考核健康安全环境责任落实工作。</w:t>
      </w:r>
      <w:r>
        <w:rPr>
          <w:rFonts w:ascii="Times New Roman" w:eastAsia="Times New Roman"/>
        </w:rPr>
        <w:t>b.</w:t>
      </w:r>
      <w:r>
        <w:t>及时总结报道安全施工生产的先进事迹和好人好事。</w:t>
      </w:r>
    </w:p>
    <w:p>
      <w:pPr>
        <w:pStyle w:val="ListParagraph"/>
        <w:numPr>
          <w:ilvl w:val="2"/>
          <w:numId w:val="28"/>
        </w:numPr>
        <w:tabs>
          <w:tab w:val="left" w:pos="1003"/>
        </w:tabs>
        <w:spacing w:before="0" w:after="0" w:line="267" w:lineRule="exact"/>
        <w:ind w:left="1002" w:right="0" w:hanging="791"/>
        <w:jc w:val="left"/>
        <w:rPr>
          <w:sz w:val="21"/>
        </w:rPr>
      </w:pPr>
      <w:r>
        <w:rPr>
          <w:spacing w:val="-3"/>
          <w:sz w:val="21"/>
        </w:rPr>
        <w:t xml:space="preserve">人力资源处处长职责 </w:t>
      </w:r>
    </w:p>
    <w:p>
      <w:pPr>
        <w:pStyle w:val="BodyText"/>
        <w:spacing w:line="364" w:lineRule="auto"/>
        <w:ind w:left="680" w:right="4026"/>
      </w:pPr>
      <w:r>
        <w:t>a.</w:t>
      </w:r>
      <w:r>
        <w:rPr>
          <w:spacing w:val="-3"/>
        </w:rPr>
        <w:t xml:space="preserve">组织职工教育、培训的同时组织健康安全环境培训和教育。  b.协助安全部门做好健康安全环境培训教育的考核、发证工作。c.保证实现健康安全环境的必要的人力资源 </w:t>
      </w:r>
    </w:p>
    <w:p>
      <w:pPr>
        <w:pStyle w:val="ListParagraph"/>
        <w:numPr>
          <w:ilvl w:val="0"/>
          <w:numId w:val="30"/>
        </w:numPr>
        <w:tabs>
          <w:tab w:val="left" w:pos="425"/>
        </w:tabs>
        <w:spacing w:before="0" w:after="0" w:line="269" w:lineRule="exact"/>
        <w:ind w:left="425" w:right="0" w:hanging="213"/>
        <w:jc w:val="left"/>
        <w:rPr>
          <w:sz w:val="21"/>
        </w:rPr>
      </w:pPr>
      <w:r>
        <w:rPr>
          <w:sz w:val="21"/>
        </w:rPr>
        <w:t>10.11</w:t>
      </w:r>
      <w:r>
        <w:rPr>
          <w:spacing w:val="-3"/>
          <w:sz w:val="21"/>
        </w:rPr>
        <w:t xml:space="preserve"> 行政处长安全职责 </w:t>
      </w:r>
    </w:p>
    <w:p>
      <w:pPr>
        <w:pStyle w:val="ListParagraph"/>
        <w:numPr>
          <w:ilvl w:val="1"/>
          <w:numId w:val="30"/>
        </w:numPr>
        <w:tabs>
          <w:tab w:val="left" w:pos="887"/>
          <w:tab w:val="left" w:pos="888"/>
        </w:tabs>
        <w:spacing w:before="139" w:after="0" w:line="240" w:lineRule="auto"/>
        <w:ind w:left="887" w:right="0" w:hanging="361"/>
        <w:jc w:val="left"/>
        <w:rPr>
          <w:sz w:val="21"/>
        </w:rPr>
      </w:pPr>
      <w:r>
        <w:rPr>
          <w:spacing w:val="-3"/>
          <w:sz w:val="21"/>
        </w:rPr>
        <w:t>做好基地、办公场所、现场住宿等健康安全环境的工作。</w:t>
      </w:r>
    </w:p>
    <w:p>
      <w:pPr>
        <w:pStyle w:val="ListParagraph"/>
        <w:numPr>
          <w:ilvl w:val="2"/>
          <w:numId w:val="31"/>
        </w:numPr>
        <w:tabs>
          <w:tab w:val="left" w:pos="1003"/>
        </w:tabs>
        <w:spacing w:before="139" w:after="0" w:line="240" w:lineRule="auto"/>
        <w:ind w:left="1002" w:right="0" w:hanging="791"/>
        <w:jc w:val="left"/>
        <w:rPr>
          <w:sz w:val="21"/>
        </w:rPr>
      </w:pPr>
      <w:r>
        <w:rPr>
          <w:spacing w:val="-3"/>
          <w:sz w:val="21"/>
        </w:rPr>
        <w:t xml:space="preserve">物资供应处经理职责 </w:t>
      </w:r>
    </w:p>
    <w:p>
      <w:pPr>
        <w:pStyle w:val="ListParagraph"/>
        <w:numPr>
          <w:ilvl w:val="3"/>
          <w:numId w:val="31"/>
        </w:numPr>
        <w:tabs>
          <w:tab w:val="left" w:pos="893"/>
        </w:tabs>
        <w:spacing w:before="142" w:after="0" w:line="240" w:lineRule="auto"/>
        <w:ind w:left="893" w:right="0" w:hanging="213"/>
        <w:jc w:val="left"/>
        <w:rPr>
          <w:sz w:val="21"/>
        </w:rPr>
      </w:pPr>
      <w:r>
        <w:rPr>
          <w:spacing w:val="-3"/>
          <w:sz w:val="21"/>
        </w:rPr>
        <w:t xml:space="preserve">采购、发放、管理劳保用品。确保质量，杜绝伪劣产品进入施工现场。 </w:t>
      </w:r>
    </w:p>
    <w:p>
      <w:pPr>
        <w:pStyle w:val="ListParagraph"/>
        <w:numPr>
          <w:ilvl w:val="3"/>
          <w:numId w:val="31"/>
        </w:numPr>
        <w:tabs>
          <w:tab w:val="left" w:pos="893"/>
        </w:tabs>
        <w:spacing w:before="138" w:after="0" w:line="364" w:lineRule="auto"/>
        <w:ind w:left="212" w:right="1504" w:firstLine="468"/>
        <w:jc w:val="left"/>
        <w:rPr>
          <w:sz w:val="21"/>
        </w:rPr>
      </w:pPr>
      <w:r>
        <w:rPr>
          <w:spacing w:val="-3"/>
          <w:sz w:val="21"/>
        </w:rPr>
        <w:t xml:space="preserve">各种原材料、成品、半成品的堆放、储存必须符合安全要求，同时加强仓库的防火工作。3. 10.13 综合办公室主任安全职责 </w:t>
      </w:r>
    </w:p>
    <w:p>
      <w:pPr>
        <w:pStyle w:val="ListParagraph"/>
        <w:numPr>
          <w:ilvl w:val="0"/>
          <w:numId w:val="32"/>
        </w:numPr>
        <w:tabs>
          <w:tab w:val="left" w:pos="933"/>
        </w:tabs>
        <w:spacing w:before="0" w:after="0" w:line="267" w:lineRule="exact"/>
        <w:ind w:left="932" w:right="0" w:hanging="361"/>
        <w:jc w:val="left"/>
        <w:rPr>
          <w:sz w:val="21"/>
        </w:rPr>
      </w:pPr>
      <w:r>
        <w:rPr>
          <w:spacing w:val="-3"/>
          <w:sz w:val="21"/>
        </w:rPr>
        <w:t xml:space="preserve">做好小车班的车辆管理和司机的健康安全环境教育。 </w:t>
      </w:r>
    </w:p>
    <w:p>
      <w:pPr>
        <w:pStyle w:val="ListParagraph"/>
        <w:numPr>
          <w:ilvl w:val="0"/>
          <w:numId w:val="32"/>
        </w:numPr>
        <w:tabs>
          <w:tab w:val="left" w:pos="933"/>
        </w:tabs>
        <w:spacing w:before="142" w:after="0" w:line="364" w:lineRule="auto"/>
        <w:ind w:left="680" w:right="6087" w:hanging="108"/>
        <w:jc w:val="left"/>
        <w:rPr>
          <w:sz w:val="21"/>
        </w:rPr>
      </w:pPr>
      <w:r>
        <w:rPr>
          <w:spacing w:val="-3"/>
          <w:sz w:val="21"/>
        </w:rPr>
        <w:t xml:space="preserve">负责交通事故的上报和提出处理意见。b.做好汽车及汽车库的防火安全工作。 </w:t>
      </w:r>
    </w:p>
    <w:p>
      <w:pPr>
        <w:pStyle w:val="ListParagraph"/>
        <w:numPr>
          <w:ilvl w:val="0"/>
          <w:numId w:val="33"/>
        </w:numPr>
        <w:tabs>
          <w:tab w:val="left" w:pos="425"/>
        </w:tabs>
        <w:spacing w:before="0" w:after="0" w:line="267" w:lineRule="exact"/>
        <w:ind w:left="425" w:right="0" w:hanging="213"/>
        <w:jc w:val="left"/>
        <w:rPr>
          <w:sz w:val="19"/>
        </w:rPr>
      </w:pPr>
      <w:r>
        <w:rPr>
          <w:sz w:val="21"/>
        </w:rPr>
        <w:t>10.14</w:t>
      </w:r>
      <w:r>
        <w:rPr>
          <w:spacing w:val="-9"/>
          <w:sz w:val="21"/>
        </w:rPr>
        <w:t xml:space="preserve"> 审计处长安全职责 </w:t>
      </w:r>
    </w:p>
    <w:p>
      <w:pPr>
        <w:pStyle w:val="ListParagraph"/>
        <w:numPr>
          <w:ilvl w:val="1"/>
          <w:numId w:val="33"/>
        </w:numPr>
        <w:tabs>
          <w:tab w:val="left" w:pos="888"/>
        </w:tabs>
        <w:spacing w:before="139" w:after="0" w:line="240" w:lineRule="auto"/>
        <w:ind w:left="887" w:right="0" w:hanging="361"/>
        <w:jc w:val="left"/>
        <w:rPr>
          <w:sz w:val="21"/>
        </w:rPr>
      </w:pPr>
      <w:r>
        <w:rPr>
          <w:spacing w:val="-3"/>
          <w:sz w:val="21"/>
        </w:rPr>
        <w:t xml:space="preserve">做好健康安全环境措施费用的审计工作。 </w:t>
      </w:r>
    </w:p>
    <w:p>
      <w:pPr>
        <w:pStyle w:val="BodyText"/>
      </w:pPr>
      <w:r>
        <w:rPr>
          <w:w w:val="100"/>
        </w:rPr>
        <w:t xml:space="preserve"> </w:t>
      </w:r>
    </w:p>
    <w:p>
      <w:pPr>
        <w:spacing w:after="0"/>
        <w:sectPr>
          <w:footerReference w:type="default" r:id="rId66"/>
          <w:pgSz w:w="11900" w:h="16840"/>
          <w:pgMar w:top="1360" w:right="280" w:bottom="1040" w:left="920" w:header="0" w:footer="856" w:gutter="0"/>
          <w:pgNumType w:start="38"/>
          <w:cols w:space="708"/>
        </w:sectPr>
      </w:pPr>
    </w:p>
    <w:p>
      <w:pPr>
        <w:pStyle w:val="BodyText"/>
        <w:spacing w:before="0"/>
        <w:ind w:left="0"/>
        <w:rPr>
          <w:sz w:val="22"/>
        </w:rPr>
      </w:pPr>
    </w:p>
    <w:p>
      <w:pPr>
        <w:pStyle w:val="BodyText"/>
        <w:spacing w:before="7"/>
        <w:ind w:left="0"/>
        <w:rPr>
          <w:sz w:val="17"/>
        </w:rPr>
      </w:pPr>
    </w:p>
    <w:p>
      <w:pPr>
        <w:pStyle w:val="Heading4"/>
        <w:numPr>
          <w:ilvl w:val="0"/>
          <w:numId w:val="34"/>
        </w:numPr>
        <w:tabs>
          <w:tab w:val="left" w:pos="372"/>
        </w:tabs>
        <w:spacing w:before="0" w:after="0" w:line="240" w:lineRule="auto"/>
        <w:ind w:left="371" w:right="0" w:hanging="160"/>
        <w:jc w:val="left"/>
      </w:pPr>
      <w:r>
        <w:t>范围</w:t>
      </w:r>
    </w:p>
    <w:p>
      <w:pPr>
        <w:spacing w:before="0" w:line="522" w:lineRule="exact"/>
        <w:ind w:left="212" w:right="0" w:firstLine="0"/>
        <w:jc w:val="left"/>
        <w:rPr>
          <w:rFonts w:ascii="Microsoft JhengHei" w:eastAsia="Microsoft JhengHei" w:hint="eastAsia"/>
          <w:b/>
          <w:sz w:val="32"/>
        </w:rPr>
      </w:pPr>
      <w:r>
        <w:br w:type="column"/>
      </w:r>
      <w:r>
        <w:rPr>
          <w:rFonts w:ascii="等线" w:eastAsia="等线" w:hint="eastAsia"/>
          <w:b/>
          <w:sz w:val="32"/>
        </w:rPr>
        <w:t xml:space="preserve">HSE </w:t>
      </w:r>
      <w:r>
        <w:rPr>
          <w:rFonts w:ascii="Microsoft JhengHei" w:eastAsia="Microsoft JhengHei" w:hint="eastAsia"/>
          <w:b/>
          <w:sz w:val="32"/>
        </w:rPr>
        <w:t>教育管理规定</w:t>
      </w:r>
    </w:p>
    <w:p>
      <w:pPr>
        <w:spacing w:after="0" w:line="522" w:lineRule="exact"/>
        <w:jc w:val="left"/>
        <w:rPr>
          <w:rFonts w:ascii="Microsoft JhengHei" w:eastAsia="Microsoft JhengHei" w:hint="eastAsia"/>
          <w:sz w:val="32"/>
        </w:rPr>
        <w:sectPr>
          <w:footerReference w:type="default" r:id="rId67"/>
          <w:pgSz w:w="11900" w:h="16840"/>
          <w:pgMar w:top="1500" w:right="280" w:bottom="1040" w:left="920" w:header="0" w:footer="856" w:gutter="0"/>
          <w:pgNumType w:start="39"/>
          <w:cols w:num="2" w:space="708" w:equalWidth="0">
            <w:col w:w="834" w:space="2737"/>
            <w:col w:w="7129" w:space="0"/>
          </w:cols>
        </w:sectPr>
      </w:pPr>
    </w:p>
    <w:p>
      <w:pPr>
        <w:pStyle w:val="BodyText"/>
        <w:spacing w:before="11"/>
        <w:ind w:left="0"/>
        <w:rPr>
          <w:rFonts w:ascii="Microsoft JhengHei"/>
          <w:b/>
          <w:sz w:val="7"/>
        </w:rPr>
      </w:pPr>
    </w:p>
    <w:p>
      <w:pPr>
        <w:pStyle w:val="BodyText"/>
        <w:spacing w:before="72" w:line="364" w:lineRule="auto"/>
        <w:ind w:left="680" w:right="2344"/>
      </w:pPr>
      <w:r>
        <w:rPr>
          <w:spacing w:val="-3"/>
        </w:rPr>
        <w:t xml:space="preserve">本标准规定了职业健康安全与环境教育管理的范围、职责、培训教育内容及要求。本标准适用于公司全体员工的职业健康安全环境教育管理。 </w:t>
      </w:r>
    </w:p>
    <w:p>
      <w:pPr>
        <w:pStyle w:val="Heading4"/>
        <w:numPr>
          <w:ilvl w:val="0"/>
          <w:numId w:val="34"/>
        </w:numPr>
        <w:tabs>
          <w:tab w:val="left" w:pos="372"/>
        </w:tabs>
        <w:spacing w:before="48" w:after="0" w:line="240" w:lineRule="auto"/>
        <w:ind w:left="371" w:right="0" w:hanging="160"/>
        <w:jc w:val="left"/>
      </w:pPr>
      <w:r>
        <w:t>引用标准</w:t>
      </w:r>
    </w:p>
    <w:p>
      <w:pPr>
        <w:pStyle w:val="BodyText"/>
        <w:spacing w:before="11"/>
        <w:ind w:left="0"/>
        <w:rPr>
          <w:rFonts w:ascii="Microsoft JhengHei"/>
          <w:b/>
          <w:sz w:val="11"/>
        </w:rPr>
      </w:pPr>
    </w:p>
    <w:p>
      <w:pPr>
        <w:pStyle w:val="BodyText"/>
        <w:spacing w:before="1"/>
        <w:ind w:left="680"/>
      </w:pPr>
      <w:r>
        <w:t>下列标准包含的条文，通过在本标准中引用而构成为本标准的条文。在标准出版时，所示版本均为有</w:t>
      </w:r>
    </w:p>
    <w:p>
      <w:pPr>
        <w:pStyle w:val="BodyText"/>
        <w:spacing w:before="138"/>
      </w:pPr>
      <w:r>
        <w:t xml:space="preserve">效。所有标准都会被修订，使用本标准的各方应探讨、使用下列标准最新版本的可能性。 </w:t>
      </w:r>
    </w:p>
    <w:p>
      <w:pPr>
        <w:pStyle w:val="BodyText"/>
        <w:ind w:left="680"/>
      </w:pPr>
      <w:r>
        <w:t xml:space="preserve">中国石油天然气集团公司集团公司《安全教育管理规定》 </w:t>
      </w:r>
    </w:p>
    <w:p>
      <w:pPr>
        <w:pStyle w:val="Heading4"/>
        <w:numPr>
          <w:ilvl w:val="0"/>
          <w:numId w:val="34"/>
        </w:numPr>
        <w:tabs>
          <w:tab w:val="left" w:pos="372"/>
        </w:tabs>
        <w:spacing w:before="190" w:after="0" w:line="240" w:lineRule="auto"/>
        <w:ind w:left="371" w:right="0" w:hanging="160"/>
        <w:jc w:val="left"/>
      </w:pPr>
      <w:r>
        <w:t>职责</w:t>
      </w:r>
    </w:p>
    <w:p>
      <w:pPr>
        <w:pStyle w:val="BodyText"/>
        <w:spacing w:before="9"/>
        <w:ind w:left="0"/>
        <w:rPr>
          <w:rFonts w:ascii="Microsoft JhengHei"/>
          <w:b/>
          <w:sz w:val="11"/>
        </w:rPr>
      </w:pPr>
    </w:p>
    <w:p>
      <w:pPr>
        <w:pStyle w:val="ListParagraph"/>
        <w:numPr>
          <w:ilvl w:val="1"/>
          <w:numId w:val="34"/>
        </w:numPr>
        <w:tabs>
          <w:tab w:val="left" w:pos="583"/>
        </w:tabs>
        <w:spacing w:before="0" w:after="0" w:line="240" w:lineRule="auto"/>
        <w:ind w:left="582" w:right="0" w:hanging="371"/>
        <w:jc w:val="left"/>
        <w:rPr>
          <w:sz w:val="21"/>
        </w:rPr>
      </w:pPr>
      <w:r>
        <w:rPr>
          <w:spacing w:val="-3"/>
          <w:sz w:val="21"/>
        </w:rPr>
        <w:t xml:space="preserve">安全处负责对新入厂的大、中专毕业生、转业军人、招聘人员一级教育、培训和考核工作。 </w:t>
      </w:r>
    </w:p>
    <w:p>
      <w:pPr>
        <w:pStyle w:val="ListParagraph"/>
        <w:numPr>
          <w:ilvl w:val="1"/>
          <w:numId w:val="34"/>
        </w:numPr>
        <w:tabs>
          <w:tab w:val="left" w:pos="612"/>
        </w:tabs>
        <w:spacing w:before="141" w:after="0" w:line="240" w:lineRule="auto"/>
        <w:ind w:left="611" w:right="0" w:hanging="400"/>
        <w:jc w:val="left"/>
        <w:rPr>
          <w:sz w:val="21"/>
        </w:rPr>
      </w:pPr>
      <w:r>
        <w:rPr>
          <w:spacing w:val="-3"/>
          <w:sz w:val="21"/>
        </w:rPr>
        <w:t>各二级单位负责员工的二、三级教育，转岗培训、新技术培训和操作规程培训，安全处组织监督、检</w:t>
      </w:r>
    </w:p>
    <w:p>
      <w:pPr>
        <w:pStyle w:val="BodyText"/>
      </w:pPr>
      <w:r>
        <w:t xml:space="preserve">查。 </w:t>
      </w:r>
    </w:p>
    <w:p>
      <w:pPr>
        <w:pStyle w:val="Heading4"/>
        <w:numPr>
          <w:ilvl w:val="0"/>
          <w:numId w:val="34"/>
        </w:numPr>
        <w:tabs>
          <w:tab w:val="left" w:pos="372"/>
        </w:tabs>
        <w:spacing w:before="190" w:after="0" w:line="240" w:lineRule="auto"/>
        <w:ind w:left="371" w:right="0" w:hanging="160"/>
        <w:jc w:val="left"/>
      </w:pPr>
      <w:r>
        <w:t>活动描述</w:t>
      </w:r>
    </w:p>
    <w:p>
      <w:pPr>
        <w:pStyle w:val="BodyText"/>
        <w:spacing w:before="9"/>
        <w:ind w:left="0"/>
        <w:rPr>
          <w:rFonts w:ascii="Microsoft JhengHei"/>
          <w:b/>
          <w:sz w:val="11"/>
        </w:rPr>
      </w:pPr>
    </w:p>
    <w:p>
      <w:pPr>
        <w:pStyle w:val="ListParagraph"/>
        <w:numPr>
          <w:ilvl w:val="1"/>
          <w:numId w:val="34"/>
        </w:numPr>
        <w:tabs>
          <w:tab w:val="left" w:pos="583"/>
        </w:tabs>
        <w:spacing w:before="0" w:after="0" w:line="240" w:lineRule="auto"/>
        <w:ind w:left="582" w:right="0" w:hanging="371"/>
        <w:jc w:val="left"/>
        <w:rPr>
          <w:sz w:val="21"/>
        </w:rPr>
      </w:pPr>
      <w:r>
        <w:rPr>
          <w:spacing w:val="-3"/>
          <w:sz w:val="21"/>
        </w:rPr>
        <w:t xml:space="preserve">职业健康安全与环境三级教育 </w:t>
      </w:r>
    </w:p>
    <w:p>
      <w:pPr>
        <w:pStyle w:val="BodyText"/>
        <w:spacing w:before="141"/>
        <w:ind w:left="680"/>
      </w:pPr>
      <w:r>
        <w:t>新入厂人员必须经公司、分公司、施工生产作业队（班组）三级职业健康安全与环境教育，并经考试</w:t>
      </w:r>
    </w:p>
    <w:p>
      <w:pPr>
        <w:pStyle w:val="BodyText"/>
      </w:pPr>
      <w:r>
        <w:t xml:space="preserve">合格方可上岗作业。 </w:t>
      </w:r>
    </w:p>
    <w:p>
      <w:pPr>
        <w:pStyle w:val="ListParagraph"/>
        <w:numPr>
          <w:ilvl w:val="2"/>
          <w:numId w:val="34"/>
        </w:numPr>
        <w:tabs>
          <w:tab w:val="left" w:pos="792"/>
        </w:tabs>
        <w:spacing w:before="139" w:after="0" w:line="240" w:lineRule="auto"/>
        <w:ind w:left="791" w:right="0" w:hanging="580"/>
        <w:jc w:val="left"/>
        <w:rPr>
          <w:sz w:val="21"/>
        </w:rPr>
      </w:pPr>
      <w:r>
        <w:rPr>
          <w:spacing w:val="-3"/>
          <w:sz w:val="21"/>
        </w:rPr>
        <w:t xml:space="preserve">三级教育的分工 </w:t>
      </w:r>
    </w:p>
    <w:p>
      <w:pPr>
        <w:pStyle w:val="ListParagraph"/>
        <w:numPr>
          <w:ilvl w:val="3"/>
          <w:numId w:val="34"/>
        </w:numPr>
        <w:tabs>
          <w:tab w:val="left" w:pos="1003"/>
        </w:tabs>
        <w:spacing w:before="139" w:after="0" w:line="240" w:lineRule="auto"/>
        <w:ind w:left="1002" w:right="0" w:hanging="791"/>
        <w:jc w:val="left"/>
        <w:rPr>
          <w:sz w:val="21"/>
        </w:rPr>
      </w:pPr>
      <w:r>
        <w:rPr>
          <w:spacing w:val="-3"/>
          <w:sz w:val="21"/>
        </w:rPr>
        <w:t>一级职业健康安全环境教育</w:t>
      </w:r>
      <w:r>
        <w:rPr>
          <w:sz w:val="21"/>
        </w:rPr>
        <w:t>（</w:t>
      </w:r>
      <w:r>
        <w:rPr>
          <w:spacing w:val="-3"/>
          <w:sz w:val="21"/>
        </w:rPr>
        <w:t>公司级安全教育</w:t>
      </w:r>
      <w:r>
        <w:rPr>
          <w:sz w:val="21"/>
        </w:rPr>
        <w:t xml:space="preserve">） </w:t>
      </w:r>
    </w:p>
    <w:p>
      <w:pPr>
        <w:pStyle w:val="BodyText"/>
        <w:spacing w:line="367" w:lineRule="auto"/>
        <w:ind w:right="738" w:firstLine="360"/>
      </w:pPr>
      <w:r>
        <w:rPr>
          <w:spacing w:val="-6"/>
        </w:rPr>
        <w:t xml:space="preserve">新员工的一级职业健康安全环境教育，由公司人力资源部门统计人数报培训中心，培训中心负责组织， </w:t>
      </w:r>
      <w:r>
        <w:rPr>
          <w:spacing w:val="-3"/>
        </w:rPr>
        <w:t>安全处负责按一级教育内容对新员工进行安全教育。见证资料职业健康安全环境教育登记表</w:t>
      </w:r>
      <w:r>
        <w:t>（</w:t>
      </w:r>
      <w:r>
        <w:rPr>
          <w:spacing w:val="-17"/>
        </w:rPr>
        <w:t xml:space="preserve">附录 </w:t>
      </w:r>
      <w:r>
        <w:t xml:space="preserve">A） </w:t>
      </w:r>
    </w:p>
    <w:p>
      <w:pPr>
        <w:pStyle w:val="ListParagraph"/>
        <w:numPr>
          <w:ilvl w:val="3"/>
          <w:numId w:val="34"/>
        </w:numPr>
        <w:tabs>
          <w:tab w:val="left" w:pos="1003"/>
        </w:tabs>
        <w:spacing w:before="0" w:after="0" w:line="264" w:lineRule="exact"/>
        <w:ind w:left="1002" w:right="0" w:hanging="791"/>
        <w:jc w:val="left"/>
        <w:rPr>
          <w:sz w:val="21"/>
        </w:rPr>
      </w:pPr>
      <w:r>
        <w:rPr>
          <w:spacing w:val="-3"/>
          <w:sz w:val="21"/>
        </w:rPr>
        <w:t>二级职业健康安全与环境教育（分公司级安全教育</w:t>
      </w:r>
      <w:r>
        <w:rPr>
          <w:sz w:val="21"/>
        </w:rPr>
        <w:t xml:space="preserve">） </w:t>
      </w:r>
    </w:p>
    <w:p>
      <w:pPr>
        <w:pStyle w:val="BodyText"/>
        <w:spacing w:line="364" w:lineRule="auto"/>
        <w:ind w:right="844" w:firstLine="360"/>
      </w:pPr>
      <w:r>
        <w:rPr>
          <w:spacing w:val="-4"/>
        </w:rPr>
        <w:t>二级职业健康安全与环境教育由分公司主管经组织，安全员负责二级教育。见证资料职业健康安全环</w:t>
      </w:r>
      <w:r>
        <w:rPr>
          <w:spacing w:val="-2"/>
        </w:rPr>
        <w:t>境教育登记表</w:t>
      </w:r>
      <w:r>
        <w:rPr>
          <w:spacing w:val="-3"/>
        </w:rPr>
        <w:t>（</w:t>
      </w:r>
      <w:r>
        <w:rPr>
          <w:spacing w:val="-19"/>
        </w:rPr>
        <w:t xml:space="preserve">附录 </w:t>
      </w:r>
      <w:r>
        <w:t xml:space="preserve">A） </w:t>
      </w:r>
    </w:p>
    <w:p>
      <w:pPr>
        <w:pStyle w:val="ListParagraph"/>
        <w:numPr>
          <w:ilvl w:val="3"/>
          <w:numId w:val="34"/>
        </w:numPr>
        <w:tabs>
          <w:tab w:val="left" w:pos="1003"/>
        </w:tabs>
        <w:spacing w:before="0" w:after="0" w:line="267" w:lineRule="exact"/>
        <w:ind w:left="1002" w:right="0" w:hanging="791"/>
        <w:jc w:val="left"/>
        <w:rPr>
          <w:sz w:val="21"/>
        </w:rPr>
      </w:pPr>
      <w:r>
        <w:rPr>
          <w:spacing w:val="-3"/>
          <w:sz w:val="21"/>
        </w:rPr>
        <w:t>三级职业健康安全与环境教育（项目部安全教育</w:t>
      </w:r>
      <w:r>
        <w:rPr>
          <w:sz w:val="21"/>
        </w:rPr>
        <w:t xml:space="preserve">） </w:t>
      </w:r>
    </w:p>
    <w:p>
      <w:pPr>
        <w:pStyle w:val="BodyText"/>
        <w:spacing w:before="141" w:line="364" w:lineRule="auto"/>
        <w:ind w:right="844" w:firstLine="360"/>
      </w:pPr>
      <w:r>
        <w:rPr>
          <w:spacing w:val="-4"/>
        </w:rPr>
        <w:t>三级职业健康安全与环境教育由项目经理组织，由项目部安全员负责三级教育。见证资料职业健康安</w:t>
      </w:r>
      <w:r>
        <w:rPr>
          <w:spacing w:val="-3"/>
        </w:rPr>
        <w:t>全环境教育登记表（</w:t>
      </w:r>
      <w:r>
        <w:rPr>
          <w:spacing w:val="-20"/>
        </w:rPr>
        <w:t xml:space="preserve">附录 </w:t>
      </w:r>
      <w:r>
        <w:t xml:space="preserve">A） </w:t>
      </w:r>
    </w:p>
    <w:p>
      <w:pPr>
        <w:pStyle w:val="ListParagraph"/>
        <w:numPr>
          <w:ilvl w:val="2"/>
          <w:numId w:val="35"/>
        </w:numPr>
        <w:tabs>
          <w:tab w:val="left" w:pos="792"/>
        </w:tabs>
        <w:spacing w:before="0" w:after="0" w:line="267" w:lineRule="exact"/>
        <w:ind w:left="791" w:right="0" w:hanging="580"/>
        <w:jc w:val="left"/>
        <w:rPr>
          <w:sz w:val="21"/>
        </w:rPr>
      </w:pPr>
      <w:r>
        <w:rPr>
          <w:spacing w:val="-3"/>
          <w:sz w:val="21"/>
        </w:rPr>
        <w:t xml:space="preserve">一级教育的内容、方法及时间 </w:t>
      </w:r>
    </w:p>
    <w:p>
      <w:pPr>
        <w:pStyle w:val="ListParagraph"/>
        <w:numPr>
          <w:ilvl w:val="3"/>
          <w:numId w:val="35"/>
        </w:numPr>
        <w:tabs>
          <w:tab w:val="left" w:pos="1003"/>
        </w:tabs>
        <w:spacing w:before="139" w:after="0" w:line="240" w:lineRule="auto"/>
        <w:ind w:left="1002" w:right="0" w:hanging="791"/>
        <w:jc w:val="left"/>
        <w:rPr>
          <w:sz w:val="21"/>
        </w:rPr>
      </w:pPr>
      <w:r>
        <w:rPr>
          <w:spacing w:val="-3"/>
          <w:sz w:val="21"/>
        </w:rPr>
        <w:t xml:space="preserve">教育内容 </w:t>
      </w:r>
    </w:p>
    <w:p>
      <w:pPr>
        <w:pStyle w:val="ListParagraph"/>
        <w:numPr>
          <w:ilvl w:val="4"/>
          <w:numId w:val="35"/>
        </w:numPr>
        <w:tabs>
          <w:tab w:val="left" w:pos="933"/>
        </w:tabs>
        <w:spacing w:before="141" w:after="0" w:line="240" w:lineRule="auto"/>
        <w:ind w:left="932" w:right="0" w:hanging="361"/>
        <w:jc w:val="left"/>
        <w:rPr>
          <w:sz w:val="21"/>
        </w:rPr>
      </w:pPr>
      <w:r>
        <w:rPr>
          <w:spacing w:val="-3"/>
          <w:sz w:val="21"/>
        </w:rPr>
        <w:t xml:space="preserve">公司概况、施工生产性质、公司职业健康安全与环境情况及管理的重要意义； </w:t>
      </w:r>
    </w:p>
    <w:p>
      <w:pPr>
        <w:pStyle w:val="ListParagraph"/>
        <w:numPr>
          <w:ilvl w:val="4"/>
          <w:numId w:val="35"/>
        </w:numPr>
        <w:tabs>
          <w:tab w:val="left" w:pos="933"/>
        </w:tabs>
        <w:spacing w:before="139" w:after="0" w:line="240" w:lineRule="auto"/>
        <w:ind w:left="932" w:right="0" w:hanging="361"/>
        <w:jc w:val="left"/>
        <w:rPr>
          <w:sz w:val="21"/>
        </w:rPr>
      </w:pPr>
      <w:r>
        <w:rPr>
          <w:spacing w:val="-3"/>
          <w:w w:val="100"/>
          <w:sz w:val="21"/>
        </w:rPr>
        <w:t>公司施工生产危险性、企业发生的事故类型以及健康安全与环境防护的一般知识（三保利用</w:t>
      </w:r>
      <w:r>
        <w:rPr>
          <w:spacing w:val="-106"/>
          <w:w w:val="100"/>
          <w:sz w:val="21"/>
        </w:rPr>
        <w:t>）</w:t>
      </w:r>
      <w:r>
        <w:rPr>
          <w:w w:val="100"/>
          <w:sz w:val="21"/>
        </w:rPr>
        <w:t xml:space="preserve">； </w:t>
      </w:r>
    </w:p>
    <w:p>
      <w:pPr>
        <w:pStyle w:val="ListParagraph"/>
        <w:numPr>
          <w:ilvl w:val="4"/>
          <w:numId w:val="35"/>
        </w:numPr>
        <w:tabs>
          <w:tab w:val="left" w:pos="933"/>
        </w:tabs>
        <w:spacing w:before="139" w:after="0" w:line="240" w:lineRule="auto"/>
        <w:ind w:left="932" w:right="0" w:hanging="361"/>
        <w:jc w:val="left"/>
        <w:rPr>
          <w:sz w:val="21"/>
        </w:rPr>
      </w:pPr>
      <w:r>
        <w:rPr>
          <w:spacing w:val="-3"/>
          <w:sz w:val="21"/>
        </w:rPr>
        <w:t xml:space="preserve">有关现场施工用电、电器设备、机械设备、厂内交通、起重设备的安全知识； </w:t>
      </w:r>
    </w:p>
    <w:p>
      <w:pPr>
        <w:pStyle w:val="ListParagraph"/>
        <w:numPr>
          <w:ilvl w:val="4"/>
          <w:numId w:val="35"/>
        </w:numPr>
        <w:tabs>
          <w:tab w:val="left" w:pos="933"/>
        </w:tabs>
        <w:spacing w:before="139" w:after="0" w:line="240" w:lineRule="auto"/>
        <w:ind w:left="932" w:right="0" w:hanging="361"/>
        <w:jc w:val="left"/>
        <w:rPr>
          <w:sz w:val="21"/>
        </w:rPr>
      </w:pPr>
      <w:r>
        <w:rPr>
          <w:spacing w:val="-3"/>
          <w:sz w:val="21"/>
        </w:rPr>
        <w:t xml:space="preserve">安全防火常识和灭火设备的使用知识； </w:t>
      </w:r>
    </w:p>
    <w:p>
      <w:pPr>
        <w:spacing w:after="0" w:line="240" w:lineRule="auto"/>
        <w:jc w:val="left"/>
        <w:rPr>
          <w:sz w:val="21"/>
        </w:rPr>
        <w:sectPr>
          <w:footerReference w:type="default" r:id="rId68"/>
          <w:type w:val="continuous"/>
          <w:pgSz w:w="11900" w:h="16840"/>
          <w:pgMar w:top="1140" w:right="280" w:bottom="160" w:left="920" w:header="720" w:footer="720" w:gutter="0"/>
          <w:pgNumType w:start="40"/>
          <w:cols w:space="708"/>
        </w:sectPr>
      </w:pPr>
    </w:p>
    <w:p>
      <w:pPr>
        <w:pStyle w:val="ListParagraph"/>
        <w:numPr>
          <w:ilvl w:val="4"/>
          <w:numId w:val="35"/>
        </w:numPr>
        <w:tabs>
          <w:tab w:val="left" w:pos="933"/>
        </w:tabs>
        <w:spacing w:before="61" w:after="0" w:line="240" w:lineRule="auto"/>
        <w:ind w:left="932" w:right="0" w:hanging="361"/>
        <w:jc w:val="left"/>
        <w:rPr>
          <w:sz w:val="21"/>
        </w:rPr>
      </w:pPr>
      <w:r>
        <w:rPr>
          <w:spacing w:val="-3"/>
          <w:sz w:val="21"/>
        </w:rPr>
        <w:t xml:space="preserve">公司安全规章制度和劳动纪律教育； </w:t>
      </w:r>
    </w:p>
    <w:p>
      <w:pPr>
        <w:pStyle w:val="ListParagraph"/>
        <w:numPr>
          <w:ilvl w:val="4"/>
          <w:numId w:val="35"/>
        </w:numPr>
        <w:tabs>
          <w:tab w:val="left" w:pos="933"/>
        </w:tabs>
        <w:spacing w:before="139" w:after="0" w:line="240" w:lineRule="auto"/>
        <w:ind w:left="932" w:right="0" w:hanging="361"/>
        <w:jc w:val="left"/>
        <w:rPr>
          <w:sz w:val="21"/>
        </w:rPr>
      </w:pPr>
      <w:r>
        <w:rPr>
          <w:spacing w:val="-3"/>
          <w:sz w:val="21"/>
        </w:rPr>
        <w:t xml:space="preserve">员工安全守则、岗位责任制和突发事件的应急措施； </w:t>
      </w:r>
    </w:p>
    <w:p>
      <w:pPr>
        <w:pStyle w:val="ListParagraph"/>
        <w:numPr>
          <w:ilvl w:val="4"/>
          <w:numId w:val="35"/>
        </w:numPr>
        <w:tabs>
          <w:tab w:val="left" w:pos="933"/>
        </w:tabs>
        <w:spacing w:before="139" w:after="0" w:line="240" w:lineRule="auto"/>
        <w:ind w:left="932" w:right="0" w:hanging="361"/>
        <w:jc w:val="left"/>
        <w:rPr>
          <w:sz w:val="21"/>
        </w:rPr>
      </w:pPr>
      <w:r>
        <w:rPr>
          <w:spacing w:val="-2"/>
          <w:sz w:val="21"/>
        </w:rPr>
        <w:t xml:space="preserve">典型事故案例。 </w:t>
      </w:r>
    </w:p>
    <w:p>
      <w:pPr>
        <w:pStyle w:val="ListParagraph"/>
        <w:numPr>
          <w:ilvl w:val="3"/>
          <w:numId w:val="35"/>
        </w:numPr>
        <w:tabs>
          <w:tab w:val="left" w:pos="1003"/>
        </w:tabs>
        <w:spacing w:before="139" w:after="0" w:line="240" w:lineRule="auto"/>
        <w:ind w:left="1002" w:right="0" w:hanging="791"/>
        <w:jc w:val="left"/>
        <w:rPr>
          <w:sz w:val="21"/>
        </w:rPr>
      </w:pPr>
      <w:r>
        <w:rPr>
          <w:spacing w:val="-3"/>
          <w:sz w:val="21"/>
        </w:rPr>
        <w:t xml:space="preserve">教育方法 </w:t>
      </w:r>
    </w:p>
    <w:p>
      <w:pPr>
        <w:pStyle w:val="ListParagraph"/>
        <w:numPr>
          <w:ilvl w:val="4"/>
          <w:numId w:val="35"/>
        </w:numPr>
        <w:tabs>
          <w:tab w:val="left" w:pos="1290"/>
          <w:tab w:val="left" w:pos="1291"/>
        </w:tabs>
        <w:spacing w:before="141" w:after="0" w:line="240" w:lineRule="auto"/>
        <w:ind w:left="1290" w:right="0" w:hanging="719"/>
        <w:jc w:val="left"/>
        <w:rPr>
          <w:sz w:val="21"/>
        </w:rPr>
      </w:pPr>
      <w:r>
        <w:rPr>
          <w:spacing w:val="-13"/>
          <w:w w:val="100"/>
          <w:sz w:val="21"/>
        </w:rPr>
        <w:t>制定“公司一级职业健康安全环境教育培训计划”，</w:t>
      </w:r>
      <w:r>
        <w:rPr>
          <w:w w:val="100"/>
          <w:sz w:val="21"/>
        </w:rPr>
        <w:t>（</w:t>
      </w:r>
      <w:r>
        <w:rPr>
          <w:spacing w:val="-3"/>
          <w:w w:val="100"/>
          <w:sz w:val="21"/>
        </w:rPr>
        <w:t>见证资料附录</w:t>
      </w:r>
      <w:r>
        <w:rPr>
          <w:spacing w:val="-53"/>
          <w:sz w:val="21"/>
        </w:rPr>
        <w:t xml:space="preserve"> </w:t>
      </w:r>
      <w:r>
        <w:rPr>
          <w:w w:val="100"/>
          <w:sz w:val="21"/>
        </w:rPr>
        <w:t xml:space="preserve">B） </w:t>
      </w:r>
    </w:p>
    <w:p>
      <w:pPr>
        <w:pStyle w:val="ListParagraph"/>
        <w:numPr>
          <w:ilvl w:val="4"/>
          <w:numId w:val="35"/>
        </w:numPr>
        <w:tabs>
          <w:tab w:val="left" w:pos="1290"/>
          <w:tab w:val="left" w:pos="1291"/>
        </w:tabs>
        <w:spacing w:before="139" w:after="0" w:line="240" w:lineRule="auto"/>
        <w:ind w:left="1290" w:right="0" w:hanging="719"/>
        <w:jc w:val="left"/>
        <w:rPr>
          <w:sz w:val="21"/>
        </w:rPr>
      </w:pPr>
      <w:r>
        <w:rPr>
          <w:spacing w:val="-3"/>
          <w:sz w:val="21"/>
        </w:rPr>
        <w:t>培训中心组织,统一讲课；</w:t>
      </w:r>
      <w:r>
        <w:rPr>
          <w:sz w:val="21"/>
        </w:rPr>
        <w:t xml:space="preserve"> </w:t>
      </w:r>
    </w:p>
    <w:p>
      <w:pPr>
        <w:pStyle w:val="ListParagraph"/>
        <w:numPr>
          <w:ilvl w:val="4"/>
          <w:numId w:val="35"/>
        </w:numPr>
        <w:tabs>
          <w:tab w:val="left" w:pos="1290"/>
          <w:tab w:val="left" w:pos="1291"/>
        </w:tabs>
        <w:spacing w:before="139" w:after="0" w:line="240" w:lineRule="auto"/>
        <w:ind w:left="1290" w:right="0" w:hanging="719"/>
        <w:jc w:val="left"/>
        <w:rPr>
          <w:sz w:val="21"/>
        </w:rPr>
      </w:pPr>
      <w:r>
        <w:rPr>
          <w:spacing w:val="-3"/>
          <w:sz w:val="21"/>
        </w:rPr>
        <w:t xml:space="preserve">有重点地观看施工生产作业现场。 </w:t>
      </w:r>
    </w:p>
    <w:p>
      <w:pPr>
        <w:pStyle w:val="ListParagraph"/>
        <w:numPr>
          <w:ilvl w:val="3"/>
          <w:numId w:val="35"/>
        </w:numPr>
        <w:tabs>
          <w:tab w:val="left" w:pos="1003"/>
        </w:tabs>
        <w:spacing w:before="139" w:after="0" w:line="240" w:lineRule="auto"/>
        <w:ind w:left="1002" w:right="0" w:hanging="791"/>
        <w:jc w:val="left"/>
        <w:rPr>
          <w:sz w:val="21"/>
        </w:rPr>
      </w:pPr>
      <w:r>
        <w:rPr>
          <w:spacing w:val="-3"/>
          <w:sz w:val="21"/>
        </w:rPr>
        <w:t>时间安排</w:t>
      </w:r>
      <w:r>
        <w:rPr>
          <w:sz w:val="21"/>
        </w:rPr>
        <w:t>（24</w:t>
      </w:r>
      <w:r>
        <w:rPr>
          <w:spacing w:val="-19"/>
          <w:sz w:val="21"/>
        </w:rPr>
        <w:t xml:space="preserve"> 小时</w:t>
      </w:r>
      <w:r>
        <w:rPr>
          <w:sz w:val="21"/>
        </w:rPr>
        <w:t xml:space="preserve">） </w:t>
      </w:r>
    </w:p>
    <w:p>
      <w:pPr>
        <w:pStyle w:val="ListParagraph"/>
        <w:numPr>
          <w:ilvl w:val="4"/>
          <w:numId w:val="35"/>
        </w:numPr>
        <w:tabs>
          <w:tab w:val="left" w:pos="1290"/>
          <w:tab w:val="left" w:pos="1291"/>
        </w:tabs>
        <w:spacing w:before="141" w:after="0" w:line="240" w:lineRule="auto"/>
        <w:ind w:left="1290" w:right="0" w:hanging="719"/>
        <w:jc w:val="left"/>
        <w:rPr>
          <w:sz w:val="21"/>
        </w:rPr>
      </w:pPr>
      <w:r>
        <w:rPr>
          <w:spacing w:val="-3"/>
          <w:sz w:val="21"/>
        </w:rPr>
        <w:t>职业健康安全与环境重要性、方针、政策</w:t>
      </w:r>
      <w:r>
        <w:rPr>
          <w:sz w:val="21"/>
        </w:rPr>
        <w:t>：4</w:t>
      </w:r>
      <w:r>
        <w:rPr>
          <w:spacing w:val="-15"/>
          <w:sz w:val="21"/>
        </w:rPr>
        <w:t xml:space="preserve"> 小时； </w:t>
      </w:r>
    </w:p>
    <w:p>
      <w:pPr>
        <w:pStyle w:val="ListParagraph"/>
        <w:numPr>
          <w:ilvl w:val="4"/>
          <w:numId w:val="35"/>
        </w:numPr>
        <w:tabs>
          <w:tab w:val="left" w:pos="1290"/>
          <w:tab w:val="left" w:pos="1291"/>
        </w:tabs>
        <w:spacing w:before="139" w:after="0" w:line="240" w:lineRule="auto"/>
        <w:ind w:left="1290" w:right="0" w:hanging="719"/>
        <w:jc w:val="left"/>
        <w:rPr>
          <w:sz w:val="21"/>
        </w:rPr>
      </w:pPr>
      <w:r>
        <w:rPr>
          <w:spacing w:val="-3"/>
          <w:sz w:val="21"/>
        </w:rPr>
        <w:t>公司概况、施工生产特点、职业健康安全与环境管理制度</w:t>
      </w:r>
      <w:r>
        <w:rPr>
          <w:sz w:val="21"/>
        </w:rPr>
        <w:t>：4</w:t>
      </w:r>
      <w:r>
        <w:rPr>
          <w:spacing w:val="-15"/>
          <w:sz w:val="21"/>
        </w:rPr>
        <w:t xml:space="preserve"> 小时； </w:t>
      </w:r>
    </w:p>
    <w:p>
      <w:pPr>
        <w:pStyle w:val="ListParagraph"/>
        <w:numPr>
          <w:ilvl w:val="4"/>
          <w:numId w:val="35"/>
        </w:numPr>
        <w:tabs>
          <w:tab w:val="left" w:pos="1290"/>
          <w:tab w:val="left" w:pos="1291"/>
        </w:tabs>
        <w:spacing w:before="139" w:after="0" w:line="240" w:lineRule="auto"/>
        <w:ind w:left="1290" w:right="0" w:hanging="719"/>
        <w:jc w:val="left"/>
        <w:rPr>
          <w:sz w:val="21"/>
        </w:rPr>
      </w:pPr>
      <w:r>
        <w:rPr>
          <w:spacing w:val="-3"/>
          <w:sz w:val="21"/>
        </w:rPr>
        <w:t>个人职业健康安全与环境防护知识及应急情况训练</w:t>
      </w:r>
      <w:r>
        <w:rPr>
          <w:sz w:val="21"/>
        </w:rPr>
        <w:t>：4</w:t>
      </w:r>
      <w:r>
        <w:rPr>
          <w:spacing w:val="-15"/>
          <w:sz w:val="21"/>
        </w:rPr>
        <w:t xml:space="preserve"> 小时； </w:t>
      </w:r>
    </w:p>
    <w:p>
      <w:pPr>
        <w:pStyle w:val="ListParagraph"/>
        <w:numPr>
          <w:ilvl w:val="4"/>
          <w:numId w:val="35"/>
        </w:numPr>
        <w:tabs>
          <w:tab w:val="left" w:pos="1290"/>
          <w:tab w:val="left" w:pos="1291"/>
        </w:tabs>
        <w:spacing w:before="139" w:after="0" w:line="240" w:lineRule="auto"/>
        <w:ind w:left="1290" w:right="0" w:hanging="719"/>
        <w:jc w:val="left"/>
        <w:rPr>
          <w:sz w:val="21"/>
        </w:rPr>
      </w:pPr>
      <w:r>
        <w:rPr>
          <w:spacing w:val="-3"/>
          <w:sz w:val="21"/>
        </w:rPr>
        <w:t>防火知识及灭火器材训练</w:t>
      </w:r>
      <w:r>
        <w:rPr>
          <w:sz w:val="21"/>
        </w:rPr>
        <w:t>：4</w:t>
      </w:r>
      <w:r>
        <w:rPr>
          <w:spacing w:val="-15"/>
          <w:sz w:val="21"/>
        </w:rPr>
        <w:t xml:space="preserve"> 小时； </w:t>
      </w:r>
    </w:p>
    <w:p>
      <w:pPr>
        <w:pStyle w:val="ListParagraph"/>
        <w:numPr>
          <w:ilvl w:val="4"/>
          <w:numId w:val="35"/>
        </w:numPr>
        <w:tabs>
          <w:tab w:val="left" w:pos="1290"/>
          <w:tab w:val="left" w:pos="1291"/>
        </w:tabs>
        <w:spacing w:before="139" w:after="0" w:line="240" w:lineRule="auto"/>
        <w:ind w:left="1290" w:right="0" w:hanging="719"/>
        <w:jc w:val="left"/>
        <w:rPr>
          <w:sz w:val="21"/>
        </w:rPr>
      </w:pPr>
      <w:r>
        <w:rPr>
          <w:spacing w:val="-1"/>
          <w:sz w:val="21"/>
        </w:rPr>
        <w:t>参观现场；</w:t>
      </w:r>
      <w:r>
        <w:rPr>
          <w:sz w:val="21"/>
        </w:rPr>
        <w:t>4</w:t>
      </w:r>
      <w:r>
        <w:rPr>
          <w:spacing w:val="-13"/>
          <w:sz w:val="21"/>
        </w:rPr>
        <w:t xml:space="preserve"> 小时； </w:t>
      </w:r>
    </w:p>
    <w:p>
      <w:pPr>
        <w:pStyle w:val="ListParagraph"/>
        <w:numPr>
          <w:ilvl w:val="4"/>
          <w:numId w:val="35"/>
        </w:numPr>
        <w:tabs>
          <w:tab w:val="left" w:pos="1290"/>
          <w:tab w:val="left" w:pos="1291"/>
        </w:tabs>
        <w:spacing w:before="141" w:after="0" w:line="240" w:lineRule="auto"/>
        <w:ind w:left="1290" w:right="0" w:hanging="719"/>
        <w:jc w:val="left"/>
        <w:rPr>
          <w:sz w:val="21"/>
        </w:rPr>
      </w:pPr>
      <w:r>
        <w:rPr>
          <w:spacing w:val="-1"/>
          <w:sz w:val="21"/>
        </w:rPr>
        <w:t>复习考试：</w:t>
      </w:r>
      <w:r>
        <w:rPr>
          <w:sz w:val="21"/>
        </w:rPr>
        <w:t>4</w:t>
      </w:r>
      <w:r>
        <w:rPr>
          <w:spacing w:val="-13"/>
          <w:sz w:val="21"/>
        </w:rPr>
        <w:t xml:space="preserve"> 小时。 </w:t>
      </w:r>
    </w:p>
    <w:p>
      <w:pPr>
        <w:pStyle w:val="ListParagraph"/>
        <w:numPr>
          <w:ilvl w:val="2"/>
          <w:numId w:val="35"/>
        </w:numPr>
        <w:tabs>
          <w:tab w:val="left" w:pos="792"/>
        </w:tabs>
        <w:spacing w:before="139" w:after="0" w:line="240" w:lineRule="auto"/>
        <w:ind w:left="791" w:right="0" w:hanging="580"/>
        <w:jc w:val="left"/>
        <w:rPr>
          <w:sz w:val="21"/>
        </w:rPr>
      </w:pPr>
      <w:r>
        <w:rPr>
          <w:spacing w:val="-3"/>
          <w:sz w:val="21"/>
        </w:rPr>
        <w:t xml:space="preserve">二级教育的内容、方法及时间 </w:t>
      </w:r>
    </w:p>
    <w:p>
      <w:pPr>
        <w:pStyle w:val="ListParagraph"/>
        <w:numPr>
          <w:ilvl w:val="3"/>
          <w:numId w:val="35"/>
        </w:numPr>
        <w:tabs>
          <w:tab w:val="left" w:pos="1003"/>
        </w:tabs>
        <w:spacing w:before="139" w:after="0" w:line="240" w:lineRule="auto"/>
        <w:ind w:left="1002" w:right="0" w:hanging="791"/>
        <w:jc w:val="left"/>
        <w:rPr>
          <w:sz w:val="21"/>
        </w:rPr>
      </w:pPr>
      <w:r>
        <w:rPr>
          <w:spacing w:val="-3"/>
          <w:sz w:val="21"/>
        </w:rPr>
        <w:t xml:space="preserve">教育内容 </w:t>
      </w:r>
    </w:p>
    <w:p>
      <w:pPr>
        <w:pStyle w:val="ListParagraph"/>
        <w:numPr>
          <w:ilvl w:val="4"/>
          <w:numId w:val="35"/>
        </w:numPr>
        <w:tabs>
          <w:tab w:val="left" w:pos="1290"/>
          <w:tab w:val="left" w:pos="1291"/>
        </w:tabs>
        <w:spacing w:before="139" w:after="0" w:line="240" w:lineRule="auto"/>
        <w:ind w:left="1290" w:right="0" w:hanging="719"/>
        <w:jc w:val="left"/>
        <w:rPr>
          <w:sz w:val="21"/>
        </w:rPr>
      </w:pPr>
      <w:r>
        <w:rPr>
          <w:spacing w:val="-3"/>
          <w:sz w:val="21"/>
        </w:rPr>
        <w:t xml:space="preserve">单位施工生产特点、危险作业项目及其标志和防护知识； </w:t>
      </w:r>
    </w:p>
    <w:p>
      <w:pPr>
        <w:pStyle w:val="ListParagraph"/>
        <w:numPr>
          <w:ilvl w:val="4"/>
          <w:numId w:val="35"/>
        </w:numPr>
        <w:tabs>
          <w:tab w:val="left" w:pos="1290"/>
          <w:tab w:val="left" w:pos="1291"/>
        </w:tabs>
        <w:spacing w:before="139" w:after="0" w:line="240" w:lineRule="auto"/>
        <w:ind w:left="1290" w:right="0" w:hanging="719"/>
        <w:jc w:val="left"/>
        <w:rPr>
          <w:sz w:val="21"/>
        </w:rPr>
      </w:pPr>
      <w:r>
        <w:rPr>
          <w:spacing w:val="-3"/>
          <w:sz w:val="21"/>
        </w:rPr>
        <w:t xml:space="preserve">施工生产情况、典型经验和事故教训； </w:t>
      </w:r>
    </w:p>
    <w:p>
      <w:pPr>
        <w:pStyle w:val="ListParagraph"/>
        <w:numPr>
          <w:ilvl w:val="4"/>
          <w:numId w:val="35"/>
        </w:numPr>
        <w:tabs>
          <w:tab w:val="left" w:pos="1290"/>
          <w:tab w:val="left" w:pos="1291"/>
        </w:tabs>
        <w:spacing w:before="141" w:after="0" w:line="240" w:lineRule="auto"/>
        <w:ind w:left="1290" w:right="0" w:hanging="719"/>
        <w:jc w:val="left"/>
        <w:rPr>
          <w:sz w:val="21"/>
        </w:rPr>
      </w:pPr>
      <w:r>
        <w:rPr>
          <w:spacing w:val="-3"/>
          <w:sz w:val="21"/>
        </w:rPr>
        <w:t xml:space="preserve">劳动纪律、职业健康安全与环境管理制度及其注意事项； </w:t>
      </w:r>
    </w:p>
    <w:p>
      <w:pPr>
        <w:pStyle w:val="ListParagraph"/>
        <w:numPr>
          <w:ilvl w:val="4"/>
          <w:numId w:val="35"/>
        </w:numPr>
        <w:tabs>
          <w:tab w:val="left" w:pos="1290"/>
          <w:tab w:val="left" w:pos="1291"/>
        </w:tabs>
        <w:spacing w:before="139" w:after="0" w:line="240" w:lineRule="auto"/>
        <w:ind w:left="1290" w:right="0" w:hanging="719"/>
        <w:jc w:val="left"/>
        <w:rPr>
          <w:sz w:val="21"/>
        </w:rPr>
      </w:pPr>
      <w:r>
        <w:rPr>
          <w:spacing w:val="-3"/>
          <w:sz w:val="21"/>
        </w:rPr>
        <w:t xml:space="preserve">职业健康安全与环境管理组织形式与负责人。 </w:t>
      </w:r>
    </w:p>
    <w:p>
      <w:pPr>
        <w:pStyle w:val="ListParagraph"/>
        <w:numPr>
          <w:ilvl w:val="3"/>
          <w:numId w:val="35"/>
        </w:numPr>
        <w:tabs>
          <w:tab w:val="left" w:pos="1003"/>
        </w:tabs>
        <w:spacing w:before="139" w:after="0" w:line="240" w:lineRule="auto"/>
        <w:ind w:left="1002" w:right="0" w:hanging="791"/>
        <w:jc w:val="left"/>
        <w:rPr>
          <w:sz w:val="21"/>
        </w:rPr>
      </w:pPr>
      <w:r>
        <w:rPr>
          <w:spacing w:val="-3"/>
          <w:sz w:val="21"/>
        </w:rPr>
        <w:t xml:space="preserve">教育方法 </w:t>
      </w:r>
    </w:p>
    <w:p>
      <w:pPr>
        <w:pStyle w:val="ListParagraph"/>
        <w:numPr>
          <w:ilvl w:val="4"/>
          <w:numId w:val="35"/>
        </w:numPr>
        <w:tabs>
          <w:tab w:val="left" w:pos="1290"/>
          <w:tab w:val="left" w:pos="1291"/>
        </w:tabs>
        <w:spacing w:before="139" w:after="0" w:line="240" w:lineRule="auto"/>
        <w:ind w:left="1290" w:right="0" w:hanging="719"/>
        <w:jc w:val="left"/>
        <w:rPr>
          <w:sz w:val="21"/>
        </w:rPr>
      </w:pPr>
      <w:r>
        <w:rPr>
          <w:spacing w:val="-3"/>
          <w:sz w:val="21"/>
        </w:rPr>
        <w:t xml:space="preserve">分公司主管领导介绍本单位概况、施工生产历史、特点和从事施工生产作业项目； </w:t>
      </w:r>
    </w:p>
    <w:p>
      <w:pPr>
        <w:pStyle w:val="ListParagraph"/>
        <w:numPr>
          <w:ilvl w:val="4"/>
          <w:numId w:val="35"/>
        </w:numPr>
        <w:tabs>
          <w:tab w:val="left" w:pos="1290"/>
          <w:tab w:val="left" w:pos="1291"/>
        </w:tabs>
        <w:spacing w:before="142" w:after="0" w:line="240" w:lineRule="auto"/>
        <w:ind w:left="1290" w:right="0" w:hanging="719"/>
        <w:jc w:val="left"/>
        <w:rPr>
          <w:sz w:val="21"/>
        </w:rPr>
      </w:pPr>
      <w:r>
        <w:rPr>
          <w:spacing w:val="-3"/>
          <w:sz w:val="21"/>
        </w:rPr>
        <w:t>分公司安全员介绍职业健康安全与环境管理标准、规章制度、经验与教训；</w:t>
      </w:r>
      <w:r>
        <w:rPr>
          <w:sz w:val="21"/>
        </w:rPr>
        <w:t xml:space="preserve"> </w:t>
      </w:r>
    </w:p>
    <w:p>
      <w:pPr>
        <w:pStyle w:val="ListParagraph"/>
        <w:numPr>
          <w:ilvl w:val="4"/>
          <w:numId w:val="35"/>
        </w:numPr>
        <w:tabs>
          <w:tab w:val="left" w:pos="1290"/>
          <w:tab w:val="left" w:pos="1291"/>
        </w:tabs>
        <w:spacing w:before="138" w:after="0" w:line="240" w:lineRule="auto"/>
        <w:ind w:left="1290" w:right="0" w:hanging="719"/>
        <w:jc w:val="left"/>
        <w:rPr>
          <w:sz w:val="21"/>
        </w:rPr>
      </w:pPr>
      <w:r>
        <w:rPr>
          <w:spacing w:val="-3"/>
          <w:sz w:val="21"/>
        </w:rPr>
        <w:t xml:space="preserve">分公司安全员讲解劳动保护用品的使用规定和要求；  </w:t>
      </w:r>
    </w:p>
    <w:p>
      <w:pPr>
        <w:pStyle w:val="ListParagraph"/>
        <w:numPr>
          <w:ilvl w:val="4"/>
          <w:numId w:val="35"/>
        </w:numPr>
        <w:tabs>
          <w:tab w:val="left" w:pos="1290"/>
          <w:tab w:val="left" w:pos="1291"/>
        </w:tabs>
        <w:spacing w:before="139" w:after="0" w:line="240" w:lineRule="auto"/>
        <w:ind w:left="1290" w:right="0" w:hanging="719"/>
        <w:jc w:val="left"/>
        <w:rPr>
          <w:sz w:val="21"/>
        </w:rPr>
      </w:pPr>
      <w:r>
        <w:rPr>
          <w:spacing w:val="-3"/>
          <w:sz w:val="21"/>
        </w:rPr>
        <w:t xml:space="preserve">分公司安全员讲解突发事件的应急措施和器材的使用方法及注意事项； </w:t>
      </w:r>
    </w:p>
    <w:p>
      <w:pPr>
        <w:pStyle w:val="ListParagraph"/>
        <w:numPr>
          <w:ilvl w:val="4"/>
          <w:numId w:val="35"/>
        </w:numPr>
        <w:tabs>
          <w:tab w:val="left" w:pos="1290"/>
          <w:tab w:val="left" w:pos="1291"/>
        </w:tabs>
        <w:spacing w:before="139" w:after="0" w:line="364" w:lineRule="auto"/>
        <w:ind w:left="212" w:right="7408" w:firstLine="360"/>
        <w:jc w:val="left"/>
        <w:rPr>
          <w:sz w:val="21"/>
        </w:rPr>
      </w:pPr>
      <w:r>
        <w:rPr>
          <w:spacing w:val="-3"/>
          <w:sz w:val="21"/>
        </w:rPr>
        <w:t>参观单位作业现场。3.1.3.3</w:t>
      </w:r>
      <w:r>
        <w:rPr>
          <w:spacing w:val="-2"/>
          <w:sz w:val="21"/>
        </w:rPr>
        <w:t xml:space="preserve"> 时间安排</w:t>
      </w:r>
      <w:r>
        <w:rPr>
          <w:sz w:val="21"/>
        </w:rPr>
        <w:t>（20</w:t>
      </w:r>
      <w:r>
        <w:rPr>
          <w:spacing w:val="-20"/>
          <w:sz w:val="21"/>
        </w:rPr>
        <w:t xml:space="preserve"> 小时</w:t>
      </w:r>
      <w:r>
        <w:rPr>
          <w:sz w:val="21"/>
        </w:rPr>
        <w:t xml:space="preserve">） </w:t>
      </w:r>
    </w:p>
    <w:p>
      <w:pPr>
        <w:pStyle w:val="ListParagraph"/>
        <w:numPr>
          <w:ilvl w:val="0"/>
          <w:numId w:val="36"/>
        </w:numPr>
        <w:tabs>
          <w:tab w:val="left" w:pos="1290"/>
          <w:tab w:val="left" w:pos="1291"/>
        </w:tabs>
        <w:spacing w:before="1" w:after="0" w:line="240" w:lineRule="auto"/>
        <w:ind w:left="1290" w:right="0" w:hanging="719"/>
        <w:jc w:val="left"/>
        <w:rPr>
          <w:sz w:val="21"/>
        </w:rPr>
      </w:pPr>
      <w:r>
        <w:rPr>
          <w:spacing w:val="-3"/>
          <w:sz w:val="21"/>
        </w:rPr>
        <w:t>单位概况、施工生产历史、特点，安全工作重要作用</w:t>
      </w:r>
      <w:r>
        <w:rPr>
          <w:sz w:val="21"/>
        </w:rPr>
        <w:t>：4</w:t>
      </w:r>
      <w:r>
        <w:rPr>
          <w:spacing w:val="-15"/>
          <w:sz w:val="21"/>
        </w:rPr>
        <w:t xml:space="preserve"> 小时； </w:t>
      </w:r>
    </w:p>
    <w:p>
      <w:pPr>
        <w:pStyle w:val="ListParagraph"/>
        <w:numPr>
          <w:ilvl w:val="0"/>
          <w:numId w:val="36"/>
        </w:numPr>
        <w:tabs>
          <w:tab w:val="left" w:pos="1290"/>
          <w:tab w:val="left" w:pos="1291"/>
        </w:tabs>
        <w:spacing w:before="139" w:after="0" w:line="240" w:lineRule="auto"/>
        <w:ind w:left="1290" w:right="0" w:hanging="719"/>
        <w:jc w:val="left"/>
        <w:rPr>
          <w:sz w:val="21"/>
        </w:rPr>
      </w:pPr>
      <w:r>
        <w:rPr>
          <w:spacing w:val="-3"/>
          <w:sz w:val="21"/>
        </w:rPr>
        <w:t>单位职业健康安全与环境管理标准与制度</w:t>
      </w:r>
      <w:r>
        <w:rPr>
          <w:sz w:val="21"/>
        </w:rPr>
        <w:t>：4</w:t>
      </w:r>
      <w:r>
        <w:rPr>
          <w:spacing w:val="-15"/>
          <w:sz w:val="21"/>
        </w:rPr>
        <w:t xml:space="preserve"> 小时； </w:t>
      </w:r>
    </w:p>
    <w:p>
      <w:pPr>
        <w:pStyle w:val="ListParagraph"/>
        <w:numPr>
          <w:ilvl w:val="0"/>
          <w:numId w:val="36"/>
        </w:numPr>
        <w:tabs>
          <w:tab w:val="left" w:pos="1290"/>
          <w:tab w:val="left" w:pos="1291"/>
        </w:tabs>
        <w:spacing w:before="139" w:after="0" w:line="240" w:lineRule="auto"/>
        <w:ind w:left="1290" w:right="0" w:hanging="719"/>
        <w:jc w:val="left"/>
        <w:rPr>
          <w:sz w:val="21"/>
        </w:rPr>
      </w:pPr>
      <w:r>
        <w:rPr>
          <w:spacing w:val="-3"/>
          <w:sz w:val="21"/>
        </w:rPr>
        <w:t>劳动保护用品的使用规定和要求</w:t>
      </w:r>
      <w:r>
        <w:rPr>
          <w:sz w:val="21"/>
        </w:rPr>
        <w:t>：4</w:t>
      </w:r>
      <w:r>
        <w:rPr>
          <w:spacing w:val="-15"/>
          <w:sz w:val="21"/>
        </w:rPr>
        <w:t xml:space="preserve"> 小时； </w:t>
      </w:r>
    </w:p>
    <w:p>
      <w:pPr>
        <w:pStyle w:val="ListParagraph"/>
        <w:numPr>
          <w:ilvl w:val="0"/>
          <w:numId w:val="36"/>
        </w:numPr>
        <w:tabs>
          <w:tab w:val="left" w:pos="1290"/>
          <w:tab w:val="left" w:pos="1291"/>
        </w:tabs>
        <w:spacing w:before="139" w:after="0" w:line="240" w:lineRule="auto"/>
        <w:ind w:left="1290" w:right="0" w:hanging="719"/>
        <w:jc w:val="left"/>
        <w:rPr>
          <w:sz w:val="21"/>
        </w:rPr>
      </w:pPr>
      <w:r>
        <w:rPr>
          <w:spacing w:val="-3"/>
          <w:sz w:val="21"/>
        </w:rPr>
        <w:t>应急措施和器材的使用方法及注意事项：</w:t>
      </w:r>
      <w:r>
        <w:rPr>
          <w:sz w:val="21"/>
        </w:rPr>
        <w:t>4</w:t>
      </w:r>
      <w:r>
        <w:rPr>
          <w:spacing w:val="-15"/>
          <w:sz w:val="21"/>
        </w:rPr>
        <w:t xml:space="preserve"> 小时； </w:t>
      </w:r>
    </w:p>
    <w:p>
      <w:pPr>
        <w:pStyle w:val="ListParagraph"/>
        <w:numPr>
          <w:ilvl w:val="0"/>
          <w:numId w:val="36"/>
        </w:numPr>
        <w:tabs>
          <w:tab w:val="left" w:pos="1290"/>
          <w:tab w:val="left" w:pos="1291"/>
        </w:tabs>
        <w:spacing w:before="139" w:after="0" w:line="240" w:lineRule="auto"/>
        <w:ind w:left="1290" w:right="0" w:hanging="719"/>
        <w:jc w:val="left"/>
        <w:rPr>
          <w:sz w:val="21"/>
        </w:rPr>
      </w:pPr>
      <w:r>
        <w:rPr>
          <w:spacing w:val="-1"/>
          <w:sz w:val="21"/>
        </w:rPr>
        <w:t>复习考试：</w:t>
      </w:r>
      <w:r>
        <w:rPr>
          <w:sz w:val="21"/>
        </w:rPr>
        <w:t>4</w:t>
      </w:r>
      <w:r>
        <w:rPr>
          <w:spacing w:val="-15"/>
          <w:sz w:val="21"/>
        </w:rPr>
        <w:t xml:space="preserve"> 小时。 </w:t>
      </w:r>
    </w:p>
    <w:p>
      <w:pPr>
        <w:pStyle w:val="ListParagraph"/>
        <w:numPr>
          <w:ilvl w:val="2"/>
          <w:numId w:val="35"/>
        </w:numPr>
        <w:tabs>
          <w:tab w:val="left" w:pos="792"/>
        </w:tabs>
        <w:spacing w:before="141" w:after="0" w:line="240" w:lineRule="auto"/>
        <w:ind w:left="791" w:right="0" w:hanging="580"/>
        <w:jc w:val="left"/>
        <w:rPr>
          <w:sz w:val="21"/>
        </w:rPr>
      </w:pPr>
      <w:r>
        <w:rPr>
          <w:spacing w:val="-3"/>
          <w:sz w:val="21"/>
        </w:rPr>
        <w:t xml:space="preserve">三级教育的内容、方法及时间 </w:t>
      </w:r>
    </w:p>
    <w:p>
      <w:pPr>
        <w:pStyle w:val="ListParagraph"/>
        <w:numPr>
          <w:ilvl w:val="3"/>
          <w:numId w:val="35"/>
        </w:numPr>
        <w:tabs>
          <w:tab w:val="left" w:pos="1003"/>
        </w:tabs>
        <w:spacing w:before="139" w:after="0" w:line="240" w:lineRule="auto"/>
        <w:ind w:left="1002" w:right="0" w:hanging="791"/>
        <w:jc w:val="left"/>
        <w:rPr>
          <w:sz w:val="21"/>
        </w:rPr>
      </w:pPr>
      <w:r>
        <w:rPr>
          <w:spacing w:val="-3"/>
          <w:sz w:val="21"/>
        </w:rPr>
        <w:t xml:space="preserve">教育内容 </w:t>
      </w:r>
    </w:p>
    <w:p>
      <w:pPr>
        <w:pStyle w:val="ListParagraph"/>
        <w:numPr>
          <w:ilvl w:val="4"/>
          <w:numId w:val="35"/>
        </w:numPr>
        <w:tabs>
          <w:tab w:val="left" w:pos="933"/>
        </w:tabs>
        <w:spacing w:before="139" w:after="0" w:line="240" w:lineRule="auto"/>
        <w:ind w:left="932" w:right="0" w:hanging="361"/>
        <w:jc w:val="left"/>
        <w:rPr>
          <w:sz w:val="21"/>
        </w:rPr>
      </w:pPr>
      <w:r>
        <w:rPr>
          <w:spacing w:val="-3"/>
          <w:sz w:val="21"/>
        </w:rPr>
        <w:t xml:space="preserve">将要从事的工作性质、岗位责任； </w:t>
      </w:r>
    </w:p>
    <w:p>
      <w:pPr>
        <w:spacing w:after="0" w:line="240" w:lineRule="auto"/>
        <w:jc w:val="left"/>
        <w:rPr>
          <w:sz w:val="21"/>
        </w:rPr>
        <w:sectPr>
          <w:footerReference w:type="default" r:id="rId69"/>
          <w:pgSz w:w="11900" w:h="16840"/>
          <w:pgMar w:top="1360" w:right="280" w:bottom="1040" w:left="920" w:header="0" w:footer="856" w:gutter="0"/>
          <w:pgNumType w:start="41"/>
          <w:cols w:space="708"/>
        </w:sectPr>
      </w:pPr>
    </w:p>
    <w:p>
      <w:pPr>
        <w:pStyle w:val="ListParagraph"/>
        <w:numPr>
          <w:ilvl w:val="4"/>
          <w:numId w:val="35"/>
        </w:numPr>
        <w:tabs>
          <w:tab w:val="left" w:pos="933"/>
        </w:tabs>
        <w:spacing w:before="61" w:after="0" w:line="240" w:lineRule="auto"/>
        <w:ind w:left="932" w:right="0" w:hanging="361"/>
        <w:jc w:val="left"/>
        <w:rPr>
          <w:sz w:val="21"/>
        </w:rPr>
      </w:pPr>
      <w:r>
        <w:rPr>
          <w:spacing w:val="-3"/>
          <w:sz w:val="21"/>
        </w:rPr>
        <w:t xml:space="preserve">使用的工机具的性能、特点和安全装置，防护设施的性能、作用和维护方法； </w:t>
      </w:r>
    </w:p>
    <w:p>
      <w:pPr>
        <w:pStyle w:val="ListParagraph"/>
        <w:numPr>
          <w:ilvl w:val="4"/>
          <w:numId w:val="35"/>
        </w:numPr>
        <w:tabs>
          <w:tab w:val="left" w:pos="933"/>
        </w:tabs>
        <w:spacing w:before="139" w:after="0" w:line="240" w:lineRule="auto"/>
        <w:ind w:left="932" w:right="0" w:hanging="361"/>
        <w:jc w:val="left"/>
        <w:rPr>
          <w:sz w:val="21"/>
        </w:rPr>
      </w:pPr>
      <w:r>
        <w:rPr>
          <w:spacing w:val="-3"/>
          <w:sz w:val="21"/>
        </w:rPr>
        <w:t xml:space="preserve">现场管理的注意事项； </w:t>
      </w:r>
    </w:p>
    <w:p>
      <w:pPr>
        <w:pStyle w:val="ListParagraph"/>
        <w:numPr>
          <w:ilvl w:val="4"/>
          <w:numId w:val="35"/>
        </w:numPr>
        <w:tabs>
          <w:tab w:val="left" w:pos="933"/>
        </w:tabs>
        <w:spacing w:before="139" w:after="0" w:line="240" w:lineRule="auto"/>
        <w:ind w:left="932" w:right="0" w:hanging="361"/>
        <w:jc w:val="left"/>
        <w:rPr>
          <w:sz w:val="21"/>
        </w:rPr>
      </w:pPr>
      <w:r>
        <w:rPr>
          <w:spacing w:val="-3"/>
          <w:sz w:val="21"/>
        </w:rPr>
        <w:t xml:space="preserve">个人劳动防护用品的正确使用和保管方法； </w:t>
      </w:r>
    </w:p>
    <w:p>
      <w:pPr>
        <w:pStyle w:val="ListParagraph"/>
        <w:numPr>
          <w:ilvl w:val="4"/>
          <w:numId w:val="35"/>
        </w:numPr>
        <w:tabs>
          <w:tab w:val="left" w:pos="933"/>
        </w:tabs>
        <w:spacing w:before="139" w:after="0" w:line="240" w:lineRule="auto"/>
        <w:ind w:left="932" w:right="0" w:hanging="361"/>
        <w:jc w:val="left"/>
        <w:rPr>
          <w:sz w:val="21"/>
        </w:rPr>
      </w:pPr>
      <w:r>
        <w:rPr>
          <w:spacing w:val="-3"/>
          <w:sz w:val="21"/>
        </w:rPr>
        <w:t xml:space="preserve">预防事故的措施及发生事故后应采取的应急措施和报告制度，安全生产经验与事故教训。 </w:t>
      </w:r>
    </w:p>
    <w:p>
      <w:pPr>
        <w:pStyle w:val="ListParagraph"/>
        <w:numPr>
          <w:ilvl w:val="3"/>
          <w:numId w:val="35"/>
        </w:numPr>
        <w:tabs>
          <w:tab w:val="left" w:pos="1003"/>
        </w:tabs>
        <w:spacing w:before="141" w:after="0" w:line="240" w:lineRule="auto"/>
        <w:ind w:left="1002" w:right="0" w:hanging="791"/>
        <w:jc w:val="both"/>
        <w:rPr>
          <w:sz w:val="21"/>
        </w:rPr>
      </w:pPr>
      <w:r>
        <w:rPr>
          <w:spacing w:val="-3"/>
          <w:sz w:val="21"/>
        </w:rPr>
        <w:t xml:space="preserve">教育方法 </w:t>
      </w:r>
    </w:p>
    <w:p>
      <w:pPr>
        <w:pStyle w:val="ListParagraph"/>
        <w:numPr>
          <w:ilvl w:val="4"/>
          <w:numId w:val="35"/>
        </w:numPr>
        <w:tabs>
          <w:tab w:val="left" w:pos="933"/>
        </w:tabs>
        <w:spacing w:before="139" w:after="0" w:line="240" w:lineRule="auto"/>
        <w:ind w:left="932" w:right="0" w:hanging="361"/>
        <w:jc w:val="left"/>
        <w:rPr>
          <w:sz w:val="21"/>
        </w:rPr>
      </w:pPr>
      <w:r>
        <w:rPr>
          <w:spacing w:val="-3"/>
          <w:sz w:val="21"/>
        </w:rPr>
        <w:t>由项目经理及安全员负责组织介绍项目生产概况及其安全危险和注意事项。</w:t>
      </w:r>
      <w:r>
        <w:rPr>
          <w:sz w:val="21"/>
        </w:rPr>
        <w:t xml:space="preserve"> </w:t>
      </w:r>
    </w:p>
    <w:p>
      <w:pPr>
        <w:pStyle w:val="ListParagraph"/>
        <w:numPr>
          <w:ilvl w:val="4"/>
          <w:numId w:val="35"/>
        </w:numPr>
        <w:tabs>
          <w:tab w:val="left" w:pos="933"/>
        </w:tabs>
        <w:spacing w:before="139" w:after="0" w:line="240" w:lineRule="auto"/>
        <w:ind w:left="932" w:right="0" w:hanging="361"/>
        <w:jc w:val="left"/>
        <w:rPr>
          <w:sz w:val="21"/>
        </w:rPr>
      </w:pPr>
      <w:r>
        <w:rPr>
          <w:sz w:val="21"/>
        </w:rPr>
        <w:t>班组长介绍岗位任务、工作特点、工机具以及岗位过去发生的事故、教训和安全防护用品的使用</w:t>
      </w:r>
    </w:p>
    <w:p>
      <w:pPr>
        <w:pStyle w:val="BodyText"/>
        <w:ind w:left="932"/>
      </w:pPr>
      <w:r>
        <w:t xml:space="preserve">方法； </w:t>
      </w:r>
    </w:p>
    <w:p>
      <w:pPr>
        <w:pStyle w:val="ListParagraph"/>
        <w:numPr>
          <w:ilvl w:val="4"/>
          <w:numId w:val="35"/>
        </w:numPr>
        <w:tabs>
          <w:tab w:val="left" w:pos="933"/>
        </w:tabs>
        <w:spacing w:before="141" w:after="0" w:line="240" w:lineRule="auto"/>
        <w:ind w:left="932" w:right="0" w:hanging="361"/>
        <w:jc w:val="left"/>
        <w:rPr>
          <w:sz w:val="21"/>
        </w:rPr>
      </w:pPr>
      <w:r>
        <w:rPr>
          <w:spacing w:val="-3"/>
          <w:sz w:val="21"/>
        </w:rPr>
        <w:t xml:space="preserve">由班组长介绍岗位安全操作规程； </w:t>
      </w:r>
    </w:p>
    <w:p>
      <w:pPr>
        <w:pStyle w:val="ListParagraph"/>
        <w:numPr>
          <w:ilvl w:val="4"/>
          <w:numId w:val="35"/>
        </w:numPr>
        <w:tabs>
          <w:tab w:val="left" w:pos="933"/>
        </w:tabs>
        <w:spacing w:before="139" w:after="0" w:line="240" w:lineRule="auto"/>
        <w:ind w:left="932" w:right="0" w:hanging="361"/>
        <w:jc w:val="left"/>
        <w:rPr>
          <w:sz w:val="21"/>
        </w:rPr>
      </w:pPr>
      <w:r>
        <w:rPr>
          <w:spacing w:val="-1"/>
          <w:sz w:val="21"/>
        </w:rPr>
        <w:t xml:space="preserve">参观现场。 </w:t>
      </w:r>
    </w:p>
    <w:p>
      <w:pPr>
        <w:pStyle w:val="ListParagraph"/>
        <w:numPr>
          <w:ilvl w:val="3"/>
          <w:numId w:val="35"/>
        </w:numPr>
        <w:tabs>
          <w:tab w:val="left" w:pos="1003"/>
        </w:tabs>
        <w:spacing w:before="139" w:after="0" w:line="240" w:lineRule="auto"/>
        <w:ind w:left="1002" w:right="0" w:hanging="791"/>
        <w:jc w:val="both"/>
        <w:rPr>
          <w:sz w:val="21"/>
        </w:rPr>
      </w:pPr>
      <w:r>
        <w:rPr>
          <w:spacing w:val="-3"/>
          <w:sz w:val="21"/>
        </w:rPr>
        <w:t>时间安排</w:t>
      </w:r>
      <w:r>
        <w:rPr>
          <w:sz w:val="21"/>
        </w:rPr>
        <w:t>（8</w:t>
      </w:r>
      <w:r>
        <w:rPr>
          <w:spacing w:val="-20"/>
          <w:sz w:val="21"/>
        </w:rPr>
        <w:t xml:space="preserve"> 小时</w:t>
      </w:r>
      <w:r>
        <w:rPr>
          <w:sz w:val="21"/>
        </w:rPr>
        <w:t xml:space="preserve">） </w:t>
      </w:r>
    </w:p>
    <w:p>
      <w:pPr>
        <w:pStyle w:val="BodyText"/>
        <w:spacing w:line="364" w:lineRule="auto"/>
        <w:ind w:left="572" w:right="8178"/>
        <w:jc w:val="both"/>
      </w:pPr>
      <w:r>
        <w:t xml:space="preserve">班组教育：4 小时； 复习讨论：2 小时； 考试：2 小时。 </w:t>
      </w:r>
    </w:p>
    <w:p>
      <w:pPr>
        <w:pStyle w:val="ListParagraph"/>
        <w:numPr>
          <w:ilvl w:val="1"/>
          <w:numId w:val="37"/>
        </w:numPr>
        <w:tabs>
          <w:tab w:val="left" w:pos="583"/>
        </w:tabs>
        <w:spacing w:before="0" w:after="0" w:line="269" w:lineRule="exact"/>
        <w:ind w:left="582" w:right="0" w:hanging="371"/>
        <w:jc w:val="left"/>
        <w:rPr>
          <w:sz w:val="21"/>
        </w:rPr>
      </w:pPr>
      <w:r>
        <w:rPr>
          <w:spacing w:val="-3"/>
          <w:sz w:val="21"/>
        </w:rPr>
        <w:t xml:space="preserve">全员职业健康安全与环境教育 </w:t>
      </w:r>
    </w:p>
    <w:p>
      <w:pPr>
        <w:pStyle w:val="ListParagraph"/>
        <w:numPr>
          <w:ilvl w:val="2"/>
          <w:numId w:val="37"/>
        </w:numPr>
        <w:tabs>
          <w:tab w:val="left" w:pos="742"/>
        </w:tabs>
        <w:spacing w:before="139" w:after="0" w:line="364" w:lineRule="auto"/>
        <w:ind w:left="212" w:right="843" w:firstLine="0"/>
        <w:jc w:val="left"/>
        <w:rPr>
          <w:sz w:val="21"/>
        </w:rPr>
      </w:pPr>
      <w:r>
        <w:rPr>
          <w:spacing w:val="-6"/>
          <w:sz w:val="21"/>
        </w:rPr>
        <w:t>分公司、项目部根据公司年度职业健康安全与环境教育计划，制定出本单位全员职业健康安全与环</w:t>
      </w:r>
      <w:r>
        <w:rPr>
          <w:spacing w:val="-4"/>
          <w:sz w:val="21"/>
        </w:rPr>
        <w:t xml:space="preserve">境教育工作计划。 </w:t>
      </w:r>
    </w:p>
    <w:p>
      <w:pPr>
        <w:pStyle w:val="ListParagraph"/>
        <w:numPr>
          <w:ilvl w:val="2"/>
          <w:numId w:val="37"/>
        </w:numPr>
        <w:tabs>
          <w:tab w:val="left" w:pos="792"/>
        </w:tabs>
        <w:spacing w:before="0" w:after="0" w:line="367" w:lineRule="auto"/>
        <w:ind w:left="212" w:right="844" w:firstLine="0"/>
        <w:jc w:val="left"/>
        <w:rPr>
          <w:sz w:val="21"/>
        </w:rPr>
      </w:pPr>
      <w:r>
        <w:rPr>
          <w:spacing w:val="-5"/>
          <w:sz w:val="21"/>
        </w:rPr>
        <w:t>各单位每年进行一次全员职业健康安全与环境培训教育工作,要充分利用施工淡季进行。上岗人员教</w:t>
      </w:r>
      <w:r>
        <w:rPr>
          <w:spacing w:val="-13"/>
          <w:sz w:val="21"/>
        </w:rPr>
        <w:t xml:space="preserve">育率要达到 </w:t>
      </w:r>
      <w:r>
        <w:rPr>
          <w:sz w:val="21"/>
        </w:rPr>
        <w:t xml:space="preserve">100%。 </w:t>
      </w:r>
    </w:p>
    <w:p>
      <w:pPr>
        <w:pStyle w:val="ListParagraph"/>
        <w:numPr>
          <w:ilvl w:val="2"/>
          <w:numId w:val="37"/>
        </w:numPr>
        <w:tabs>
          <w:tab w:val="left" w:pos="792"/>
        </w:tabs>
        <w:spacing w:before="0" w:after="0" w:line="264" w:lineRule="exact"/>
        <w:ind w:left="791" w:right="0" w:hanging="580"/>
        <w:jc w:val="left"/>
        <w:rPr>
          <w:sz w:val="21"/>
        </w:rPr>
      </w:pPr>
      <w:r>
        <w:rPr>
          <w:spacing w:val="-3"/>
          <w:sz w:val="21"/>
        </w:rPr>
        <w:t xml:space="preserve">各单位主管领导和安全员要编制培训教案,考试卷。 </w:t>
      </w:r>
    </w:p>
    <w:p>
      <w:pPr>
        <w:pStyle w:val="ListParagraph"/>
        <w:numPr>
          <w:ilvl w:val="2"/>
          <w:numId w:val="37"/>
        </w:numPr>
        <w:tabs>
          <w:tab w:val="left" w:pos="823"/>
        </w:tabs>
        <w:spacing w:before="137" w:after="0" w:line="364" w:lineRule="auto"/>
        <w:ind w:left="212" w:right="843" w:firstLine="0"/>
        <w:jc w:val="left"/>
        <w:rPr>
          <w:sz w:val="21"/>
        </w:rPr>
      </w:pPr>
      <w:r>
        <w:rPr>
          <w:spacing w:val="-3"/>
          <w:sz w:val="21"/>
        </w:rPr>
        <w:t xml:space="preserve">培训考试内容要根据公司年度职业健康安全环境管理目标、公司管理规定、作业指导书、员工应知应会为主。 </w:t>
      </w:r>
    </w:p>
    <w:p>
      <w:pPr>
        <w:pStyle w:val="ListParagraph"/>
        <w:numPr>
          <w:ilvl w:val="2"/>
          <w:numId w:val="37"/>
        </w:numPr>
        <w:tabs>
          <w:tab w:val="left" w:pos="742"/>
        </w:tabs>
        <w:spacing w:before="0" w:after="0" w:line="240" w:lineRule="auto"/>
        <w:ind w:left="741" w:right="0" w:hanging="530"/>
        <w:jc w:val="left"/>
        <w:rPr>
          <w:sz w:val="21"/>
        </w:rPr>
      </w:pPr>
      <w:r>
        <w:rPr>
          <w:spacing w:val="-8"/>
          <w:sz w:val="21"/>
        </w:rPr>
        <w:t xml:space="preserve">安全培训时间不少于 </w:t>
      </w:r>
      <w:r>
        <w:rPr>
          <w:sz w:val="21"/>
        </w:rPr>
        <w:t>16</w:t>
      </w:r>
      <w:r>
        <w:rPr>
          <w:spacing w:val="-9"/>
          <w:sz w:val="21"/>
        </w:rPr>
        <w:t xml:space="preserve"> 小时。安全培训试卷、教案存档备查。 </w:t>
      </w:r>
    </w:p>
    <w:p>
      <w:pPr>
        <w:pStyle w:val="ListParagraph"/>
        <w:numPr>
          <w:ilvl w:val="2"/>
          <w:numId w:val="37"/>
        </w:numPr>
        <w:tabs>
          <w:tab w:val="left" w:pos="742"/>
        </w:tabs>
        <w:spacing w:before="139" w:after="0" w:line="240" w:lineRule="auto"/>
        <w:ind w:left="741" w:right="0" w:hanging="530"/>
        <w:jc w:val="left"/>
        <w:rPr>
          <w:sz w:val="21"/>
        </w:rPr>
      </w:pPr>
      <w:r>
        <w:rPr>
          <w:spacing w:val="-5"/>
          <w:sz w:val="21"/>
        </w:rPr>
        <w:t>全员培训教育要结合施工生产实际，并将考试成绩填写在其它职业健康安全环境教育登记表</w:t>
      </w:r>
      <w:r>
        <w:rPr>
          <w:spacing w:val="-3"/>
          <w:sz w:val="21"/>
        </w:rPr>
        <w:t>（</w:t>
      </w:r>
      <w:r>
        <w:rPr>
          <w:sz w:val="21"/>
        </w:rPr>
        <w:t>见附</w:t>
      </w:r>
    </w:p>
    <w:p>
      <w:pPr>
        <w:pStyle w:val="BodyText"/>
      </w:pPr>
      <w:r>
        <w:t xml:space="preserve">录 B）上。 </w:t>
      </w:r>
    </w:p>
    <w:p>
      <w:pPr>
        <w:pStyle w:val="ListParagraph"/>
        <w:numPr>
          <w:ilvl w:val="1"/>
          <w:numId w:val="37"/>
        </w:numPr>
        <w:tabs>
          <w:tab w:val="left" w:pos="531"/>
        </w:tabs>
        <w:spacing w:before="139" w:after="0" w:line="240" w:lineRule="auto"/>
        <w:ind w:left="530" w:right="0" w:hanging="319"/>
        <w:jc w:val="left"/>
        <w:rPr>
          <w:sz w:val="21"/>
        </w:rPr>
      </w:pPr>
      <w:r>
        <w:rPr>
          <w:spacing w:val="-3"/>
          <w:sz w:val="21"/>
        </w:rPr>
        <w:t xml:space="preserve">管理干部职业健康安全环境教育 </w:t>
      </w:r>
    </w:p>
    <w:p>
      <w:pPr>
        <w:pStyle w:val="ListParagraph"/>
        <w:numPr>
          <w:ilvl w:val="2"/>
          <w:numId w:val="37"/>
        </w:numPr>
        <w:tabs>
          <w:tab w:val="left" w:pos="823"/>
        </w:tabs>
        <w:spacing w:before="139" w:after="0" w:line="367" w:lineRule="auto"/>
        <w:ind w:left="212" w:right="843" w:firstLine="0"/>
        <w:jc w:val="left"/>
        <w:rPr>
          <w:sz w:val="21"/>
        </w:rPr>
      </w:pPr>
      <w:r>
        <w:rPr>
          <w:spacing w:val="-3"/>
          <w:sz w:val="21"/>
        </w:rPr>
        <w:t xml:space="preserve">公司安全处会同人力资源处、组织干部处、培训中心，每年要对下列管理干部进行职业健康安全与环境培训工作： </w:t>
      </w:r>
    </w:p>
    <w:p>
      <w:pPr>
        <w:pStyle w:val="BodyText"/>
        <w:spacing w:before="0" w:line="364" w:lineRule="auto"/>
        <w:ind w:left="632" w:right="2614"/>
      </w:pPr>
      <w:r>
        <w:t>a</w:t>
      </w:r>
      <w:r>
        <w:rPr>
          <w:spacing w:val="-3"/>
        </w:rPr>
        <w:t xml:space="preserve"> 公司级领导干部进行职业健康安全与环境培训、考试，培训时间不于 </w:t>
      </w:r>
      <w:r>
        <w:t>8</w:t>
      </w:r>
      <w:r>
        <w:rPr>
          <w:spacing w:val="-2"/>
        </w:rPr>
        <w:t xml:space="preserve"> 小时； b</w:t>
      </w:r>
      <w:r>
        <w:rPr>
          <w:spacing w:val="-10"/>
        </w:rPr>
        <w:t xml:space="preserve"> 中层干部进行职业健康安全与环境技术培训、考试，培训时间不少于 </w:t>
      </w:r>
      <w:r>
        <w:t>16</w:t>
      </w:r>
      <w:r>
        <w:rPr>
          <w:spacing w:val="-13"/>
        </w:rPr>
        <w:t xml:space="preserve"> 小时； </w:t>
      </w:r>
    </w:p>
    <w:p>
      <w:pPr>
        <w:pStyle w:val="BodyText"/>
        <w:spacing w:before="0" w:line="364" w:lineRule="auto"/>
        <w:ind w:left="572" w:right="2193"/>
      </w:pPr>
      <w:r>
        <w:t>c</w:t>
      </w:r>
      <w:r>
        <w:rPr>
          <w:spacing w:val="-2"/>
        </w:rPr>
        <w:t xml:space="preserve"> 承包队长班组长职业健康安全与环境技术培训、考试，培训时间不少于 </w:t>
      </w:r>
      <w:r>
        <w:t>24</w:t>
      </w:r>
      <w:r>
        <w:rPr>
          <w:spacing w:val="7"/>
        </w:rPr>
        <w:t xml:space="preserve"> 小时； d</w:t>
      </w:r>
      <w:r>
        <w:rPr>
          <w:spacing w:val="-10"/>
        </w:rPr>
        <w:t xml:space="preserve"> 专职安全管理人员进行职业健康安全与环境培训、考试，培训时间不少于 </w:t>
      </w:r>
      <w:r>
        <w:t>24</w:t>
      </w:r>
      <w:r>
        <w:rPr>
          <w:spacing w:val="-12"/>
        </w:rPr>
        <w:t xml:space="preserve"> 小时。</w:t>
      </w:r>
      <w:r>
        <w:rPr>
          <w:spacing w:val="-6"/>
          <w:w w:val="100"/>
        </w:rPr>
        <w:t>上述考核结果登入其它健康安全环境教育登记表</w:t>
      </w:r>
      <w:r>
        <w:rPr>
          <w:spacing w:val="-3"/>
          <w:w w:val="100"/>
        </w:rPr>
        <w:t>（</w:t>
      </w:r>
      <w:r>
        <w:rPr>
          <w:spacing w:val="-2"/>
          <w:w w:val="100"/>
        </w:rPr>
        <w:t>见附录</w:t>
      </w:r>
      <w:r>
        <w:rPr>
          <w:spacing w:val="-53"/>
        </w:rPr>
        <w:t xml:space="preserve"> </w:t>
      </w:r>
      <w:r>
        <w:rPr>
          <w:w w:val="100"/>
        </w:rPr>
        <w:t>C</w:t>
      </w:r>
      <w:r>
        <w:rPr>
          <w:spacing w:val="-108"/>
          <w:w w:val="100"/>
        </w:rPr>
        <w:t>）</w:t>
      </w:r>
      <w:r>
        <w:rPr>
          <w:w w:val="100"/>
        </w:rPr>
        <w:t xml:space="preserve">， </w:t>
      </w:r>
    </w:p>
    <w:p>
      <w:pPr>
        <w:pStyle w:val="ListParagraph"/>
        <w:numPr>
          <w:ilvl w:val="2"/>
          <w:numId w:val="37"/>
        </w:numPr>
        <w:tabs>
          <w:tab w:val="left" w:pos="792"/>
        </w:tabs>
        <w:spacing w:before="0" w:after="0" w:line="269" w:lineRule="exact"/>
        <w:ind w:left="791" w:right="0" w:hanging="580"/>
        <w:jc w:val="left"/>
        <w:rPr>
          <w:sz w:val="21"/>
        </w:rPr>
      </w:pPr>
      <w:r>
        <w:rPr>
          <w:spacing w:val="-2"/>
          <w:sz w:val="21"/>
        </w:rPr>
        <w:t xml:space="preserve">学习内容 </w:t>
      </w:r>
    </w:p>
    <w:p>
      <w:pPr>
        <w:pStyle w:val="ListParagraph"/>
        <w:numPr>
          <w:ilvl w:val="3"/>
          <w:numId w:val="37"/>
        </w:numPr>
        <w:tabs>
          <w:tab w:val="left" w:pos="933"/>
        </w:tabs>
        <w:spacing w:before="132" w:after="0" w:line="240" w:lineRule="auto"/>
        <w:ind w:left="932" w:right="0" w:hanging="361"/>
        <w:jc w:val="left"/>
        <w:rPr>
          <w:sz w:val="21"/>
        </w:rPr>
      </w:pPr>
      <w:r>
        <w:rPr>
          <w:spacing w:val="-3"/>
          <w:sz w:val="21"/>
        </w:rPr>
        <w:t>国家劳动保护政策法规；</w:t>
      </w:r>
      <w:r>
        <w:rPr>
          <w:sz w:val="21"/>
        </w:rPr>
        <w:t xml:space="preserve"> </w:t>
      </w:r>
    </w:p>
    <w:p>
      <w:pPr>
        <w:spacing w:after="0" w:line="240" w:lineRule="auto"/>
        <w:jc w:val="left"/>
        <w:rPr>
          <w:sz w:val="21"/>
        </w:rPr>
        <w:sectPr>
          <w:footerReference w:type="default" r:id="rId70"/>
          <w:pgSz w:w="11900" w:h="16840"/>
          <w:pgMar w:top="1360" w:right="280" w:bottom="1040" w:left="920" w:header="0" w:footer="856" w:gutter="0"/>
          <w:pgNumType w:start="42"/>
          <w:cols w:space="708"/>
        </w:sectPr>
      </w:pPr>
    </w:p>
    <w:p>
      <w:pPr>
        <w:pStyle w:val="ListParagraph"/>
        <w:numPr>
          <w:ilvl w:val="3"/>
          <w:numId w:val="37"/>
        </w:numPr>
        <w:tabs>
          <w:tab w:val="left" w:pos="933"/>
        </w:tabs>
        <w:spacing w:before="61" w:after="0" w:line="240" w:lineRule="auto"/>
        <w:ind w:left="932" w:right="0" w:hanging="361"/>
        <w:jc w:val="left"/>
        <w:rPr>
          <w:sz w:val="21"/>
        </w:rPr>
      </w:pPr>
      <w:r>
        <w:rPr>
          <w:spacing w:val="-3"/>
          <w:sz w:val="21"/>
        </w:rPr>
        <w:t xml:space="preserve">公司职业健康安全与环境管理目标、方针和劳动保护知识； </w:t>
      </w:r>
    </w:p>
    <w:p>
      <w:pPr>
        <w:pStyle w:val="ListParagraph"/>
        <w:numPr>
          <w:ilvl w:val="3"/>
          <w:numId w:val="37"/>
        </w:numPr>
        <w:tabs>
          <w:tab w:val="left" w:pos="933"/>
        </w:tabs>
        <w:spacing w:before="139" w:after="0" w:line="240" w:lineRule="auto"/>
        <w:ind w:left="932" w:right="0" w:hanging="361"/>
        <w:jc w:val="left"/>
        <w:rPr>
          <w:sz w:val="21"/>
        </w:rPr>
      </w:pPr>
      <w:r>
        <w:rPr>
          <w:spacing w:val="-3"/>
          <w:sz w:val="21"/>
        </w:rPr>
        <w:t>施工生产安全技术知识；</w:t>
      </w:r>
      <w:r>
        <w:rPr>
          <w:sz w:val="21"/>
        </w:rPr>
        <w:t xml:space="preserve"> </w:t>
      </w:r>
    </w:p>
    <w:p>
      <w:pPr>
        <w:pStyle w:val="ListParagraph"/>
        <w:numPr>
          <w:ilvl w:val="3"/>
          <w:numId w:val="37"/>
        </w:numPr>
        <w:tabs>
          <w:tab w:val="left" w:pos="933"/>
        </w:tabs>
        <w:spacing w:before="139" w:after="0" w:line="364" w:lineRule="auto"/>
        <w:ind w:left="212" w:right="4935" w:firstLine="360"/>
        <w:jc w:val="left"/>
        <w:rPr>
          <w:sz w:val="21"/>
        </w:rPr>
      </w:pPr>
      <w:r>
        <w:rPr>
          <w:spacing w:val="-2"/>
          <w:sz w:val="21"/>
        </w:rPr>
        <w:t>现代安全管理</w:t>
      </w:r>
      <w:r>
        <w:rPr>
          <w:spacing w:val="-3"/>
          <w:sz w:val="21"/>
        </w:rPr>
        <w:t>（职业健康、环境保护、工业卫生</w:t>
      </w:r>
      <w:r>
        <w:rPr>
          <w:spacing w:val="-108"/>
          <w:sz w:val="21"/>
        </w:rPr>
        <w:t>）</w:t>
      </w:r>
      <w:r>
        <w:rPr>
          <w:spacing w:val="-3"/>
          <w:sz w:val="21"/>
        </w:rPr>
        <w:t>。</w:t>
      </w:r>
      <w:r>
        <w:rPr>
          <w:sz w:val="21"/>
        </w:rPr>
        <w:t>3.4</w:t>
      </w:r>
      <w:r>
        <w:rPr>
          <w:spacing w:val="-3"/>
          <w:sz w:val="21"/>
        </w:rPr>
        <w:t xml:space="preserve"> 特种作业人员职业健康安全与环境教育 </w:t>
      </w:r>
    </w:p>
    <w:p>
      <w:pPr>
        <w:pStyle w:val="ListParagraph"/>
        <w:numPr>
          <w:ilvl w:val="2"/>
          <w:numId w:val="38"/>
        </w:numPr>
        <w:tabs>
          <w:tab w:val="left" w:pos="742"/>
        </w:tabs>
        <w:spacing w:before="0" w:after="0" w:line="240" w:lineRule="auto"/>
        <w:ind w:left="741" w:right="0" w:hanging="530"/>
        <w:jc w:val="left"/>
        <w:rPr>
          <w:sz w:val="21"/>
        </w:rPr>
      </w:pPr>
      <w:r>
        <w:rPr>
          <w:spacing w:val="-6"/>
          <w:sz w:val="21"/>
        </w:rPr>
        <w:t>培训中心每年对电工、焊工、起重工等特种作业人员进行一次专业安全技术培训，培训时间每次不</w:t>
      </w:r>
    </w:p>
    <w:p>
      <w:pPr>
        <w:pStyle w:val="BodyText"/>
      </w:pPr>
      <w:r>
        <w:t xml:space="preserve">得低于 16 小时。 </w:t>
      </w:r>
    </w:p>
    <w:p>
      <w:pPr>
        <w:pStyle w:val="ListParagraph"/>
        <w:numPr>
          <w:ilvl w:val="2"/>
          <w:numId w:val="38"/>
        </w:numPr>
        <w:tabs>
          <w:tab w:val="left" w:pos="742"/>
        </w:tabs>
        <w:spacing w:before="139" w:after="0" w:line="240" w:lineRule="auto"/>
        <w:ind w:left="741" w:right="0" w:hanging="530"/>
        <w:jc w:val="left"/>
        <w:rPr>
          <w:sz w:val="21"/>
        </w:rPr>
      </w:pPr>
      <w:r>
        <w:rPr>
          <w:spacing w:val="-3"/>
          <w:sz w:val="21"/>
        </w:rPr>
        <w:t xml:space="preserve">安全技术培训内容依照市劳动部门安全培训教材内容进行。 </w:t>
      </w:r>
    </w:p>
    <w:p>
      <w:pPr>
        <w:pStyle w:val="ListParagraph"/>
        <w:numPr>
          <w:ilvl w:val="1"/>
          <w:numId w:val="39"/>
        </w:numPr>
        <w:tabs>
          <w:tab w:val="left" w:pos="583"/>
        </w:tabs>
        <w:spacing w:before="139" w:after="0" w:line="240" w:lineRule="auto"/>
        <w:ind w:left="582" w:right="0" w:hanging="371"/>
        <w:jc w:val="left"/>
        <w:rPr>
          <w:sz w:val="21"/>
        </w:rPr>
      </w:pPr>
      <w:r>
        <w:rPr>
          <w:spacing w:val="-3"/>
          <w:sz w:val="21"/>
        </w:rPr>
        <w:t xml:space="preserve">职业健康安全与环境活动日 </w:t>
      </w:r>
    </w:p>
    <w:p>
      <w:pPr>
        <w:pStyle w:val="ListParagraph"/>
        <w:numPr>
          <w:ilvl w:val="2"/>
          <w:numId w:val="39"/>
        </w:numPr>
        <w:tabs>
          <w:tab w:val="left" w:pos="792"/>
        </w:tabs>
        <w:spacing w:before="141" w:after="0" w:line="240" w:lineRule="auto"/>
        <w:ind w:left="791" w:right="0" w:hanging="580"/>
        <w:jc w:val="left"/>
        <w:rPr>
          <w:sz w:val="21"/>
        </w:rPr>
      </w:pPr>
      <w:r>
        <w:rPr>
          <w:spacing w:val="-3"/>
          <w:sz w:val="21"/>
        </w:rPr>
        <w:t xml:space="preserve">每周的周一是全公司的职业健康安全与环境活动日。 </w:t>
      </w:r>
    </w:p>
    <w:p>
      <w:pPr>
        <w:pStyle w:val="ListParagraph"/>
        <w:numPr>
          <w:ilvl w:val="2"/>
          <w:numId w:val="39"/>
        </w:numPr>
        <w:tabs>
          <w:tab w:val="left" w:pos="823"/>
        </w:tabs>
        <w:spacing w:before="139" w:after="0" w:line="364" w:lineRule="auto"/>
        <w:ind w:left="212" w:right="843" w:firstLine="0"/>
        <w:jc w:val="left"/>
        <w:rPr>
          <w:sz w:val="21"/>
        </w:rPr>
      </w:pPr>
      <w:r>
        <w:rPr>
          <w:spacing w:val="-3"/>
          <w:sz w:val="21"/>
        </w:rPr>
        <w:t xml:space="preserve">活动日上班后一个小时为公司各单位安全活动时间，各单位要开展多样化的职业健康安全与环境活动。职业健康安全与环境活动必须有计划、有布置地进行，活动时间不得挪做它用。 </w:t>
      </w:r>
    </w:p>
    <w:p>
      <w:pPr>
        <w:pStyle w:val="ListParagraph"/>
        <w:numPr>
          <w:ilvl w:val="2"/>
          <w:numId w:val="39"/>
        </w:numPr>
        <w:tabs>
          <w:tab w:val="left" w:pos="742"/>
        </w:tabs>
        <w:spacing w:before="0" w:after="0" w:line="267" w:lineRule="exact"/>
        <w:ind w:left="741" w:right="0" w:hanging="530"/>
        <w:jc w:val="left"/>
        <w:rPr>
          <w:sz w:val="21"/>
        </w:rPr>
      </w:pPr>
      <w:r>
        <w:rPr>
          <w:spacing w:val="-3"/>
          <w:sz w:val="21"/>
        </w:rPr>
        <w:t xml:space="preserve">周一职业健康安全与环境活动的内容： </w:t>
      </w:r>
    </w:p>
    <w:p>
      <w:pPr>
        <w:pStyle w:val="ListParagraph"/>
        <w:numPr>
          <w:ilvl w:val="3"/>
          <w:numId w:val="39"/>
        </w:numPr>
        <w:tabs>
          <w:tab w:val="left" w:pos="1290"/>
          <w:tab w:val="left" w:pos="1291"/>
        </w:tabs>
        <w:spacing w:before="139" w:after="0" w:line="240" w:lineRule="auto"/>
        <w:ind w:left="1290" w:right="0" w:hanging="719"/>
        <w:jc w:val="left"/>
        <w:rPr>
          <w:sz w:val="21"/>
        </w:rPr>
      </w:pPr>
      <w:r>
        <w:rPr>
          <w:spacing w:val="-3"/>
          <w:sz w:val="21"/>
        </w:rPr>
        <w:t xml:space="preserve">传达贯彻上级有关职业健康安全与环境的文件、会议精神； </w:t>
      </w:r>
    </w:p>
    <w:p>
      <w:pPr>
        <w:pStyle w:val="ListParagraph"/>
        <w:numPr>
          <w:ilvl w:val="3"/>
          <w:numId w:val="39"/>
        </w:numPr>
        <w:tabs>
          <w:tab w:val="left" w:pos="1290"/>
          <w:tab w:val="left" w:pos="1291"/>
        </w:tabs>
        <w:spacing w:before="142" w:after="0" w:line="240" w:lineRule="auto"/>
        <w:ind w:left="1290" w:right="0" w:hanging="719"/>
        <w:jc w:val="left"/>
        <w:rPr>
          <w:sz w:val="21"/>
        </w:rPr>
      </w:pPr>
      <w:r>
        <w:rPr>
          <w:spacing w:val="-3"/>
          <w:sz w:val="21"/>
        </w:rPr>
        <w:t xml:space="preserve">总结职业健康安全与环境工作，布置下步工作； </w:t>
      </w:r>
    </w:p>
    <w:p>
      <w:pPr>
        <w:pStyle w:val="ListParagraph"/>
        <w:numPr>
          <w:ilvl w:val="3"/>
          <w:numId w:val="39"/>
        </w:numPr>
        <w:tabs>
          <w:tab w:val="left" w:pos="1290"/>
          <w:tab w:val="left" w:pos="1291"/>
        </w:tabs>
        <w:spacing w:before="139" w:after="0" w:line="240" w:lineRule="auto"/>
        <w:ind w:left="1290" w:right="0" w:hanging="719"/>
        <w:jc w:val="left"/>
        <w:rPr>
          <w:sz w:val="21"/>
        </w:rPr>
      </w:pPr>
      <w:r>
        <w:rPr>
          <w:spacing w:val="-3"/>
          <w:sz w:val="21"/>
        </w:rPr>
        <w:t xml:space="preserve">进行有关职业健康安全与环境知识、操作规程的学习； </w:t>
      </w:r>
    </w:p>
    <w:p>
      <w:pPr>
        <w:pStyle w:val="ListParagraph"/>
        <w:numPr>
          <w:ilvl w:val="3"/>
          <w:numId w:val="39"/>
        </w:numPr>
        <w:tabs>
          <w:tab w:val="left" w:pos="1290"/>
          <w:tab w:val="left" w:pos="1291"/>
        </w:tabs>
        <w:spacing w:before="138" w:after="0" w:line="240" w:lineRule="auto"/>
        <w:ind w:left="1290" w:right="0" w:hanging="719"/>
        <w:jc w:val="left"/>
        <w:rPr>
          <w:sz w:val="21"/>
        </w:rPr>
      </w:pPr>
      <w:r>
        <w:rPr>
          <w:spacing w:val="-3"/>
          <w:sz w:val="21"/>
        </w:rPr>
        <w:t>分析事故案例，查隐患，堵漏洞，落实改进措施；</w:t>
      </w:r>
      <w:r>
        <w:rPr>
          <w:sz w:val="21"/>
        </w:rPr>
        <w:t xml:space="preserve"> </w:t>
      </w:r>
    </w:p>
    <w:p>
      <w:pPr>
        <w:pStyle w:val="ListParagraph"/>
        <w:numPr>
          <w:ilvl w:val="3"/>
          <w:numId w:val="39"/>
        </w:numPr>
        <w:tabs>
          <w:tab w:val="left" w:pos="1290"/>
          <w:tab w:val="left" w:pos="1291"/>
        </w:tabs>
        <w:spacing w:before="139" w:after="0" w:line="240" w:lineRule="auto"/>
        <w:ind w:left="1290" w:right="0" w:hanging="719"/>
        <w:jc w:val="left"/>
        <w:rPr>
          <w:sz w:val="21"/>
        </w:rPr>
      </w:pPr>
      <w:r>
        <w:rPr>
          <w:spacing w:val="-3"/>
          <w:sz w:val="21"/>
        </w:rPr>
        <w:t xml:space="preserve">开展现代安全管理活动及经验交流； </w:t>
      </w:r>
    </w:p>
    <w:p>
      <w:pPr>
        <w:pStyle w:val="ListParagraph"/>
        <w:numPr>
          <w:ilvl w:val="3"/>
          <w:numId w:val="39"/>
        </w:numPr>
        <w:tabs>
          <w:tab w:val="left" w:pos="1290"/>
          <w:tab w:val="left" w:pos="1291"/>
        </w:tabs>
        <w:spacing w:before="139" w:after="0" w:line="240" w:lineRule="auto"/>
        <w:ind w:left="1290" w:right="0" w:hanging="719"/>
        <w:jc w:val="left"/>
        <w:rPr>
          <w:sz w:val="21"/>
        </w:rPr>
      </w:pPr>
      <w:r>
        <w:rPr>
          <w:spacing w:val="-3"/>
          <w:sz w:val="21"/>
        </w:rPr>
        <w:t xml:space="preserve">开展班组达标活动。 </w:t>
      </w:r>
    </w:p>
    <w:p>
      <w:pPr>
        <w:pStyle w:val="BodyText"/>
        <w:spacing w:before="142"/>
        <w:ind w:left="572"/>
      </w:pPr>
      <w:r>
        <w:t xml:space="preserve">上述活动内容记入安全活动记录。（见附录 D） </w:t>
      </w:r>
    </w:p>
    <w:p>
      <w:pPr>
        <w:pStyle w:val="ListParagraph"/>
        <w:numPr>
          <w:ilvl w:val="2"/>
          <w:numId w:val="39"/>
        </w:numPr>
        <w:tabs>
          <w:tab w:val="left" w:pos="823"/>
        </w:tabs>
        <w:spacing w:before="139" w:after="0" w:line="364" w:lineRule="auto"/>
        <w:ind w:left="212" w:right="843" w:firstLine="0"/>
        <w:jc w:val="left"/>
        <w:rPr>
          <w:sz w:val="21"/>
        </w:rPr>
      </w:pPr>
      <w:r>
        <w:rPr>
          <w:spacing w:val="-3"/>
          <w:sz w:val="21"/>
        </w:rPr>
        <w:t xml:space="preserve">周一职业健康安全与环境活动时间不准占用，特殊情况，应取得安全主管同意，在该周另找时间活动。 </w:t>
      </w:r>
    </w:p>
    <w:p>
      <w:pPr>
        <w:pStyle w:val="ListParagraph"/>
        <w:numPr>
          <w:ilvl w:val="2"/>
          <w:numId w:val="39"/>
        </w:numPr>
        <w:tabs>
          <w:tab w:val="left" w:pos="792"/>
        </w:tabs>
        <w:spacing w:before="0" w:after="0" w:line="267" w:lineRule="exact"/>
        <w:ind w:left="791" w:right="0" w:hanging="580"/>
        <w:jc w:val="left"/>
        <w:rPr>
          <w:sz w:val="21"/>
        </w:rPr>
      </w:pPr>
      <w:r>
        <w:rPr>
          <w:spacing w:val="-3"/>
          <w:sz w:val="21"/>
        </w:rPr>
        <w:t xml:space="preserve">分公司、项目部要做好职业健康安全与环境活动记录和考勤。 </w:t>
      </w:r>
    </w:p>
    <w:p>
      <w:pPr>
        <w:pStyle w:val="ListParagraph"/>
        <w:numPr>
          <w:ilvl w:val="2"/>
          <w:numId w:val="39"/>
        </w:numPr>
        <w:tabs>
          <w:tab w:val="left" w:pos="823"/>
        </w:tabs>
        <w:spacing w:before="141" w:after="0" w:line="240" w:lineRule="auto"/>
        <w:ind w:left="822" w:right="0" w:hanging="611"/>
        <w:jc w:val="left"/>
        <w:rPr>
          <w:sz w:val="21"/>
        </w:rPr>
      </w:pPr>
      <w:r>
        <w:rPr>
          <w:spacing w:val="-3"/>
          <w:sz w:val="21"/>
        </w:rPr>
        <w:t>单位主管职业健康安全与环境管理的领导、安全员，每半月检查一次活动记录，并在活动记录本上</w:t>
      </w:r>
    </w:p>
    <w:p>
      <w:pPr>
        <w:pStyle w:val="BodyText"/>
      </w:pPr>
      <w:r>
        <w:t xml:space="preserve">签字（每月至少有一次单位主管领导签字）写出评语。 </w:t>
      </w:r>
    </w:p>
    <w:p>
      <w:pPr>
        <w:pStyle w:val="ListParagraph"/>
        <w:numPr>
          <w:ilvl w:val="1"/>
          <w:numId w:val="39"/>
        </w:numPr>
        <w:tabs>
          <w:tab w:val="left" w:pos="583"/>
        </w:tabs>
        <w:spacing w:before="139" w:after="0" w:line="240" w:lineRule="auto"/>
        <w:ind w:left="582" w:right="0" w:hanging="371"/>
        <w:jc w:val="left"/>
        <w:rPr>
          <w:sz w:val="21"/>
        </w:rPr>
      </w:pPr>
      <w:r>
        <w:rPr>
          <w:spacing w:val="-2"/>
          <w:sz w:val="21"/>
        </w:rPr>
        <w:t xml:space="preserve">班前会 </w:t>
      </w:r>
    </w:p>
    <w:p>
      <w:pPr>
        <w:pStyle w:val="ListParagraph"/>
        <w:numPr>
          <w:ilvl w:val="2"/>
          <w:numId w:val="39"/>
        </w:numPr>
        <w:tabs>
          <w:tab w:val="left" w:pos="742"/>
        </w:tabs>
        <w:spacing w:before="139" w:after="0" w:line="364" w:lineRule="auto"/>
        <w:ind w:left="212" w:right="846" w:firstLine="0"/>
        <w:jc w:val="left"/>
        <w:rPr>
          <w:sz w:val="21"/>
        </w:rPr>
      </w:pPr>
      <w:r>
        <w:rPr>
          <w:spacing w:val="-6"/>
          <w:sz w:val="21"/>
        </w:rPr>
        <w:t>外协队、班组每天上岗前必须开好班前会，外协队长、班组长在分配工作的同时，有针对性的进行</w:t>
      </w:r>
      <w:r>
        <w:rPr>
          <w:spacing w:val="-4"/>
          <w:sz w:val="21"/>
        </w:rPr>
        <w:t>职业健康安全与环境教育，预知危险，落实措施。</w:t>
      </w:r>
      <w:r>
        <w:rPr>
          <w:sz w:val="21"/>
        </w:rPr>
        <w:t xml:space="preserve"> </w:t>
      </w:r>
    </w:p>
    <w:p>
      <w:pPr>
        <w:pStyle w:val="ListParagraph"/>
        <w:numPr>
          <w:ilvl w:val="2"/>
          <w:numId w:val="39"/>
        </w:numPr>
        <w:tabs>
          <w:tab w:val="left" w:pos="792"/>
        </w:tabs>
        <w:spacing w:before="0" w:after="0" w:line="240" w:lineRule="auto"/>
        <w:ind w:left="791" w:right="0" w:hanging="580"/>
        <w:jc w:val="left"/>
        <w:rPr>
          <w:sz w:val="21"/>
        </w:rPr>
      </w:pPr>
      <w:r>
        <w:rPr>
          <w:spacing w:val="-3"/>
          <w:sz w:val="21"/>
        </w:rPr>
        <w:t xml:space="preserve">班前会时间为每次十分钟。 </w:t>
      </w:r>
    </w:p>
    <w:p>
      <w:pPr>
        <w:pStyle w:val="ListParagraph"/>
        <w:numPr>
          <w:ilvl w:val="1"/>
          <w:numId w:val="39"/>
        </w:numPr>
        <w:tabs>
          <w:tab w:val="left" w:pos="583"/>
        </w:tabs>
        <w:spacing w:before="139" w:after="0" w:line="240" w:lineRule="auto"/>
        <w:ind w:left="582" w:right="0" w:hanging="371"/>
        <w:jc w:val="left"/>
        <w:rPr>
          <w:sz w:val="21"/>
        </w:rPr>
      </w:pPr>
      <w:r>
        <w:rPr>
          <w:spacing w:val="-3"/>
          <w:sz w:val="21"/>
        </w:rPr>
        <w:t xml:space="preserve">临时性工作前的职业健康安全与环境教育 </w:t>
      </w:r>
    </w:p>
    <w:p>
      <w:pPr>
        <w:pStyle w:val="ListParagraph"/>
        <w:numPr>
          <w:ilvl w:val="2"/>
          <w:numId w:val="39"/>
        </w:numPr>
        <w:tabs>
          <w:tab w:val="left" w:pos="742"/>
        </w:tabs>
        <w:spacing w:before="139" w:after="0" w:line="240" w:lineRule="auto"/>
        <w:ind w:left="741" w:right="0" w:hanging="530"/>
        <w:jc w:val="left"/>
        <w:rPr>
          <w:sz w:val="21"/>
        </w:rPr>
      </w:pPr>
      <w:r>
        <w:rPr>
          <w:spacing w:val="-3"/>
          <w:sz w:val="21"/>
        </w:rPr>
        <w:t xml:space="preserve">临时性工作是指由单位临时安排的非本职工作。 </w:t>
      </w:r>
    </w:p>
    <w:p>
      <w:pPr>
        <w:pStyle w:val="ListParagraph"/>
        <w:numPr>
          <w:ilvl w:val="2"/>
          <w:numId w:val="39"/>
        </w:numPr>
        <w:tabs>
          <w:tab w:val="left" w:pos="792"/>
        </w:tabs>
        <w:spacing w:before="139" w:after="0" w:line="240" w:lineRule="auto"/>
        <w:ind w:left="791" w:right="0" w:hanging="580"/>
        <w:jc w:val="left"/>
        <w:rPr>
          <w:sz w:val="21"/>
        </w:rPr>
      </w:pPr>
      <w:r>
        <w:rPr>
          <w:spacing w:val="-3"/>
          <w:sz w:val="21"/>
        </w:rPr>
        <w:t xml:space="preserve">临时性工作必须由该工作的安排者带队，对其参加工作人员进行职业健康安全与环境教育。 </w:t>
      </w:r>
    </w:p>
    <w:p>
      <w:pPr>
        <w:pStyle w:val="ListParagraph"/>
        <w:numPr>
          <w:ilvl w:val="2"/>
          <w:numId w:val="39"/>
        </w:numPr>
        <w:tabs>
          <w:tab w:val="left" w:pos="792"/>
        </w:tabs>
        <w:spacing w:before="139" w:after="0" w:line="240" w:lineRule="auto"/>
        <w:ind w:left="791" w:right="0" w:hanging="580"/>
        <w:jc w:val="left"/>
        <w:rPr>
          <w:sz w:val="21"/>
        </w:rPr>
      </w:pPr>
      <w:r>
        <w:rPr>
          <w:spacing w:val="-3"/>
          <w:sz w:val="21"/>
        </w:rPr>
        <w:t xml:space="preserve">临时性工作教育的内容 </w:t>
      </w:r>
    </w:p>
    <w:p>
      <w:pPr>
        <w:pStyle w:val="ListParagraph"/>
        <w:numPr>
          <w:ilvl w:val="3"/>
          <w:numId w:val="39"/>
        </w:numPr>
        <w:tabs>
          <w:tab w:val="left" w:pos="933"/>
        </w:tabs>
        <w:spacing w:before="141" w:after="0" w:line="240" w:lineRule="auto"/>
        <w:ind w:left="932" w:right="0" w:hanging="361"/>
        <w:jc w:val="left"/>
        <w:rPr>
          <w:sz w:val="21"/>
        </w:rPr>
      </w:pPr>
      <w:r>
        <w:rPr>
          <w:spacing w:val="-3"/>
          <w:sz w:val="21"/>
        </w:rPr>
        <w:t xml:space="preserve">针对临时工作的性质、危险程度及其具体安全要求； </w:t>
      </w:r>
    </w:p>
    <w:p>
      <w:pPr>
        <w:pStyle w:val="ListParagraph"/>
        <w:numPr>
          <w:ilvl w:val="3"/>
          <w:numId w:val="39"/>
        </w:numPr>
        <w:tabs>
          <w:tab w:val="left" w:pos="933"/>
        </w:tabs>
        <w:spacing w:before="139" w:after="0" w:line="240" w:lineRule="auto"/>
        <w:ind w:left="932" w:right="0" w:hanging="361"/>
        <w:jc w:val="left"/>
        <w:rPr>
          <w:sz w:val="21"/>
        </w:rPr>
      </w:pPr>
      <w:r>
        <w:rPr>
          <w:spacing w:val="-3"/>
          <w:sz w:val="21"/>
        </w:rPr>
        <w:t xml:space="preserve">工作任务及作业方法； </w:t>
      </w:r>
    </w:p>
    <w:p>
      <w:pPr>
        <w:pStyle w:val="ListParagraph"/>
        <w:numPr>
          <w:ilvl w:val="3"/>
          <w:numId w:val="39"/>
        </w:numPr>
        <w:tabs>
          <w:tab w:val="left" w:pos="933"/>
        </w:tabs>
        <w:spacing w:before="139" w:after="0" w:line="240" w:lineRule="auto"/>
        <w:ind w:left="932" w:right="0" w:hanging="361"/>
        <w:jc w:val="left"/>
        <w:rPr>
          <w:sz w:val="21"/>
        </w:rPr>
      </w:pPr>
      <w:r>
        <w:rPr>
          <w:spacing w:val="-3"/>
          <w:sz w:val="21"/>
        </w:rPr>
        <w:t xml:space="preserve">工作中应佩戴的劳动保护护具； </w:t>
      </w:r>
    </w:p>
    <w:p>
      <w:pPr>
        <w:spacing w:after="0" w:line="240" w:lineRule="auto"/>
        <w:jc w:val="left"/>
        <w:rPr>
          <w:sz w:val="21"/>
        </w:rPr>
        <w:sectPr>
          <w:footerReference w:type="default" r:id="rId71"/>
          <w:pgSz w:w="11900" w:h="16840"/>
          <w:pgMar w:top="1360" w:right="280" w:bottom="1040" w:left="920" w:header="0" w:footer="856" w:gutter="0"/>
          <w:pgNumType w:start="43"/>
          <w:cols w:space="708"/>
        </w:sectPr>
      </w:pPr>
    </w:p>
    <w:p>
      <w:pPr>
        <w:pStyle w:val="ListParagraph"/>
        <w:numPr>
          <w:ilvl w:val="3"/>
          <w:numId w:val="39"/>
        </w:numPr>
        <w:tabs>
          <w:tab w:val="left" w:pos="933"/>
        </w:tabs>
        <w:spacing w:before="61" w:after="0" w:line="240" w:lineRule="auto"/>
        <w:ind w:left="932" w:right="0" w:hanging="361"/>
        <w:jc w:val="left"/>
        <w:rPr>
          <w:sz w:val="21"/>
        </w:rPr>
      </w:pPr>
      <w:r>
        <w:rPr>
          <w:spacing w:val="-3"/>
          <w:sz w:val="21"/>
        </w:rPr>
        <w:t xml:space="preserve">工作中可能出现的事故及预防方法。 </w:t>
      </w:r>
    </w:p>
    <w:p>
      <w:pPr>
        <w:pStyle w:val="ListParagraph"/>
        <w:numPr>
          <w:ilvl w:val="1"/>
          <w:numId w:val="39"/>
        </w:numPr>
        <w:tabs>
          <w:tab w:val="left" w:pos="583"/>
        </w:tabs>
        <w:spacing w:before="139" w:after="0" w:line="240" w:lineRule="auto"/>
        <w:ind w:left="582" w:right="0" w:hanging="371"/>
        <w:jc w:val="left"/>
        <w:rPr>
          <w:sz w:val="21"/>
        </w:rPr>
      </w:pPr>
      <w:r>
        <w:rPr>
          <w:spacing w:val="-3"/>
          <w:sz w:val="21"/>
        </w:rPr>
        <w:t xml:space="preserve">职业健康安全与环境管理系统例会 </w:t>
      </w:r>
    </w:p>
    <w:p>
      <w:pPr>
        <w:pStyle w:val="ListParagraph"/>
        <w:numPr>
          <w:ilvl w:val="2"/>
          <w:numId w:val="39"/>
        </w:numPr>
        <w:tabs>
          <w:tab w:val="left" w:pos="792"/>
        </w:tabs>
        <w:spacing w:before="139" w:after="0" w:line="240" w:lineRule="auto"/>
        <w:ind w:left="791" w:right="0" w:hanging="580"/>
        <w:jc w:val="left"/>
        <w:rPr>
          <w:sz w:val="21"/>
        </w:rPr>
      </w:pPr>
      <w:r>
        <w:rPr>
          <w:spacing w:val="-5"/>
          <w:sz w:val="21"/>
        </w:rPr>
        <w:t xml:space="preserve">职业健康安全与环境系统例会, 安全处负责组织,每月召开 </w:t>
      </w:r>
      <w:r>
        <w:rPr>
          <w:sz w:val="21"/>
        </w:rPr>
        <w:t>1</w:t>
      </w:r>
      <w:r>
        <w:rPr>
          <w:spacing w:val="-35"/>
          <w:sz w:val="21"/>
        </w:rPr>
        <w:t xml:space="preserve"> 至 </w:t>
      </w:r>
      <w:r>
        <w:rPr>
          <w:sz w:val="21"/>
        </w:rPr>
        <w:t>2</w:t>
      </w:r>
      <w:r>
        <w:rPr>
          <w:spacing w:val="-14"/>
          <w:sz w:val="21"/>
        </w:rPr>
        <w:t xml:space="preserve"> 次，分公司、项目部安全科长、组</w:t>
      </w:r>
    </w:p>
    <w:p>
      <w:pPr>
        <w:pStyle w:val="BodyText"/>
      </w:pPr>
      <w:r>
        <w:t xml:space="preserve">长参加，如单位安全科长、组长因事不能参加时，由施工经理代替。 </w:t>
      </w:r>
    </w:p>
    <w:p>
      <w:pPr>
        <w:pStyle w:val="ListParagraph"/>
        <w:numPr>
          <w:ilvl w:val="2"/>
          <w:numId w:val="40"/>
        </w:numPr>
        <w:tabs>
          <w:tab w:val="left" w:pos="792"/>
        </w:tabs>
        <w:spacing w:before="141" w:after="0" w:line="240" w:lineRule="auto"/>
        <w:ind w:left="791" w:right="0" w:hanging="580"/>
        <w:jc w:val="left"/>
        <w:rPr>
          <w:sz w:val="21"/>
        </w:rPr>
      </w:pPr>
      <w:r>
        <w:rPr>
          <w:spacing w:val="-3"/>
          <w:sz w:val="21"/>
        </w:rPr>
        <w:t xml:space="preserve">职业健康安全与环境系统例会的内容 </w:t>
      </w:r>
    </w:p>
    <w:p>
      <w:pPr>
        <w:pStyle w:val="ListParagraph"/>
        <w:numPr>
          <w:ilvl w:val="3"/>
          <w:numId w:val="40"/>
        </w:numPr>
        <w:tabs>
          <w:tab w:val="left" w:pos="933"/>
        </w:tabs>
        <w:spacing w:before="139" w:after="0" w:line="240" w:lineRule="auto"/>
        <w:ind w:left="932" w:right="0" w:hanging="361"/>
        <w:jc w:val="left"/>
        <w:rPr>
          <w:sz w:val="21"/>
        </w:rPr>
      </w:pPr>
      <w:r>
        <w:rPr>
          <w:spacing w:val="-3"/>
          <w:sz w:val="21"/>
        </w:rPr>
        <w:t xml:space="preserve">传达上级职业健康安全与环境文件； </w:t>
      </w:r>
    </w:p>
    <w:p>
      <w:pPr>
        <w:pStyle w:val="ListParagraph"/>
        <w:numPr>
          <w:ilvl w:val="3"/>
          <w:numId w:val="40"/>
        </w:numPr>
        <w:tabs>
          <w:tab w:val="left" w:pos="933"/>
        </w:tabs>
        <w:spacing w:before="139" w:after="0" w:line="240" w:lineRule="auto"/>
        <w:ind w:left="932" w:right="0" w:hanging="361"/>
        <w:jc w:val="left"/>
        <w:rPr>
          <w:sz w:val="21"/>
        </w:rPr>
      </w:pPr>
      <w:r>
        <w:rPr>
          <w:spacing w:val="-3"/>
          <w:sz w:val="21"/>
        </w:rPr>
        <w:t xml:space="preserve">总结上月职业健康安全与环境管理情况； </w:t>
      </w:r>
    </w:p>
    <w:p>
      <w:pPr>
        <w:pStyle w:val="ListParagraph"/>
        <w:numPr>
          <w:ilvl w:val="3"/>
          <w:numId w:val="40"/>
        </w:numPr>
        <w:tabs>
          <w:tab w:val="left" w:pos="933"/>
        </w:tabs>
        <w:spacing w:before="139" w:after="0" w:line="240" w:lineRule="auto"/>
        <w:ind w:left="932" w:right="0" w:hanging="361"/>
        <w:jc w:val="left"/>
        <w:rPr>
          <w:sz w:val="21"/>
        </w:rPr>
      </w:pPr>
      <w:r>
        <w:rPr>
          <w:spacing w:val="-3"/>
          <w:sz w:val="21"/>
        </w:rPr>
        <w:t xml:space="preserve">当前的职业健康安全与环境形势； </w:t>
      </w:r>
    </w:p>
    <w:p>
      <w:pPr>
        <w:pStyle w:val="ListParagraph"/>
        <w:numPr>
          <w:ilvl w:val="3"/>
          <w:numId w:val="40"/>
        </w:numPr>
        <w:tabs>
          <w:tab w:val="left" w:pos="933"/>
        </w:tabs>
        <w:spacing w:before="141" w:after="0" w:line="240" w:lineRule="auto"/>
        <w:ind w:left="932" w:right="0" w:hanging="361"/>
        <w:jc w:val="left"/>
        <w:rPr>
          <w:sz w:val="21"/>
        </w:rPr>
      </w:pPr>
      <w:r>
        <w:rPr>
          <w:spacing w:val="-3"/>
          <w:sz w:val="21"/>
        </w:rPr>
        <w:t xml:space="preserve">布置下月职业健康安全与环境工作； </w:t>
      </w:r>
    </w:p>
    <w:p>
      <w:pPr>
        <w:pStyle w:val="ListParagraph"/>
        <w:numPr>
          <w:ilvl w:val="3"/>
          <w:numId w:val="40"/>
        </w:numPr>
        <w:tabs>
          <w:tab w:val="left" w:pos="933"/>
        </w:tabs>
        <w:spacing w:before="139" w:after="0" w:line="240" w:lineRule="auto"/>
        <w:ind w:left="932" w:right="0" w:hanging="361"/>
        <w:jc w:val="left"/>
        <w:rPr>
          <w:sz w:val="21"/>
        </w:rPr>
      </w:pPr>
      <w:r>
        <w:rPr>
          <w:spacing w:val="-3"/>
          <w:sz w:val="21"/>
        </w:rPr>
        <w:t xml:space="preserve">搜集安全员对职业健康安全与环境工作的意见和要求； </w:t>
      </w:r>
    </w:p>
    <w:p>
      <w:pPr>
        <w:pStyle w:val="ListParagraph"/>
        <w:numPr>
          <w:ilvl w:val="3"/>
          <w:numId w:val="40"/>
        </w:numPr>
        <w:tabs>
          <w:tab w:val="left" w:pos="933"/>
        </w:tabs>
        <w:spacing w:before="139" w:after="0" w:line="240" w:lineRule="auto"/>
        <w:ind w:left="932" w:right="0" w:hanging="361"/>
        <w:jc w:val="left"/>
        <w:rPr>
          <w:sz w:val="21"/>
        </w:rPr>
      </w:pPr>
      <w:r>
        <w:rPr>
          <w:spacing w:val="-3"/>
          <w:sz w:val="21"/>
        </w:rPr>
        <w:t xml:space="preserve">交流安全职业健康安全与环境管理经验； </w:t>
      </w:r>
    </w:p>
    <w:p>
      <w:pPr>
        <w:pStyle w:val="ListParagraph"/>
        <w:numPr>
          <w:ilvl w:val="3"/>
          <w:numId w:val="40"/>
        </w:numPr>
        <w:tabs>
          <w:tab w:val="left" w:pos="933"/>
        </w:tabs>
        <w:spacing w:before="139" w:after="0" w:line="240" w:lineRule="auto"/>
        <w:ind w:left="932" w:right="0" w:hanging="361"/>
        <w:jc w:val="left"/>
        <w:rPr>
          <w:sz w:val="21"/>
        </w:rPr>
      </w:pPr>
      <w:r>
        <w:rPr>
          <w:spacing w:val="-3"/>
          <w:sz w:val="21"/>
        </w:rPr>
        <w:t xml:space="preserve">学习安全技术和管理方法。 </w:t>
      </w:r>
    </w:p>
    <w:p>
      <w:pPr>
        <w:pStyle w:val="ListParagraph"/>
        <w:numPr>
          <w:ilvl w:val="1"/>
          <w:numId w:val="39"/>
        </w:numPr>
        <w:tabs>
          <w:tab w:val="left" w:pos="583"/>
        </w:tabs>
        <w:spacing w:before="139" w:after="0" w:line="240" w:lineRule="auto"/>
        <w:ind w:left="582" w:right="0" w:hanging="371"/>
        <w:jc w:val="left"/>
        <w:rPr>
          <w:sz w:val="21"/>
        </w:rPr>
      </w:pPr>
      <w:r>
        <w:rPr>
          <w:spacing w:val="-3"/>
          <w:sz w:val="21"/>
        </w:rPr>
        <w:t xml:space="preserve">复工教育 </w:t>
      </w:r>
    </w:p>
    <w:p>
      <w:pPr>
        <w:pStyle w:val="ListParagraph"/>
        <w:numPr>
          <w:ilvl w:val="2"/>
          <w:numId w:val="39"/>
        </w:numPr>
        <w:tabs>
          <w:tab w:val="left" w:pos="792"/>
        </w:tabs>
        <w:spacing w:before="141" w:after="0" w:line="240" w:lineRule="auto"/>
        <w:ind w:left="791" w:right="0" w:hanging="580"/>
        <w:jc w:val="left"/>
        <w:rPr>
          <w:sz w:val="21"/>
        </w:rPr>
      </w:pPr>
      <w:r>
        <w:rPr>
          <w:spacing w:val="-3"/>
          <w:sz w:val="21"/>
        </w:rPr>
        <w:t>工伤人员在复工前，必须到公司安全</w:t>
      </w:r>
      <w:r>
        <w:rPr>
          <w:color w:val="FF0000"/>
          <w:spacing w:val="-3"/>
          <w:sz w:val="21"/>
        </w:rPr>
        <w:t>处</w:t>
      </w:r>
      <w:r>
        <w:rPr>
          <w:spacing w:val="-3"/>
          <w:sz w:val="21"/>
        </w:rPr>
        <w:t>进行复工教育。见证资料见（</w:t>
      </w:r>
      <w:r>
        <w:rPr>
          <w:spacing w:val="-18"/>
          <w:sz w:val="21"/>
        </w:rPr>
        <w:t xml:space="preserve">附录 </w:t>
      </w:r>
      <w:r>
        <w:rPr>
          <w:sz w:val="21"/>
        </w:rPr>
        <w:t xml:space="preserve">C） </w:t>
      </w:r>
    </w:p>
    <w:p>
      <w:pPr>
        <w:pStyle w:val="ListParagraph"/>
        <w:numPr>
          <w:ilvl w:val="2"/>
          <w:numId w:val="39"/>
        </w:numPr>
        <w:tabs>
          <w:tab w:val="left" w:pos="792"/>
        </w:tabs>
        <w:spacing w:before="139" w:after="0" w:line="240" w:lineRule="auto"/>
        <w:ind w:left="791" w:right="0" w:hanging="580"/>
        <w:jc w:val="left"/>
        <w:rPr>
          <w:sz w:val="21"/>
        </w:rPr>
      </w:pPr>
      <w:r>
        <w:rPr>
          <w:spacing w:val="-3"/>
          <w:sz w:val="21"/>
        </w:rPr>
        <w:t xml:space="preserve">病、事、产假超过半年者，由本单位进行复工教育。 </w:t>
      </w:r>
    </w:p>
    <w:p>
      <w:pPr>
        <w:pStyle w:val="ListParagraph"/>
        <w:numPr>
          <w:ilvl w:val="2"/>
          <w:numId w:val="39"/>
        </w:numPr>
        <w:tabs>
          <w:tab w:val="left" w:pos="792"/>
        </w:tabs>
        <w:spacing w:before="139" w:after="0" w:line="240" w:lineRule="auto"/>
        <w:ind w:left="791" w:right="0" w:hanging="580"/>
        <w:jc w:val="left"/>
        <w:rPr>
          <w:sz w:val="21"/>
        </w:rPr>
      </w:pPr>
      <w:r>
        <w:rPr>
          <w:spacing w:val="-2"/>
          <w:sz w:val="21"/>
        </w:rPr>
        <w:t xml:space="preserve">教育内容 </w:t>
      </w:r>
    </w:p>
    <w:p>
      <w:pPr>
        <w:pStyle w:val="ListParagraph"/>
        <w:numPr>
          <w:ilvl w:val="3"/>
          <w:numId w:val="41"/>
        </w:numPr>
        <w:tabs>
          <w:tab w:val="left" w:pos="1003"/>
        </w:tabs>
        <w:spacing w:before="139" w:after="0" w:line="240" w:lineRule="auto"/>
        <w:ind w:left="1002" w:right="0" w:hanging="791"/>
        <w:jc w:val="left"/>
        <w:rPr>
          <w:sz w:val="21"/>
        </w:rPr>
      </w:pPr>
      <w:r>
        <w:rPr>
          <w:spacing w:val="-3"/>
          <w:sz w:val="21"/>
        </w:rPr>
        <w:t xml:space="preserve">工伤复工教育内容 </w:t>
      </w:r>
    </w:p>
    <w:p>
      <w:pPr>
        <w:pStyle w:val="ListParagraph"/>
        <w:numPr>
          <w:ilvl w:val="4"/>
          <w:numId w:val="41"/>
        </w:numPr>
        <w:tabs>
          <w:tab w:val="left" w:pos="933"/>
        </w:tabs>
        <w:spacing w:before="139" w:after="0" w:line="367" w:lineRule="auto"/>
        <w:ind w:left="932" w:right="843" w:hanging="360"/>
        <w:jc w:val="left"/>
        <w:rPr>
          <w:sz w:val="21"/>
        </w:rPr>
      </w:pPr>
      <w:r>
        <w:rPr>
          <w:sz w:val="21"/>
        </w:rPr>
        <w:t>职业健康安全与环境思想教育，树立“安全第一，预防为主”的思想，克服麻痹大意，忽视职业</w:t>
      </w:r>
      <w:r>
        <w:rPr>
          <w:spacing w:val="-3"/>
          <w:sz w:val="21"/>
        </w:rPr>
        <w:t xml:space="preserve">健康安全与环境的不良倾向； </w:t>
      </w:r>
    </w:p>
    <w:p>
      <w:pPr>
        <w:pStyle w:val="ListParagraph"/>
        <w:numPr>
          <w:ilvl w:val="4"/>
          <w:numId w:val="41"/>
        </w:numPr>
        <w:tabs>
          <w:tab w:val="left" w:pos="933"/>
        </w:tabs>
        <w:spacing w:before="0" w:after="0" w:line="264" w:lineRule="exact"/>
        <w:ind w:left="932" w:right="0" w:hanging="361"/>
        <w:jc w:val="left"/>
        <w:rPr>
          <w:sz w:val="21"/>
        </w:rPr>
      </w:pPr>
      <w:r>
        <w:rPr>
          <w:spacing w:val="-3"/>
          <w:sz w:val="21"/>
        </w:rPr>
        <w:t xml:space="preserve">学习与事故有关的安全技术预防措施； </w:t>
      </w:r>
    </w:p>
    <w:p>
      <w:pPr>
        <w:pStyle w:val="ListParagraph"/>
        <w:numPr>
          <w:ilvl w:val="4"/>
          <w:numId w:val="41"/>
        </w:numPr>
        <w:tabs>
          <w:tab w:val="left" w:pos="933"/>
        </w:tabs>
        <w:spacing w:before="139" w:after="0" w:line="240" w:lineRule="auto"/>
        <w:ind w:left="932" w:right="0" w:hanging="361"/>
        <w:jc w:val="left"/>
        <w:rPr>
          <w:sz w:val="21"/>
        </w:rPr>
      </w:pPr>
      <w:r>
        <w:rPr>
          <w:spacing w:val="-3"/>
          <w:sz w:val="21"/>
        </w:rPr>
        <w:t xml:space="preserve">吸取事故教训，提高对事故的认识。 </w:t>
      </w:r>
    </w:p>
    <w:p>
      <w:pPr>
        <w:pStyle w:val="ListParagraph"/>
        <w:numPr>
          <w:ilvl w:val="3"/>
          <w:numId w:val="41"/>
        </w:numPr>
        <w:tabs>
          <w:tab w:val="left" w:pos="1003"/>
        </w:tabs>
        <w:spacing w:before="139" w:after="0" w:line="240" w:lineRule="auto"/>
        <w:ind w:left="1002" w:right="0" w:hanging="791"/>
        <w:jc w:val="left"/>
        <w:rPr>
          <w:sz w:val="21"/>
        </w:rPr>
      </w:pPr>
      <w:r>
        <w:rPr>
          <w:spacing w:val="-3"/>
          <w:sz w:val="21"/>
        </w:rPr>
        <w:t xml:space="preserve">病、事、产假超过半年的复工教育内容同三级教育内容。 </w:t>
      </w:r>
    </w:p>
    <w:p>
      <w:pPr>
        <w:pStyle w:val="ListParagraph"/>
        <w:numPr>
          <w:ilvl w:val="2"/>
          <w:numId w:val="39"/>
        </w:numPr>
        <w:tabs>
          <w:tab w:val="left" w:pos="792"/>
        </w:tabs>
        <w:spacing w:before="141" w:after="0" w:line="364" w:lineRule="auto"/>
        <w:ind w:left="212" w:right="2236" w:firstLine="0"/>
        <w:jc w:val="left"/>
        <w:rPr>
          <w:sz w:val="21"/>
        </w:rPr>
      </w:pPr>
      <w:r>
        <w:rPr>
          <w:spacing w:val="-3"/>
          <w:sz w:val="21"/>
        </w:rPr>
        <w:t>复工教育结束要进行安全考试，如系事故责任者要将事故性质记在安全作业证上。3.10</w:t>
      </w:r>
      <w:r>
        <w:rPr>
          <w:spacing w:val="19"/>
          <w:sz w:val="21"/>
        </w:rPr>
        <w:t xml:space="preserve"> 调岗教育 </w:t>
      </w:r>
    </w:p>
    <w:p>
      <w:pPr>
        <w:pStyle w:val="ListParagraph"/>
        <w:numPr>
          <w:ilvl w:val="2"/>
          <w:numId w:val="42"/>
        </w:numPr>
        <w:tabs>
          <w:tab w:val="left" w:pos="897"/>
        </w:tabs>
        <w:spacing w:before="0" w:after="0" w:line="267" w:lineRule="exact"/>
        <w:ind w:left="896" w:right="0" w:hanging="685"/>
        <w:jc w:val="left"/>
        <w:rPr>
          <w:sz w:val="21"/>
        </w:rPr>
      </w:pPr>
      <w:r>
        <w:rPr>
          <w:spacing w:val="-3"/>
          <w:sz w:val="21"/>
        </w:rPr>
        <w:t xml:space="preserve">公司内部调动人员，必须经调入单位安全员进行教育。 </w:t>
      </w:r>
    </w:p>
    <w:p>
      <w:pPr>
        <w:pStyle w:val="ListParagraph"/>
        <w:numPr>
          <w:ilvl w:val="2"/>
          <w:numId w:val="42"/>
        </w:numPr>
        <w:tabs>
          <w:tab w:val="left" w:pos="897"/>
        </w:tabs>
        <w:spacing w:before="139" w:after="0" w:line="240" w:lineRule="auto"/>
        <w:ind w:left="896" w:right="0" w:hanging="685"/>
        <w:jc w:val="left"/>
        <w:rPr>
          <w:sz w:val="21"/>
        </w:rPr>
      </w:pPr>
      <w:r>
        <w:rPr>
          <w:spacing w:val="-3"/>
          <w:sz w:val="21"/>
        </w:rPr>
        <w:t xml:space="preserve">公司内部员工调动教育内容按二、三级教育内容规定进行教育。 </w:t>
      </w:r>
    </w:p>
    <w:p>
      <w:pPr>
        <w:pStyle w:val="ListParagraph"/>
        <w:numPr>
          <w:ilvl w:val="2"/>
          <w:numId w:val="42"/>
        </w:numPr>
        <w:tabs>
          <w:tab w:val="left" w:pos="897"/>
        </w:tabs>
        <w:spacing w:before="139" w:after="0" w:line="240" w:lineRule="auto"/>
        <w:ind w:left="896" w:right="0" w:hanging="685"/>
        <w:jc w:val="left"/>
        <w:rPr>
          <w:sz w:val="21"/>
        </w:rPr>
      </w:pPr>
      <w:r>
        <w:rPr>
          <w:spacing w:val="-3"/>
          <w:sz w:val="21"/>
        </w:rPr>
        <w:t xml:space="preserve">凡进行二、三级安全教育时，安全员要负责登记备案。 </w:t>
      </w:r>
    </w:p>
    <w:p>
      <w:pPr>
        <w:pStyle w:val="ListParagraph"/>
        <w:numPr>
          <w:ilvl w:val="1"/>
          <w:numId w:val="43"/>
        </w:numPr>
        <w:tabs>
          <w:tab w:val="left" w:pos="686"/>
        </w:tabs>
        <w:spacing w:before="141" w:after="0" w:line="240" w:lineRule="auto"/>
        <w:ind w:left="685" w:right="0" w:hanging="474"/>
        <w:jc w:val="left"/>
        <w:rPr>
          <w:sz w:val="21"/>
        </w:rPr>
      </w:pPr>
      <w:r>
        <w:rPr>
          <w:spacing w:val="-3"/>
          <w:sz w:val="21"/>
        </w:rPr>
        <w:t xml:space="preserve">事故现场教育 </w:t>
      </w:r>
    </w:p>
    <w:p>
      <w:pPr>
        <w:pStyle w:val="ListParagraph"/>
        <w:numPr>
          <w:ilvl w:val="2"/>
          <w:numId w:val="43"/>
        </w:numPr>
        <w:tabs>
          <w:tab w:val="left" w:pos="897"/>
        </w:tabs>
        <w:spacing w:before="139" w:after="0" w:line="240" w:lineRule="auto"/>
        <w:ind w:left="896" w:right="0" w:hanging="685"/>
        <w:jc w:val="left"/>
        <w:rPr>
          <w:sz w:val="21"/>
        </w:rPr>
      </w:pPr>
      <w:r>
        <w:rPr>
          <w:spacing w:val="-3"/>
          <w:sz w:val="21"/>
        </w:rPr>
        <w:t xml:space="preserve">凡发生重大、重大未遂的职业健康安全与环境事故，由公司安全部组织召开事故现场会。 </w:t>
      </w:r>
    </w:p>
    <w:p>
      <w:pPr>
        <w:pStyle w:val="ListParagraph"/>
        <w:numPr>
          <w:ilvl w:val="2"/>
          <w:numId w:val="43"/>
        </w:numPr>
        <w:tabs>
          <w:tab w:val="left" w:pos="897"/>
        </w:tabs>
        <w:spacing w:before="139" w:after="0" w:line="364" w:lineRule="auto"/>
        <w:ind w:left="212" w:right="843" w:firstLine="0"/>
        <w:jc w:val="left"/>
        <w:rPr>
          <w:sz w:val="21"/>
        </w:rPr>
      </w:pPr>
      <w:r>
        <w:rPr>
          <w:spacing w:val="-9"/>
          <w:sz w:val="21"/>
        </w:rPr>
        <w:t>教育形式和内容：事故单位领导或事故责任者说清楚事故发生的时间、地点、经过、原因及经济损</w:t>
      </w:r>
      <w:r>
        <w:rPr>
          <w:spacing w:val="-5"/>
          <w:sz w:val="21"/>
        </w:rPr>
        <w:t xml:space="preserve">失，人员伤亡情况，事故教训和今后的防范措施，参观事故现场。 </w:t>
      </w:r>
    </w:p>
    <w:p>
      <w:pPr>
        <w:pStyle w:val="ListParagraph"/>
        <w:numPr>
          <w:ilvl w:val="1"/>
          <w:numId w:val="43"/>
        </w:numPr>
        <w:tabs>
          <w:tab w:val="left" w:pos="686"/>
        </w:tabs>
        <w:spacing w:before="0" w:after="0" w:line="267" w:lineRule="exact"/>
        <w:ind w:left="685" w:right="0" w:hanging="474"/>
        <w:jc w:val="left"/>
        <w:rPr>
          <w:sz w:val="21"/>
        </w:rPr>
      </w:pPr>
      <w:r>
        <w:rPr>
          <w:spacing w:val="-2"/>
          <w:sz w:val="21"/>
        </w:rPr>
        <w:t xml:space="preserve">违章教育 </w:t>
      </w:r>
    </w:p>
    <w:p>
      <w:pPr>
        <w:pStyle w:val="ListParagraph"/>
        <w:numPr>
          <w:ilvl w:val="2"/>
          <w:numId w:val="43"/>
        </w:numPr>
        <w:tabs>
          <w:tab w:val="left" w:pos="897"/>
        </w:tabs>
        <w:spacing w:before="142" w:after="0" w:line="240" w:lineRule="auto"/>
        <w:ind w:left="896" w:right="0" w:hanging="685"/>
        <w:jc w:val="left"/>
        <w:rPr>
          <w:sz w:val="21"/>
        </w:rPr>
      </w:pPr>
      <w:r>
        <w:rPr>
          <w:spacing w:val="-3"/>
          <w:sz w:val="21"/>
        </w:rPr>
        <w:t xml:space="preserve">对违章人员，视情节严重，由本单位或公司安全部进行教育。 </w:t>
      </w:r>
    </w:p>
    <w:p>
      <w:pPr>
        <w:pStyle w:val="ListParagraph"/>
        <w:numPr>
          <w:ilvl w:val="2"/>
          <w:numId w:val="43"/>
        </w:numPr>
        <w:tabs>
          <w:tab w:val="left" w:pos="897"/>
        </w:tabs>
        <w:spacing w:before="139" w:after="0" w:line="240" w:lineRule="auto"/>
        <w:ind w:left="896" w:right="0" w:hanging="685"/>
        <w:jc w:val="left"/>
        <w:rPr>
          <w:sz w:val="21"/>
        </w:rPr>
      </w:pPr>
      <w:r>
        <w:rPr>
          <w:spacing w:val="-3"/>
          <w:sz w:val="21"/>
        </w:rPr>
        <w:t xml:space="preserve">教育内容 </w:t>
      </w:r>
    </w:p>
    <w:p>
      <w:pPr>
        <w:pStyle w:val="ListParagraph"/>
        <w:numPr>
          <w:ilvl w:val="0"/>
          <w:numId w:val="44"/>
        </w:numPr>
        <w:tabs>
          <w:tab w:val="left" w:pos="933"/>
        </w:tabs>
        <w:spacing w:before="139" w:after="0" w:line="240" w:lineRule="auto"/>
        <w:ind w:left="932" w:right="0" w:hanging="361"/>
        <w:jc w:val="left"/>
        <w:rPr>
          <w:sz w:val="21"/>
        </w:rPr>
      </w:pPr>
      <w:r>
        <w:rPr>
          <w:spacing w:val="-3"/>
          <w:sz w:val="21"/>
        </w:rPr>
        <w:t xml:space="preserve">由违章者写出违章经过，可能造成的后果和对违章现象的认识； </w:t>
      </w:r>
    </w:p>
    <w:p>
      <w:pPr>
        <w:spacing w:after="0" w:line="240" w:lineRule="auto"/>
        <w:jc w:val="left"/>
        <w:rPr>
          <w:sz w:val="21"/>
        </w:rPr>
        <w:sectPr>
          <w:footerReference w:type="default" r:id="rId72"/>
          <w:pgSz w:w="11900" w:h="16840"/>
          <w:pgMar w:top="1360" w:right="280" w:bottom="1040" w:left="920" w:header="0" w:footer="856" w:gutter="0"/>
          <w:pgNumType w:start="44"/>
          <w:cols w:space="708"/>
        </w:sectPr>
      </w:pPr>
    </w:p>
    <w:p>
      <w:pPr>
        <w:pStyle w:val="ListParagraph"/>
        <w:numPr>
          <w:ilvl w:val="0"/>
          <w:numId w:val="44"/>
        </w:numPr>
        <w:tabs>
          <w:tab w:val="left" w:pos="933"/>
        </w:tabs>
        <w:spacing w:before="61" w:after="0" w:line="240" w:lineRule="auto"/>
        <w:ind w:left="932" w:right="0" w:hanging="361"/>
        <w:jc w:val="left"/>
        <w:rPr>
          <w:sz w:val="21"/>
        </w:rPr>
      </w:pPr>
      <w:r>
        <w:rPr>
          <w:spacing w:val="-3"/>
          <w:sz w:val="21"/>
        </w:rPr>
        <w:t>学习有关安全规章制度。</w:t>
      </w:r>
      <w:r>
        <w:rPr>
          <w:sz w:val="21"/>
        </w:rPr>
        <w:t xml:space="preserve"> </w:t>
      </w:r>
    </w:p>
    <w:p>
      <w:pPr>
        <w:pStyle w:val="ListParagraph"/>
        <w:numPr>
          <w:ilvl w:val="1"/>
          <w:numId w:val="43"/>
        </w:numPr>
        <w:tabs>
          <w:tab w:val="left" w:pos="686"/>
        </w:tabs>
        <w:spacing w:before="139" w:after="0" w:line="240" w:lineRule="auto"/>
        <w:ind w:left="685" w:right="0" w:hanging="474"/>
        <w:jc w:val="left"/>
        <w:rPr>
          <w:sz w:val="21"/>
        </w:rPr>
      </w:pPr>
      <w:r>
        <w:rPr>
          <w:spacing w:val="-3"/>
          <w:sz w:val="21"/>
        </w:rPr>
        <w:t xml:space="preserve">职业健康安全与环境培训档案 </w:t>
      </w:r>
    </w:p>
    <w:p>
      <w:pPr>
        <w:pStyle w:val="ListParagraph"/>
        <w:numPr>
          <w:ilvl w:val="2"/>
          <w:numId w:val="43"/>
        </w:numPr>
        <w:tabs>
          <w:tab w:val="left" w:pos="897"/>
        </w:tabs>
        <w:spacing w:before="139" w:after="0" w:line="240" w:lineRule="auto"/>
        <w:ind w:left="896" w:right="0" w:hanging="685"/>
        <w:jc w:val="left"/>
        <w:rPr>
          <w:sz w:val="21"/>
        </w:rPr>
      </w:pPr>
      <w:r>
        <w:rPr>
          <w:spacing w:val="-3"/>
          <w:sz w:val="21"/>
        </w:rPr>
        <w:t>各单位根据培训工作需要，建立培训记录。</w:t>
      </w:r>
      <w:r>
        <w:rPr>
          <w:sz w:val="21"/>
        </w:rPr>
        <w:t xml:space="preserve"> </w:t>
      </w:r>
    </w:p>
    <w:p>
      <w:pPr>
        <w:pStyle w:val="ListParagraph"/>
        <w:numPr>
          <w:ilvl w:val="2"/>
          <w:numId w:val="43"/>
        </w:numPr>
        <w:tabs>
          <w:tab w:val="left" w:pos="897"/>
        </w:tabs>
        <w:spacing w:before="139" w:after="0" w:line="240" w:lineRule="auto"/>
        <w:ind w:left="896" w:right="0" w:hanging="685"/>
        <w:jc w:val="left"/>
        <w:rPr>
          <w:sz w:val="21"/>
        </w:rPr>
      </w:pPr>
      <w:r>
        <w:rPr>
          <w:spacing w:val="-3"/>
          <w:sz w:val="21"/>
        </w:rPr>
        <w:t xml:space="preserve">公司机关处室人员培训档案，由培训中心保存。 </w:t>
      </w:r>
    </w:p>
    <w:p>
      <w:pPr>
        <w:pStyle w:val="ListParagraph"/>
        <w:numPr>
          <w:ilvl w:val="2"/>
          <w:numId w:val="43"/>
        </w:numPr>
        <w:tabs>
          <w:tab w:val="left" w:pos="897"/>
        </w:tabs>
        <w:spacing w:before="141" w:after="0" w:line="240" w:lineRule="auto"/>
        <w:ind w:left="896" w:right="0" w:hanging="685"/>
        <w:jc w:val="left"/>
        <w:rPr>
          <w:sz w:val="21"/>
        </w:rPr>
      </w:pPr>
      <w:r>
        <w:rPr>
          <w:spacing w:val="-10"/>
          <w:sz w:val="21"/>
        </w:rPr>
        <w:t>根据工作需要，业务主管部门应建立和保存培训对象管理台帐，培训承办单位和培训中心建立和保</w:t>
      </w:r>
    </w:p>
    <w:p>
      <w:pPr>
        <w:pStyle w:val="BodyText"/>
      </w:pPr>
      <w:r>
        <w:t xml:space="preserve">存培训学员名册、考勤表、考绩表等培训资料。 </w:t>
      </w:r>
    </w:p>
    <w:p>
      <w:pPr>
        <w:spacing w:after="0"/>
        <w:sectPr>
          <w:footerReference w:type="default" r:id="rId73"/>
          <w:pgSz w:w="11900" w:h="16840"/>
          <w:pgMar w:top="1360" w:right="280" w:bottom="1040" w:left="920" w:header="0" w:footer="856" w:gutter="0"/>
          <w:pgNumType w:start="45"/>
          <w:cols w:space="708"/>
        </w:sectPr>
      </w:pPr>
    </w:p>
    <w:p>
      <w:pPr>
        <w:pStyle w:val="Heading2"/>
      </w:pPr>
      <w:r>
        <w:t>安全防护设施管理规定</w:t>
      </w:r>
    </w:p>
    <w:p>
      <w:pPr>
        <w:pStyle w:val="BodyText"/>
        <w:spacing w:before="14"/>
        <w:ind w:left="0"/>
        <w:rPr>
          <w:rFonts w:ascii="Microsoft JhengHei"/>
          <w:b/>
          <w:sz w:val="9"/>
        </w:rPr>
      </w:pPr>
    </w:p>
    <w:p>
      <w:pPr>
        <w:pStyle w:val="Heading4"/>
        <w:numPr>
          <w:ilvl w:val="0"/>
          <w:numId w:val="45"/>
        </w:numPr>
        <w:tabs>
          <w:tab w:val="left" w:pos="372"/>
        </w:tabs>
        <w:spacing w:before="9" w:after="0" w:line="240" w:lineRule="auto"/>
        <w:ind w:left="371" w:right="0" w:hanging="160"/>
        <w:jc w:val="left"/>
      </w:pPr>
      <w:r>
        <w:t>范围</w:t>
      </w:r>
    </w:p>
    <w:p>
      <w:pPr>
        <w:pStyle w:val="BodyText"/>
        <w:spacing w:before="9"/>
        <w:ind w:left="0"/>
        <w:rPr>
          <w:rFonts w:ascii="Microsoft JhengHei"/>
          <w:b/>
          <w:sz w:val="11"/>
        </w:rPr>
      </w:pPr>
    </w:p>
    <w:p>
      <w:pPr>
        <w:pStyle w:val="BodyText"/>
        <w:spacing w:before="0" w:line="367" w:lineRule="auto"/>
        <w:ind w:left="680" w:right="1924"/>
      </w:pPr>
      <w:r>
        <w:rPr>
          <w:spacing w:val="-3"/>
        </w:rPr>
        <w:t xml:space="preserve">本标准规定了固定安全防护设施、设备的管理的范围、内容、办法、检测及控制要求。本标准适用于公司各部门、分公司、项目部安全防护设施、设备完整性管理。 </w:t>
      </w:r>
    </w:p>
    <w:p>
      <w:pPr>
        <w:pStyle w:val="Heading4"/>
        <w:numPr>
          <w:ilvl w:val="0"/>
          <w:numId w:val="45"/>
        </w:numPr>
        <w:tabs>
          <w:tab w:val="left" w:pos="372"/>
        </w:tabs>
        <w:spacing w:before="46" w:after="0" w:line="240" w:lineRule="auto"/>
        <w:ind w:left="371" w:right="0" w:hanging="160"/>
        <w:jc w:val="left"/>
      </w:pPr>
      <w:r>
        <w:t>引用标准</w:t>
      </w:r>
    </w:p>
    <w:p>
      <w:pPr>
        <w:pStyle w:val="BodyText"/>
        <w:spacing w:before="9"/>
        <w:ind w:left="0"/>
        <w:rPr>
          <w:rFonts w:ascii="Microsoft JhengHei"/>
          <w:b/>
          <w:sz w:val="11"/>
        </w:rPr>
      </w:pPr>
    </w:p>
    <w:p>
      <w:pPr>
        <w:pStyle w:val="BodyText"/>
        <w:spacing w:before="0"/>
        <w:ind w:left="680"/>
      </w:pPr>
      <w:r>
        <w:t>下列标准包含的条文，通过在本标准中引用而构成为本标准的条文。在标准出版时，所示版本均为有</w:t>
      </w:r>
    </w:p>
    <w:p>
      <w:pPr>
        <w:pStyle w:val="BodyText"/>
      </w:pPr>
      <w:r>
        <w:t xml:space="preserve">效。所有标准都会被修订，使用本标准的各方应探讨、使用下列标准最新版本的可能性。 </w:t>
      </w:r>
    </w:p>
    <w:p>
      <w:pPr>
        <w:pStyle w:val="BodyText"/>
        <w:spacing w:line="367" w:lineRule="auto"/>
        <w:ind w:left="570" w:right="5085"/>
      </w:pPr>
      <w:r>
        <w:t xml:space="preserve">国家建设部法规 1992.9.1 建设工程施工现场管理规定JGJ59-99 建筑施工安全检查标准 </w:t>
      </w:r>
    </w:p>
    <w:p>
      <w:pPr>
        <w:pStyle w:val="Heading4"/>
        <w:numPr>
          <w:ilvl w:val="0"/>
          <w:numId w:val="45"/>
        </w:numPr>
        <w:tabs>
          <w:tab w:val="left" w:pos="372"/>
        </w:tabs>
        <w:spacing w:before="45" w:after="0" w:line="240" w:lineRule="auto"/>
        <w:ind w:left="371" w:right="0" w:hanging="160"/>
        <w:jc w:val="left"/>
      </w:pPr>
      <w:r>
        <w:t>职责</w:t>
      </w:r>
    </w:p>
    <w:p>
      <w:pPr>
        <w:pStyle w:val="BodyText"/>
        <w:spacing w:before="9"/>
        <w:ind w:left="0"/>
        <w:rPr>
          <w:rFonts w:ascii="Microsoft JhengHei"/>
          <w:b/>
          <w:sz w:val="11"/>
        </w:rPr>
      </w:pPr>
    </w:p>
    <w:p>
      <w:pPr>
        <w:pStyle w:val="ListParagraph"/>
        <w:numPr>
          <w:ilvl w:val="1"/>
          <w:numId w:val="45"/>
        </w:numPr>
        <w:tabs>
          <w:tab w:val="left" w:pos="583"/>
        </w:tabs>
        <w:spacing w:before="0" w:after="0" w:line="240" w:lineRule="auto"/>
        <w:ind w:left="582" w:right="0" w:hanging="371"/>
        <w:jc w:val="left"/>
        <w:rPr>
          <w:sz w:val="21"/>
        </w:rPr>
      </w:pPr>
      <w:r>
        <w:rPr>
          <w:spacing w:val="-3"/>
          <w:sz w:val="21"/>
        </w:rPr>
        <w:t xml:space="preserve">公司安全处负责安全防护设施、设备完整性和消防设施的监督检查。 </w:t>
      </w:r>
    </w:p>
    <w:p>
      <w:pPr>
        <w:pStyle w:val="ListParagraph"/>
        <w:numPr>
          <w:ilvl w:val="1"/>
          <w:numId w:val="45"/>
        </w:numPr>
        <w:tabs>
          <w:tab w:val="left" w:pos="583"/>
        </w:tabs>
        <w:spacing w:before="139" w:after="0" w:line="240" w:lineRule="auto"/>
        <w:ind w:left="582" w:right="0" w:hanging="371"/>
        <w:jc w:val="left"/>
        <w:rPr>
          <w:sz w:val="21"/>
        </w:rPr>
      </w:pPr>
      <w:r>
        <w:rPr>
          <w:spacing w:val="-3"/>
          <w:sz w:val="21"/>
        </w:rPr>
        <w:t xml:space="preserve">公司财务处为保证公司投入的安全健康的防护设施、设备提供资金保障。 </w:t>
      </w:r>
    </w:p>
    <w:p>
      <w:pPr>
        <w:pStyle w:val="ListParagraph"/>
        <w:numPr>
          <w:ilvl w:val="1"/>
          <w:numId w:val="45"/>
        </w:numPr>
        <w:tabs>
          <w:tab w:val="left" w:pos="583"/>
        </w:tabs>
        <w:spacing w:before="142" w:after="0" w:line="240" w:lineRule="auto"/>
        <w:ind w:left="582" w:right="0" w:hanging="371"/>
        <w:jc w:val="left"/>
        <w:rPr>
          <w:sz w:val="21"/>
        </w:rPr>
      </w:pPr>
      <w:r>
        <w:rPr>
          <w:spacing w:val="-3"/>
          <w:sz w:val="21"/>
        </w:rPr>
        <w:t xml:space="preserve">资产处负责监督建设项目安全卫生“三同时”管理和职业健康专用设备的管理。 </w:t>
      </w:r>
    </w:p>
    <w:p>
      <w:pPr>
        <w:pStyle w:val="ListParagraph"/>
        <w:numPr>
          <w:ilvl w:val="1"/>
          <w:numId w:val="45"/>
        </w:numPr>
        <w:tabs>
          <w:tab w:val="left" w:pos="583"/>
        </w:tabs>
        <w:spacing w:before="139" w:after="0" w:line="240" w:lineRule="auto"/>
        <w:ind w:left="582" w:right="0" w:hanging="371"/>
        <w:jc w:val="left"/>
        <w:rPr>
          <w:sz w:val="21"/>
        </w:rPr>
      </w:pPr>
      <w:r>
        <w:rPr>
          <w:spacing w:val="-3"/>
          <w:sz w:val="21"/>
        </w:rPr>
        <w:t xml:space="preserve">公司工会参加建设项目职业安全与卫生“三同时”管理。 </w:t>
      </w:r>
    </w:p>
    <w:p>
      <w:pPr>
        <w:pStyle w:val="ListParagraph"/>
        <w:numPr>
          <w:ilvl w:val="1"/>
          <w:numId w:val="45"/>
        </w:numPr>
        <w:tabs>
          <w:tab w:val="left" w:pos="583"/>
        </w:tabs>
        <w:spacing w:before="138" w:after="0" w:line="240" w:lineRule="auto"/>
        <w:ind w:left="582" w:right="0" w:hanging="371"/>
        <w:jc w:val="left"/>
        <w:rPr>
          <w:sz w:val="21"/>
        </w:rPr>
      </w:pPr>
      <w:r>
        <w:rPr>
          <w:spacing w:val="-3"/>
          <w:sz w:val="21"/>
        </w:rPr>
        <w:t xml:space="preserve">检测公司按主管部门要求或单位委托组织各类设施的检验和检测。 </w:t>
      </w:r>
    </w:p>
    <w:p>
      <w:pPr>
        <w:pStyle w:val="ListParagraph"/>
        <w:numPr>
          <w:ilvl w:val="1"/>
          <w:numId w:val="45"/>
        </w:numPr>
        <w:tabs>
          <w:tab w:val="left" w:pos="583"/>
        </w:tabs>
        <w:spacing w:before="139" w:after="0" w:line="240" w:lineRule="auto"/>
        <w:ind w:left="582" w:right="0" w:hanging="371"/>
        <w:jc w:val="left"/>
        <w:rPr>
          <w:sz w:val="21"/>
        </w:rPr>
      </w:pPr>
      <w:r>
        <w:rPr>
          <w:spacing w:val="-3"/>
          <w:sz w:val="21"/>
        </w:rPr>
        <w:t xml:space="preserve">各单位按本标准规定原则进行各自的设施完整性管理。 </w:t>
      </w:r>
    </w:p>
    <w:p>
      <w:pPr>
        <w:pStyle w:val="Heading4"/>
        <w:numPr>
          <w:ilvl w:val="0"/>
          <w:numId w:val="45"/>
        </w:numPr>
        <w:tabs>
          <w:tab w:val="left" w:pos="372"/>
        </w:tabs>
        <w:spacing w:before="190" w:after="0" w:line="240" w:lineRule="auto"/>
        <w:ind w:left="371" w:right="0" w:hanging="160"/>
        <w:jc w:val="left"/>
      </w:pPr>
      <w:r>
        <w:t>活动描述</w:t>
      </w:r>
    </w:p>
    <w:p>
      <w:pPr>
        <w:pStyle w:val="BodyText"/>
        <w:spacing w:before="11"/>
        <w:ind w:left="0"/>
        <w:rPr>
          <w:rFonts w:ascii="Microsoft JhengHei"/>
          <w:b/>
          <w:sz w:val="11"/>
        </w:rPr>
      </w:pPr>
    </w:p>
    <w:p>
      <w:pPr>
        <w:pStyle w:val="BodyText"/>
        <w:spacing w:before="0"/>
      </w:pPr>
      <w:r>
        <w:t xml:space="preserve">4.l 管理范围 </w:t>
      </w:r>
    </w:p>
    <w:p>
      <w:pPr>
        <w:pStyle w:val="BodyText"/>
      </w:pPr>
      <w:r>
        <w:t xml:space="preserve">4.1.l 投入生产运行的工艺设施和主体结构性能。 </w:t>
      </w:r>
    </w:p>
    <w:p>
      <w:pPr>
        <w:pStyle w:val="ListParagraph"/>
        <w:numPr>
          <w:ilvl w:val="2"/>
          <w:numId w:val="46"/>
        </w:numPr>
        <w:tabs>
          <w:tab w:val="left" w:pos="792"/>
        </w:tabs>
        <w:spacing w:before="139" w:after="0" w:line="240" w:lineRule="auto"/>
        <w:ind w:left="791" w:right="0" w:hanging="580"/>
        <w:jc w:val="left"/>
        <w:rPr>
          <w:sz w:val="21"/>
        </w:rPr>
      </w:pPr>
      <w:r>
        <w:rPr>
          <w:spacing w:val="-3"/>
          <w:sz w:val="21"/>
        </w:rPr>
        <w:t xml:space="preserve">健康保障设施 </w:t>
      </w:r>
    </w:p>
    <w:p>
      <w:pPr>
        <w:pStyle w:val="BodyText"/>
        <w:ind w:left="680"/>
      </w:pPr>
      <w:r>
        <w:t xml:space="preserve">医疗器材、防尘毒物品、消除噪声设施、防辐射装置、粉尘处理装置等。 </w:t>
      </w:r>
    </w:p>
    <w:p>
      <w:pPr>
        <w:pStyle w:val="ListParagraph"/>
        <w:numPr>
          <w:ilvl w:val="2"/>
          <w:numId w:val="46"/>
        </w:numPr>
        <w:tabs>
          <w:tab w:val="left" w:pos="792"/>
        </w:tabs>
        <w:spacing w:before="141" w:after="0" w:line="240" w:lineRule="auto"/>
        <w:ind w:left="791" w:right="0" w:hanging="580"/>
        <w:jc w:val="left"/>
        <w:rPr>
          <w:sz w:val="21"/>
        </w:rPr>
      </w:pPr>
      <w:r>
        <w:rPr>
          <w:spacing w:val="-3"/>
          <w:sz w:val="21"/>
        </w:rPr>
        <w:t xml:space="preserve">安全保证和消防设施 </w:t>
      </w:r>
    </w:p>
    <w:p>
      <w:pPr>
        <w:pStyle w:val="ListParagraph"/>
        <w:numPr>
          <w:ilvl w:val="3"/>
          <w:numId w:val="46"/>
        </w:numPr>
        <w:tabs>
          <w:tab w:val="left" w:pos="1003"/>
        </w:tabs>
        <w:spacing w:before="139" w:after="0" w:line="240" w:lineRule="auto"/>
        <w:ind w:left="1002" w:right="0" w:hanging="791"/>
        <w:jc w:val="left"/>
        <w:rPr>
          <w:sz w:val="21"/>
        </w:rPr>
      </w:pPr>
      <w:r>
        <w:rPr>
          <w:spacing w:val="-3"/>
          <w:sz w:val="21"/>
        </w:rPr>
        <w:t>各种报警装置：可燃（</w:t>
      </w:r>
      <w:r>
        <w:rPr>
          <w:spacing w:val="-2"/>
          <w:sz w:val="21"/>
        </w:rPr>
        <w:t>有害</w:t>
      </w:r>
      <w:r>
        <w:rPr>
          <w:sz w:val="21"/>
        </w:rPr>
        <w:t>）</w:t>
      </w:r>
      <w:r>
        <w:rPr>
          <w:spacing w:val="-3"/>
          <w:sz w:val="21"/>
        </w:rPr>
        <w:t>气体报警装置、锅炉水位报警装置、温度和压力报警装置等；</w:t>
      </w:r>
      <w:r>
        <w:rPr>
          <w:sz w:val="21"/>
        </w:rPr>
        <w:t xml:space="preserve"> </w:t>
      </w:r>
    </w:p>
    <w:p>
      <w:pPr>
        <w:pStyle w:val="ListParagraph"/>
        <w:numPr>
          <w:ilvl w:val="3"/>
          <w:numId w:val="46"/>
        </w:numPr>
        <w:tabs>
          <w:tab w:val="left" w:pos="1003"/>
        </w:tabs>
        <w:spacing w:before="139" w:after="0" w:line="240" w:lineRule="auto"/>
        <w:ind w:left="1002" w:right="0" w:hanging="791"/>
        <w:jc w:val="left"/>
        <w:rPr>
          <w:sz w:val="21"/>
        </w:rPr>
      </w:pPr>
      <w:r>
        <w:rPr>
          <w:spacing w:val="-9"/>
          <w:sz w:val="21"/>
        </w:rPr>
        <w:t>各种保护装置：防雷电装置、漏电保护装置、过载防爆装置、机械传动防护装置、限位限速装置、</w:t>
      </w:r>
    </w:p>
    <w:p>
      <w:pPr>
        <w:pStyle w:val="BodyText"/>
      </w:pPr>
      <w:r>
        <w:t xml:space="preserve">防静电装置等； </w:t>
      </w:r>
    </w:p>
    <w:p>
      <w:pPr>
        <w:pStyle w:val="ListParagraph"/>
        <w:numPr>
          <w:ilvl w:val="3"/>
          <w:numId w:val="46"/>
        </w:numPr>
        <w:tabs>
          <w:tab w:val="left" w:pos="1003"/>
        </w:tabs>
        <w:spacing w:before="139" w:after="0" w:line="240" w:lineRule="auto"/>
        <w:ind w:left="1002" w:right="0" w:hanging="791"/>
        <w:jc w:val="left"/>
        <w:rPr>
          <w:sz w:val="21"/>
        </w:rPr>
      </w:pPr>
      <w:r>
        <w:rPr>
          <w:spacing w:val="-3"/>
          <w:sz w:val="21"/>
        </w:rPr>
        <w:t xml:space="preserve">应急救生设施：应急救护车辆、应急药品、应急安全通道、应急疏散门等； </w:t>
      </w:r>
    </w:p>
    <w:p>
      <w:pPr>
        <w:pStyle w:val="ListParagraph"/>
        <w:numPr>
          <w:ilvl w:val="3"/>
          <w:numId w:val="46"/>
        </w:numPr>
        <w:tabs>
          <w:tab w:val="left" w:pos="1003"/>
        </w:tabs>
        <w:spacing w:before="142" w:after="0" w:line="240" w:lineRule="auto"/>
        <w:ind w:left="1002" w:right="0" w:hanging="791"/>
        <w:jc w:val="left"/>
        <w:rPr>
          <w:sz w:val="21"/>
        </w:rPr>
      </w:pPr>
      <w:r>
        <w:rPr>
          <w:spacing w:val="-3"/>
          <w:sz w:val="21"/>
        </w:rPr>
        <w:t xml:space="preserve">各种消防设施和消防器具。 </w:t>
      </w:r>
    </w:p>
    <w:p>
      <w:pPr>
        <w:pStyle w:val="ListParagraph"/>
        <w:numPr>
          <w:ilvl w:val="2"/>
          <w:numId w:val="46"/>
        </w:numPr>
        <w:tabs>
          <w:tab w:val="left" w:pos="792"/>
        </w:tabs>
        <w:spacing w:before="138" w:after="0" w:line="240" w:lineRule="auto"/>
        <w:ind w:left="791" w:right="0" w:hanging="580"/>
        <w:jc w:val="left"/>
        <w:rPr>
          <w:sz w:val="21"/>
        </w:rPr>
      </w:pPr>
      <w:r>
        <w:rPr>
          <w:spacing w:val="-3"/>
          <w:sz w:val="21"/>
        </w:rPr>
        <w:t xml:space="preserve">环境保护设施 </w:t>
      </w:r>
    </w:p>
    <w:p>
      <w:pPr>
        <w:pStyle w:val="ListParagraph"/>
        <w:numPr>
          <w:ilvl w:val="3"/>
          <w:numId w:val="46"/>
        </w:numPr>
        <w:tabs>
          <w:tab w:val="left" w:pos="1003"/>
        </w:tabs>
        <w:spacing w:before="139" w:after="0" w:line="240" w:lineRule="auto"/>
        <w:ind w:left="1002" w:right="0" w:hanging="791"/>
        <w:jc w:val="left"/>
        <w:rPr>
          <w:sz w:val="21"/>
        </w:rPr>
      </w:pPr>
      <w:r>
        <w:rPr>
          <w:spacing w:val="-3"/>
          <w:sz w:val="21"/>
        </w:rPr>
        <w:t xml:space="preserve">各种环境检测、监测装置； </w:t>
      </w:r>
    </w:p>
    <w:p>
      <w:pPr>
        <w:pStyle w:val="ListParagraph"/>
        <w:numPr>
          <w:ilvl w:val="3"/>
          <w:numId w:val="46"/>
        </w:numPr>
        <w:tabs>
          <w:tab w:val="left" w:pos="1003"/>
        </w:tabs>
        <w:spacing w:before="139" w:after="0" w:line="240" w:lineRule="auto"/>
        <w:ind w:left="1002" w:right="0" w:hanging="791"/>
        <w:jc w:val="left"/>
        <w:rPr>
          <w:sz w:val="21"/>
        </w:rPr>
      </w:pPr>
      <w:r>
        <w:rPr>
          <w:spacing w:val="-3"/>
          <w:sz w:val="21"/>
        </w:rPr>
        <w:t xml:space="preserve">各种防污染侵害的设施、用品、用具； </w:t>
      </w:r>
    </w:p>
    <w:p>
      <w:pPr>
        <w:pStyle w:val="ListParagraph"/>
        <w:numPr>
          <w:ilvl w:val="3"/>
          <w:numId w:val="46"/>
        </w:numPr>
        <w:tabs>
          <w:tab w:val="left" w:pos="1003"/>
        </w:tabs>
        <w:spacing w:before="139" w:after="0" w:line="240" w:lineRule="auto"/>
        <w:ind w:left="1002" w:right="0" w:hanging="791"/>
        <w:jc w:val="left"/>
        <w:rPr>
          <w:sz w:val="21"/>
        </w:rPr>
      </w:pPr>
      <w:r>
        <w:rPr>
          <w:spacing w:val="-3"/>
          <w:sz w:val="21"/>
        </w:rPr>
        <w:t xml:space="preserve">各种治理污染的设备、设施。 </w:t>
      </w:r>
    </w:p>
    <w:p>
      <w:pPr>
        <w:pStyle w:val="ListParagraph"/>
        <w:numPr>
          <w:ilvl w:val="1"/>
          <w:numId w:val="47"/>
        </w:numPr>
        <w:tabs>
          <w:tab w:val="left" w:pos="583"/>
        </w:tabs>
        <w:spacing w:before="142" w:after="0" w:line="240" w:lineRule="auto"/>
        <w:ind w:left="582" w:right="0" w:hanging="371"/>
        <w:jc w:val="left"/>
        <w:rPr>
          <w:sz w:val="21"/>
        </w:rPr>
      </w:pPr>
      <w:r>
        <w:rPr>
          <w:spacing w:val="-3"/>
          <w:sz w:val="21"/>
        </w:rPr>
        <w:t xml:space="preserve">保证设施完整性的管理 </w:t>
      </w:r>
    </w:p>
    <w:p>
      <w:pPr>
        <w:spacing w:after="0" w:line="240" w:lineRule="auto"/>
        <w:jc w:val="left"/>
        <w:rPr>
          <w:sz w:val="21"/>
        </w:rPr>
        <w:sectPr>
          <w:footerReference w:type="default" r:id="rId74"/>
          <w:pgSz w:w="11900" w:h="16840"/>
          <w:pgMar w:top="1500" w:right="280" w:bottom="1040" w:left="920" w:header="0" w:footer="856" w:gutter="0"/>
          <w:pgNumType w:start="46"/>
          <w:cols w:space="708"/>
        </w:sectPr>
      </w:pPr>
    </w:p>
    <w:p>
      <w:pPr>
        <w:pStyle w:val="ListParagraph"/>
        <w:numPr>
          <w:ilvl w:val="2"/>
          <w:numId w:val="47"/>
        </w:numPr>
        <w:tabs>
          <w:tab w:val="left" w:pos="823"/>
        </w:tabs>
        <w:spacing w:before="61" w:after="0" w:line="240" w:lineRule="auto"/>
        <w:ind w:left="822" w:right="0" w:hanging="611"/>
        <w:jc w:val="left"/>
        <w:rPr>
          <w:sz w:val="21"/>
        </w:rPr>
      </w:pPr>
      <w:r>
        <w:rPr>
          <w:spacing w:val="-3"/>
          <w:sz w:val="21"/>
        </w:rPr>
        <w:t>公司在新建、改建、扩建工程中坚持“三同时”的原则，坚持安全设施与主体工程同时设计、同时</w:t>
      </w:r>
    </w:p>
    <w:p>
      <w:pPr>
        <w:pStyle w:val="BodyText"/>
      </w:pPr>
      <w:r>
        <w:t xml:space="preserve">施工、同时投产，必须按设计要求安装安全防护装置和设施。 </w:t>
      </w:r>
    </w:p>
    <w:p>
      <w:pPr>
        <w:pStyle w:val="ListParagraph"/>
        <w:numPr>
          <w:ilvl w:val="2"/>
          <w:numId w:val="47"/>
        </w:numPr>
        <w:tabs>
          <w:tab w:val="left" w:pos="792"/>
        </w:tabs>
        <w:spacing w:before="139" w:after="0" w:line="240" w:lineRule="auto"/>
        <w:ind w:left="791" w:right="0" w:hanging="580"/>
        <w:jc w:val="left"/>
        <w:rPr>
          <w:sz w:val="21"/>
        </w:rPr>
      </w:pPr>
      <w:r>
        <w:rPr>
          <w:spacing w:val="-3"/>
          <w:sz w:val="21"/>
        </w:rPr>
        <w:t xml:space="preserve">选用新型防护装置必须经安全主管部门同意并通过技术鉴定后方可使用。 </w:t>
      </w:r>
    </w:p>
    <w:p>
      <w:pPr>
        <w:pStyle w:val="ListParagraph"/>
        <w:numPr>
          <w:ilvl w:val="2"/>
          <w:numId w:val="47"/>
        </w:numPr>
        <w:tabs>
          <w:tab w:val="left" w:pos="792"/>
        </w:tabs>
        <w:spacing w:before="139" w:after="0" w:line="240" w:lineRule="auto"/>
        <w:ind w:left="791" w:right="0" w:hanging="580"/>
        <w:jc w:val="left"/>
        <w:rPr>
          <w:sz w:val="21"/>
        </w:rPr>
      </w:pPr>
      <w:r>
        <w:rPr>
          <w:spacing w:val="-3"/>
          <w:sz w:val="21"/>
        </w:rPr>
        <w:t xml:space="preserve">安全防护装置及设施不准随意挪用、废置和拆除。 </w:t>
      </w:r>
    </w:p>
    <w:p>
      <w:pPr>
        <w:pStyle w:val="ListParagraph"/>
        <w:numPr>
          <w:ilvl w:val="2"/>
          <w:numId w:val="47"/>
        </w:numPr>
        <w:tabs>
          <w:tab w:val="left" w:pos="792"/>
        </w:tabs>
        <w:spacing w:before="141" w:after="0" w:line="240" w:lineRule="auto"/>
        <w:ind w:left="791" w:right="0" w:hanging="580"/>
        <w:jc w:val="left"/>
        <w:rPr>
          <w:sz w:val="21"/>
        </w:rPr>
      </w:pPr>
      <w:r>
        <w:rPr>
          <w:spacing w:val="-3"/>
          <w:sz w:val="21"/>
        </w:rPr>
        <w:t xml:space="preserve">使用单位认为有必要拆除安全装置及设施时，需提出申请，经安全主管部门审定同意后方准拆除。 </w:t>
      </w:r>
    </w:p>
    <w:p>
      <w:pPr>
        <w:pStyle w:val="ListParagraph"/>
        <w:numPr>
          <w:ilvl w:val="2"/>
          <w:numId w:val="47"/>
        </w:numPr>
        <w:tabs>
          <w:tab w:val="left" w:pos="792"/>
        </w:tabs>
        <w:spacing w:before="139" w:after="0" w:line="240" w:lineRule="auto"/>
        <w:ind w:left="791" w:right="0" w:hanging="580"/>
        <w:jc w:val="left"/>
        <w:rPr>
          <w:sz w:val="21"/>
        </w:rPr>
      </w:pPr>
      <w:r>
        <w:rPr>
          <w:spacing w:val="-3"/>
          <w:sz w:val="21"/>
        </w:rPr>
        <w:t xml:space="preserve">加强安全设施和设备的使用、维护和保养，保证其处于完整状态。 </w:t>
      </w:r>
    </w:p>
    <w:p>
      <w:pPr>
        <w:pStyle w:val="ListParagraph"/>
        <w:numPr>
          <w:ilvl w:val="2"/>
          <w:numId w:val="47"/>
        </w:numPr>
        <w:tabs>
          <w:tab w:val="left" w:pos="792"/>
        </w:tabs>
        <w:spacing w:before="139" w:after="0" w:line="240" w:lineRule="auto"/>
        <w:ind w:left="791" w:right="0" w:hanging="580"/>
        <w:jc w:val="left"/>
        <w:rPr>
          <w:sz w:val="21"/>
        </w:rPr>
      </w:pPr>
      <w:r>
        <w:rPr>
          <w:spacing w:val="-3"/>
          <w:sz w:val="21"/>
        </w:rPr>
        <w:t xml:space="preserve">施工现场应配备各种健康、安全、环保警示标志。 </w:t>
      </w:r>
    </w:p>
    <w:p>
      <w:pPr>
        <w:pStyle w:val="BodyText"/>
        <w:tabs>
          <w:tab w:val="left" w:pos="951"/>
          <w:tab w:val="left" w:pos="7760"/>
        </w:tabs>
      </w:pPr>
      <w:r>
        <w:t>4.2.7</w:t>
      </w:r>
      <w:r>
        <w:tab/>
      </w:r>
      <w:r>
        <w:t>对 施 工 现 场 的 各 种 设 施 进 行 定 期 检 验 ， 具 体</w:t>
      </w:r>
      <w:r>
        <w:rPr>
          <w:spacing w:val="79"/>
        </w:rPr>
        <w:t xml:space="preserve"> </w:t>
      </w:r>
      <w:r>
        <w:t>执</w:t>
      </w:r>
      <w:r>
        <w:rPr>
          <w:spacing w:val="6"/>
        </w:rPr>
        <w:t xml:space="preserve"> </w:t>
      </w:r>
      <w:r>
        <w:t>行</w:t>
      </w:r>
      <w:r>
        <w:tab/>
      </w:r>
      <w:r>
        <w:rPr>
          <w:rFonts w:ascii="Times New Roman" w:eastAsia="Times New Roman"/>
        </w:rPr>
        <w:t>Q/JH223.20000.01-2004</w:t>
      </w:r>
      <w:r>
        <w:t xml:space="preserve"> </w:t>
      </w:r>
      <w:r>
        <w:rPr>
          <w:spacing w:val="-3"/>
        </w:rPr>
        <w:t xml:space="preserve"> </w:t>
      </w:r>
      <w:r>
        <w:t xml:space="preserve">   </w:t>
      </w:r>
      <w:r>
        <w:rPr>
          <w:spacing w:val="-3"/>
        </w:rPr>
        <w:t xml:space="preserve"> </w:t>
      </w:r>
      <w:r>
        <w:t xml:space="preserve"> </w:t>
      </w:r>
    </w:p>
    <w:p>
      <w:pPr>
        <w:pStyle w:val="BodyText"/>
        <w:spacing w:before="141"/>
      </w:pPr>
      <w:r>
        <w:t xml:space="preserve">质量、环境与职业健康安全综合管理手册 7.6 监视和测量装置的控制程序。 </w:t>
      </w:r>
    </w:p>
    <w:p>
      <w:pPr>
        <w:pStyle w:val="ListParagraph"/>
        <w:numPr>
          <w:ilvl w:val="1"/>
          <w:numId w:val="47"/>
        </w:numPr>
        <w:tabs>
          <w:tab w:val="left" w:pos="530"/>
        </w:tabs>
        <w:spacing w:before="139" w:after="0" w:line="240" w:lineRule="auto"/>
        <w:ind w:left="529" w:right="0" w:hanging="318"/>
        <w:jc w:val="left"/>
        <w:rPr>
          <w:rFonts w:ascii="Times New Roman" w:eastAsia="Times New Roman"/>
          <w:sz w:val="21"/>
        </w:rPr>
      </w:pPr>
      <w:r>
        <w:rPr>
          <w:spacing w:val="-3"/>
          <w:sz w:val="21"/>
        </w:rPr>
        <w:t>安全装置与防护器具的管理</w:t>
      </w:r>
    </w:p>
    <w:p>
      <w:pPr>
        <w:pStyle w:val="ListParagraph"/>
        <w:numPr>
          <w:ilvl w:val="2"/>
          <w:numId w:val="47"/>
        </w:numPr>
        <w:tabs>
          <w:tab w:val="left" w:pos="686"/>
        </w:tabs>
        <w:spacing w:before="139" w:after="0" w:line="364" w:lineRule="auto"/>
        <w:ind w:left="212" w:right="843" w:firstLine="0"/>
        <w:jc w:val="left"/>
        <w:rPr>
          <w:rFonts w:ascii="Times New Roman" w:eastAsia="Times New Roman"/>
          <w:sz w:val="21"/>
        </w:rPr>
      </w:pPr>
      <w:r>
        <w:rPr>
          <w:spacing w:val="-9"/>
          <w:sz w:val="21"/>
        </w:rPr>
        <w:t>各种火灾报警装置，自动灭火装置和其他固定灭火装置均由各使用单位进行维护管理。安全部负责重</w:t>
      </w:r>
      <w:r>
        <w:rPr>
          <w:spacing w:val="-5"/>
          <w:sz w:val="21"/>
        </w:rPr>
        <w:t>点部位的监督检查。</w:t>
      </w:r>
    </w:p>
    <w:p>
      <w:pPr>
        <w:pStyle w:val="ListParagraph"/>
        <w:numPr>
          <w:ilvl w:val="2"/>
          <w:numId w:val="47"/>
        </w:numPr>
        <w:tabs>
          <w:tab w:val="left" w:pos="686"/>
        </w:tabs>
        <w:spacing w:before="0" w:after="0" w:line="367" w:lineRule="auto"/>
        <w:ind w:left="212" w:right="843" w:firstLine="0"/>
        <w:jc w:val="left"/>
        <w:rPr>
          <w:rFonts w:ascii="Times New Roman" w:eastAsia="Times New Roman"/>
          <w:sz w:val="21"/>
        </w:rPr>
      </w:pPr>
      <w:r>
        <w:rPr>
          <w:spacing w:val="-11"/>
          <w:sz w:val="21"/>
        </w:rPr>
        <w:t>各种机动车辆、机械、塔吊的安全装置，如气笛、喇叭、制动装置，吊车超载、超高、幅度限位等安</w:t>
      </w:r>
      <w:r>
        <w:rPr>
          <w:spacing w:val="-6"/>
          <w:sz w:val="21"/>
        </w:rPr>
        <w:t>全装置，由所在单位进行管理。</w:t>
      </w:r>
    </w:p>
    <w:p>
      <w:pPr>
        <w:pStyle w:val="ListParagraph"/>
        <w:numPr>
          <w:ilvl w:val="2"/>
          <w:numId w:val="47"/>
        </w:numPr>
        <w:tabs>
          <w:tab w:val="left" w:pos="686"/>
        </w:tabs>
        <w:spacing w:before="0" w:after="0" w:line="264" w:lineRule="exact"/>
        <w:ind w:left="685" w:right="0" w:hanging="474"/>
        <w:jc w:val="left"/>
        <w:rPr>
          <w:rFonts w:ascii="Times New Roman" w:eastAsia="Times New Roman"/>
          <w:sz w:val="21"/>
        </w:rPr>
      </w:pPr>
      <w:r>
        <w:rPr>
          <w:spacing w:val="-8"/>
          <w:sz w:val="21"/>
        </w:rPr>
        <w:t>各种劳动保护器具由使用单位采购发放，个人保管。特殊劳动保护、防毒面具、防尘口罩、氧气呼吸</w:t>
      </w:r>
    </w:p>
    <w:p>
      <w:pPr>
        <w:pStyle w:val="BodyText"/>
        <w:spacing w:before="137"/>
      </w:pPr>
      <w:r>
        <w:t>器，由使用单位保管，安全处进行监督检查。</w:t>
      </w:r>
    </w:p>
    <w:p>
      <w:pPr>
        <w:pStyle w:val="ListParagraph"/>
        <w:numPr>
          <w:ilvl w:val="2"/>
          <w:numId w:val="47"/>
        </w:numPr>
        <w:tabs>
          <w:tab w:val="left" w:pos="686"/>
        </w:tabs>
        <w:spacing w:before="139" w:after="0" w:line="240" w:lineRule="auto"/>
        <w:ind w:left="685" w:right="0" w:hanging="474"/>
        <w:jc w:val="left"/>
        <w:rPr>
          <w:rFonts w:ascii="Times New Roman" w:eastAsia="Times New Roman"/>
          <w:sz w:val="21"/>
        </w:rPr>
      </w:pPr>
      <w:r>
        <w:rPr>
          <w:spacing w:val="-3"/>
          <w:sz w:val="21"/>
        </w:rPr>
        <w:t>各单位必须建立安全装置定期检查制，进行月、季安全检查中必须同时进行安全装置的检查。</w:t>
      </w:r>
    </w:p>
    <w:p>
      <w:pPr>
        <w:pStyle w:val="ListParagraph"/>
        <w:numPr>
          <w:ilvl w:val="2"/>
          <w:numId w:val="47"/>
        </w:numPr>
        <w:tabs>
          <w:tab w:val="left" w:pos="686"/>
        </w:tabs>
        <w:spacing w:before="139" w:after="0" w:line="240" w:lineRule="auto"/>
        <w:ind w:left="685" w:right="0" w:hanging="474"/>
        <w:jc w:val="left"/>
        <w:rPr>
          <w:rFonts w:ascii="Times New Roman" w:eastAsia="Times New Roman"/>
          <w:sz w:val="21"/>
        </w:rPr>
      </w:pPr>
      <w:r>
        <w:rPr>
          <w:spacing w:val="-3"/>
          <w:sz w:val="21"/>
        </w:rPr>
        <w:t>对各种安全装置各单位必须建立档案，编入设备检修计划定期进行检修。</w:t>
      </w:r>
    </w:p>
    <w:p>
      <w:pPr>
        <w:pStyle w:val="ListParagraph"/>
        <w:numPr>
          <w:ilvl w:val="2"/>
          <w:numId w:val="47"/>
        </w:numPr>
        <w:tabs>
          <w:tab w:val="left" w:pos="686"/>
        </w:tabs>
        <w:spacing w:before="141" w:after="0" w:line="240" w:lineRule="auto"/>
        <w:ind w:left="685" w:right="0" w:hanging="474"/>
        <w:jc w:val="left"/>
        <w:rPr>
          <w:rFonts w:ascii="Times New Roman" w:eastAsia="Times New Roman"/>
          <w:sz w:val="21"/>
        </w:rPr>
      </w:pPr>
      <w:r>
        <w:rPr>
          <w:spacing w:val="-3"/>
          <w:sz w:val="21"/>
        </w:rPr>
        <w:t>对各种计量、仪表类安全装置必须定期交计量部门进行校验。</w:t>
      </w:r>
    </w:p>
    <w:p>
      <w:pPr>
        <w:pStyle w:val="ListParagraph"/>
        <w:numPr>
          <w:ilvl w:val="2"/>
          <w:numId w:val="47"/>
        </w:numPr>
        <w:tabs>
          <w:tab w:val="left" w:pos="686"/>
        </w:tabs>
        <w:spacing w:before="139" w:after="0" w:line="240" w:lineRule="auto"/>
        <w:ind w:left="685" w:right="0" w:hanging="474"/>
        <w:jc w:val="left"/>
        <w:rPr>
          <w:rFonts w:ascii="Times New Roman" w:eastAsia="Times New Roman"/>
          <w:sz w:val="21"/>
        </w:rPr>
      </w:pPr>
      <w:r>
        <w:rPr>
          <w:spacing w:val="-9"/>
          <w:sz w:val="21"/>
        </w:rPr>
        <w:t>安全装置不准随意拆除，挪用或废止不用。如必须拆除、挪用、必须经安全装置主管单位批准，对吊</w:t>
      </w:r>
    </w:p>
    <w:p>
      <w:pPr>
        <w:pStyle w:val="BodyText"/>
      </w:pPr>
      <w:r>
        <w:t>车、受压容器、报警器等重要安全装置必须经资产处、安全处批准。</w:t>
      </w:r>
    </w:p>
    <w:p>
      <w:pPr>
        <w:pStyle w:val="ListParagraph"/>
        <w:numPr>
          <w:ilvl w:val="2"/>
          <w:numId w:val="47"/>
        </w:numPr>
        <w:tabs>
          <w:tab w:val="left" w:pos="686"/>
        </w:tabs>
        <w:spacing w:before="139" w:after="0" w:line="240" w:lineRule="auto"/>
        <w:ind w:left="685" w:right="0" w:hanging="474"/>
        <w:jc w:val="left"/>
        <w:rPr>
          <w:rFonts w:ascii="Times New Roman" w:eastAsia="Times New Roman"/>
          <w:sz w:val="21"/>
        </w:rPr>
      </w:pPr>
      <w:r>
        <w:rPr>
          <w:spacing w:val="-8"/>
          <w:sz w:val="21"/>
        </w:rPr>
        <w:t>凡经过改造或新设计的、新安装的安全装置必须经安全、技术等有关部门技术鉴定，试验合格的方可</w:t>
      </w:r>
    </w:p>
    <w:p>
      <w:pPr>
        <w:pStyle w:val="BodyText"/>
        <w:spacing w:before="141"/>
      </w:pPr>
      <w:r>
        <w:t>投用。</w:t>
      </w:r>
    </w:p>
    <w:p>
      <w:pPr>
        <w:pStyle w:val="ListParagraph"/>
        <w:numPr>
          <w:ilvl w:val="2"/>
          <w:numId w:val="47"/>
        </w:numPr>
        <w:tabs>
          <w:tab w:val="left" w:pos="686"/>
        </w:tabs>
        <w:spacing w:before="139" w:after="0" w:line="240" w:lineRule="auto"/>
        <w:ind w:left="685" w:right="0" w:hanging="474"/>
        <w:jc w:val="left"/>
        <w:rPr>
          <w:rFonts w:ascii="Times New Roman" w:eastAsia="Times New Roman"/>
          <w:sz w:val="21"/>
        </w:rPr>
      </w:pPr>
      <w:r>
        <w:rPr>
          <w:spacing w:val="-3"/>
          <w:sz w:val="21"/>
        </w:rPr>
        <w:t>破坏性、消耗性安全装置（如防爆膜等）使用后要及时安装和补充。</w:t>
      </w:r>
    </w:p>
    <w:p>
      <w:pPr>
        <w:pStyle w:val="ListParagraph"/>
        <w:numPr>
          <w:ilvl w:val="2"/>
          <w:numId w:val="47"/>
        </w:numPr>
        <w:tabs>
          <w:tab w:val="left" w:pos="792"/>
        </w:tabs>
        <w:spacing w:before="139" w:after="0" w:line="240" w:lineRule="auto"/>
        <w:ind w:left="791" w:right="0" w:hanging="580"/>
        <w:jc w:val="left"/>
        <w:rPr>
          <w:rFonts w:ascii="Times New Roman" w:eastAsia="Times New Roman"/>
          <w:sz w:val="21"/>
        </w:rPr>
      </w:pPr>
      <w:r>
        <w:rPr>
          <w:spacing w:val="-3"/>
          <w:sz w:val="21"/>
        </w:rPr>
        <w:t>工艺、机械设备、施工条件等变更时，安全装置必须随之变更。</w:t>
      </w:r>
    </w:p>
    <w:p>
      <w:pPr>
        <w:pStyle w:val="ListParagraph"/>
        <w:numPr>
          <w:ilvl w:val="2"/>
          <w:numId w:val="47"/>
        </w:numPr>
        <w:tabs>
          <w:tab w:val="left" w:pos="792"/>
        </w:tabs>
        <w:spacing w:before="139" w:after="0" w:line="240" w:lineRule="auto"/>
        <w:ind w:left="791" w:right="0" w:hanging="580"/>
        <w:jc w:val="left"/>
        <w:rPr>
          <w:rFonts w:ascii="Times New Roman" w:eastAsia="Times New Roman"/>
          <w:sz w:val="21"/>
        </w:rPr>
      </w:pPr>
      <w:r>
        <w:rPr>
          <w:spacing w:val="-3"/>
          <w:sz w:val="21"/>
        </w:rPr>
        <w:t>安全装置失灵的，机械、设备不得运行、施工现场没有可靠安全防护不得进行有关的施工作业。</w:t>
      </w:r>
    </w:p>
    <w:p>
      <w:pPr>
        <w:pStyle w:val="ListParagraph"/>
        <w:numPr>
          <w:ilvl w:val="2"/>
          <w:numId w:val="47"/>
        </w:numPr>
        <w:tabs>
          <w:tab w:val="left" w:pos="823"/>
        </w:tabs>
        <w:spacing w:before="139" w:after="0" w:line="240" w:lineRule="auto"/>
        <w:ind w:left="822" w:right="0" w:hanging="611"/>
        <w:jc w:val="left"/>
        <w:rPr>
          <w:rFonts w:ascii="Times New Roman" w:eastAsia="Times New Roman"/>
          <w:sz w:val="21"/>
        </w:rPr>
      </w:pPr>
      <w:r>
        <w:rPr>
          <w:spacing w:val="-3"/>
          <w:sz w:val="21"/>
        </w:rPr>
        <w:t>根据作业性质，作业条件、劳动强度和防护器具性能及防护范围，正确选用防护器材，不准超出防</w:t>
      </w:r>
    </w:p>
    <w:p>
      <w:pPr>
        <w:pStyle w:val="BodyText"/>
        <w:spacing w:before="142"/>
      </w:pPr>
      <w:r>
        <w:t>护范围进行代用。</w:t>
      </w:r>
    </w:p>
    <w:p>
      <w:pPr>
        <w:pStyle w:val="ListParagraph"/>
        <w:numPr>
          <w:ilvl w:val="2"/>
          <w:numId w:val="47"/>
        </w:numPr>
        <w:tabs>
          <w:tab w:val="left" w:pos="792"/>
        </w:tabs>
        <w:spacing w:before="138" w:after="0" w:line="240" w:lineRule="auto"/>
        <w:ind w:left="791" w:right="0" w:hanging="580"/>
        <w:jc w:val="left"/>
        <w:rPr>
          <w:rFonts w:ascii="Times New Roman" w:eastAsia="Times New Roman"/>
          <w:sz w:val="21"/>
        </w:rPr>
      </w:pPr>
      <w:r>
        <w:rPr>
          <w:spacing w:val="-3"/>
          <w:sz w:val="21"/>
        </w:rPr>
        <w:t>各种防毒面具使用人，必须经过训练，熟知其结构、性能及使用和维护保养方法。</w:t>
      </w:r>
    </w:p>
    <w:p>
      <w:pPr>
        <w:pStyle w:val="ListParagraph"/>
        <w:numPr>
          <w:ilvl w:val="2"/>
          <w:numId w:val="47"/>
        </w:numPr>
        <w:tabs>
          <w:tab w:val="left" w:pos="792"/>
        </w:tabs>
        <w:spacing w:before="139" w:after="0" w:line="240" w:lineRule="auto"/>
        <w:ind w:left="791" w:right="0" w:hanging="580"/>
        <w:jc w:val="left"/>
        <w:rPr>
          <w:rFonts w:ascii="Times New Roman" w:eastAsia="Times New Roman"/>
          <w:sz w:val="21"/>
        </w:rPr>
      </w:pPr>
      <w:r>
        <w:rPr>
          <w:spacing w:val="-3"/>
          <w:sz w:val="21"/>
        </w:rPr>
        <w:t>氧气呼吸器的氧气瓶压力应保持在１</w:t>
      </w:r>
      <w:r>
        <w:rPr>
          <w:rFonts w:ascii="Times New Roman" w:eastAsia="Times New Roman"/>
          <w:sz w:val="21"/>
        </w:rPr>
        <w:t>0MPa</w:t>
      </w:r>
      <w:r>
        <w:rPr>
          <w:rFonts w:ascii="Times New Roman" w:eastAsia="Times New Roman"/>
          <w:spacing w:val="2"/>
          <w:sz w:val="21"/>
        </w:rPr>
        <w:t xml:space="preserve"> </w:t>
      </w:r>
      <w:r>
        <w:rPr>
          <w:spacing w:val="-12"/>
          <w:sz w:val="21"/>
        </w:rPr>
        <w:t>以上，并严禁与油脂、火源及高温接触，使用前后应认真</w:t>
      </w:r>
    </w:p>
    <w:p>
      <w:pPr>
        <w:pStyle w:val="BodyText"/>
      </w:pPr>
      <w:r>
        <w:t>检查。</w:t>
      </w:r>
    </w:p>
    <w:p>
      <w:pPr>
        <w:pStyle w:val="ListParagraph"/>
        <w:numPr>
          <w:ilvl w:val="2"/>
          <w:numId w:val="47"/>
        </w:numPr>
        <w:tabs>
          <w:tab w:val="left" w:pos="823"/>
        </w:tabs>
        <w:spacing w:before="139" w:after="0" w:line="367" w:lineRule="auto"/>
        <w:ind w:left="212" w:right="843" w:firstLine="0"/>
        <w:jc w:val="left"/>
        <w:rPr>
          <w:rFonts w:ascii="Times New Roman" w:eastAsia="Times New Roman"/>
          <w:sz w:val="21"/>
        </w:rPr>
      </w:pPr>
      <w:r>
        <w:rPr>
          <w:spacing w:val="-3"/>
          <w:sz w:val="21"/>
        </w:rPr>
        <w:t>各种面具呼吸器必须放置在专用柜中，由专人保管，存放在干燥、清洁，易于存取的地方。用完的面具，呼吸器要消毒，严禁携带回宿舍、家庭和移做它用。</w:t>
      </w:r>
    </w:p>
    <w:p>
      <w:pPr>
        <w:pStyle w:val="ListParagraph"/>
        <w:numPr>
          <w:ilvl w:val="2"/>
          <w:numId w:val="47"/>
        </w:numPr>
        <w:tabs>
          <w:tab w:val="left" w:pos="792"/>
        </w:tabs>
        <w:spacing w:before="0" w:after="0" w:line="264" w:lineRule="exact"/>
        <w:ind w:left="791" w:right="0" w:hanging="580"/>
        <w:jc w:val="left"/>
        <w:rPr>
          <w:rFonts w:ascii="Times New Roman" w:eastAsia="Times New Roman"/>
          <w:sz w:val="21"/>
        </w:rPr>
      </w:pPr>
      <w:r>
        <w:pict>
          <v:line id="_x0000_s1162" o:spid="_x0000_s1161" style="mso-height-relative:page;mso-position-horizontal-relative:page;mso-width-relative:page;mso-wrap-distance-bottom:0;mso-wrap-distance-top:0;position:absolute;z-index:-251584512" from="290.6pt,14.9pt" to="460.75pt,14.9pt" coordsize="21600,21600" stroked="t" strokecolor="black">
            <w10:wrap type="topAndBottom"/>
          </v:line>
        </w:pict>
      </w:r>
      <w:r>
        <w:rPr>
          <w:spacing w:val="-3"/>
          <w:sz w:val="21"/>
        </w:rPr>
        <w:t>各种特殊劳保用品、绝缘用品，应定期进行检测，不合格品不能使用。</w:t>
      </w:r>
    </w:p>
    <w:p>
      <w:pPr>
        <w:spacing w:after="0" w:line="264" w:lineRule="exact"/>
        <w:jc w:val="left"/>
        <w:rPr>
          <w:rFonts w:ascii="Times New Roman" w:eastAsia="Times New Roman"/>
          <w:sz w:val="21"/>
        </w:rPr>
      </w:pPr>
      <w:r>
        <w:rPr>
          <w:rFonts w:ascii="Times New Roman" w:eastAsia="Times New Roman"/>
          <w:sz w:val="21"/>
        </w:rPr>
        <w:br/>
      </w:r>
      <w:r>
        <w:rPr>
          <w:rFonts w:ascii="Times New Roman" w:eastAsia="Times New Roman"/>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5" w:history="1">
        <w:r>
          <w:rPr>
            <w:rFonts w:ascii="SimSun" w:eastAsia="SimSun" w:hAnsi="SimSun" w:cs="SimSun"/>
            <w:b/>
            <w:bCs/>
            <w:color w:val="0000EE"/>
            <w:sz w:val="30"/>
            <w:szCs w:val="30"/>
            <w:u w:val="single" w:color="0000EE"/>
          </w:rPr>
          <w:t>https://d.book118.com/548126007000006050</w:t>
        </w:r>
      </w:hyperlink>
    </w:p>
    <w:p>
      <w:pPr>
        <w:spacing w:after="0" w:line="264" w:lineRule="exact"/>
        <w:jc w:val="left"/>
        <w:rPr>
          <w:rFonts w:ascii="Times New Roman" w:eastAsia="Times New Roman"/>
          <w:sz w:val="21"/>
        </w:rPr>
      </w:pPr>
    </w:p>
    <w:sectPr>
      <w:footerReference w:type="default" r:id="rId76"/>
      <w:pgSz w:w="11900" w:h="16840"/>
      <w:pgMar w:top="1360" w:right="280" w:bottom="1040" w:left="920" w:header="0" w:footer="856" w:gutter="0"/>
      <w:pgNumType w:start="4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Microsoft JhengHei">
    <w:panose1 w:val="020B0604030504040204"/>
    <w:charset w:val="88"/>
    <w:family w:val="swiss"/>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Malgun Gothic">
    <w:panose1 w:val="020B0503020000020004"/>
    <w:charset w:val="81"/>
    <w:family w:val="swiss"/>
    <w:pitch w:val="default"/>
    <w:sig w:usb0="9000002F" w:usb1="29D77CFB" w:usb2="00000012" w:usb3="00000000" w:csb0="0008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49" type="#_x0000_t202" style="width:13.25pt;height:12pt;margin-top:788.2pt;margin-left:291pt;mso-height-relative:page;mso-position-horizontal-relative:page;mso-position-vertical-relative:page;mso-width-relative:page;position:absolute;z-index:-25165824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28</w:t>
                </w:r>
                <w: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50" type="#_x0000_t202" style="width:13.25pt;height:12pt;margin-top:788.2pt;margin-left:291pt;mso-height-relative:page;mso-position-horizontal-relative:page;mso-position-vertical-relative:page;mso-width-relative:page;position:absolute;z-index:-25165721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53</w:t>
                </w:r>
                <w: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51" type="#_x0000_t202" style="width:13.25pt;height:12pt;margin-top:788.2pt;margin-left:291pt;mso-height-relative:page;mso-position-horizontal-relative:page;mso-position-vertical-relative:page;mso-width-relative:page;position:absolute;z-index:-25165619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30</w:t>
                </w:r>
                <w: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52" type="#_x0000_t202" style="width:13.25pt;height:12pt;margin-top:788.2pt;margin-left:291pt;mso-height-relative:page;mso-position-horizontal-relative:page;mso-position-vertical-relative:page;mso-width-relative:page;position:absolute;z-index:-25165516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31</w:t>
                </w:r>
                <w: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53" type="#_x0000_t202" style="width:13.25pt;height:12pt;margin-top:788.2pt;margin-left:291pt;mso-height-relative:page;mso-position-horizontal-relative:page;mso-position-vertical-relative:page;mso-width-relative:page;position:absolute;z-index:-25165414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32</w:t>
                </w:r>
                <w:r>
                  <w:fldChar w:fldCharType="end"/>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54" type="#_x0000_t202" style="width:13.25pt;height:12pt;margin-top:788.2pt;margin-left:291pt;mso-height-relative:page;mso-position-horizontal-relative:page;mso-position-vertical-relative:page;mso-width-relative:page;position:absolute;z-index:-25165312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33</w:t>
                </w:r>
                <w:r>
                  <w:fldChar w:fldCharType="end"/>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55" type="#_x0000_t202" style="width:13.25pt;height:12pt;margin-top:788.2pt;margin-left:291pt;mso-height-relative:page;mso-position-horizontal-relative:page;mso-position-vertical-relative:page;mso-width-relative:page;position:absolute;z-index:-25165209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34</w:t>
                </w:r>
                <w:r>
                  <w:fldChar w:fldCharType="end"/>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56" type="#_x0000_t202" style="width:13.25pt;height:12pt;margin-top:788.2pt;margin-left:291pt;mso-height-relative:page;mso-position-horizontal-relative:page;mso-position-vertical-relative:page;mso-width-relative:page;position:absolute;z-index:-25165107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35</w:t>
                </w:r>
                <w:r>
                  <w:fldChar w:fldCharType="end"/>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57" type="#_x0000_t202" style="width:13.25pt;height:12pt;margin-top:788.2pt;margin-left:291pt;mso-height-relative:page;mso-position-horizontal-relative:page;mso-position-vertical-relative:page;mso-width-relative:page;position:absolute;z-index:-25165004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36</w:t>
                </w:r>
                <w:r>
                  <w:fldChar w:fldCharType="end"/>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58" type="#_x0000_t202" style="width:13.25pt;height:12pt;margin-top:788.2pt;margin-left:291pt;mso-height-relative:page;mso-position-horizontal-relative:page;mso-position-vertical-relative:page;mso-width-relative:page;position:absolute;z-index:-25164902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37</w:t>
                </w:r>
                <w:r>
                  <w:fldChar w:fldCharType="end"/>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59" type="#_x0000_t202" style="width:13.25pt;height:12pt;margin-top:788.2pt;margin-left:291pt;mso-height-relative:page;mso-position-horizontal-relative:page;mso-position-vertical-relative:page;mso-width-relative:page;position:absolute;z-index:-25164800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38</w:t>
                </w:r>
                <w:r>
                  <w:fldChar w:fldCharType="end"/>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60" type="#_x0000_t202" style="width:13.25pt;height:12pt;margin-top:788.2pt;margin-left:291pt;mso-height-relative:page;mso-position-horizontal-relative:page;mso-position-vertical-relative:page;mso-width-relative:page;position:absolute;z-index:-25164697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39</w:t>
                </w:r>
                <w:r>
                  <w:fldChar w:fldCharType="end"/>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61" type="#_x0000_t202" style="width:13.25pt;height:12pt;margin-top:788.2pt;margin-left:291pt;mso-height-relative:page;mso-position-horizontal-relative:page;mso-position-vertical-relative:page;mso-width-relative:page;position:absolute;z-index:-25164595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53</w:t>
                </w:r>
                <w:r>
                  <w:fldChar w:fldCharType="end"/>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62" type="#_x0000_t202" style="width:13.25pt;height:12pt;margin-top:788.2pt;margin-left:291pt;mso-height-relative:page;mso-position-horizontal-relative:page;mso-position-vertical-relative:page;mso-width-relative:page;position:absolute;z-index:-25164492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41</w:t>
                </w:r>
                <w:r>
                  <w:fldChar w:fldCharType="end"/>
                </w:r>
              </w:p>
            </w:txbxContent>
          </v:textbox>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63" type="#_x0000_t202" style="width:13.25pt;height:12pt;margin-top:788.2pt;margin-left:291pt;mso-height-relative:page;mso-position-horizontal-relative:page;mso-position-vertical-relative:page;mso-width-relative:page;position:absolute;z-index:-25164390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42</w:t>
                </w:r>
                <w:r>
                  <w:fldChar w:fldCharType="end"/>
                </w:r>
              </w:p>
            </w:txbxContent>
          </v:textbox>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64" type="#_x0000_t202" style="width:13.25pt;height:12pt;margin-top:788.2pt;margin-left:291pt;mso-height-relative:page;mso-position-horizontal-relative:page;mso-position-vertical-relative:page;mso-width-relative:page;position:absolute;z-index:-25164288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43</w:t>
                </w:r>
                <w:r>
                  <w:fldChar w:fldCharType="end"/>
                </w:r>
              </w:p>
            </w:txbxContent>
          </v:textbox>
        </v:shape>
      </w:pic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65" type="#_x0000_t202" style="width:13.25pt;height:12pt;margin-top:788.2pt;margin-left:291pt;mso-height-relative:page;mso-position-horizontal-relative:page;mso-position-vertical-relative:page;mso-width-relative:page;position:absolute;z-index:-25164185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44</w:t>
                </w:r>
                <w:r>
                  <w:fldChar w:fldCharType="end"/>
                </w:r>
              </w:p>
            </w:txbxContent>
          </v:textbox>
        </v:shape>
      </w:pic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66" type="#_x0000_t202" style="width:13.25pt;height:12pt;margin-top:788.2pt;margin-left:291pt;mso-height-relative:page;mso-position-horizontal-relative:page;mso-position-vertical-relative:page;mso-width-relative:page;position:absolute;z-index:-25164083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45</w:t>
                </w:r>
                <w:r>
                  <w:fldChar w:fldCharType="end"/>
                </w:r>
              </w:p>
            </w:txbxContent>
          </v:textbox>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67" type="#_x0000_t202" style="width:13.25pt;height:12pt;margin-top:788.2pt;margin-left:291pt;mso-height-relative:page;mso-position-horizontal-relative:page;mso-position-vertical-relative:page;mso-width-relative:page;position:absolute;z-index:-25163980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46</w:t>
                </w:r>
                <w:r>
                  <w:fldChar w:fldCharType="end"/>
                </w:r>
              </w:p>
            </w:txbxContent>
          </v:textbox>
        </v:shape>
      </w:pic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o:spid="_x0000_s2068" type="#_x0000_t202" style="width:13.25pt;height:12pt;margin-top:788.2pt;margin-left:291pt;mso-height-relative:page;mso-position-horizontal-relative:page;mso-position-vertical-relative:page;mso-width-relative:page;position:absolute;z-index:-25163878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47</w:t>
                </w:r>
                <w: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04E4E29"/>
    <w:multiLevelType w:val="multilevel"/>
    <w:tmpl w:val="804E4E29"/>
    <w:lvl w:ilvl="0">
      <w:start w:val="5"/>
      <w:numFmt w:val="decimal"/>
      <w:lvlText w:val="%1"/>
      <w:lvlJc w:val="left"/>
      <w:pPr>
        <w:ind w:left="212" w:hanging="610"/>
        <w:jc w:val="left"/>
      </w:pPr>
      <w:rPr>
        <w:rFonts w:hint="default"/>
        <w:lang w:val="lv-LV" w:eastAsia="lv-LV" w:bidi="lv-LV"/>
      </w:rPr>
    </w:lvl>
    <w:lvl w:ilvl="1">
      <w:start w:val="4"/>
      <w:numFmt w:val="decimal"/>
      <w:lvlText w:val="%1.%2"/>
      <w:lvlJc w:val="left"/>
      <w:pPr>
        <w:ind w:left="212" w:hanging="610"/>
        <w:jc w:val="left"/>
      </w:pPr>
      <w:rPr>
        <w:rFonts w:hint="default"/>
        <w:lang w:val="lv-LV" w:eastAsia="lv-LV" w:bidi="lv-LV"/>
      </w:rPr>
    </w:lvl>
    <w:lvl w:ilvl="2">
      <w:start w:val="6"/>
      <w:numFmt w:val="decimal"/>
      <w:lvlText w:val="%1.%2.%3"/>
      <w:lvlJc w:val="left"/>
      <w:pPr>
        <w:ind w:left="212" w:hanging="610"/>
        <w:jc w:val="left"/>
      </w:pPr>
      <w:rPr>
        <w:rFonts w:hint="default"/>
        <w:spacing w:val="-3"/>
        <w:w w:val="100"/>
        <w:lang w:val="lv-LV" w:eastAsia="lv-LV" w:bidi="lv-LV"/>
      </w:rPr>
    </w:lvl>
    <w:lvl w:ilvl="3">
      <w:start w:val="0"/>
      <w:numFmt w:val="bullet"/>
      <w:lvlText w:val="•"/>
      <w:lvlJc w:val="left"/>
      <w:pPr>
        <w:ind w:left="3364" w:hanging="610"/>
      </w:pPr>
      <w:rPr>
        <w:rFonts w:hint="default"/>
        <w:lang w:val="lv-LV" w:eastAsia="lv-LV" w:bidi="lv-LV"/>
      </w:rPr>
    </w:lvl>
    <w:lvl w:ilvl="4">
      <w:start w:val="0"/>
      <w:numFmt w:val="bullet"/>
      <w:lvlText w:val="•"/>
      <w:lvlJc w:val="left"/>
      <w:pPr>
        <w:ind w:left="4412" w:hanging="610"/>
      </w:pPr>
      <w:rPr>
        <w:rFonts w:hint="default"/>
        <w:lang w:val="lv-LV" w:eastAsia="lv-LV" w:bidi="lv-LV"/>
      </w:rPr>
    </w:lvl>
    <w:lvl w:ilvl="5">
      <w:start w:val="0"/>
      <w:numFmt w:val="bullet"/>
      <w:lvlText w:val="•"/>
      <w:lvlJc w:val="left"/>
      <w:pPr>
        <w:ind w:left="5460" w:hanging="610"/>
      </w:pPr>
      <w:rPr>
        <w:rFonts w:hint="default"/>
        <w:lang w:val="lv-LV" w:eastAsia="lv-LV" w:bidi="lv-LV"/>
      </w:rPr>
    </w:lvl>
    <w:lvl w:ilvl="6">
      <w:start w:val="0"/>
      <w:numFmt w:val="bullet"/>
      <w:lvlText w:val="•"/>
      <w:lvlJc w:val="left"/>
      <w:pPr>
        <w:ind w:left="6508" w:hanging="610"/>
      </w:pPr>
      <w:rPr>
        <w:rFonts w:hint="default"/>
        <w:lang w:val="lv-LV" w:eastAsia="lv-LV" w:bidi="lv-LV"/>
      </w:rPr>
    </w:lvl>
    <w:lvl w:ilvl="7">
      <w:start w:val="0"/>
      <w:numFmt w:val="bullet"/>
      <w:lvlText w:val="•"/>
      <w:lvlJc w:val="left"/>
      <w:pPr>
        <w:ind w:left="7556" w:hanging="610"/>
      </w:pPr>
      <w:rPr>
        <w:rFonts w:hint="default"/>
        <w:lang w:val="lv-LV" w:eastAsia="lv-LV" w:bidi="lv-LV"/>
      </w:rPr>
    </w:lvl>
    <w:lvl w:ilvl="8">
      <w:start w:val="0"/>
      <w:numFmt w:val="bullet"/>
      <w:lvlText w:val="•"/>
      <w:lvlJc w:val="left"/>
      <w:pPr>
        <w:ind w:left="8604" w:hanging="610"/>
      </w:pPr>
      <w:rPr>
        <w:rFonts w:hint="default"/>
        <w:lang w:val="lv-LV" w:eastAsia="lv-LV" w:bidi="lv-LV"/>
      </w:rPr>
    </w:lvl>
  </w:abstractNum>
  <w:abstractNum w:abstractNumId="1">
    <w:nsid w:val="813A4B87"/>
    <w:multiLevelType w:val="multilevel"/>
    <w:tmpl w:val="813A4B87"/>
    <w:lvl w:ilvl="0">
      <w:start w:val="1"/>
      <w:numFmt w:val="decimal"/>
      <w:lvlText w:val="%1"/>
      <w:lvlJc w:val="left"/>
      <w:pPr>
        <w:ind w:left="371" w:hanging="159"/>
        <w:jc w:val="left"/>
      </w:pPr>
      <w:rPr>
        <w:rFonts w:ascii="Times New Roman" w:eastAsia="Times New Roman" w:hAnsi="Times New Roman" w:cs="Times New Roman" w:hint="default"/>
        <w:b/>
        <w:bCs/>
        <w:w w:val="100"/>
        <w:sz w:val="21"/>
        <w:szCs w:val="21"/>
        <w:lang w:val="lv-LV" w:eastAsia="lv-LV" w:bidi="lv-LV"/>
      </w:rPr>
    </w:lvl>
    <w:lvl w:ilvl="1">
      <w:start w:val="1"/>
      <w:numFmt w:val="decimal"/>
      <w:lvlText w:val="%1.%2"/>
      <w:lvlJc w:val="left"/>
      <w:pPr>
        <w:ind w:left="582" w:hanging="370"/>
        <w:jc w:val="left"/>
      </w:pPr>
      <w:rPr>
        <w:rFonts w:ascii="宋体" w:eastAsia="宋体" w:hAnsi="宋体" w:cs="宋体" w:hint="default"/>
        <w:w w:val="100"/>
        <w:sz w:val="21"/>
        <w:szCs w:val="21"/>
        <w:lang w:val="lv-LV" w:eastAsia="lv-LV" w:bidi="lv-LV"/>
      </w:rPr>
    </w:lvl>
    <w:lvl w:ilvl="2">
      <w:start w:val="1"/>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1"/>
      <w:numFmt w:val="decimal"/>
      <w:lvlText w:val="%1.%2.%3.%4"/>
      <w:lvlJc w:val="left"/>
      <w:pPr>
        <w:ind w:left="1002" w:hanging="790"/>
        <w:jc w:val="left"/>
      </w:pPr>
      <w:rPr>
        <w:rFonts w:ascii="宋体" w:eastAsia="宋体" w:hAnsi="宋体" w:cs="宋体" w:hint="default"/>
        <w:spacing w:val="-3"/>
        <w:w w:val="100"/>
        <w:sz w:val="21"/>
        <w:szCs w:val="21"/>
        <w:lang w:val="lv-LV" w:eastAsia="lv-LV" w:bidi="lv-LV"/>
      </w:rPr>
    </w:lvl>
    <w:lvl w:ilvl="4">
      <w:start w:val="0"/>
      <w:numFmt w:val="bullet"/>
      <w:lvlText w:val="•"/>
      <w:lvlJc w:val="left"/>
      <w:pPr>
        <w:ind w:left="976" w:hanging="790"/>
      </w:pPr>
      <w:rPr>
        <w:rFonts w:hint="default"/>
        <w:lang w:val="lv-LV" w:eastAsia="lv-LV" w:bidi="lv-LV"/>
      </w:rPr>
    </w:lvl>
    <w:lvl w:ilvl="5">
      <w:start w:val="0"/>
      <w:numFmt w:val="bullet"/>
      <w:lvlText w:val="•"/>
      <w:lvlJc w:val="left"/>
      <w:pPr>
        <w:ind w:left="952" w:hanging="790"/>
      </w:pPr>
      <w:rPr>
        <w:rFonts w:hint="default"/>
        <w:lang w:val="lv-LV" w:eastAsia="lv-LV" w:bidi="lv-LV"/>
      </w:rPr>
    </w:lvl>
    <w:lvl w:ilvl="6">
      <w:start w:val="0"/>
      <w:numFmt w:val="bullet"/>
      <w:lvlText w:val="•"/>
      <w:lvlJc w:val="left"/>
      <w:pPr>
        <w:ind w:left="928" w:hanging="790"/>
      </w:pPr>
      <w:rPr>
        <w:rFonts w:hint="default"/>
        <w:lang w:val="lv-LV" w:eastAsia="lv-LV" w:bidi="lv-LV"/>
      </w:rPr>
    </w:lvl>
    <w:lvl w:ilvl="7">
      <w:start w:val="0"/>
      <w:numFmt w:val="bullet"/>
      <w:lvlText w:val="•"/>
      <w:lvlJc w:val="left"/>
      <w:pPr>
        <w:ind w:left="904" w:hanging="790"/>
      </w:pPr>
      <w:rPr>
        <w:rFonts w:hint="default"/>
        <w:lang w:val="lv-LV" w:eastAsia="lv-LV" w:bidi="lv-LV"/>
      </w:rPr>
    </w:lvl>
    <w:lvl w:ilvl="8">
      <w:start w:val="0"/>
      <w:numFmt w:val="bullet"/>
      <w:lvlText w:val="•"/>
      <w:lvlJc w:val="left"/>
      <w:pPr>
        <w:ind w:left="881" w:hanging="790"/>
      </w:pPr>
      <w:rPr>
        <w:rFonts w:hint="default"/>
        <w:lang w:val="lv-LV" w:eastAsia="lv-LV" w:bidi="lv-LV"/>
      </w:rPr>
    </w:lvl>
  </w:abstractNum>
  <w:abstractNum w:abstractNumId="2">
    <w:nsid w:val="845B5372"/>
    <w:multiLevelType w:val="multilevel"/>
    <w:tmpl w:val="845B5372"/>
    <w:lvl w:ilvl="0">
      <w:start w:val="1"/>
      <w:numFmt w:val="decimal"/>
      <w:lvlText w:val="%1"/>
      <w:lvlJc w:val="left"/>
      <w:pPr>
        <w:ind w:left="371" w:hanging="159"/>
        <w:jc w:val="left"/>
      </w:pPr>
      <w:rPr>
        <w:rFonts w:ascii="Times New Roman" w:eastAsia="Times New Roman" w:hAnsi="Times New Roman" w:cs="Times New Roman" w:hint="default"/>
        <w:b/>
        <w:bCs/>
        <w:w w:val="100"/>
        <w:sz w:val="21"/>
        <w:szCs w:val="21"/>
        <w:lang w:val="lv-LV" w:eastAsia="lv-LV" w:bidi="lv-LV"/>
      </w:rPr>
    </w:lvl>
    <w:lvl w:ilvl="1">
      <w:start w:val="1"/>
      <w:numFmt w:val="decimal"/>
      <w:lvlText w:val="%1.%2"/>
      <w:lvlJc w:val="left"/>
      <w:pPr>
        <w:ind w:left="582" w:hanging="370"/>
        <w:jc w:val="left"/>
      </w:pPr>
      <w:rPr>
        <w:rFonts w:ascii="宋体" w:eastAsia="宋体" w:hAnsi="宋体" w:cs="宋体" w:hint="default"/>
        <w:w w:val="100"/>
        <w:sz w:val="21"/>
        <w:szCs w:val="21"/>
        <w:lang w:val="lv-LV" w:eastAsia="lv-LV" w:bidi="lv-LV"/>
      </w:rPr>
    </w:lvl>
    <w:lvl w:ilvl="2">
      <w:start w:val="0"/>
      <w:numFmt w:val="bullet"/>
      <w:lvlText w:val="•"/>
      <w:lvlJc w:val="left"/>
      <w:pPr>
        <w:ind w:left="1704" w:hanging="370"/>
      </w:pPr>
      <w:rPr>
        <w:rFonts w:hint="default"/>
        <w:lang w:val="lv-LV" w:eastAsia="lv-LV" w:bidi="lv-LV"/>
      </w:rPr>
    </w:lvl>
    <w:lvl w:ilvl="3">
      <w:start w:val="0"/>
      <w:numFmt w:val="bullet"/>
      <w:lvlText w:val="•"/>
      <w:lvlJc w:val="left"/>
      <w:pPr>
        <w:ind w:left="2828" w:hanging="370"/>
      </w:pPr>
      <w:rPr>
        <w:rFonts w:hint="default"/>
        <w:lang w:val="lv-LV" w:eastAsia="lv-LV" w:bidi="lv-LV"/>
      </w:rPr>
    </w:lvl>
    <w:lvl w:ilvl="4">
      <w:start w:val="0"/>
      <w:numFmt w:val="bullet"/>
      <w:lvlText w:val="•"/>
      <w:lvlJc w:val="left"/>
      <w:pPr>
        <w:ind w:left="3953" w:hanging="370"/>
      </w:pPr>
      <w:rPr>
        <w:rFonts w:hint="default"/>
        <w:lang w:val="lv-LV" w:eastAsia="lv-LV" w:bidi="lv-LV"/>
      </w:rPr>
    </w:lvl>
    <w:lvl w:ilvl="5">
      <w:start w:val="0"/>
      <w:numFmt w:val="bullet"/>
      <w:lvlText w:val="•"/>
      <w:lvlJc w:val="left"/>
      <w:pPr>
        <w:ind w:left="5077" w:hanging="370"/>
      </w:pPr>
      <w:rPr>
        <w:rFonts w:hint="default"/>
        <w:lang w:val="lv-LV" w:eastAsia="lv-LV" w:bidi="lv-LV"/>
      </w:rPr>
    </w:lvl>
    <w:lvl w:ilvl="6">
      <w:start w:val="0"/>
      <w:numFmt w:val="bullet"/>
      <w:lvlText w:val="•"/>
      <w:lvlJc w:val="left"/>
      <w:pPr>
        <w:ind w:left="6202" w:hanging="370"/>
      </w:pPr>
      <w:rPr>
        <w:rFonts w:hint="default"/>
        <w:lang w:val="lv-LV" w:eastAsia="lv-LV" w:bidi="lv-LV"/>
      </w:rPr>
    </w:lvl>
    <w:lvl w:ilvl="7">
      <w:start w:val="0"/>
      <w:numFmt w:val="bullet"/>
      <w:lvlText w:val="•"/>
      <w:lvlJc w:val="left"/>
      <w:pPr>
        <w:ind w:left="7326" w:hanging="370"/>
      </w:pPr>
      <w:rPr>
        <w:rFonts w:hint="default"/>
        <w:lang w:val="lv-LV" w:eastAsia="lv-LV" w:bidi="lv-LV"/>
      </w:rPr>
    </w:lvl>
    <w:lvl w:ilvl="8">
      <w:start w:val="0"/>
      <w:numFmt w:val="bullet"/>
      <w:lvlText w:val="•"/>
      <w:lvlJc w:val="left"/>
      <w:pPr>
        <w:ind w:left="8451" w:hanging="370"/>
      </w:pPr>
      <w:rPr>
        <w:rFonts w:hint="default"/>
        <w:lang w:val="lv-LV" w:eastAsia="lv-LV" w:bidi="lv-LV"/>
      </w:rPr>
    </w:lvl>
  </w:abstractNum>
  <w:abstractNum w:abstractNumId="3">
    <w:nsid w:val="8461FADE"/>
    <w:multiLevelType w:val="multilevel"/>
    <w:tmpl w:val="8461FADE"/>
    <w:lvl w:ilvl="0">
      <w:start w:val="3"/>
      <w:numFmt w:val="decimal"/>
      <w:lvlText w:val="%1"/>
      <w:lvlJc w:val="left"/>
      <w:pPr>
        <w:ind w:left="1002" w:hanging="790"/>
        <w:jc w:val="left"/>
      </w:pPr>
      <w:rPr>
        <w:rFonts w:hint="default"/>
        <w:lang w:val="lv-LV" w:eastAsia="lv-LV" w:bidi="lv-LV"/>
      </w:rPr>
    </w:lvl>
    <w:lvl w:ilvl="1">
      <w:start w:val="10"/>
      <w:numFmt w:val="decimal"/>
      <w:lvlText w:val="%1.%2"/>
      <w:lvlJc w:val="left"/>
      <w:pPr>
        <w:ind w:left="1002" w:hanging="790"/>
        <w:jc w:val="left"/>
      </w:pPr>
      <w:rPr>
        <w:rFonts w:hint="default"/>
        <w:lang w:val="lv-LV" w:eastAsia="lv-LV" w:bidi="lv-LV"/>
      </w:rPr>
    </w:lvl>
    <w:lvl w:ilvl="2">
      <w:start w:val="12"/>
      <w:numFmt w:val="decimal"/>
      <w:lvlText w:val="%1.%2.%3"/>
      <w:lvlJc w:val="left"/>
      <w:pPr>
        <w:ind w:left="1002" w:hanging="790"/>
        <w:jc w:val="left"/>
      </w:pPr>
      <w:rPr>
        <w:rFonts w:ascii="宋体" w:eastAsia="宋体" w:hAnsi="宋体" w:cs="宋体" w:hint="default"/>
        <w:spacing w:val="-3"/>
        <w:w w:val="100"/>
        <w:sz w:val="21"/>
        <w:szCs w:val="21"/>
        <w:lang w:val="lv-LV" w:eastAsia="lv-LV" w:bidi="lv-LV"/>
      </w:rPr>
    </w:lvl>
    <w:lvl w:ilvl="3">
      <w:start w:val="1"/>
      <w:numFmt w:val="lowerLetter"/>
      <w:lvlText w:val="%4."/>
      <w:lvlJc w:val="left"/>
      <w:pPr>
        <w:ind w:left="893" w:hanging="213"/>
        <w:jc w:val="left"/>
      </w:pPr>
      <w:rPr>
        <w:rFonts w:ascii="宋体" w:eastAsia="宋体" w:hAnsi="宋体" w:cs="宋体" w:hint="default"/>
        <w:spacing w:val="-3"/>
        <w:w w:val="100"/>
        <w:sz w:val="19"/>
        <w:szCs w:val="19"/>
        <w:lang w:val="lv-LV" w:eastAsia="lv-LV" w:bidi="lv-LV"/>
      </w:rPr>
    </w:lvl>
    <w:lvl w:ilvl="4">
      <w:start w:val="0"/>
      <w:numFmt w:val="bullet"/>
      <w:lvlText w:val="•"/>
      <w:lvlJc w:val="left"/>
      <w:pPr>
        <w:ind w:left="4233" w:hanging="213"/>
      </w:pPr>
      <w:rPr>
        <w:rFonts w:hint="default"/>
        <w:lang w:val="lv-LV" w:eastAsia="lv-LV" w:bidi="lv-LV"/>
      </w:rPr>
    </w:lvl>
    <w:lvl w:ilvl="5">
      <w:start w:val="0"/>
      <w:numFmt w:val="bullet"/>
      <w:lvlText w:val="•"/>
      <w:lvlJc w:val="left"/>
      <w:pPr>
        <w:ind w:left="5311" w:hanging="213"/>
      </w:pPr>
      <w:rPr>
        <w:rFonts w:hint="default"/>
        <w:lang w:val="lv-LV" w:eastAsia="lv-LV" w:bidi="lv-LV"/>
      </w:rPr>
    </w:lvl>
    <w:lvl w:ilvl="6">
      <w:start w:val="0"/>
      <w:numFmt w:val="bullet"/>
      <w:lvlText w:val="•"/>
      <w:lvlJc w:val="left"/>
      <w:pPr>
        <w:ind w:left="6388" w:hanging="213"/>
      </w:pPr>
      <w:rPr>
        <w:rFonts w:hint="default"/>
        <w:lang w:val="lv-LV" w:eastAsia="lv-LV" w:bidi="lv-LV"/>
      </w:rPr>
    </w:lvl>
    <w:lvl w:ilvl="7">
      <w:start w:val="0"/>
      <w:numFmt w:val="bullet"/>
      <w:lvlText w:val="•"/>
      <w:lvlJc w:val="left"/>
      <w:pPr>
        <w:ind w:left="7466" w:hanging="213"/>
      </w:pPr>
      <w:rPr>
        <w:rFonts w:hint="default"/>
        <w:lang w:val="lv-LV" w:eastAsia="lv-LV" w:bidi="lv-LV"/>
      </w:rPr>
    </w:lvl>
    <w:lvl w:ilvl="8">
      <w:start w:val="0"/>
      <w:numFmt w:val="bullet"/>
      <w:lvlText w:val="•"/>
      <w:lvlJc w:val="left"/>
      <w:pPr>
        <w:ind w:left="8544" w:hanging="213"/>
      </w:pPr>
      <w:rPr>
        <w:rFonts w:hint="default"/>
        <w:lang w:val="lv-LV" w:eastAsia="lv-LV" w:bidi="lv-LV"/>
      </w:rPr>
    </w:lvl>
  </w:abstractNum>
  <w:abstractNum w:abstractNumId="4">
    <w:nsid w:val="8CAEB125"/>
    <w:multiLevelType w:val="multilevel"/>
    <w:tmpl w:val="8CAEB125"/>
    <w:lvl w:ilvl="0">
      <w:start w:val="4"/>
      <w:numFmt w:val="decimal"/>
      <w:lvlText w:val="%1"/>
      <w:lvlJc w:val="left"/>
      <w:pPr>
        <w:ind w:left="582" w:hanging="370"/>
        <w:jc w:val="left"/>
      </w:pPr>
      <w:rPr>
        <w:rFonts w:hint="default"/>
        <w:lang w:val="lv-LV" w:eastAsia="lv-LV" w:bidi="lv-LV"/>
      </w:rPr>
    </w:lvl>
    <w:lvl w:ilvl="1">
      <w:start w:val="2"/>
      <w:numFmt w:val="decimal"/>
      <w:lvlText w:val="%1.%2"/>
      <w:lvlJc w:val="left"/>
      <w:pPr>
        <w:ind w:left="582" w:hanging="370"/>
        <w:jc w:val="left"/>
      </w:pPr>
      <w:rPr>
        <w:rFonts w:hint="default"/>
        <w:w w:val="100"/>
        <w:lang w:val="lv-LV" w:eastAsia="lv-LV" w:bidi="lv-LV"/>
      </w:rPr>
    </w:lvl>
    <w:lvl w:ilvl="2">
      <w:start w:val="1"/>
      <w:numFmt w:val="decimal"/>
      <w:lvlText w:val="%1.%2.%3"/>
      <w:lvlJc w:val="left"/>
      <w:pPr>
        <w:ind w:left="212" w:hanging="473"/>
        <w:jc w:val="left"/>
      </w:pPr>
      <w:rPr>
        <w:rFonts w:hint="default"/>
        <w:w w:val="100"/>
        <w:lang w:val="lv-LV" w:eastAsia="lv-LV" w:bidi="lv-LV"/>
      </w:rPr>
    </w:lvl>
    <w:lvl w:ilvl="3">
      <w:start w:val="0"/>
      <w:numFmt w:val="bullet"/>
      <w:lvlText w:val="•"/>
      <w:lvlJc w:val="left"/>
      <w:pPr>
        <w:ind w:left="2055" w:hanging="473"/>
      </w:pPr>
      <w:rPr>
        <w:rFonts w:hint="default"/>
        <w:lang w:val="lv-LV" w:eastAsia="lv-LV" w:bidi="lv-LV"/>
      </w:rPr>
    </w:lvl>
    <w:lvl w:ilvl="4">
      <w:start w:val="0"/>
      <w:numFmt w:val="bullet"/>
      <w:lvlText w:val="•"/>
      <w:lvlJc w:val="left"/>
      <w:pPr>
        <w:ind w:left="3290" w:hanging="473"/>
      </w:pPr>
      <w:rPr>
        <w:rFonts w:hint="default"/>
        <w:lang w:val="lv-LV" w:eastAsia="lv-LV" w:bidi="lv-LV"/>
      </w:rPr>
    </w:lvl>
    <w:lvl w:ilvl="5">
      <w:start w:val="0"/>
      <w:numFmt w:val="bullet"/>
      <w:lvlText w:val="•"/>
      <w:lvlJc w:val="left"/>
      <w:pPr>
        <w:ind w:left="4525" w:hanging="473"/>
      </w:pPr>
      <w:rPr>
        <w:rFonts w:hint="default"/>
        <w:lang w:val="lv-LV" w:eastAsia="lv-LV" w:bidi="lv-LV"/>
      </w:rPr>
    </w:lvl>
    <w:lvl w:ilvl="6">
      <w:start w:val="0"/>
      <w:numFmt w:val="bullet"/>
      <w:lvlText w:val="•"/>
      <w:lvlJc w:val="left"/>
      <w:pPr>
        <w:ind w:left="5760" w:hanging="473"/>
      </w:pPr>
      <w:rPr>
        <w:rFonts w:hint="default"/>
        <w:lang w:val="lv-LV" w:eastAsia="lv-LV" w:bidi="lv-LV"/>
      </w:rPr>
    </w:lvl>
    <w:lvl w:ilvl="7">
      <w:start w:val="0"/>
      <w:numFmt w:val="bullet"/>
      <w:lvlText w:val="•"/>
      <w:lvlJc w:val="left"/>
      <w:pPr>
        <w:ind w:left="6995" w:hanging="473"/>
      </w:pPr>
      <w:rPr>
        <w:rFonts w:hint="default"/>
        <w:lang w:val="lv-LV" w:eastAsia="lv-LV" w:bidi="lv-LV"/>
      </w:rPr>
    </w:lvl>
    <w:lvl w:ilvl="8">
      <w:start w:val="0"/>
      <w:numFmt w:val="bullet"/>
      <w:lvlText w:val="•"/>
      <w:lvlJc w:val="left"/>
      <w:pPr>
        <w:ind w:left="8230" w:hanging="473"/>
      </w:pPr>
      <w:rPr>
        <w:rFonts w:hint="default"/>
        <w:lang w:val="lv-LV" w:eastAsia="lv-LV" w:bidi="lv-LV"/>
      </w:rPr>
    </w:lvl>
  </w:abstractNum>
  <w:abstractNum w:abstractNumId="5">
    <w:nsid w:val="91995D4F"/>
    <w:multiLevelType w:val="multilevel"/>
    <w:tmpl w:val="91995D4F"/>
    <w:lvl w:ilvl="0">
      <w:start w:val="3"/>
      <w:numFmt w:val="decimal"/>
      <w:lvlText w:val="%1"/>
      <w:lvlJc w:val="left"/>
      <w:pPr>
        <w:ind w:left="896" w:hanging="684"/>
        <w:jc w:val="left"/>
      </w:pPr>
      <w:rPr>
        <w:rFonts w:hint="default"/>
        <w:lang w:val="lv-LV" w:eastAsia="lv-LV" w:bidi="lv-LV"/>
      </w:rPr>
    </w:lvl>
    <w:lvl w:ilvl="1">
      <w:start w:val="10"/>
      <w:numFmt w:val="decimal"/>
      <w:lvlText w:val="%1.%2"/>
      <w:lvlJc w:val="left"/>
      <w:pPr>
        <w:ind w:left="896" w:hanging="684"/>
        <w:jc w:val="left"/>
      </w:pPr>
      <w:rPr>
        <w:rFonts w:hint="default"/>
        <w:lang w:val="lv-LV" w:eastAsia="lv-LV" w:bidi="lv-LV"/>
      </w:rPr>
    </w:lvl>
    <w:lvl w:ilvl="2">
      <w:start w:val="1"/>
      <w:numFmt w:val="decimal"/>
      <w:lvlText w:val="%1.%2.%3"/>
      <w:lvlJc w:val="left"/>
      <w:pPr>
        <w:ind w:left="896" w:hanging="684"/>
        <w:jc w:val="left"/>
      </w:pPr>
      <w:rPr>
        <w:rFonts w:ascii="宋体" w:eastAsia="宋体" w:hAnsi="宋体" w:cs="宋体" w:hint="default"/>
        <w:spacing w:val="-3"/>
        <w:w w:val="100"/>
        <w:sz w:val="21"/>
        <w:szCs w:val="21"/>
        <w:lang w:val="lv-LV" w:eastAsia="lv-LV" w:bidi="lv-LV"/>
      </w:rPr>
    </w:lvl>
    <w:lvl w:ilvl="3">
      <w:start w:val="0"/>
      <w:numFmt w:val="bullet"/>
      <w:lvlText w:val="•"/>
      <w:lvlJc w:val="left"/>
      <w:pPr>
        <w:ind w:left="3840" w:hanging="684"/>
      </w:pPr>
      <w:rPr>
        <w:rFonts w:hint="default"/>
        <w:lang w:val="lv-LV" w:eastAsia="lv-LV" w:bidi="lv-LV"/>
      </w:rPr>
    </w:lvl>
    <w:lvl w:ilvl="4">
      <w:start w:val="0"/>
      <w:numFmt w:val="bullet"/>
      <w:lvlText w:val="•"/>
      <w:lvlJc w:val="left"/>
      <w:pPr>
        <w:ind w:left="4820" w:hanging="684"/>
      </w:pPr>
      <w:rPr>
        <w:rFonts w:hint="default"/>
        <w:lang w:val="lv-LV" w:eastAsia="lv-LV" w:bidi="lv-LV"/>
      </w:rPr>
    </w:lvl>
    <w:lvl w:ilvl="5">
      <w:start w:val="0"/>
      <w:numFmt w:val="bullet"/>
      <w:lvlText w:val="•"/>
      <w:lvlJc w:val="left"/>
      <w:pPr>
        <w:ind w:left="5800" w:hanging="684"/>
      </w:pPr>
      <w:rPr>
        <w:rFonts w:hint="default"/>
        <w:lang w:val="lv-LV" w:eastAsia="lv-LV" w:bidi="lv-LV"/>
      </w:rPr>
    </w:lvl>
    <w:lvl w:ilvl="6">
      <w:start w:val="0"/>
      <w:numFmt w:val="bullet"/>
      <w:lvlText w:val="•"/>
      <w:lvlJc w:val="left"/>
      <w:pPr>
        <w:ind w:left="6780" w:hanging="684"/>
      </w:pPr>
      <w:rPr>
        <w:rFonts w:hint="default"/>
        <w:lang w:val="lv-LV" w:eastAsia="lv-LV" w:bidi="lv-LV"/>
      </w:rPr>
    </w:lvl>
    <w:lvl w:ilvl="7">
      <w:start w:val="0"/>
      <w:numFmt w:val="bullet"/>
      <w:lvlText w:val="•"/>
      <w:lvlJc w:val="left"/>
      <w:pPr>
        <w:ind w:left="7760" w:hanging="684"/>
      </w:pPr>
      <w:rPr>
        <w:rFonts w:hint="default"/>
        <w:lang w:val="lv-LV" w:eastAsia="lv-LV" w:bidi="lv-LV"/>
      </w:rPr>
    </w:lvl>
    <w:lvl w:ilvl="8">
      <w:start w:val="0"/>
      <w:numFmt w:val="bullet"/>
      <w:lvlText w:val="•"/>
      <w:lvlJc w:val="left"/>
      <w:pPr>
        <w:ind w:left="8740" w:hanging="684"/>
      </w:pPr>
      <w:rPr>
        <w:rFonts w:hint="default"/>
        <w:lang w:val="lv-LV" w:eastAsia="lv-LV" w:bidi="lv-LV"/>
      </w:rPr>
    </w:lvl>
  </w:abstractNum>
  <w:abstractNum w:abstractNumId="6">
    <w:nsid w:val="91B69C97"/>
    <w:multiLevelType w:val="multilevel"/>
    <w:tmpl w:val="91B69C97"/>
    <w:lvl w:ilvl="0">
      <w:start w:val="1"/>
      <w:numFmt w:val="lowerLetter"/>
      <w:lvlText w:val="%1."/>
      <w:lvlJc w:val="left"/>
      <w:pPr>
        <w:ind w:left="893" w:hanging="213"/>
        <w:jc w:val="left"/>
      </w:pPr>
      <w:rPr>
        <w:rFonts w:ascii="宋体" w:eastAsia="宋体" w:hAnsi="宋体" w:cs="宋体" w:hint="default"/>
        <w:spacing w:val="-34"/>
        <w:w w:val="100"/>
        <w:sz w:val="19"/>
        <w:szCs w:val="19"/>
        <w:lang w:val="lv-LV" w:eastAsia="lv-LV" w:bidi="lv-LV"/>
      </w:rPr>
    </w:lvl>
    <w:lvl w:ilvl="1">
      <w:start w:val="0"/>
      <w:numFmt w:val="bullet"/>
      <w:lvlText w:val="•"/>
      <w:lvlJc w:val="left"/>
      <w:pPr>
        <w:ind w:left="1880" w:hanging="213"/>
      </w:pPr>
      <w:rPr>
        <w:rFonts w:hint="default"/>
        <w:lang w:val="lv-LV" w:eastAsia="lv-LV" w:bidi="lv-LV"/>
      </w:rPr>
    </w:lvl>
    <w:lvl w:ilvl="2">
      <w:start w:val="0"/>
      <w:numFmt w:val="bullet"/>
      <w:lvlText w:val="•"/>
      <w:lvlJc w:val="left"/>
      <w:pPr>
        <w:ind w:left="2860" w:hanging="213"/>
      </w:pPr>
      <w:rPr>
        <w:rFonts w:hint="default"/>
        <w:lang w:val="lv-LV" w:eastAsia="lv-LV" w:bidi="lv-LV"/>
      </w:rPr>
    </w:lvl>
    <w:lvl w:ilvl="3">
      <w:start w:val="0"/>
      <w:numFmt w:val="bullet"/>
      <w:lvlText w:val="•"/>
      <w:lvlJc w:val="left"/>
      <w:pPr>
        <w:ind w:left="3840" w:hanging="213"/>
      </w:pPr>
      <w:rPr>
        <w:rFonts w:hint="default"/>
        <w:lang w:val="lv-LV" w:eastAsia="lv-LV" w:bidi="lv-LV"/>
      </w:rPr>
    </w:lvl>
    <w:lvl w:ilvl="4">
      <w:start w:val="0"/>
      <w:numFmt w:val="bullet"/>
      <w:lvlText w:val="•"/>
      <w:lvlJc w:val="left"/>
      <w:pPr>
        <w:ind w:left="4820" w:hanging="213"/>
      </w:pPr>
      <w:rPr>
        <w:rFonts w:hint="default"/>
        <w:lang w:val="lv-LV" w:eastAsia="lv-LV" w:bidi="lv-LV"/>
      </w:rPr>
    </w:lvl>
    <w:lvl w:ilvl="5">
      <w:start w:val="0"/>
      <w:numFmt w:val="bullet"/>
      <w:lvlText w:val="•"/>
      <w:lvlJc w:val="left"/>
      <w:pPr>
        <w:ind w:left="5800" w:hanging="213"/>
      </w:pPr>
      <w:rPr>
        <w:rFonts w:hint="default"/>
        <w:lang w:val="lv-LV" w:eastAsia="lv-LV" w:bidi="lv-LV"/>
      </w:rPr>
    </w:lvl>
    <w:lvl w:ilvl="6">
      <w:start w:val="0"/>
      <w:numFmt w:val="bullet"/>
      <w:lvlText w:val="•"/>
      <w:lvlJc w:val="left"/>
      <w:pPr>
        <w:ind w:left="6780" w:hanging="213"/>
      </w:pPr>
      <w:rPr>
        <w:rFonts w:hint="default"/>
        <w:lang w:val="lv-LV" w:eastAsia="lv-LV" w:bidi="lv-LV"/>
      </w:rPr>
    </w:lvl>
    <w:lvl w:ilvl="7">
      <w:start w:val="0"/>
      <w:numFmt w:val="bullet"/>
      <w:lvlText w:val="•"/>
      <w:lvlJc w:val="left"/>
      <w:pPr>
        <w:ind w:left="7760" w:hanging="213"/>
      </w:pPr>
      <w:rPr>
        <w:rFonts w:hint="default"/>
        <w:lang w:val="lv-LV" w:eastAsia="lv-LV" w:bidi="lv-LV"/>
      </w:rPr>
    </w:lvl>
    <w:lvl w:ilvl="8">
      <w:start w:val="0"/>
      <w:numFmt w:val="bullet"/>
      <w:lvlText w:val="•"/>
      <w:lvlJc w:val="left"/>
      <w:pPr>
        <w:ind w:left="8740" w:hanging="213"/>
      </w:pPr>
      <w:rPr>
        <w:rFonts w:hint="default"/>
        <w:lang w:val="lv-LV" w:eastAsia="lv-LV" w:bidi="lv-LV"/>
      </w:rPr>
    </w:lvl>
  </w:abstractNum>
  <w:abstractNum w:abstractNumId="7">
    <w:nsid w:val="9239341B"/>
    <w:multiLevelType w:val="multilevel"/>
    <w:tmpl w:val="9239341B"/>
    <w:lvl w:ilvl="0">
      <w:start w:val="5"/>
      <w:numFmt w:val="decimal"/>
      <w:lvlText w:val="%1"/>
      <w:lvlJc w:val="left"/>
      <w:pPr>
        <w:ind w:left="741" w:hanging="529"/>
        <w:jc w:val="left"/>
      </w:pPr>
      <w:rPr>
        <w:rFonts w:hint="default"/>
        <w:lang w:val="lv-LV" w:eastAsia="lv-LV" w:bidi="lv-LV"/>
      </w:rPr>
    </w:lvl>
    <w:lvl w:ilvl="1">
      <w:start w:val="3"/>
      <w:numFmt w:val="decimal"/>
      <w:lvlText w:val="%1.%2"/>
      <w:lvlJc w:val="left"/>
      <w:pPr>
        <w:ind w:left="741" w:hanging="529"/>
        <w:jc w:val="left"/>
      </w:pPr>
      <w:rPr>
        <w:rFonts w:hint="default"/>
        <w:lang w:val="lv-LV" w:eastAsia="lv-LV" w:bidi="lv-LV"/>
      </w:rPr>
    </w:lvl>
    <w:lvl w:ilvl="2">
      <w:start w:val="4"/>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0"/>
      <w:numFmt w:val="bullet"/>
      <w:lvlText w:val="•"/>
      <w:lvlJc w:val="left"/>
      <w:pPr>
        <w:ind w:left="3728" w:hanging="529"/>
      </w:pPr>
      <w:rPr>
        <w:rFonts w:hint="default"/>
        <w:lang w:val="lv-LV" w:eastAsia="lv-LV" w:bidi="lv-LV"/>
      </w:rPr>
    </w:lvl>
    <w:lvl w:ilvl="4">
      <w:start w:val="0"/>
      <w:numFmt w:val="bullet"/>
      <w:lvlText w:val="•"/>
      <w:lvlJc w:val="left"/>
      <w:pPr>
        <w:ind w:left="4724" w:hanging="529"/>
      </w:pPr>
      <w:rPr>
        <w:rFonts w:hint="default"/>
        <w:lang w:val="lv-LV" w:eastAsia="lv-LV" w:bidi="lv-LV"/>
      </w:rPr>
    </w:lvl>
    <w:lvl w:ilvl="5">
      <w:start w:val="0"/>
      <w:numFmt w:val="bullet"/>
      <w:lvlText w:val="•"/>
      <w:lvlJc w:val="left"/>
      <w:pPr>
        <w:ind w:left="5720" w:hanging="529"/>
      </w:pPr>
      <w:rPr>
        <w:rFonts w:hint="default"/>
        <w:lang w:val="lv-LV" w:eastAsia="lv-LV" w:bidi="lv-LV"/>
      </w:rPr>
    </w:lvl>
    <w:lvl w:ilvl="6">
      <w:start w:val="0"/>
      <w:numFmt w:val="bullet"/>
      <w:lvlText w:val="•"/>
      <w:lvlJc w:val="left"/>
      <w:pPr>
        <w:ind w:left="6716" w:hanging="529"/>
      </w:pPr>
      <w:rPr>
        <w:rFonts w:hint="default"/>
        <w:lang w:val="lv-LV" w:eastAsia="lv-LV" w:bidi="lv-LV"/>
      </w:rPr>
    </w:lvl>
    <w:lvl w:ilvl="7">
      <w:start w:val="0"/>
      <w:numFmt w:val="bullet"/>
      <w:lvlText w:val="•"/>
      <w:lvlJc w:val="left"/>
      <w:pPr>
        <w:ind w:left="7712" w:hanging="529"/>
      </w:pPr>
      <w:rPr>
        <w:rFonts w:hint="default"/>
        <w:lang w:val="lv-LV" w:eastAsia="lv-LV" w:bidi="lv-LV"/>
      </w:rPr>
    </w:lvl>
    <w:lvl w:ilvl="8">
      <w:start w:val="0"/>
      <w:numFmt w:val="bullet"/>
      <w:lvlText w:val="•"/>
      <w:lvlJc w:val="left"/>
      <w:pPr>
        <w:ind w:left="8708" w:hanging="529"/>
      </w:pPr>
      <w:rPr>
        <w:rFonts w:hint="default"/>
        <w:lang w:val="lv-LV" w:eastAsia="lv-LV" w:bidi="lv-LV"/>
      </w:rPr>
    </w:lvl>
  </w:abstractNum>
  <w:abstractNum w:abstractNumId="8">
    <w:nsid w:val="9288B902"/>
    <w:multiLevelType w:val="multilevel"/>
    <w:tmpl w:val="9288B902"/>
    <w:lvl w:ilvl="0">
      <w:start w:val="3"/>
      <w:numFmt w:val="lowerLetter"/>
      <w:lvlText w:val="%1."/>
      <w:lvlJc w:val="left"/>
      <w:pPr>
        <w:ind w:left="893" w:hanging="213"/>
        <w:jc w:val="left"/>
      </w:pPr>
      <w:rPr>
        <w:rFonts w:ascii="宋体" w:eastAsia="宋体" w:hAnsi="宋体" w:cs="宋体" w:hint="default"/>
        <w:spacing w:val="-3"/>
        <w:w w:val="100"/>
        <w:sz w:val="19"/>
        <w:szCs w:val="19"/>
        <w:lang w:val="lv-LV" w:eastAsia="lv-LV" w:bidi="lv-LV"/>
      </w:rPr>
    </w:lvl>
    <w:lvl w:ilvl="1">
      <w:start w:val="0"/>
      <w:numFmt w:val="bullet"/>
      <w:lvlText w:val="•"/>
      <w:lvlJc w:val="left"/>
      <w:pPr>
        <w:ind w:left="1880" w:hanging="213"/>
      </w:pPr>
      <w:rPr>
        <w:rFonts w:hint="default"/>
        <w:lang w:val="lv-LV" w:eastAsia="lv-LV" w:bidi="lv-LV"/>
      </w:rPr>
    </w:lvl>
    <w:lvl w:ilvl="2">
      <w:start w:val="0"/>
      <w:numFmt w:val="bullet"/>
      <w:lvlText w:val="•"/>
      <w:lvlJc w:val="left"/>
      <w:pPr>
        <w:ind w:left="2860" w:hanging="213"/>
      </w:pPr>
      <w:rPr>
        <w:rFonts w:hint="default"/>
        <w:lang w:val="lv-LV" w:eastAsia="lv-LV" w:bidi="lv-LV"/>
      </w:rPr>
    </w:lvl>
    <w:lvl w:ilvl="3">
      <w:start w:val="0"/>
      <w:numFmt w:val="bullet"/>
      <w:lvlText w:val="•"/>
      <w:lvlJc w:val="left"/>
      <w:pPr>
        <w:ind w:left="3840" w:hanging="213"/>
      </w:pPr>
      <w:rPr>
        <w:rFonts w:hint="default"/>
        <w:lang w:val="lv-LV" w:eastAsia="lv-LV" w:bidi="lv-LV"/>
      </w:rPr>
    </w:lvl>
    <w:lvl w:ilvl="4">
      <w:start w:val="0"/>
      <w:numFmt w:val="bullet"/>
      <w:lvlText w:val="•"/>
      <w:lvlJc w:val="left"/>
      <w:pPr>
        <w:ind w:left="4820" w:hanging="213"/>
      </w:pPr>
      <w:rPr>
        <w:rFonts w:hint="default"/>
        <w:lang w:val="lv-LV" w:eastAsia="lv-LV" w:bidi="lv-LV"/>
      </w:rPr>
    </w:lvl>
    <w:lvl w:ilvl="5">
      <w:start w:val="0"/>
      <w:numFmt w:val="bullet"/>
      <w:lvlText w:val="•"/>
      <w:lvlJc w:val="left"/>
      <w:pPr>
        <w:ind w:left="5800" w:hanging="213"/>
      </w:pPr>
      <w:rPr>
        <w:rFonts w:hint="default"/>
        <w:lang w:val="lv-LV" w:eastAsia="lv-LV" w:bidi="lv-LV"/>
      </w:rPr>
    </w:lvl>
    <w:lvl w:ilvl="6">
      <w:start w:val="0"/>
      <w:numFmt w:val="bullet"/>
      <w:lvlText w:val="•"/>
      <w:lvlJc w:val="left"/>
      <w:pPr>
        <w:ind w:left="6780" w:hanging="213"/>
      </w:pPr>
      <w:rPr>
        <w:rFonts w:hint="default"/>
        <w:lang w:val="lv-LV" w:eastAsia="lv-LV" w:bidi="lv-LV"/>
      </w:rPr>
    </w:lvl>
    <w:lvl w:ilvl="7">
      <w:start w:val="0"/>
      <w:numFmt w:val="bullet"/>
      <w:lvlText w:val="•"/>
      <w:lvlJc w:val="left"/>
      <w:pPr>
        <w:ind w:left="7760" w:hanging="213"/>
      </w:pPr>
      <w:rPr>
        <w:rFonts w:hint="default"/>
        <w:lang w:val="lv-LV" w:eastAsia="lv-LV" w:bidi="lv-LV"/>
      </w:rPr>
    </w:lvl>
    <w:lvl w:ilvl="8">
      <w:start w:val="0"/>
      <w:numFmt w:val="bullet"/>
      <w:lvlText w:val="•"/>
      <w:lvlJc w:val="left"/>
      <w:pPr>
        <w:ind w:left="8740" w:hanging="213"/>
      </w:pPr>
      <w:rPr>
        <w:rFonts w:hint="default"/>
        <w:lang w:val="lv-LV" w:eastAsia="lv-LV" w:bidi="lv-LV"/>
      </w:rPr>
    </w:lvl>
  </w:abstractNum>
  <w:abstractNum w:abstractNumId="9">
    <w:nsid w:val="9377BC45"/>
    <w:multiLevelType w:val="multilevel"/>
    <w:tmpl w:val="9377BC45"/>
    <w:lvl w:ilvl="0">
      <w:start w:val="1"/>
      <w:numFmt w:val="decimal"/>
      <w:lvlText w:val="%1"/>
      <w:lvlJc w:val="left"/>
      <w:pPr>
        <w:ind w:left="371" w:hanging="159"/>
        <w:jc w:val="left"/>
      </w:pPr>
      <w:rPr>
        <w:rFonts w:hint="default"/>
        <w:b/>
        <w:bCs/>
        <w:w w:val="100"/>
        <w:lang w:val="lv-LV" w:eastAsia="lv-LV" w:bidi="lv-LV"/>
      </w:rPr>
    </w:lvl>
    <w:lvl w:ilvl="1">
      <w:start w:val="1"/>
      <w:numFmt w:val="decimal"/>
      <w:lvlText w:val="%1.%2"/>
      <w:lvlJc w:val="left"/>
      <w:pPr>
        <w:ind w:left="212" w:hanging="370"/>
        <w:jc w:val="left"/>
      </w:pPr>
      <w:rPr>
        <w:rFonts w:hint="default"/>
        <w:w w:val="100"/>
        <w:lang w:val="lv-LV" w:eastAsia="lv-LV" w:bidi="lv-LV"/>
      </w:rPr>
    </w:lvl>
    <w:lvl w:ilvl="2">
      <w:start w:val="1"/>
      <w:numFmt w:val="decimal"/>
      <w:lvlText w:val="%1.%2.%3"/>
      <w:lvlJc w:val="left"/>
      <w:pPr>
        <w:ind w:left="685" w:hanging="370"/>
        <w:jc w:val="right"/>
      </w:pPr>
      <w:rPr>
        <w:rFonts w:hint="default"/>
        <w:w w:val="100"/>
        <w:lang w:val="lv-LV" w:eastAsia="lv-LV" w:bidi="lv-LV"/>
      </w:rPr>
    </w:lvl>
    <w:lvl w:ilvl="3">
      <w:start w:val="0"/>
      <w:numFmt w:val="bullet"/>
      <w:lvlText w:val="•"/>
      <w:lvlJc w:val="left"/>
      <w:pPr>
        <w:ind w:left="580" w:hanging="370"/>
      </w:pPr>
      <w:rPr>
        <w:rFonts w:hint="default"/>
        <w:lang w:val="lv-LV" w:eastAsia="lv-LV" w:bidi="lv-LV"/>
      </w:rPr>
    </w:lvl>
    <w:lvl w:ilvl="4">
      <w:start w:val="0"/>
      <w:numFmt w:val="bullet"/>
      <w:lvlText w:val="•"/>
      <w:lvlJc w:val="left"/>
      <w:pPr>
        <w:ind w:left="680" w:hanging="370"/>
      </w:pPr>
      <w:rPr>
        <w:rFonts w:hint="default"/>
        <w:lang w:val="lv-LV" w:eastAsia="lv-LV" w:bidi="lv-LV"/>
      </w:rPr>
    </w:lvl>
    <w:lvl w:ilvl="5">
      <w:start w:val="0"/>
      <w:numFmt w:val="bullet"/>
      <w:lvlText w:val="•"/>
      <w:lvlJc w:val="left"/>
      <w:pPr>
        <w:ind w:left="1080" w:hanging="370"/>
      </w:pPr>
      <w:rPr>
        <w:rFonts w:hint="default"/>
        <w:lang w:val="lv-LV" w:eastAsia="lv-LV" w:bidi="lv-LV"/>
      </w:rPr>
    </w:lvl>
    <w:lvl w:ilvl="6">
      <w:start w:val="0"/>
      <w:numFmt w:val="bullet"/>
      <w:lvlText w:val="•"/>
      <w:lvlJc w:val="left"/>
      <w:pPr>
        <w:ind w:left="4360" w:hanging="370"/>
      </w:pPr>
      <w:rPr>
        <w:rFonts w:hint="default"/>
        <w:lang w:val="lv-LV" w:eastAsia="lv-LV" w:bidi="lv-LV"/>
      </w:rPr>
    </w:lvl>
    <w:lvl w:ilvl="7">
      <w:start w:val="0"/>
      <w:numFmt w:val="bullet"/>
      <w:lvlText w:val="•"/>
      <w:lvlJc w:val="left"/>
      <w:pPr>
        <w:ind w:left="5945" w:hanging="370"/>
      </w:pPr>
      <w:rPr>
        <w:rFonts w:hint="default"/>
        <w:lang w:val="lv-LV" w:eastAsia="lv-LV" w:bidi="lv-LV"/>
      </w:rPr>
    </w:lvl>
    <w:lvl w:ilvl="8">
      <w:start w:val="0"/>
      <w:numFmt w:val="bullet"/>
      <w:lvlText w:val="•"/>
      <w:lvlJc w:val="left"/>
      <w:pPr>
        <w:ind w:left="7530" w:hanging="370"/>
      </w:pPr>
      <w:rPr>
        <w:rFonts w:hint="default"/>
        <w:lang w:val="lv-LV" w:eastAsia="lv-LV" w:bidi="lv-LV"/>
      </w:rPr>
    </w:lvl>
  </w:abstractNum>
  <w:abstractNum w:abstractNumId="10">
    <w:nsid w:val="9ACF65A0"/>
    <w:multiLevelType w:val="multilevel"/>
    <w:tmpl w:val="9ACF65A0"/>
    <w:lvl w:ilvl="0">
      <w:start w:val="5"/>
      <w:numFmt w:val="decimal"/>
      <w:lvlText w:val="%1"/>
      <w:lvlJc w:val="left"/>
      <w:pPr>
        <w:ind w:left="212" w:hanging="632"/>
        <w:jc w:val="left"/>
      </w:pPr>
      <w:rPr>
        <w:rFonts w:hint="default"/>
        <w:lang w:val="lv-LV" w:eastAsia="lv-LV" w:bidi="lv-LV"/>
      </w:rPr>
    </w:lvl>
    <w:lvl w:ilvl="1">
      <w:start w:val="3"/>
      <w:numFmt w:val="decimal"/>
      <w:lvlText w:val="%1.%2"/>
      <w:lvlJc w:val="left"/>
      <w:pPr>
        <w:ind w:left="212" w:hanging="632"/>
        <w:jc w:val="left"/>
      </w:pPr>
      <w:rPr>
        <w:rFonts w:hint="default"/>
        <w:lang w:val="lv-LV" w:eastAsia="lv-LV" w:bidi="lv-LV"/>
      </w:rPr>
    </w:lvl>
    <w:lvl w:ilvl="2">
      <w:start w:val="5"/>
      <w:numFmt w:val="decimal"/>
      <w:lvlText w:val="%1.%2.%3"/>
      <w:lvlJc w:val="left"/>
      <w:pPr>
        <w:ind w:left="212" w:hanging="632"/>
        <w:jc w:val="left"/>
      </w:pPr>
      <w:rPr>
        <w:rFonts w:hint="default"/>
        <w:lang w:val="lv-LV" w:eastAsia="lv-LV" w:bidi="lv-LV"/>
      </w:rPr>
    </w:lvl>
    <w:lvl w:ilvl="3">
      <w:start w:val="1"/>
      <w:numFmt w:val="decimal"/>
      <w:lvlText w:val="%1.%2.%3.%4"/>
      <w:lvlJc w:val="left"/>
      <w:pPr>
        <w:ind w:left="212" w:hanging="632"/>
        <w:jc w:val="left"/>
      </w:pPr>
      <w:rPr>
        <w:rFonts w:ascii="Times New Roman" w:eastAsia="Times New Roman" w:hAnsi="Times New Roman" w:cs="Times New Roman" w:hint="default"/>
        <w:w w:val="100"/>
        <w:sz w:val="21"/>
        <w:szCs w:val="21"/>
        <w:lang w:val="lv-LV" w:eastAsia="lv-LV" w:bidi="lv-LV"/>
      </w:rPr>
    </w:lvl>
    <w:lvl w:ilvl="4">
      <w:start w:val="0"/>
      <w:numFmt w:val="bullet"/>
      <w:lvlText w:val="•"/>
      <w:lvlJc w:val="left"/>
      <w:pPr>
        <w:ind w:left="4412" w:hanging="632"/>
      </w:pPr>
      <w:rPr>
        <w:rFonts w:hint="default"/>
        <w:lang w:val="lv-LV" w:eastAsia="lv-LV" w:bidi="lv-LV"/>
      </w:rPr>
    </w:lvl>
    <w:lvl w:ilvl="5">
      <w:start w:val="0"/>
      <w:numFmt w:val="bullet"/>
      <w:lvlText w:val="•"/>
      <w:lvlJc w:val="left"/>
      <w:pPr>
        <w:ind w:left="5460" w:hanging="632"/>
      </w:pPr>
      <w:rPr>
        <w:rFonts w:hint="default"/>
        <w:lang w:val="lv-LV" w:eastAsia="lv-LV" w:bidi="lv-LV"/>
      </w:rPr>
    </w:lvl>
    <w:lvl w:ilvl="6">
      <w:start w:val="0"/>
      <w:numFmt w:val="bullet"/>
      <w:lvlText w:val="•"/>
      <w:lvlJc w:val="left"/>
      <w:pPr>
        <w:ind w:left="6508" w:hanging="632"/>
      </w:pPr>
      <w:rPr>
        <w:rFonts w:hint="default"/>
        <w:lang w:val="lv-LV" w:eastAsia="lv-LV" w:bidi="lv-LV"/>
      </w:rPr>
    </w:lvl>
    <w:lvl w:ilvl="7">
      <w:start w:val="0"/>
      <w:numFmt w:val="bullet"/>
      <w:lvlText w:val="•"/>
      <w:lvlJc w:val="left"/>
      <w:pPr>
        <w:ind w:left="7556" w:hanging="632"/>
      </w:pPr>
      <w:rPr>
        <w:rFonts w:hint="default"/>
        <w:lang w:val="lv-LV" w:eastAsia="lv-LV" w:bidi="lv-LV"/>
      </w:rPr>
    </w:lvl>
    <w:lvl w:ilvl="8">
      <w:start w:val="0"/>
      <w:numFmt w:val="bullet"/>
      <w:lvlText w:val="•"/>
      <w:lvlJc w:val="left"/>
      <w:pPr>
        <w:ind w:left="8604" w:hanging="632"/>
      </w:pPr>
      <w:rPr>
        <w:rFonts w:hint="default"/>
        <w:lang w:val="lv-LV" w:eastAsia="lv-LV" w:bidi="lv-LV"/>
      </w:rPr>
    </w:lvl>
  </w:abstractNum>
  <w:abstractNum w:abstractNumId="11">
    <w:nsid w:val="9C11E984"/>
    <w:multiLevelType w:val="multilevel"/>
    <w:tmpl w:val="9C11E984"/>
    <w:lvl w:ilvl="0">
      <w:start w:val="5"/>
      <w:numFmt w:val="decimal"/>
      <w:lvlText w:val="%1"/>
      <w:lvlJc w:val="left"/>
      <w:pPr>
        <w:ind w:left="685" w:hanging="473"/>
        <w:jc w:val="left"/>
      </w:pPr>
      <w:rPr>
        <w:rFonts w:hint="default"/>
        <w:lang w:val="lv-LV" w:eastAsia="lv-LV" w:bidi="lv-LV"/>
      </w:rPr>
    </w:lvl>
    <w:lvl w:ilvl="1">
      <w:start w:val="6"/>
      <w:numFmt w:val="decimal"/>
      <w:lvlText w:val="%1.%2"/>
      <w:lvlJc w:val="left"/>
      <w:pPr>
        <w:ind w:left="685" w:hanging="473"/>
        <w:jc w:val="left"/>
      </w:pPr>
      <w:rPr>
        <w:rFonts w:hint="default"/>
        <w:lang w:val="lv-LV" w:eastAsia="lv-LV" w:bidi="lv-LV"/>
      </w:rPr>
    </w:lvl>
    <w:lvl w:ilvl="2">
      <w:start w:val="1"/>
      <w:numFmt w:val="decimal"/>
      <w:lvlText w:val="%1.%2.%3"/>
      <w:lvlJc w:val="left"/>
      <w:pPr>
        <w:ind w:left="685" w:hanging="473"/>
        <w:jc w:val="left"/>
      </w:pPr>
      <w:rPr>
        <w:rFonts w:ascii="Times New Roman" w:eastAsia="Times New Roman" w:hAnsi="Times New Roman" w:cs="Times New Roman" w:hint="default"/>
        <w:w w:val="100"/>
        <w:sz w:val="21"/>
        <w:szCs w:val="21"/>
        <w:lang w:val="lv-LV" w:eastAsia="lv-LV" w:bidi="lv-LV"/>
      </w:rPr>
    </w:lvl>
    <w:lvl w:ilvl="3">
      <w:start w:val="0"/>
      <w:numFmt w:val="bullet"/>
      <w:lvlText w:val="•"/>
      <w:lvlJc w:val="left"/>
      <w:pPr>
        <w:ind w:left="3686" w:hanging="473"/>
      </w:pPr>
      <w:rPr>
        <w:rFonts w:hint="default"/>
        <w:lang w:val="lv-LV" w:eastAsia="lv-LV" w:bidi="lv-LV"/>
      </w:rPr>
    </w:lvl>
    <w:lvl w:ilvl="4">
      <w:start w:val="0"/>
      <w:numFmt w:val="bullet"/>
      <w:lvlText w:val="•"/>
      <w:lvlJc w:val="left"/>
      <w:pPr>
        <w:ind w:left="4688" w:hanging="473"/>
      </w:pPr>
      <w:rPr>
        <w:rFonts w:hint="default"/>
        <w:lang w:val="lv-LV" w:eastAsia="lv-LV" w:bidi="lv-LV"/>
      </w:rPr>
    </w:lvl>
    <w:lvl w:ilvl="5">
      <w:start w:val="0"/>
      <w:numFmt w:val="bullet"/>
      <w:lvlText w:val="•"/>
      <w:lvlJc w:val="left"/>
      <w:pPr>
        <w:ind w:left="5690" w:hanging="473"/>
      </w:pPr>
      <w:rPr>
        <w:rFonts w:hint="default"/>
        <w:lang w:val="lv-LV" w:eastAsia="lv-LV" w:bidi="lv-LV"/>
      </w:rPr>
    </w:lvl>
    <w:lvl w:ilvl="6">
      <w:start w:val="0"/>
      <w:numFmt w:val="bullet"/>
      <w:lvlText w:val="•"/>
      <w:lvlJc w:val="left"/>
      <w:pPr>
        <w:ind w:left="6692" w:hanging="473"/>
      </w:pPr>
      <w:rPr>
        <w:rFonts w:hint="default"/>
        <w:lang w:val="lv-LV" w:eastAsia="lv-LV" w:bidi="lv-LV"/>
      </w:rPr>
    </w:lvl>
    <w:lvl w:ilvl="7">
      <w:start w:val="0"/>
      <w:numFmt w:val="bullet"/>
      <w:lvlText w:val="•"/>
      <w:lvlJc w:val="left"/>
      <w:pPr>
        <w:ind w:left="7694" w:hanging="473"/>
      </w:pPr>
      <w:rPr>
        <w:rFonts w:hint="default"/>
        <w:lang w:val="lv-LV" w:eastAsia="lv-LV" w:bidi="lv-LV"/>
      </w:rPr>
    </w:lvl>
    <w:lvl w:ilvl="8">
      <w:start w:val="0"/>
      <w:numFmt w:val="bullet"/>
      <w:lvlText w:val="•"/>
      <w:lvlJc w:val="left"/>
      <w:pPr>
        <w:ind w:left="8696" w:hanging="473"/>
      </w:pPr>
      <w:rPr>
        <w:rFonts w:hint="default"/>
        <w:lang w:val="lv-LV" w:eastAsia="lv-LV" w:bidi="lv-LV"/>
      </w:rPr>
    </w:lvl>
  </w:abstractNum>
  <w:abstractNum w:abstractNumId="12">
    <w:nsid w:val="9C8AC8EF"/>
    <w:multiLevelType w:val="multilevel"/>
    <w:tmpl w:val="9C8AC8EF"/>
    <w:lvl w:ilvl="0">
      <w:start w:val="7"/>
      <w:numFmt w:val="lowerLetter"/>
      <w:lvlText w:val="%1."/>
      <w:lvlJc w:val="left"/>
      <w:pPr>
        <w:ind w:left="893" w:hanging="213"/>
        <w:jc w:val="left"/>
      </w:pPr>
      <w:rPr>
        <w:rFonts w:ascii="宋体" w:eastAsia="宋体" w:hAnsi="宋体" w:cs="宋体" w:hint="default"/>
        <w:spacing w:val="-27"/>
        <w:w w:val="100"/>
        <w:sz w:val="19"/>
        <w:szCs w:val="19"/>
        <w:lang w:val="lv-LV" w:eastAsia="lv-LV" w:bidi="lv-LV"/>
      </w:rPr>
    </w:lvl>
    <w:lvl w:ilvl="1">
      <w:start w:val="0"/>
      <w:numFmt w:val="bullet"/>
      <w:lvlText w:val="•"/>
      <w:lvlJc w:val="left"/>
      <w:pPr>
        <w:ind w:left="1880" w:hanging="213"/>
      </w:pPr>
      <w:rPr>
        <w:rFonts w:hint="default"/>
        <w:lang w:val="lv-LV" w:eastAsia="lv-LV" w:bidi="lv-LV"/>
      </w:rPr>
    </w:lvl>
    <w:lvl w:ilvl="2">
      <w:start w:val="0"/>
      <w:numFmt w:val="bullet"/>
      <w:lvlText w:val="•"/>
      <w:lvlJc w:val="left"/>
      <w:pPr>
        <w:ind w:left="2860" w:hanging="213"/>
      </w:pPr>
      <w:rPr>
        <w:rFonts w:hint="default"/>
        <w:lang w:val="lv-LV" w:eastAsia="lv-LV" w:bidi="lv-LV"/>
      </w:rPr>
    </w:lvl>
    <w:lvl w:ilvl="3">
      <w:start w:val="0"/>
      <w:numFmt w:val="bullet"/>
      <w:lvlText w:val="•"/>
      <w:lvlJc w:val="left"/>
      <w:pPr>
        <w:ind w:left="3840" w:hanging="213"/>
      </w:pPr>
      <w:rPr>
        <w:rFonts w:hint="default"/>
        <w:lang w:val="lv-LV" w:eastAsia="lv-LV" w:bidi="lv-LV"/>
      </w:rPr>
    </w:lvl>
    <w:lvl w:ilvl="4">
      <w:start w:val="0"/>
      <w:numFmt w:val="bullet"/>
      <w:lvlText w:val="•"/>
      <w:lvlJc w:val="left"/>
      <w:pPr>
        <w:ind w:left="4820" w:hanging="213"/>
      </w:pPr>
      <w:rPr>
        <w:rFonts w:hint="default"/>
        <w:lang w:val="lv-LV" w:eastAsia="lv-LV" w:bidi="lv-LV"/>
      </w:rPr>
    </w:lvl>
    <w:lvl w:ilvl="5">
      <w:start w:val="0"/>
      <w:numFmt w:val="bullet"/>
      <w:lvlText w:val="•"/>
      <w:lvlJc w:val="left"/>
      <w:pPr>
        <w:ind w:left="5800" w:hanging="213"/>
      </w:pPr>
      <w:rPr>
        <w:rFonts w:hint="default"/>
        <w:lang w:val="lv-LV" w:eastAsia="lv-LV" w:bidi="lv-LV"/>
      </w:rPr>
    </w:lvl>
    <w:lvl w:ilvl="6">
      <w:start w:val="0"/>
      <w:numFmt w:val="bullet"/>
      <w:lvlText w:val="•"/>
      <w:lvlJc w:val="left"/>
      <w:pPr>
        <w:ind w:left="6780" w:hanging="213"/>
      </w:pPr>
      <w:rPr>
        <w:rFonts w:hint="default"/>
        <w:lang w:val="lv-LV" w:eastAsia="lv-LV" w:bidi="lv-LV"/>
      </w:rPr>
    </w:lvl>
    <w:lvl w:ilvl="7">
      <w:start w:val="0"/>
      <w:numFmt w:val="bullet"/>
      <w:lvlText w:val="•"/>
      <w:lvlJc w:val="left"/>
      <w:pPr>
        <w:ind w:left="7760" w:hanging="213"/>
      </w:pPr>
      <w:rPr>
        <w:rFonts w:hint="default"/>
        <w:lang w:val="lv-LV" w:eastAsia="lv-LV" w:bidi="lv-LV"/>
      </w:rPr>
    </w:lvl>
    <w:lvl w:ilvl="8">
      <w:start w:val="0"/>
      <w:numFmt w:val="bullet"/>
      <w:lvlText w:val="•"/>
      <w:lvlJc w:val="left"/>
      <w:pPr>
        <w:ind w:left="8740" w:hanging="213"/>
      </w:pPr>
      <w:rPr>
        <w:rFonts w:hint="default"/>
        <w:lang w:val="lv-LV" w:eastAsia="lv-LV" w:bidi="lv-LV"/>
      </w:rPr>
    </w:lvl>
  </w:abstractNum>
  <w:abstractNum w:abstractNumId="13">
    <w:nsid w:val="9D5D7490"/>
    <w:multiLevelType w:val="multilevel"/>
    <w:tmpl w:val="9D5D7490"/>
    <w:lvl w:ilvl="0">
      <w:start w:val="6"/>
      <w:numFmt w:val="decimal"/>
      <w:lvlText w:val="%1"/>
      <w:lvlJc w:val="left"/>
      <w:pPr>
        <w:ind w:left="690" w:hanging="478"/>
        <w:jc w:val="left"/>
      </w:pPr>
      <w:rPr>
        <w:rFonts w:hint="default"/>
        <w:lang w:val="lv-LV" w:eastAsia="lv-LV" w:bidi="lv-LV"/>
      </w:rPr>
    </w:lvl>
    <w:lvl w:ilvl="1">
      <w:start w:val="22"/>
      <w:numFmt w:val="decimal"/>
      <w:lvlText w:val="%1.%2"/>
      <w:lvlJc w:val="left"/>
      <w:pPr>
        <w:ind w:left="690" w:hanging="478"/>
        <w:jc w:val="left"/>
      </w:pPr>
      <w:rPr>
        <w:rFonts w:hint="default"/>
        <w:b/>
        <w:bCs/>
        <w:spacing w:val="-53"/>
        <w:w w:val="84"/>
        <w:lang w:val="lv-LV" w:eastAsia="lv-LV" w:bidi="lv-LV"/>
      </w:rPr>
    </w:lvl>
    <w:lvl w:ilvl="2">
      <w:start w:val="0"/>
      <w:numFmt w:val="bullet"/>
      <w:lvlText w:val="•"/>
      <w:lvlJc w:val="left"/>
      <w:pPr>
        <w:ind w:left="2700" w:hanging="478"/>
      </w:pPr>
      <w:rPr>
        <w:rFonts w:hint="default"/>
        <w:lang w:val="lv-LV" w:eastAsia="lv-LV" w:bidi="lv-LV"/>
      </w:rPr>
    </w:lvl>
    <w:lvl w:ilvl="3">
      <w:start w:val="0"/>
      <w:numFmt w:val="bullet"/>
      <w:lvlText w:val="•"/>
      <w:lvlJc w:val="left"/>
      <w:pPr>
        <w:ind w:left="3700" w:hanging="478"/>
      </w:pPr>
      <w:rPr>
        <w:rFonts w:hint="default"/>
        <w:lang w:val="lv-LV" w:eastAsia="lv-LV" w:bidi="lv-LV"/>
      </w:rPr>
    </w:lvl>
    <w:lvl w:ilvl="4">
      <w:start w:val="0"/>
      <w:numFmt w:val="bullet"/>
      <w:lvlText w:val="•"/>
      <w:lvlJc w:val="left"/>
      <w:pPr>
        <w:ind w:left="4700" w:hanging="478"/>
      </w:pPr>
      <w:rPr>
        <w:rFonts w:hint="default"/>
        <w:lang w:val="lv-LV" w:eastAsia="lv-LV" w:bidi="lv-LV"/>
      </w:rPr>
    </w:lvl>
    <w:lvl w:ilvl="5">
      <w:start w:val="0"/>
      <w:numFmt w:val="bullet"/>
      <w:lvlText w:val="•"/>
      <w:lvlJc w:val="left"/>
      <w:pPr>
        <w:ind w:left="5700" w:hanging="478"/>
      </w:pPr>
      <w:rPr>
        <w:rFonts w:hint="default"/>
        <w:lang w:val="lv-LV" w:eastAsia="lv-LV" w:bidi="lv-LV"/>
      </w:rPr>
    </w:lvl>
    <w:lvl w:ilvl="6">
      <w:start w:val="0"/>
      <w:numFmt w:val="bullet"/>
      <w:lvlText w:val="•"/>
      <w:lvlJc w:val="left"/>
      <w:pPr>
        <w:ind w:left="6700" w:hanging="478"/>
      </w:pPr>
      <w:rPr>
        <w:rFonts w:hint="default"/>
        <w:lang w:val="lv-LV" w:eastAsia="lv-LV" w:bidi="lv-LV"/>
      </w:rPr>
    </w:lvl>
    <w:lvl w:ilvl="7">
      <w:start w:val="0"/>
      <w:numFmt w:val="bullet"/>
      <w:lvlText w:val="•"/>
      <w:lvlJc w:val="left"/>
      <w:pPr>
        <w:ind w:left="7700" w:hanging="478"/>
      </w:pPr>
      <w:rPr>
        <w:rFonts w:hint="default"/>
        <w:lang w:val="lv-LV" w:eastAsia="lv-LV" w:bidi="lv-LV"/>
      </w:rPr>
    </w:lvl>
    <w:lvl w:ilvl="8">
      <w:start w:val="0"/>
      <w:numFmt w:val="bullet"/>
      <w:lvlText w:val="•"/>
      <w:lvlJc w:val="left"/>
      <w:pPr>
        <w:ind w:left="8700" w:hanging="478"/>
      </w:pPr>
      <w:rPr>
        <w:rFonts w:hint="default"/>
        <w:lang w:val="lv-LV" w:eastAsia="lv-LV" w:bidi="lv-LV"/>
      </w:rPr>
    </w:lvl>
  </w:abstractNum>
  <w:abstractNum w:abstractNumId="14">
    <w:nsid w:val="A0C93552"/>
    <w:multiLevelType w:val="multilevel"/>
    <w:tmpl w:val="A0C93552"/>
    <w:lvl w:ilvl="0">
      <w:start w:val="1"/>
      <w:numFmt w:val="decimal"/>
      <w:lvlText w:val="%1"/>
      <w:lvlJc w:val="left"/>
      <w:pPr>
        <w:ind w:left="371" w:hanging="159"/>
        <w:jc w:val="left"/>
      </w:pPr>
      <w:rPr>
        <w:rFonts w:ascii="Times New Roman" w:eastAsia="Times New Roman" w:hAnsi="Times New Roman" w:cs="Times New Roman" w:hint="default"/>
        <w:b/>
        <w:bCs/>
        <w:w w:val="100"/>
        <w:sz w:val="21"/>
        <w:szCs w:val="21"/>
        <w:lang w:val="lv-LV" w:eastAsia="lv-LV" w:bidi="lv-LV"/>
      </w:rPr>
    </w:lvl>
    <w:lvl w:ilvl="1">
      <w:start w:val="1"/>
      <w:numFmt w:val="decimal"/>
      <w:lvlText w:val="%1.%2"/>
      <w:lvlJc w:val="left"/>
      <w:pPr>
        <w:ind w:left="529" w:hanging="317"/>
        <w:jc w:val="left"/>
      </w:pPr>
      <w:rPr>
        <w:rFonts w:ascii="Times New Roman" w:eastAsia="Times New Roman" w:hAnsi="Times New Roman" w:cs="Times New Roman" w:hint="default"/>
        <w:w w:val="100"/>
        <w:sz w:val="21"/>
        <w:szCs w:val="21"/>
        <w:lang w:val="lv-LV" w:eastAsia="lv-LV" w:bidi="lv-LV"/>
      </w:rPr>
    </w:lvl>
    <w:lvl w:ilvl="2">
      <w:start w:val="1"/>
      <w:numFmt w:val="decimal"/>
      <w:lvlText w:val="%1.%2.%3"/>
      <w:lvlJc w:val="left"/>
      <w:pPr>
        <w:ind w:left="738" w:hanging="526"/>
        <w:jc w:val="left"/>
      </w:pPr>
      <w:rPr>
        <w:rFonts w:ascii="Times New Roman" w:eastAsia="Times New Roman" w:hAnsi="Times New Roman" w:cs="Times New Roman" w:hint="default"/>
        <w:w w:val="100"/>
        <w:sz w:val="21"/>
        <w:szCs w:val="21"/>
        <w:lang w:val="lv-LV" w:eastAsia="lv-LV" w:bidi="lv-LV"/>
      </w:rPr>
    </w:lvl>
    <w:lvl w:ilvl="3">
      <w:start w:val="1"/>
      <w:numFmt w:val="lowerLetter"/>
      <w:lvlText w:val="%4."/>
      <w:lvlJc w:val="left"/>
      <w:pPr>
        <w:ind w:left="212" w:hanging="213"/>
        <w:jc w:val="left"/>
      </w:pPr>
      <w:rPr>
        <w:rFonts w:hint="default"/>
        <w:spacing w:val="-55"/>
        <w:w w:val="100"/>
        <w:lang w:val="lv-LV" w:eastAsia="lv-LV" w:bidi="lv-LV"/>
      </w:rPr>
    </w:lvl>
    <w:lvl w:ilvl="4">
      <w:start w:val="0"/>
      <w:numFmt w:val="bullet"/>
      <w:lvlText w:val="•"/>
      <w:lvlJc w:val="left"/>
      <w:pPr>
        <w:ind w:left="740" w:hanging="213"/>
      </w:pPr>
      <w:rPr>
        <w:rFonts w:hint="default"/>
        <w:lang w:val="lv-LV" w:eastAsia="lv-LV" w:bidi="lv-LV"/>
      </w:rPr>
    </w:lvl>
    <w:lvl w:ilvl="5">
      <w:start w:val="0"/>
      <w:numFmt w:val="bullet"/>
      <w:lvlText w:val="•"/>
      <w:lvlJc w:val="left"/>
      <w:pPr>
        <w:ind w:left="4440" w:hanging="213"/>
      </w:pPr>
      <w:rPr>
        <w:rFonts w:hint="default"/>
        <w:lang w:val="lv-LV" w:eastAsia="lv-LV" w:bidi="lv-LV"/>
      </w:rPr>
    </w:lvl>
    <w:lvl w:ilvl="6">
      <w:start w:val="0"/>
      <w:numFmt w:val="bullet"/>
      <w:lvlText w:val="•"/>
      <w:lvlJc w:val="left"/>
      <w:pPr>
        <w:ind w:left="5692" w:hanging="213"/>
      </w:pPr>
      <w:rPr>
        <w:rFonts w:hint="default"/>
        <w:lang w:val="lv-LV" w:eastAsia="lv-LV" w:bidi="lv-LV"/>
      </w:rPr>
    </w:lvl>
    <w:lvl w:ilvl="7">
      <w:start w:val="0"/>
      <w:numFmt w:val="bullet"/>
      <w:lvlText w:val="•"/>
      <w:lvlJc w:val="left"/>
      <w:pPr>
        <w:ind w:left="6944" w:hanging="213"/>
      </w:pPr>
      <w:rPr>
        <w:rFonts w:hint="default"/>
        <w:lang w:val="lv-LV" w:eastAsia="lv-LV" w:bidi="lv-LV"/>
      </w:rPr>
    </w:lvl>
    <w:lvl w:ilvl="8">
      <w:start w:val="0"/>
      <w:numFmt w:val="bullet"/>
      <w:lvlText w:val="•"/>
      <w:lvlJc w:val="left"/>
      <w:pPr>
        <w:ind w:left="8196" w:hanging="213"/>
      </w:pPr>
      <w:rPr>
        <w:rFonts w:hint="default"/>
        <w:lang w:val="lv-LV" w:eastAsia="lv-LV" w:bidi="lv-LV"/>
      </w:rPr>
    </w:lvl>
  </w:abstractNum>
  <w:abstractNum w:abstractNumId="15">
    <w:nsid w:val="A0F05207"/>
    <w:multiLevelType w:val="multilevel"/>
    <w:tmpl w:val="A0F05207"/>
    <w:lvl w:ilvl="0">
      <w:start w:val="1"/>
      <w:numFmt w:val="lowerLetter"/>
      <w:lvlText w:val="%1."/>
      <w:lvlJc w:val="left"/>
      <w:pPr>
        <w:ind w:left="932" w:hanging="360"/>
        <w:jc w:val="left"/>
      </w:pPr>
      <w:rPr>
        <w:rFonts w:ascii="Times New Roman" w:eastAsia="Times New Roman" w:hAnsi="Times New Roman" w:cs="Times New Roman" w:hint="default"/>
        <w:w w:val="100"/>
        <w:sz w:val="21"/>
        <w:szCs w:val="21"/>
        <w:lang w:val="lv-LV" w:eastAsia="lv-LV" w:bidi="lv-LV"/>
      </w:rPr>
    </w:lvl>
    <w:lvl w:ilvl="1">
      <w:start w:val="0"/>
      <w:numFmt w:val="bullet"/>
      <w:lvlText w:val="•"/>
      <w:lvlJc w:val="left"/>
      <w:pPr>
        <w:ind w:left="1916" w:hanging="360"/>
      </w:pPr>
      <w:rPr>
        <w:rFonts w:hint="default"/>
        <w:lang w:val="lv-LV" w:eastAsia="lv-LV" w:bidi="lv-LV"/>
      </w:rPr>
    </w:lvl>
    <w:lvl w:ilvl="2">
      <w:start w:val="0"/>
      <w:numFmt w:val="bullet"/>
      <w:lvlText w:val="•"/>
      <w:lvlJc w:val="left"/>
      <w:pPr>
        <w:ind w:left="2892" w:hanging="360"/>
      </w:pPr>
      <w:rPr>
        <w:rFonts w:hint="default"/>
        <w:lang w:val="lv-LV" w:eastAsia="lv-LV" w:bidi="lv-LV"/>
      </w:rPr>
    </w:lvl>
    <w:lvl w:ilvl="3">
      <w:start w:val="0"/>
      <w:numFmt w:val="bullet"/>
      <w:lvlText w:val="•"/>
      <w:lvlJc w:val="left"/>
      <w:pPr>
        <w:ind w:left="3868" w:hanging="360"/>
      </w:pPr>
      <w:rPr>
        <w:rFonts w:hint="default"/>
        <w:lang w:val="lv-LV" w:eastAsia="lv-LV" w:bidi="lv-LV"/>
      </w:rPr>
    </w:lvl>
    <w:lvl w:ilvl="4">
      <w:start w:val="0"/>
      <w:numFmt w:val="bullet"/>
      <w:lvlText w:val="•"/>
      <w:lvlJc w:val="left"/>
      <w:pPr>
        <w:ind w:left="4844" w:hanging="360"/>
      </w:pPr>
      <w:rPr>
        <w:rFonts w:hint="default"/>
        <w:lang w:val="lv-LV" w:eastAsia="lv-LV" w:bidi="lv-LV"/>
      </w:rPr>
    </w:lvl>
    <w:lvl w:ilvl="5">
      <w:start w:val="0"/>
      <w:numFmt w:val="bullet"/>
      <w:lvlText w:val="•"/>
      <w:lvlJc w:val="left"/>
      <w:pPr>
        <w:ind w:left="5820" w:hanging="360"/>
      </w:pPr>
      <w:rPr>
        <w:rFonts w:hint="default"/>
        <w:lang w:val="lv-LV" w:eastAsia="lv-LV" w:bidi="lv-LV"/>
      </w:rPr>
    </w:lvl>
    <w:lvl w:ilvl="6">
      <w:start w:val="0"/>
      <w:numFmt w:val="bullet"/>
      <w:lvlText w:val="•"/>
      <w:lvlJc w:val="left"/>
      <w:pPr>
        <w:ind w:left="6796" w:hanging="360"/>
      </w:pPr>
      <w:rPr>
        <w:rFonts w:hint="default"/>
        <w:lang w:val="lv-LV" w:eastAsia="lv-LV" w:bidi="lv-LV"/>
      </w:rPr>
    </w:lvl>
    <w:lvl w:ilvl="7">
      <w:start w:val="0"/>
      <w:numFmt w:val="bullet"/>
      <w:lvlText w:val="•"/>
      <w:lvlJc w:val="left"/>
      <w:pPr>
        <w:ind w:left="7772" w:hanging="360"/>
      </w:pPr>
      <w:rPr>
        <w:rFonts w:hint="default"/>
        <w:lang w:val="lv-LV" w:eastAsia="lv-LV" w:bidi="lv-LV"/>
      </w:rPr>
    </w:lvl>
    <w:lvl w:ilvl="8">
      <w:start w:val="0"/>
      <w:numFmt w:val="bullet"/>
      <w:lvlText w:val="•"/>
      <w:lvlJc w:val="left"/>
      <w:pPr>
        <w:ind w:left="8748" w:hanging="360"/>
      </w:pPr>
      <w:rPr>
        <w:rFonts w:hint="default"/>
        <w:lang w:val="lv-LV" w:eastAsia="lv-LV" w:bidi="lv-LV"/>
      </w:rPr>
    </w:lvl>
  </w:abstractNum>
  <w:abstractNum w:abstractNumId="16">
    <w:nsid w:val="A9AC3AA7"/>
    <w:multiLevelType w:val="multilevel"/>
    <w:tmpl w:val="A9AC3AA7"/>
    <w:lvl w:ilvl="0">
      <w:start w:val="2"/>
      <w:numFmt w:val="lowerLetter"/>
      <w:lvlText w:val="%1."/>
      <w:lvlJc w:val="left"/>
      <w:pPr>
        <w:ind w:left="845" w:hanging="213"/>
        <w:jc w:val="left"/>
      </w:pPr>
      <w:rPr>
        <w:rFonts w:ascii="宋体" w:eastAsia="宋体" w:hAnsi="宋体" w:cs="宋体" w:hint="default"/>
        <w:spacing w:val="-3"/>
        <w:w w:val="100"/>
        <w:sz w:val="19"/>
        <w:szCs w:val="19"/>
        <w:lang w:val="lv-LV" w:eastAsia="lv-LV" w:bidi="lv-LV"/>
      </w:rPr>
    </w:lvl>
    <w:lvl w:ilvl="1">
      <w:start w:val="0"/>
      <w:numFmt w:val="bullet"/>
      <w:lvlText w:val="•"/>
      <w:lvlJc w:val="left"/>
      <w:pPr>
        <w:ind w:left="1826" w:hanging="213"/>
      </w:pPr>
      <w:rPr>
        <w:rFonts w:hint="default"/>
        <w:lang w:val="lv-LV" w:eastAsia="lv-LV" w:bidi="lv-LV"/>
      </w:rPr>
    </w:lvl>
    <w:lvl w:ilvl="2">
      <w:start w:val="0"/>
      <w:numFmt w:val="bullet"/>
      <w:lvlText w:val="•"/>
      <w:lvlJc w:val="left"/>
      <w:pPr>
        <w:ind w:left="2812" w:hanging="213"/>
      </w:pPr>
      <w:rPr>
        <w:rFonts w:hint="default"/>
        <w:lang w:val="lv-LV" w:eastAsia="lv-LV" w:bidi="lv-LV"/>
      </w:rPr>
    </w:lvl>
    <w:lvl w:ilvl="3">
      <w:start w:val="0"/>
      <w:numFmt w:val="bullet"/>
      <w:lvlText w:val="•"/>
      <w:lvlJc w:val="left"/>
      <w:pPr>
        <w:ind w:left="3798" w:hanging="213"/>
      </w:pPr>
      <w:rPr>
        <w:rFonts w:hint="default"/>
        <w:lang w:val="lv-LV" w:eastAsia="lv-LV" w:bidi="lv-LV"/>
      </w:rPr>
    </w:lvl>
    <w:lvl w:ilvl="4">
      <w:start w:val="0"/>
      <w:numFmt w:val="bullet"/>
      <w:lvlText w:val="•"/>
      <w:lvlJc w:val="left"/>
      <w:pPr>
        <w:ind w:left="4784" w:hanging="213"/>
      </w:pPr>
      <w:rPr>
        <w:rFonts w:hint="default"/>
        <w:lang w:val="lv-LV" w:eastAsia="lv-LV" w:bidi="lv-LV"/>
      </w:rPr>
    </w:lvl>
    <w:lvl w:ilvl="5">
      <w:start w:val="0"/>
      <w:numFmt w:val="bullet"/>
      <w:lvlText w:val="•"/>
      <w:lvlJc w:val="left"/>
      <w:pPr>
        <w:ind w:left="5770" w:hanging="213"/>
      </w:pPr>
      <w:rPr>
        <w:rFonts w:hint="default"/>
        <w:lang w:val="lv-LV" w:eastAsia="lv-LV" w:bidi="lv-LV"/>
      </w:rPr>
    </w:lvl>
    <w:lvl w:ilvl="6">
      <w:start w:val="0"/>
      <w:numFmt w:val="bullet"/>
      <w:lvlText w:val="•"/>
      <w:lvlJc w:val="left"/>
      <w:pPr>
        <w:ind w:left="6756" w:hanging="213"/>
      </w:pPr>
      <w:rPr>
        <w:rFonts w:hint="default"/>
        <w:lang w:val="lv-LV" w:eastAsia="lv-LV" w:bidi="lv-LV"/>
      </w:rPr>
    </w:lvl>
    <w:lvl w:ilvl="7">
      <w:start w:val="0"/>
      <w:numFmt w:val="bullet"/>
      <w:lvlText w:val="•"/>
      <w:lvlJc w:val="left"/>
      <w:pPr>
        <w:ind w:left="7742" w:hanging="213"/>
      </w:pPr>
      <w:rPr>
        <w:rFonts w:hint="default"/>
        <w:lang w:val="lv-LV" w:eastAsia="lv-LV" w:bidi="lv-LV"/>
      </w:rPr>
    </w:lvl>
    <w:lvl w:ilvl="8">
      <w:start w:val="0"/>
      <w:numFmt w:val="bullet"/>
      <w:lvlText w:val="•"/>
      <w:lvlJc w:val="left"/>
      <w:pPr>
        <w:ind w:left="8728" w:hanging="213"/>
      </w:pPr>
      <w:rPr>
        <w:rFonts w:hint="default"/>
        <w:lang w:val="lv-LV" w:eastAsia="lv-LV" w:bidi="lv-LV"/>
      </w:rPr>
    </w:lvl>
  </w:abstractNum>
  <w:abstractNum w:abstractNumId="17">
    <w:nsid w:val="AAF3F3FA"/>
    <w:multiLevelType w:val="multilevel"/>
    <w:tmpl w:val="AAF3F3FA"/>
    <w:lvl w:ilvl="0">
      <w:start w:val="1"/>
      <w:numFmt w:val="decimal"/>
      <w:lvlText w:val="%1"/>
      <w:lvlJc w:val="left"/>
      <w:pPr>
        <w:ind w:left="371" w:hanging="159"/>
        <w:jc w:val="left"/>
      </w:pPr>
      <w:rPr>
        <w:rFonts w:ascii="Times New Roman" w:eastAsia="Times New Roman" w:hAnsi="Times New Roman" w:cs="Times New Roman" w:hint="default"/>
        <w:b/>
        <w:bCs/>
        <w:w w:val="100"/>
        <w:sz w:val="21"/>
        <w:szCs w:val="21"/>
        <w:lang w:val="lv-LV" w:eastAsia="lv-LV" w:bidi="lv-LV"/>
      </w:rPr>
    </w:lvl>
    <w:lvl w:ilvl="1">
      <w:start w:val="1"/>
      <w:numFmt w:val="decimal"/>
      <w:lvlText w:val="%1.%2"/>
      <w:lvlJc w:val="left"/>
      <w:pPr>
        <w:ind w:left="582" w:hanging="370"/>
        <w:jc w:val="left"/>
      </w:pPr>
      <w:rPr>
        <w:rFonts w:ascii="宋体" w:eastAsia="宋体" w:hAnsi="宋体" w:cs="宋体" w:hint="default"/>
        <w:w w:val="100"/>
        <w:sz w:val="21"/>
        <w:szCs w:val="21"/>
        <w:lang w:val="lv-LV" w:eastAsia="lv-LV" w:bidi="lv-LV"/>
      </w:rPr>
    </w:lvl>
    <w:lvl w:ilvl="2">
      <w:start w:val="1"/>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1"/>
      <w:numFmt w:val="decimal"/>
      <w:lvlText w:val="%1.%2.%3.%4"/>
      <w:lvlJc w:val="left"/>
      <w:pPr>
        <w:ind w:left="1002" w:hanging="790"/>
        <w:jc w:val="left"/>
      </w:pPr>
      <w:rPr>
        <w:rFonts w:ascii="宋体" w:eastAsia="宋体" w:hAnsi="宋体" w:cs="宋体" w:hint="default"/>
        <w:spacing w:val="-3"/>
        <w:w w:val="100"/>
        <w:sz w:val="21"/>
        <w:szCs w:val="21"/>
        <w:lang w:val="lv-LV" w:eastAsia="lv-LV" w:bidi="lv-LV"/>
      </w:rPr>
    </w:lvl>
    <w:lvl w:ilvl="4">
      <w:start w:val="1"/>
      <w:numFmt w:val="lowerLetter"/>
      <w:lvlText w:val="%5."/>
      <w:lvlJc w:val="left"/>
      <w:pPr>
        <w:ind w:left="212" w:hanging="213"/>
        <w:jc w:val="left"/>
      </w:pPr>
      <w:rPr>
        <w:rFonts w:ascii="宋体" w:eastAsia="宋体" w:hAnsi="宋体" w:cs="宋体" w:hint="default"/>
        <w:spacing w:val="-3"/>
        <w:w w:val="100"/>
        <w:sz w:val="19"/>
        <w:szCs w:val="19"/>
        <w:lang w:val="lv-LV" w:eastAsia="lv-LV" w:bidi="lv-LV"/>
      </w:rPr>
    </w:lvl>
    <w:lvl w:ilvl="5">
      <w:start w:val="0"/>
      <w:numFmt w:val="bullet"/>
      <w:lvlText w:val="•"/>
      <w:lvlJc w:val="left"/>
      <w:pPr>
        <w:ind w:left="2616" w:hanging="213"/>
      </w:pPr>
      <w:rPr>
        <w:rFonts w:hint="default"/>
        <w:lang w:val="lv-LV" w:eastAsia="lv-LV" w:bidi="lv-LV"/>
      </w:rPr>
    </w:lvl>
    <w:lvl w:ilvl="6">
      <w:start w:val="0"/>
      <w:numFmt w:val="bullet"/>
      <w:lvlText w:val="•"/>
      <w:lvlJc w:val="left"/>
      <w:pPr>
        <w:ind w:left="4233" w:hanging="213"/>
      </w:pPr>
      <w:rPr>
        <w:rFonts w:hint="default"/>
        <w:lang w:val="lv-LV" w:eastAsia="lv-LV" w:bidi="lv-LV"/>
      </w:rPr>
    </w:lvl>
    <w:lvl w:ilvl="7">
      <w:start w:val="0"/>
      <w:numFmt w:val="bullet"/>
      <w:lvlText w:val="•"/>
      <w:lvlJc w:val="left"/>
      <w:pPr>
        <w:ind w:left="5850" w:hanging="213"/>
      </w:pPr>
      <w:rPr>
        <w:rFonts w:hint="default"/>
        <w:lang w:val="lv-LV" w:eastAsia="lv-LV" w:bidi="lv-LV"/>
      </w:rPr>
    </w:lvl>
    <w:lvl w:ilvl="8">
      <w:start w:val="0"/>
      <w:numFmt w:val="bullet"/>
      <w:lvlText w:val="•"/>
      <w:lvlJc w:val="left"/>
      <w:pPr>
        <w:ind w:left="7466" w:hanging="213"/>
      </w:pPr>
      <w:rPr>
        <w:rFonts w:hint="default"/>
        <w:lang w:val="lv-LV" w:eastAsia="lv-LV" w:bidi="lv-LV"/>
      </w:rPr>
    </w:lvl>
  </w:abstractNum>
  <w:abstractNum w:abstractNumId="18">
    <w:nsid w:val="B0ED9BEA"/>
    <w:multiLevelType w:val="multilevel"/>
    <w:tmpl w:val="B0ED9BEA"/>
    <w:lvl w:ilvl="0">
      <w:start w:val="1"/>
      <w:numFmt w:val="decimal"/>
      <w:lvlText w:val="%1"/>
      <w:lvlJc w:val="left"/>
      <w:pPr>
        <w:ind w:left="371" w:hanging="159"/>
        <w:jc w:val="left"/>
      </w:pPr>
      <w:rPr>
        <w:rFonts w:ascii="Times New Roman" w:eastAsia="Times New Roman" w:hAnsi="Times New Roman" w:cs="Times New Roman" w:hint="default"/>
        <w:b/>
        <w:bCs/>
        <w:w w:val="100"/>
        <w:sz w:val="21"/>
        <w:szCs w:val="21"/>
        <w:lang w:val="lv-LV" w:eastAsia="lv-LV" w:bidi="lv-LV"/>
      </w:rPr>
    </w:lvl>
    <w:lvl w:ilvl="1">
      <w:start w:val="1"/>
      <w:numFmt w:val="decimal"/>
      <w:lvlText w:val="%1.%2"/>
      <w:lvlJc w:val="left"/>
      <w:pPr>
        <w:ind w:left="529" w:hanging="317"/>
        <w:jc w:val="left"/>
      </w:pPr>
      <w:rPr>
        <w:rFonts w:ascii="Times New Roman" w:eastAsia="Times New Roman" w:hAnsi="Times New Roman" w:cs="Times New Roman" w:hint="default"/>
        <w:w w:val="100"/>
        <w:sz w:val="21"/>
        <w:szCs w:val="21"/>
        <w:lang w:val="lv-LV" w:eastAsia="lv-LV" w:bidi="lv-LV"/>
      </w:rPr>
    </w:lvl>
    <w:lvl w:ilvl="2">
      <w:start w:val="1"/>
      <w:numFmt w:val="decimal"/>
      <w:lvlText w:val="%1.%2.%3"/>
      <w:lvlJc w:val="left"/>
      <w:pPr>
        <w:ind w:left="738" w:hanging="526"/>
        <w:jc w:val="left"/>
      </w:pPr>
      <w:rPr>
        <w:rFonts w:ascii="Times New Roman" w:eastAsia="Times New Roman" w:hAnsi="Times New Roman" w:cs="Times New Roman" w:hint="default"/>
        <w:w w:val="100"/>
        <w:sz w:val="21"/>
        <w:szCs w:val="21"/>
        <w:lang w:val="lv-LV" w:eastAsia="lv-LV" w:bidi="lv-LV"/>
      </w:rPr>
    </w:lvl>
    <w:lvl w:ilvl="3">
      <w:start w:val="1"/>
      <w:numFmt w:val="lowerLetter"/>
      <w:lvlText w:val="%4."/>
      <w:lvlJc w:val="left"/>
      <w:pPr>
        <w:ind w:left="900" w:hanging="148"/>
        <w:jc w:val="left"/>
      </w:pPr>
      <w:rPr>
        <w:rFonts w:ascii="Times New Roman" w:eastAsia="Times New Roman" w:hAnsi="Times New Roman" w:cs="Times New Roman" w:hint="default"/>
        <w:spacing w:val="-1"/>
        <w:w w:val="100"/>
        <w:sz w:val="19"/>
        <w:szCs w:val="19"/>
        <w:lang w:val="lv-LV" w:eastAsia="lv-LV" w:bidi="lv-LV"/>
      </w:rPr>
    </w:lvl>
    <w:lvl w:ilvl="4">
      <w:start w:val="0"/>
      <w:numFmt w:val="bullet"/>
      <w:lvlText w:val="•"/>
      <w:lvlJc w:val="left"/>
      <w:pPr>
        <w:ind w:left="740" w:hanging="148"/>
      </w:pPr>
      <w:rPr>
        <w:rFonts w:hint="default"/>
        <w:lang w:val="lv-LV" w:eastAsia="lv-LV" w:bidi="lv-LV"/>
      </w:rPr>
    </w:lvl>
    <w:lvl w:ilvl="5">
      <w:start w:val="0"/>
      <w:numFmt w:val="bullet"/>
      <w:lvlText w:val="•"/>
      <w:lvlJc w:val="left"/>
      <w:pPr>
        <w:ind w:left="760" w:hanging="148"/>
      </w:pPr>
      <w:rPr>
        <w:rFonts w:hint="default"/>
        <w:lang w:val="lv-LV" w:eastAsia="lv-LV" w:bidi="lv-LV"/>
      </w:rPr>
    </w:lvl>
    <w:lvl w:ilvl="6">
      <w:start w:val="0"/>
      <w:numFmt w:val="bullet"/>
      <w:lvlText w:val="•"/>
      <w:lvlJc w:val="left"/>
      <w:pPr>
        <w:ind w:left="900" w:hanging="148"/>
      </w:pPr>
      <w:rPr>
        <w:rFonts w:hint="default"/>
        <w:lang w:val="lv-LV" w:eastAsia="lv-LV" w:bidi="lv-LV"/>
      </w:rPr>
    </w:lvl>
    <w:lvl w:ilvl="7">
      <w:start w:val="0"/>
      <w:numFmt w:val="bullet"/>
      <w:lvlText w:val="•"/>
      <w:lvlJc w:val="left"/>
      <w:pPr>
        <w:ind w:left="3350" w:hanging="148"/>
      </w:pPr>
      <w:rPr>
        <w:rFonts w:hint="default"/>
        <w:lang w:val="lv-LV" w:eastAsia="lv-LV" w:bidi="lv-LV"/>
      </w:rPr>
    </w:lvl>
    <w:lvl w:ilvl="8">
      <w:start w:val="0"/>
      <w:numFmt w:val="bullet"/>
      <w:lvlText w:val="•"/>
      <w:lvlJc w:val="left"/>
      <w:pPr>
        <w:ind w:left="5800" w:hanging="148"/>
      </w:pPr>
      <w:rPr>
        <w:rFonts w:hint="default"/>
        <w:lang w:val="lv-LV" w:eastAsia="lv-LV" w:bidi="lv-LV"/>
      </w:rPr>
    </w:lvl>
  </w:abstractNum>
  <w:abstractNum w:abstractNumId="19">
    <w:nsid w:val="B0F1ACD9"/>
    <w:multiLevelType w:val="multilevel"/>
    <w:tmpl w:val="B0F1ACD9"/>
    <w:lvl w:ilvl="0">
      <w:start w:val="4"/>
      <w:numFmt w:val="lowerLetter"/>
      <w:lvlText w:val="%1."/>
      <w:lvlJc w:val="left"/>
      <w:pPr>
        <w:ind w:left="212" w:hanging="213"/>
        <w:jc w:val="left"/>
      </w:pPr>
      <w:rPr>
        <w:rFonts w:ascii="宋体" w:eastAsia="宋体" w:hAnsi="宋体" w:cs="宋体" w:hint="default"/>
        <w:spacing w:val="-27"/>
        <w:w w:val="100"/>
        <w:sz w:val="19"/>
        <w:szCs w:val="19"/>
        <w:lang w:val="lv-LV" w:eastAsia="lv-LV" w:bidi="lv-LV"/>
      </w:rPr>
    </w:lvl>
    <w:lvl w:ilvl="1">
      <w:start w:val="0"/>
      <w:numFmt w:val="bullet"/>
      <w:lvlText w:val="•"/>
      <w:lvlJc w:val="left"/>
      <w:pPr>
        <w:ind w:left="1268" w:hanging="213"/>
      </w:pPr>
      <w:rPr>
        <w:rFonts w:hint="default"/>
        <w:lang w:val="lv-LV" w:eastAsia="lv-LV" w:bidi="lv-LV"/>
      </w:rPr>
    </w:lvl>
    <w:lvl w:ilvl="2">
      <w:start w:val="0"/>
      <w:numFmt w:val="bullet"/>
      <w:lvlText w:val="•"/>
      <w:lvlJc w:val="left"/>
      <w:pPr>
        <w:ind w:left="2316" w:hanging="213"/>
      </w:pPr>
      <w:rPr>
        <w:rFonts w:hint="default"/>
        <w:lang w:val="lv-LV" w:eastAsia="lv-LV" w:bidi="lv-LV"/>
      </w:rPr>
    </w:lvl>
    <w:lvl w:ilvl="3">
      <w:start w:val="0"/>
      <w:numFmt w:val="bullet"/>
      <w:lvlText w:val="•"/>
      <w:lvlJc w:val="left"/>
      <w:pPr>
        <w:ind w:left="3364" w:hanging="213"/>
      </w:pPr>
      <w:rPr>
        <w:rFonts w:hint="default"/>
        <w:lang w:val="lv-LV" w:eastAsia="lv-LV" w:bidi="lv-LV"/>
      </w:rPr>
    </w:lvl>
    <w:lvl w:ilvl="4">
      <w:start w:val="0"/>
      <w:numFmt w:val="bullet"/>
      <w:lvlText w:val="•"/>
      <w:lvlJc w:val="left"/>
      <w:pPr>
        <w:ind w:left="4412" w:hanging="213"/>
      </w:pPr>
      <w:rPr>
        <w:rFonts w:hint="default"/>
        <w:lang w:val="lv-LV" w:eastAsia="lv-LV" w:bidi="lv-LV"/>
      </w:rPr>
    </w:lvl>
    <w:lvl w:ilvl="5">
      <w:start w:val="0"/>
      <w:numFmt w:val="bullet"/>
      <w:lvlText w:val="•"/>
      <w:lvlJc w:val="left"/>
      <w:pPr>
        <w:ind w:left="5460" w:hanging="213"/>
      </w:pPr>
      <w:rPr>
        <w:rFonts w:hint="default"/>
        <w:lang w:val="lv-LV" w:eastAsia="lv-LV" w:bidi="lv-LV"/>
      </w:rPr>
    </w:lvl>
    <w:lvl w:ilvl="6">
      <w:start w:val="0"/>
      <w:numFmt w:val="bullet"/>
      <w:lvlText w:val="•"/>
      <w:lvlJc w:val="left"/>
      <w:pPr>
        <w:ind w:left="6508" w:hanging="213"/>
      </w:pPr>
      <w:rPr>
        <w:rFonts w:hint="default"/>
        <w:lang w:val="lv-LV" w:eastAsia="lv-LV" w:bidi="lv-LV"/>
      </w:rPr>
    </w:lvl>
    <w:lvl w:ilvl="7">
      <w:start w:val="0"/>
      <w:numFmt w:val="bullet"/>
      <w:lvlText w:val="•"/>
      <w:lvlJc w:val="left"/>
      <w:pPr>
        <w:ind w:left="7556" w:hanging="213"/>
      </w:pPr>
      <w:rPr>
        <w:rFonts w:hint="default"/>
        <w:lang w:val="lv-LV" w:eastAsia="lv-LV" w:bidi="lv-LV"/>
      </w:rPr>
    </w:lvl>
    <w:lvl w:ilvl="8">
      <w:start w:val="0"/>
      <w:numFmt w:val="bullet"/>
      <w:lvlText w:val="•"/>
      <w:lvlJc w:val="left"/>
      <w:pPr>
        <w:ind w:left="8604" w:hanging="213"/>
      </w:pPr>
      <w:rPr>
        <w:rFonts w:hint="default"/>
        <w:lang w:val="lv-LV" w:eastAsia="lv-LV" w:bidi="lv-LV"/>
      </w:rPr>
    </w:lvl>
  </w:abstractNum>
  <w:abstractNum w:abstractNumId="20">
    <w:nsid w:val="B23A94A9"/>
    <w:multiLevelType w:val="multilevel"/>
    <w:tmpl w:val="B23A94A9"/>
    <w:lvl w:ilvl="0">
      <w:start w:val="1"/>
      <w:numFmt w:val="lowerLetter"/>
      <w:lvlText w:val="%1."/>
      <w:lvlJc w:val="left"/>
      <w:pPr>
        <w:ind w:left="932" w:hanging="360"/>
        <w:jc w:val="left"/>
      </w:pPr>
      <w:rPr>
        <w:rFonts w:ascii="Times New Roman" w:eastAsia="Times New Roman" w:hAnsi="Times New Roman" w:cs="Times New Roman" w:hint="default"/>
        <w:w w:val="100"/>
        <w:sz w:val="21"/>
        <w:szCs w:val="21"/>
        <w:lang w:val="lv-LV" w:eastAsia="lv-LV" w:bidi="lv-LV"/>
      </w:rPr>
    </w:lvl>
    <w:lvl w:ilvl="1">
      <w:start w:val="0"/>
      <w:numFmt w:val="bullet"/>
      <w:lvlText w:val="•"/>
      <w:lvlJc w:val="left"/>
      <w:pPr>
        <w:ind w:left="1916" w:hanging="360"/>
      </w:pPr>
      <w:rPr>
        <w:rFonts w:hint="default"/>
        <w:lang w:val="lv-LV" w:eastAsia="lv-LV" w:bidi="lv-LV"/>
      </w:rPr>
    </w:lvl>
    <w:lvl w:ilvl="2">
      <w:start w:val="0"/>
      <w:numFmt w:val="bullet"/>
      <w:lvlText w:val="•"/>
      <w:lvlJc w:val="left"/>
      <w:pPr>
        <w:ind w:left="2892" w:hanging="360"/>
      </w:pPr>
      <w:rPr>
        <w:rFonts w:hint="default"/>
        <w:lang w:val="lv-LV" w:eastAsia="lv-LV" w:bidi="lv-LV"/>
      </w:rPr>
    </w:lvl>
    <w:lvl w:ilvl="3">
      <w:start w:val="0"/>
      <w:numFmt w:val="bullet"/>
      <w:lvlText w:val="•"/>
      <w:lvlJc w:val="left"/>
      <w:pPr>
        <w:ind w:left="3868" w:hanging="360"/>
      </w:pPr>
      <w:rPr>
        <w:rFonts w:hint="default"/>
        <w:lang w:val="lv-LV" w:eastAsia="lv-LV" w:bidi="lv-LV"/>
      </w:rPr>
    </w:lvl>
    <w:lvl w:ilvl="4">
      <w:start w:val="0"/>
      <w:numFmt w:val="bullet"/>
      <w:lvlText w:val="•"/>
      <w:lvlJc w:val="left"/>
      <w:pPr>
        <w:ind w:left="4844" w:hanging="360"/>
      </w:pPr>
      <w:rPr>
        <w:rFonts w:hint="default"/>
        <w:lang w:val="lv-LV" w:eastAsia="lv-LV" w:bidi="lv-LV"/>
      </w:rPr>
    </w:lvl>
    <w:lvl w:ilvl="5">
      <w:start w:val="0"/>
      <w:numFmt w:val="bullet"/>
      <w:lvlText w:val="•"/>
      <w:lvlJc w:val="left"/>
      <w:pPr>
        <w:ind w:left="5820" w:hanging="360"/>
      </w:pPr>
      <w:rPr>
        <w:rFonts w:hint="default"/>
        <w:lang w:val="lv-LV" w:eastAsia="lv-LV" w:bidi="lv-LV"/>
      </w:rPr>
    </w:lvl>
    <w:lvl w:ilvl="6">
      <w:start w:val="0"/>
      <w:numFmt w:val="bullet"/>
      <w:lvlText w:val="•"/>
      <w:lvlJc w:val="left"/>
      <w:pPr>
        <w:ind w:left="6796" w:hanging="360"/>
      </w:pPr>
      <w:rPr>
        <w:rFonts w:hint="default"/>
        <w:lang w:val="lv-LV" w:eastAsia="lv-LV" w:bidi="lv-LV"/>
      </w:rPr>
    </w:lvl>
    <w:lvl w:ilvl="7">
      <w:start w:val="0"/>
      <w:numFmt w:val="bullet"/>
      <w:lvlText w:val="•"/>
      <w:lvlJc w:val="left"/>
      <w:pPr>
        <w:ind w:left="7772" w:hanging="360"/>
      </w:pPr>
      <w:rPr>
        <w:rFonts w:hint="default"/>
        <w:lang w:val="lv-LV" w:eastAsia="lv-LV" w:bidi="lv-LV"/>
      </w:rPr>
    </w:lvl>
    <w:lvl w:ilvl="8">
      <w:start w:val="0"/>
      <w:numFmt w:val="bullet"/>
      <w:lvlText w:val="•"/>
      <w:lvlJc w:val="left"/>
      <w:pPr>
        <w:ind w:left="8748" w:hanging="360"/>
      </w:pPr>
      <w:rPr>
        <w:rFonts w:hint="default"/>
        <w:lang w:val="lv-LV" w:eastAsia="lv-LV" w:bidi="lv-LV"/>
      </w:rPr>
    </w:lvl>
  </w:abstractNum>
  <w:abstractNum w:abstractNumId="21">
    <w:nsid w:val="B53F3350"/>
    <w:multiLevelType w:val="multilevel"/>
    <w:tmpl w:val="B53F3350"/>
    <w:lvl w:ilvl="0">
      <w:start w:val="4"/>
      <w:numFmt w:val="decimal"/>
      <w:lvlText w:val="%1"/>
      <w:lvlJc w:val="left"/>
      <w:pPr>
        <w:ind w:left="529" w:hanging="317"/>
        <w:jc w:val="left"/>
      </w:pPr>
      <w:rPr>
        <w:rFonts w:hint="default"/>
        <w:lang w:val="lv-LV" w:eastAsia="lv-LV" w:bidi="lv-LV"/>
      </w:rPr>
    </w:lvl>
    <w:lvl w:ilvl="1">
      <w:start w:val="1"/>
      <w:numFmt w:val="decimal"/>
      <w:lvlText w:val="%1.%2"/>
      <w:lvlJc w:val="left"/>
      <w:pPr>
        <w:ind w:left="529" w:hanging="317"/>
        <w:jc w:val="left"/>
      </w:pPr>
      <w:rPr>
        <w:rFonts w:ascii="Times New Roman" w:eastAsia="Times New Roman" w:hAnsi="Times New Roman" w:cs="Times New Roman" w:hint="default"/>
        <w:w w:val="100"/>
        <w:sz w:val="21"/>
        <w:szCs w:val="21"/>
        <w:lang w:val="lv-LV" w:eastAsia="lv-LV" w:bidi="lv-LV"/>
      </w:rPr>
    </w:lvl>
    <w:lvl w:ilvl="2">
      <w:start w:val="1"/>
      <w:numFmt w:val="decimal"/>
      <w:lvlText w:val="%1.%2.%3"/>
      <w:lvlJc w:val="left"/>
      <w:pPr>
        <w:ind w:left="685" w:hanging="473"/>
        <w:jc w:val="left"/>
      </w:pPr>
      <w:rPr>
        <w:rFonts w:ascii="Times New Roman" w:eastAsia="Times New Roman" w:hAnsi="Times New Roman" w:cs="Times New Roman" w:hint="default"/>
        <w:w w:val="100"/>
        <w:sz w:val="21"/>
        <w:szCs w:val="21"/>
        <w:lang w:val="lv-LV" w:eastAsia="lv-LV" w:bidi="lv-LV"/>
      </w:rPr>
    </w:lvl>
    <w:lvl w:ilvl="3">
      <w:start w:val="0"/>
      <w:numFmt w:val="bullet"/>
      <w:lvlText w:val="•"/>
      <w:lvlJc w:val="left"/>
      <w:pPr>
        <w:ind w:left="2906" w:hanging="473"/>
      </w:pPr>
      <w:rPr>
        <w:rFonts w:hint="default"/>
        <w:lang w:val="lv-LV" w:eastAsia="lv-LV" w:bidi="lv-LV"/>
      </w:rPr>
    </w:lvl>
    <w:lvl w:ilvl="4">
      <w:start w:val="0"/>
      <w:numFmt w:val="bullet"/>
      <w:lvlText w:val="•"/>
      <w:lvlJc w:val="left"/>
      <w:pPr>
        <w:ind w:left="4020" w:hanging="473"/>
      </w:pPr>
      <w:rPr>
        <w:rFonts w:hint="default"/>
        <w:lang w:val="lv-LV" w:eastAsia="lv-LV" w:bidi="lv-LV"/>
      </w:rPr>
    </w:lvl>
    <w:lvl w:ilvl="5">
      <w:start w:val="0"/>
      <w:numFmt w:val="bullet"/>
      <w:lvlText w:val="•"/>
      <w:lvlJc w:val="left"/>
      <w:pPr>
        <w:ind w:left="5133" w:hanging="473"/>
      </w:pPr>
      <w:rPr>
        <w:rFonts w:hint="default"/>
        <w:lang w:val="lv-LV" w:eastAsia="lv-LV" w:bidi="lv-LV"/>
      </w:rPr>
    </w:lvl>
    <w:lvl w:ilvl="6">
      <w:start w:val="0"/>
      <w:numFmt w:val="bullet"/>
      <w:lvlText w:val="•"/>
      <w:lvlJc w:val="left"/>
      <w:pPr>
        <w:ind w:left="6246" w:hanging="473"/>
      </w:pPr>
      <w:rPr>
        <w:rFonts w:hint="default"/>
        <w:lang w:val="lv-LV" w:eastAsia="lv-LV" w:bidi="lv-LV"/>
      </w:rPr>
    </w:lvl>
    <w:lvl w:ilvl="7">
      <w:start w:val="0"/>
      <w:numFmt w:val="bullet"/>
      <w:lvlText w:val="•"/>
      <w:lvlJc w:val="left"/>
      <w:pPr>
        <w:ind w:left="7360" w:hanging="473"/>
      </w:pPr>
      <w:rPr>
        <w:rFonts w:hint="default"/>
        <w:lang w:val="lv-LV" w:eastAsia="lv-LV" w:bidi="lv-LV"/>
      </w:rPr>
    </w:lvl>
    <w:lvl w:ilvl="8">
      <w:start w:val="0"/>
      <w:numFmt w:val="bullet"/>
      <w:lvlText w:val="•"/>
      <w:lvlJc w:val="left"/>
      <w:pPr>
        <w:ind w:left="8473" w:hanging="473"/>
      </w:pPr>
      <w:rPr>
        <w:rFonts w:hint="default"/>
        <w:lang w:val="lv-LV" w:eastAsia="lv-LV" w:bidi="lv-LV"/>
      </w:rPr>
    </w:lvl>
  </w:abstractNum>
  <w:abstractNum w:abstractNumId="22">
    <w:nsid w:val="B5E306ED"/>
    <w:multiLevelType w:val="multilevel"/>
    <w:tmpl w:val="B5E306ED"/>
    <w:lvl w:ilvl="0">
      <w:start w:val="2"/>
      <w:numFmt w:val="decimal"/>
      <w:lvlText w:val="%1."/>
      <w:lvlJc w:val="left"/>
      <w:pPr>
        <w:ind w:left="321" w:hanging="213"/>
        <w:jc w:val="left"/>
      </w:pPr>
      <w:rPr>
        <w:rFonts w:ascii="宋体" w:eastAsia="宋体" w:hAnsi="宋体" w:cs="宋体" w:hint="default"/>
        <w:spacing w:val="-3"/>
        <w:w w:val="100"/>
        <w:sz w:val="19"/>
        <w:szCs w:val="19"/>
        <w:lang w:val="lv-LV" w:eastAsia="lv-LV" w:bidi="lv-LV"/>
      </w:rPr>
    </w:lvl>
    <w:lvl w:ilvl="1">
      <w:start w:val="0"/>
      <w:numFmt w:val="bullet"/>
      <w:lvlText w:val="•"/>
      <w:lvlJc w:val="left"/>
      <w:pPr>
        <w:ind w:left="945" w:hanging="213"/>
      </w:pPr>
      <w:rPr>
        <w:rFonts w:hint="default"/>
        <w:lang w:val="lv-LV" w:eastAsia="lv-LV" w:bidi="lv-LV"/>
      </w:rPr>
    </w:lvl>
    <w:lvl w:ilvl="2">
      <w:start w:val="0"/>
      <w:numFmt w:val="bullet"/>
      <w:lvlText w:val="•"/>
      <w:lvlJc w:val="left"/>
      <w:pPr>
        <w:ind w:left="1570" w:hanging="213"/>
      </w:pPr>
      <w:rPr>
        <w:rFonts w:hint="default"/>
        <w:lang w:val="lv-LV" w:eastAsia="lv-LV" w:bidi="lv-LV"/>
      </w:rPr>
    </w:lvl>
    <w:lvl w:ilvl="3">
      <w:start w:val="0"/>
      <w:numFmt w:val="bullet"/>
      <w:lvlText w:val="•"/>
      <w:lvlJc w:val="left"/>
      <w:pPr>
        <w:ind w:left="2195" w:hanging="213"/>
      </w:pPr>
      <w:rPr>
        <w:rFonts w:hint="default"/>
        <w:lang w:val="lv-LV" w:eastAsia="lv-LV" w:bidi="lv-LV"/>
      </w:rPr>
    </w:lvl>
    <w:lvl w:ilvl="4">
      <w:start w:val="0"/>
      <w:numFmt w:val="bullet"/>
      <w:lvlText w:val="•"/>
      <w:lvlJc w:val="left"/>
      <w:pPr>
        <w:ind w:left="2820" w:hanging="213"/>
      </w:pPr>
      <w:rPr>
        <w:rFonts w:hint="default"/>
        <w:lang w:val="lv-LV" w:eastAsia="lv-LV" w:bidi="lv-LV"/>
      </w:rPr>
    </w:lvl>
    <w:lvl w:ilvl="5">
      <w:start w:val="0"/>
      <w:numFmt w:val="bullet"/>
      <w:lvlText w:val="•"/>
      <w:lvlJc w:val="left"/>
      <w:pPr>
        <w:ind w:left="3445" w:hanging="213"/>
      </w:pPr>
      <w:rPr>
        <w:rFonts w:hint="default"/>
        <w:lang w:val="lv-LV" w:eastAsia="lv-LV" w:bidi="lv-LV"/>
      </w:rPr>
    </w:lvl>
    <w:lvl w:ilvl="6">
      <w:start w:val="0"/>
      <w:numFmt w:val="bullet"/>
      <w:lvlText w:val="•"/>
      <w:lvlJc w:val="left"/>
      <w:pPr>
        <w:ind w:left="4070" w:hanging="213"/>
      </w:pPr>
      <w:rPr>
        <w:rFonts w:hint="default"/>
        <w:lang w:val="lv-LV" w:eastAsia="lv-LV" w:bidi="lv-LV"/>
      </w:rPr>
    </w:lvl>
    <w:lvl w:ilvl="7">
      <w:start w:val="0"/>
      <w:numFmt w:val="bullet"/>
      <w:lvlText w:val="•"/>
      <w:lvlJc w:val="left"/>
      <w:pPr>
        <w:ind w:left="4695" w:hanging="213"/>
      </w:pPr>
      <w:rPr>
        <w:rFonts w:hint="default"/>
        <w:lang w:val="lv-LV" w:eastAsia="lv-LV" w:bidi="lv-LV"/>
      </w:rPr>
    </w:lvl>
    <w:lvl w:ilvl="8">
      <w:start w:val="0"/>
      <w:numFmt w:val="bullet"/>
      <w:lvlText w:val="•"/>
      <w:lvlJc w:val="left"/>
      <w:pPr>
        <w:ind w:left="5320" w:hanging="213"/>
      </w:pPr>
      <w:rPr>
        <w:rFonts w:hint="default"/>
        <w:lang w:val="lv-LV" w:eastAsia="lv-LV" w:bidi="lv-LV"/>
      </w:rPr>
    </w:lvl>
  </w:abstractNum>
  <w:abstractNum w:abstractNumId="23">
    <w:nsid w:val="B88D21A8"/>
    <w:multiLevelType w:val="multilevel"/>
    <w:tmpl w:val="B88D21A8"/>
    <w:lvl w:ilvl="0">
      <w:start w:val="5"/>
      <w:numFmt w:val="decimal"/>
      <w:lvlText w:val="%1"/>
      <w:lvlJc w:val="left"/>
      <w:pPr>
        <w:ind w:left="844" w:hanging="632"/>
        <w:jc w:val="left"/>
      </w:pPr>
      <w:rPr>
        <w:rFonts w:hint="default"/>
        <w:lang w:val="lv-LV" w:eastAsia="lv-LV" w:bidi="lv-LV"/>
      </w:rPr>
    </w:lvl>
    <w:lvl w:ilvl="1">
      <w:start w:val="3"/>
      <w:numFmt w:val="decimal"/>
      <w:lvlText w:val="%1.%2"/>
      <w:lvlJc w:val="left"/>
      <w:pPr>
        <w:ind w:left="844" w:hanging="632"/>
        <w:jc w:val="left"/>
      </w:pPr>
      <w:rPr>
        <w:rFonts w:hint="default"/>
        <w:lang w:val="lv-LV" w:eastAsia="lv-LV" w:bidi="lv-LV"/>
      </w:rPr>
    </w:lvl>
    <w:lvl w:ilvl="2">
      <w:start w:val="1"/>
      <w:numFmt w:val="decimal"/>
      <w:lvlText w:val="%1.%2.%3"/>
      <w:lvlJc w:val="left"/>
      <w:pPr>
        <w:ind w:left="844" w:hanging="632"/>
        <w:jc w:val="left"/>
      </w:pPr>
      <w:rPr>
        <w:rFonts w:hint="default"/>
        <w:lang w:val="lv-LV" w:eastAsia="lv-LV" w:bidi="lv-LV"/>
      </w:rPr>
    </w:lvl>
    <w:lvl w:ilvl="3">
      <w:start w:val="1"/>
      <w:numFmt w:val="decimal"/>
      <w:lvlText w:val="%1.%2.%3.%4"/>
      <w:lvlJc w:val="left"/>
      <w:pPr>
        <w:ind w:left="844" w:hanging="632"/>
        <w:jc w:val="left"/>
      </w:pPr>
      <w:rPr>
        <w:rFonts w:ascii="Times New Roman" w:eastAsia="Times New Roman" w:hAnsi="Times New Roman" w:cs="Times New Roman" w:hint="default"/>
        <w:w w:val="100"/>
        <w:sz w:val="21"/>
        <w:szCs w:val="21"/>
        <w:lang w:val="lv-LV" w:eastAsia="lv-LV" w:bidi="lv-LV"/>
      </w:rPr>
    </w:lvl>
    <w:lvl w:ilvl="4">
      <w:start w:val="0"/>
      <w:numFmt w:val="bullet"/>
      <w:lvlText w:val="•"/>
      <w:lvlJc w:val="left"/>
      <w:pPr>
        <w:ind w:left="4784" w:hanging="632"/>
      </w:pPr>
      <w:rPr>
        <w:rFonts w:hint="default"/>
        <w:lang w:val="lv-LV" w:eastAsia="lv-LV" w:bidi="lv-LV"/>
      </w:rPr>
    </w:lvl>
    <w:lvl w:ilvl="5">
      <w:start w:val="0"/>
      <w:numFmt w:val="bullet"/>
      <w:lvlText w:val="•"/>
      <w:lvlJc w:val="left"/>
      <w:pPr>
        <w:ind w:left="5770" w:hanging="632"/>
      </w:pPr>
      <w:rPr>
        <w:rFonts w:hint="default"/>
        <w:lang w:val="lv-LV" w:eastAsia="lv-LV" w:bidi="lv-LV"/>
      </w:rPr>
    </w:lvl>
    <w:lvl w:ilvl="6">
      <w:start w:val="0"/>
      <w:numFmt w:val="bullet"/>
      <w:lvlText w:val="•"/>
      <w:lvlJc w:val="left"/>
      <w:pPr>
        <w:ind w:left="6756" w:hanging="632"/>
      </w:pPr>
      <w:rPr>
        <w:rFonts w:hint="default"/>
        <w:lang w:val="lv-LV" w:eastAsia="lv-LV" w:bidi="lv-LV"/>
      </w:rPr>
    </w:lvl>
    <w:lvl w:ilvl="7">
      <w:start w:val="0"/>
      <w:numFmt w:val="bullet"/>
      <w:lvlText w:val="•"/>
      <w:lvlJc w:val="left"/>
      <w:pPr>
        <w:ind w:left="7742" w:hanging="632"/>
      </w:pPr>
      <w:rPr>
        <w:rFonts w:hint="default"/>
        <w:lang w:val="lv-LV" w:eastAsia="lv-LV" w:bidi="lv-LV"/>
      </w:rPr>
    </w:lvl>
    <w:lvl w:ilvl="8">
      <w:start w:val="0"/>
      <w:numFmt w:val="bullet"/>
      <w:lvlText w:val="•"/>
      <w:lvlJc w:val="left"/>
      <w:pPr>
        <w:ind w:left="8728" w:hanging="632"/>
      </w:pPr>
      <w:rPr>
        <w:rFonts w:hint="default"/>
        <w:lang w:val="lv-LV" w:eastAsia="lv-LV" w:bidi="lv-LV"/>
      </w:rPr>
    </w:lvl>
  </w:abstractNum>
  <w:abstractNum w:abstractNumId="24">
    <w:nsid w:val="B8CEF35B"/>
    <w:multiLevelType w:val="multilevel"/>
    <w:tmpl w:val="B8CEF35B"/>
    <w:lvl w:ilvl="0">
      <w:start w:val="3"/>
      <w:numFmt w:val="decimal"/>
      <w:lvlText w:val="%1"/>
      <w:lvlJc w:val="left"/>
      <w:pPr>
        <w:ind w:left="685" w:hanging="473"/>
        <w:jc w:val="left"/>
      </w:pPr>
      <w:rPr>
        <w:rFonts w:hint="default"/>
        <w:lang w:val="lv-LV" w:eastAsia="lv-LV" w:bidi="lv-LV"/>
      </w:rPr>
    </w:lvl>
    <w:lvl w:ilvl="1">
      <w:start w:val="11"/>
      <w:numFmt w:val="decimal"/>
      <w:lvlText w:val="%1.%2"/>
      <w:lvlJc w:val="left"/>
      <w:pPr>
        <w:ind w:left="685" w:hanging="473"/>
        <w:jc w:val="left"/>
      </w:pPr>
      <w:rPr>
        <w:rFonts w:ascii="宋体" w:eastAsia="宋体" w:hAnsi="宋体" w:cs="宋体" w:hint="default"/>
        <w:w w:val="100"/>
        <w:sz w:val="21"/>
        <w:szCs w:val="21"/>
        <w:lang w:val="lv-LV" w:eastAsia="lv-LV" w:bidi="lv-LV"/>
      </w:rPr>
    </w:lvl>
    <w:lvl w:ilvl="2">
      <w:start w:val="1"/>
      <w:numFmt w:val="decimal"/>
      <w:lvlText w:val="%1.%2.%3"/>
      <w:lvlJc w:val="left"/>
      <w:pPr>
        <w:ind w:left="896" w:hanging="684"/>
        <w:jc w:val="left"/>
      </w:pPr>
      <w:rPr>
        <w:rFonts w:ascii="宋体" w:eastAsia="宋体" w:hAnsi="宋体" w:cs="宋体" w:hint="default"/>
        <w:spacing w:val="-3"/>
        <w:w w:val="100"/>
        <w:sz w:val="21"/>
        <w:szCs w:val="21"/>
        <w:lang w:val="lv-LV" w:eastAsia="lv-LV" w:bidi="lv-LV"/>
      </w:rPr>
    </w:lvl>
    <w:lvl w:ilvl="3">
      <w:start w:val="0"/>
      <w:numFmt w:val="bullet"/>
      <w:lvlText w:val="•"/>
      <w:lvlJc w:val="left"/>
      <w:pPr>
        <w:ind w:left="3077" w:hanging="684"/>
      </w:pPr>
      <w:rPr>
        <w:rFonts w:hint="default"/>
        <w:lang w:val="lv-LV" w:eastAsia="lv-LV" w:bidi="lv-LV"/>
      </w:rPr>
    </w:lvl>
    <w:lvl w:ilvl="4">
      <w:start w:val="0"/>
      <w:numFmt w:val="bullet"/>
      <w:lvlText w:val="•"/>
      <w:lvlJc w:val="left"/>
      <w:pPr>
        <w:ind w:left="4166" w:hanging="684"/>
      </w:pPr>
      <w:rPr>
        <w:rFonts w:hint="default"/>
        <w:lang w:val="lv-LV" w:eastAsia="lv-LV" w:bidi="lv-LV"/>
      </w:rPr>
    </w:lvl>
    <w:lvl w:ilvl="5">
      <w:start w:val="0"/>
      <w:numFmt w:val="bullet"/>
      <w:lvlText w:val="•"/>
      <w:lvlJc w:val="left"/>
      <w:pPr>
        <w:ind w:left="5255" w:hanging="684"/>
      </w:pPr>
      <w:rPr>
        <w:rFonts w:hint="default"/>
        <w:lang w:val="lv-LV" w:eastAsia="lv-LV" w:bidi="lv-LV"/>
      </w:rPr>
    </w:lvl>
    <w:lvl w:ilvl="6">
      <w:start w:val="0"/>
      <w:numFmt w:val="bullet"/>
      <w:lvlText w:val="•"/>
      <w:lvlJc w:val="left"/>
      <w:pPr>
        <w:ind w:left="6344" w:hanging="684"/>
      </w:pPr>
      <w:rPr>
        <w:rFonts w:hint="default"/>
        <w:lang w:val="lv-LV" w:eastAsia="lv-LV" w:bidi="lv-LV"/>
      </w:rPr>
    </w:lvl>
    <w:lvl w:ilvl="7">
      <w:start w:val="0"/>
      <w:numFmt w:val="bullet"/>
      <w:lvlText w:val="•"/>
      <w:lvlJc w:val="left"/>
      <w:pPr>
        <w:ind w:left="7433" w:hanging="684"/>
      </w:pPr>
      <w:rPr>
        <w:rFonts w:hint="default"/>
        <w:lang w:val="lv-LV" w:eastAsia="lv-LV" w:bidi="lv-LV"/>
      </w:rPr>
    </w:lvl>
    <w:lvl w:ilvl="8">
      <w:start w:val="0"/>
      <w:numFmt w:val="bullet"/>
      <w:lvlText w:val="•"/>
      <w:lvlJc w:val="left"/>
      <w:pPr>
        <w:ind w:left="8522" w:hanging="684"/>
      </w:pPr>
      <w:rPr>
        <w:rFonts w:hint="default"/>
        <w:lang w:val="lv-LV" w:eastAsia="lv-LV" w:bidi="lv-LV"/>
      </w:rPr>
    </w:lvl>
  </w:abstractNum>
  <w:abstractNum w:abstractNumId="25">
    <w:nsid w:val="BB64CFA9"/>
    <w:multiLevelType w:val="multilevel"/>
    <w:tmpl w:val="BB64CFA9"/>
    <w:lvl w:ilvl="0">
      <w:start w:val="3"/>
      <w:numFmt w:val="decimal"/>
      <w:lvlText w:val="%1"/>
      <w:lvlJc w:val="left"/>
      <w:pPr>
        <w:ind w:left="1002" w:hanging="790"/>
        <w:jc w:val="left"/>
      </w:pPr>
      <w:rPr>
        <w:rFonts w:hint="default"/>
        <w:lang w:val="lv-LV" w:eastAsia="lv-LV" w:bidi="lv-LV"/>
      </w:rPr>
    </w:lvl>
    <w:lvl w:ilvl="1">
      <w:start w:val="9"/>
      <w:numFmt w:val="decimal"/>
      <w:lvlText w:val="%1.%2"/>
      <w:lvlJc w:val="left"/>
      <w:pPr>
        <w:ind w:left="1002" w:hanging="790"/>
        <w:jc w:val="left"/>
      </w:pPr>
      <w:rPr>
        <w:rFonts w:hint="default"/>
        <w:lang w:val="lv-LV" w:eastAsia="lv-LV" w:bidi="lv-LV"/>
      </w:rPr>
    </w:lvl>
    <w:lvl w:ilvl="2">
      <w:start w:val="3"/>
      <w:numFmt w:val="decimal"/>
      <w:lvlText w:val="%1.%2.%3"/>
      <w:lvlJc w:val="left"/>
      <w:pPr>
        <w:ind w:left="1002" w:hanging="790"/>
        <w:jc w:val="left"/>
      </w:pPr>
      <w:rPr>
        <w:rFonts w:hint="default"/>
        <w:lang w:val="lv-LV" w:eastAsia="lv-LV" w:bidi="lv-LV"/>
      </w:rPr>
    </w:lvl>
    <w:lvl w:ilvl="3">
      <w:start w:val="1"/>
      <w:numFmt w:val="decimal"/>
      <w:lvlText w:val="%1.%2.%3.%4"/>
      <w:lvlJc w:val="left"/>
      <w:pPr>
        <w:ind w:left="1002" w:hanging="790"/>
        <w:jc w:val="left"/>
      </w:pPr>
      <w:rPr>
        <w:rFonts w:ascii="宋体" w:eastAsia="宋体" w:hAnsi="宋体" w:cs="宋体" w:hint="default"/>
        <w:spacing w:val="-3"/>
        <w:w w:val="100"/>
        <w:sz w:val="21"/>
        <w:szCs w:val="21"/>
        <w:lang w:val="lv-LV" w:eastAsia="lv-LV" w:bidi="lv-LV"/>
      </w:rPr>
    </w:lvl>
    <w:lvl w:ilvl="4">
      <w:start w:val="1"/>
      <w:numFmt w:val="lowerLetter"/>
      <w:lvlText w:val="%5."/>
      <w:lvlJc w:val="left"/>
      <w:pPr>
        <w:ind w:left="932" w:hanging="360"/>
        <w:jc w:val="left"/>
      </w:pPr>
      <w:rPr>
        <w:rFonts w:ascii="宋体" w:eastAsia="宋体" w:hAnsi="宋体" w:cs="宋体" w:hint="default"/>
        <w:w w:val="100"/>
        <w:sz w:val="21"/>
        <w:szCs w:val="21"/>
        <w:lang w:val="lv-LV" w:eastAsia="lv-LV" w:bidi="lv-LV"/>
      </w:rPr>
    </w:lvl>
    <w:lvl w:ilvl="5">
      <w:start w:val="0"/>
      <w:numFmt w:val="bullet"/>
      <w:lvlText w:val="•"/>
      <w:lvlJc w:val="left"/>
      <w:pPr>
        <w:ind w:left="5311" w:hanging="360"/>
      </w:pPr>
      <w:rPr>
        <w:rFonts w:hint="default"/>
        <w:lang w:val="lv-LV" w:eastAsia="lv-LV" w:bidi="lv-LV"/>
      </w:rPr>
    </w:lvl>
    <w:lvl w:ilvl="6">
      <w:start w:val="0"/>
      <w:numFmt w:val="bullet"/>
      <w:lvlText w:val="•"/>
      <w:lvlJc w:val="left"/>
      <w:pPr>
        <w:ind w:left="6388" w:hanging="360"/>
      </w:pPr>
      <w:rPr>
        <w:rFonts w:hint="default"/>
        <w:lang w:val="lv-LV" w:eastAsia="lv-LV" w:bidi="lv-LV"/>
      </w:rPr>
    </w:lvl>
    <w:lvl w:ilvl="7">
      <w:start w:val="0"/>
      <w:numFmt w:val="bullet"/>
      <w:lvlText w:val="•"/>
      <w:lvlJc w:val="left"/>
      <w:pPr>
        <w:ind w:left="7466" w:hanging="360"/>
      </w:pPr>
      <w:rPr>
        <w:rFonts w:hint="default"/>
        <w:lang w:val="lv-LV" w:eastAsia="lv-LV" w:bidi="lv-LV"/>
      </w:rPr>
    </w:lvl>
    <w:lvl w:ilvl="8">
      <w:start w:val="0"/>
      <w:numFmt w:val="bullet"/>
      <w:lvlText w:val="•"/>
      <w:lvlJc w:val="left"/>
      <w:pPr>
        <w:ind w:left="8544" w:hanging="360"/>
      </w:pPr>
      <w:rPr>
        <w:rFonts w:hint="default"/>
        <w:lang w:val="lv-LV" w:eastAsia="lv-LV" w:bidi="lv-LV"/>
      </w:rPr>
    </w:lvl>
  </w:abstractNum>
  <w:abstractNum w:abstractNumId="26">
    <w:nsid w:val="BCECA0B4"/>
    <w:multiLevelType w:val="multilevel"/>
    <w:tmpl w:val="BCECA0B4"/>
    <w:lvl w:ilvl="0">
      <w:start w:val="1"/>
      <w:numFmt w:val="decimal"/>
      <w:lvlText w:val="%1"/>
      <w:lvlJc w:val="left"/>
      <w:pPr>
        <w:ind w:left="371" w:hanging="159"/>
        <w:jc w:val="left"/>
      </w:pPr>
      <w:rPr>
        <w:rFonts w:ascii="Times New Roman" w:eastAsia="Times New Roman" w:hAnsi="Times New Roman" w:cs="Times New Roman" w:hint="default"/>
        <w:b/>
        <w:bCs/>
        <w:w w:val="100"/>
        <w:sz w:val="21"/>
        <w:szCs w:val="21"/>
        <w:lang w:val="lv-LV" w:eastAsia="lv-LV" w:bidi="lv-LV"/>
      </w:rPr>
    </w:lvl>
    <w:lvl w:ilvl="1">
      <w:start w:val="1"/>
      <w:numFmt w:val="decimal"/>
      <w:lvlText w:val="%1.%2"/>
      <w:lvlJc w:val="left"/>
      <w:pPr>
        <w:ind w:left="582" w:hanging="370"/>
        <w:jc w:val="left"/>
      </w:pPr>
      <w:rPr>
        <w:rFonts w:ascii="Times New Roman" w:eastAsia="Times New Roman" w:hAnsi="Times New Roman" w:cs="Times New Roman" w:hint="default"/>
        <w:w w:val="100"/>
        <w:sz w:val="21"/>
        <w:szCs w:val="21"/>
        <w:lang w:val="lv-LV" w:eastAsia="lv-LV" w:bidi="lv-LV"/>
      </w:rPr>
    </w:lvl>
    <w:lvl w:ilvl="2">
      <w:start w:val="1"/>
      <w:numFmt w:val="lowerLetter"/>
      <w:lvlText w:val="%3."/>
      <w:lvlJc w:val="left"/>
      <w:pPr>
        <w:ind w:left="932" w:hanging="360"/>
        <w:jc w:val="left"/>
      </w:pPr>
      <w:rPr>
        <w:rFonts w:ascii="Times New Roman" w:eastAsia="Times New Roman" w:hAnsi="Times New Roman" w:cs="Times New Roman" w:hint="default"/>
        <w:w w:val="100"/>
        <w:sz w:val="21"/>
        <w:szCs w:val="21"/>
        <w:lang w:val="lv-LV" w:eastAsia="lv-LV" w:bidi="lv-LV"/>
      </w:rPr>
    </w:lvl>
    <w:lvl w:ilvl="3">
      <w:start w:val="0"/>
      <w:numFmt w:val="bullet"/>
      <w:lvlText w:val="•"/>
      <w:lvlJc w:val="left"/>
      <w:pPr>
        <w:ind w:left="2160" w:hanging="360"/>
      </w:pPr>
      <w:rPr>
        <w:rFonts w:hint="default"/>
        <w:lang w:val="lv-LV" w:eastAsia="lv-LV" w:bidi="lv-LV"/>
      </w:rPr>
    </w:lvl>
    <w:lvl w:ilvl="4">
      <w:start w:val="0"/>
      <w:numFmt w:val="bullet"/>
      <w:lvlText w:val="•"/>
      <w:lvlJc w:val="left"/>
      <w:pPr>
        <w:ind w:left="3380" w:hanging="360"/>
      </w:pPr>
      <w:rPr>
        <w:rFonts w:hint="default"/>
        <w:lang w:val="lv-LV" w:eastAsia="lv-LV" w:bidi="lv-LV"/>
      </w:rPr>
    </w:lvl>
    <w:lvl w:ilvl="5">
      <w:start w:val="0"/>
      <w:numFmt w:val="bullet"/>
      <w:lvlText w:val="•"/>
      <w:lvlJc w:val="left"/>
      <w:pPr>
        <w:ind w:left="4600" w:hanging="360"/>
      </w:pPr>
      <w:rPr>
        <w:rFonts w:hint="default"/>
        <w:lang w:val="lv-LV" w:eastAsia="lv-LV" w:bidi="lv-LV"/>
      </w:rPr>
    </w:lvl>
    <w:lvl w:ilvl="6">
      <w:start w:val="0"/>
      <w:numFmt w:val="bullet"/>
      <w:lvlText w:val="•"/>
      <w:lvlJc w:val="left"/>
      <w:pPr>
        <w:ind w:left="5820" w:hanging="360"/>
      </w:pPr>
      <w:rPr>
        <w:rFonts w:hint="default"/>
        <w:lang w:val="lv-LV" w:eastAsia="lv-LV" w:bidi="lv-LV"/>
      </w:rPr>
    </w:lvl>
    <w:lvl w:ilvl="7">
      <w:start w:val="0"/>
      <w:numFmt w:val="bullet"/>
      <w:lvlText w:val="•"/>
      <w:lvlJc w:val="left"/>
      <w:pPr>
        <w:ind w:left="7040" w:hanging="360"/>
      </w:pPr>
      <w:rPr>
        <w:rFonts w:hint="default"/>
        <w:lang w:val="lv-LV" w:eastAsia="lv-LV" w:bidi="lv-LV"/>
      </w:rPr>
    </w:lvl>
    <w:lvl w:ilvl="8">
      <w:start w:val="0"/>
      <w:numFmt w:val="bullet"/>
      <w:lvlText w:val="•"/>
      <w:lvlJc w:val="left"/>
      <w:pPr>
        <w:ind w:left="8260" w:hanging="360"/>
      </w:pPr>
      <w:rPr>
        <w:rFonts w:hint="default"/>
        <w:lang w:val="lv-LV" w:eastAsia="lv-LV" w:bidi="lv-LV"/>
      </w:rPr>
    </w:lvl>
  </w:abstractNum>
  <w:abstractNum w:abstractNumId="27">
    <w:nsid w:val="BDA1395C"/>
    <w:multiLevelType w:val="multilevel"/>
    <w:tmpl w:val="BDA1395C"/>
    <w:lvl w:ilvl="0">
      <w:start w:val="5"/>
      <w:numFmt w:val="decimal"/>
      <w:lvlText w:val="%1"/>
      <w:lvlJc w:val="left"/>
      <w:pPr>
        <w:ind w:left="685" w:hanging="473"/>
        <w:jc w:val="left"/>
      </w:pPr>
      <w:rPr>
        <w:rFonts w:hint="default"/>
        <w:lang w:val="lv-LV" w:eastAsia="lv-LV" w:bidi="lv-LV"/>
      </w:rPr>
    </w:lvl>
    <w:lvl w:ilvl="1">
      <w:start w:val="4"/>
      <w:numFmt w:val="decimal"/>
      <w:lvlText w:val="%1.%2"/>
      <w:lvlJc w:val="left"/>
      <w:pPr>
        <w:ind w:left="685" w:hanging="473"/>
        <w:jc w:val="left"/>
      </w:pPr>
      <w:rPr>
        <w:rFonts w:ascii="Times New Roman" w:eastAsia="Times New Roman" w:hAnsi="Times New Roman" w:cs="Times New Roman" w:hint="default"/>
        <w:w w:val="100"/>
        <w:sz w:val="21"/>
        <w:szCs w:val="21"/>
        <w:lang w:val="lv-LV" w:eastAsia="lv-LV" w:bidi="lv-LV"/>
      </w:rPr>
    </w:lvl>
    <w:lvl w:ilvl="2">
      <w:start w:val="1"/>
      <w:numFmt w:val="decimal"/>
      <w:lvlText w:val="%1.%2.%3"/>
      <w:lvlJc w:val="left"/>
      <w:pPr>
        <w:ind w:left="685" w:hanging="473"/>
        <w:jc w:val="left"/>
      </w:pPr>
      <w:rPr>
        <w:rFonts w:ascii="Times New Roman" w:eastAsia="Times New Roman" w:hAnsi="Times New Roman" w:cs="Times New Roman" w:hint="default"/>
        <w:w w:val="100"/>
        <w:sz w:val="21"/>
        <w:szCs w:val="21"/>
        <w:lang w:val="lv-LV" w:eastAsia="lv-LV" w:bidi="lv-LV"/>
      </w:rPr>
    </w:lvl>
    <w:lvl w:ilvl="3">
      <w:start w:val="1"/>
      <w:numFmt w:val="decimal"/>
      <w:lvlText w:val="%1.%2.%3.%4"/>
      <w:lvlJc w:val="left"/>
      <w:pPr>
        <w:ind w:left="949" w:hanging="737"/>
        <w:jc w:val="left"/>
      </w:pPr>
      <w:rPr>
        <w:rFonts w:ascii="Times New Roman" w:eastAsia="Times New Roman" w:hAnsi="Times New Roman" w:cs="Times New Roman" w:hint="default"/>
        <w:spacing w:val="-3"/>
        <w:w w:val="100"/>
        <w:sz w:val="21"/>
        <w:szCs w:val="21"/>
        <w:lang w:val="lv-LV" w:eastAsia="lv-LV" w:bidi="lv-LV"/>
      </w:rPr>
    </w:lvl>
    <w:lvl w:ilvl="4">
      <w:start w:val="0"/>
      <w:numFmt w:val="bullet"/>
      <w:lvlText w:val="•"/>
      <w:lvlJc w:val="left"/>
      <w:pPr>
        <w:ind w:left="840" w:hanging="737"/>
      </w:pPr>
      <w:rPr>
        <w:rFonts w:hint="default"/>
        <w:lang w:val="lv-LV" w:eastAsia="lv-LV" w:bidi="lv-LV"/>
      </w:rPr>
    </w:lvl>
    <w:lvl w:ilvl="5">
      <w:start w:val="0"/>
      <w:numFmt w:val="bullet"/>
      <w:lvlText w:val="•"/>
      <w:lvlJc w:val="left"/>
      <w:pPr>
        <w:ind w:left="940" w:hanging="737"/>
      </w:pPr>
      <w:rPr>
        <w:rFonts w:hint="default"/>
        <w:lang w:val="lv-LV" w:eastAsia="lv-LV" w:bidi="lv-LV"/>
      </w:rPr>
    </w:lvl>
    <w:lvl w:ilvl="6">
      <w:start w:val="0"/>
      <w:numFmt w:val="bullet"/>
      <w:lvlText w:val="•"/>
      <w:lvlJc w:val="left"/>
      <w:pPr>
        <w:ind w:left="2892" w:hanging="737"/>
      </w:pPr>
      <w:rPr>
        <w:rFonts w:hint="default"/>
        <w:lang w:val="lv-LV" w:eastAsia="lv-LV" w:bidi="lv-LV"/>
      </w:rPr>
    </w:lvl>
    <w:lvl w:ilvl="7">
      <w:start w:val="0"/>
      <w:numFmt w:val="bullet"/>
      <w:lvlText w:val="•"/>
      <w:lvlJc w:val="left"/>
      <w:pPr>
        <w:ind w:left="4844" w:hanging="737"/>
      </w:pPr>
      <w:rPr>
        <w:rFonts w:hint="default"/>
        <w:lang w:val="lv-LV" w:eastAsia="lv-LV" w:bidi="lv-LV"/>
      </w:rPr>
    </w:lvl>
    <w:lvl w:ilvl="8">
      <w:start w:val="0"/>
      <w:numFmt w:val="bullet"/>
      <w:lvlText w:val="•"/>
      <w:lvlJc w:val="left"/>
      <w:pPr>
        <w:ind w:left="6796" w:hanging="737"/>
      </w:pPr>
      <w:rPr>
        <w:rFonts w:hint="default"/>
        <w:lang w:val="lv-LV" w:eastAsia="lv-LV" w:bidi="lv-LV"/>
      </w:rPr>
    </w:lvl>
  </w:abstractNum>
  <w:abstractNum w:abstractNumId="28">
    <w:nsid w:val="BE8A4F4C"/>
    <w:multiLevelType w:val="multilevel"/>
    <w:tmpl w:val="BE8A4F4C"/>
    <w:lvl w:ilvl="0">
      <w:start w:val="1"/>
      <w:numFmt w:val="lowerLetter"/>
      <w:lvlText w:val="%1."/>
      <w:lvlJc w:val="left"/>
      <w:pPr>
        <w:ind w:left="893" w:hanging="213"/>
        <w:jc w:val="left"/>
      </w:pPr>
      <w:rPr>
        <w:rFonts w:ascii="宋体" w:eastAsia="宋体" w:hAnsi="宋体" w:cs="宋体" w:hint="default"/>
        <w:spacing w:val="-3"/>
        <w:w w:val="100"/>
        <w:sz w:val="19"/>
        <w:szCs w:val="19"/>
        <w:lang w:val="lv-LV" w:eastAsia="lv-LV" w:bidi="lv-LV"/>
      </w:rPr>
    </w:lvl>
    <w:lvl w:ilvl="1">
      <w:start w:val="0"/>
      <w:numFmt w:val="bullet"/>
      <w:lvlText w:val="•"/>
      <w:lvlJc w:val="left"/>
      <w:pPr>
        <w:ind w:left="1880" w:hanging="213"/>
      </w:pPr>
      <w:rPr>
        <w:rFonts w:hint="default"/>
        <w:lang w:val="lv-LV" w:eastAsia="lv-LV" w:bidi="lv-LV"/>
      </w:rPr>
    </w:lvl>
    <w:lvl w:ilvl="2">
      <w:start w:val="0"/>
      <w:numFmt w:val="bullet"/>
      <w:lvlText w:val="•"/>
      <w:lvlJc w:val="left"/>
      <w:pPr>
        <w:ind w:left="2860" w:hanging="213"/>
      </w:pPr>
      <w:rPr>
        <w:rFonts w:hint="default"/>
        <w:lang w:val="lv-LV" w:eastAsia="lv-LV" w:bidi="lv-LV"/>
      </w:rPr>
    </w:lvl>
    <w:lvl w:ilvl="3">
      <w:start w:val="0"/>
      <w:numFmt w:val="bullet"/>
      <w:lvlText w:val="•"/>
      <w:lvlJc w:val="left"/>
      <w:pPr>
        <w:ind w:left="3840" w:hanging="213"/>
      </w:pPr>
      <w:rPr>
        <w:rFonts w:hint="default"/>
        <w:lang w:val="lv-LV" w:eastAsia="lv-LV" w:bidi="lv-LV"/>
      </w:rPr>
    </w:lvl>
    <w:lvl w:ilvl="4">
      <w:start w:val="0"/>
      <w:numFmt w:val="bullet"/>
      <w:lvlText w:val="•"/>
      <w:lvlJc w:val="left"/>
      <w:pPr>
        <w:ind w:left="4820" w:hanging="213"/>
      </w:pPr>
      <w:rPr>
        <w:rFonts w:hint="default"/>
        <w:lang w:val="lv-LV" w:eastAsia="lv-LV" w:bidi="lv-LV"/>
      </w:rPr>
    </w:lvl>
    <w:lvl w:ilvl="5">
      <w:start w:val="0"/>
      <w:numFmt w:val="bullet"/>
      <w:lvlText w:val="•"/>
      <w:lvlJc w:val="left"/>
      <w:pPr>
        <w:ind w:left="5800" w:hanging="213"/>
      </w:pPr>
      <w:rPr>
        <w:rFonts w:hint="default"/>
        <w:lang w:val="lv-LV" w:eastAsia="lv-LV" w:bidi="lv-LV"/>
      </w:rPr>
    </w:lvl>
    <w:lvl w:ilvl="6">
      <w:start w:val="0"/>
      <w:numFmt w:val="bullet"/>
      <w:lvlText w:val="•"/>
      <w:lvlJc w:val="left"/>
      <w:pPr>
        <w:ind w:left="6780" w:hanging="213"/>
      </w:pPr>
      <w:rPr>
        <w:rFonts w:hint="default"/>
        <w:lang w:val="lv-LV" w:eastAsia="lv-LV" w:bidi="lv-LV"/>
      </w:rPr>
    </w:lvl>
    <w:lvl w:ilvl="7">
      <w:start w:val="0"/>
      <w:numFmt w:val="bullet"/>
      <w:lvlText w:val="•"/>
      <w:lvlJc w:val="left"/>
      <w:pPr>
        <w:ind w:left="7760" w:hanging="213"/>
      </w:pPr>
      <w:rPr>
        <w:rFonts w:hint="default"/>
        <w:lang w:val="lv-LV" w:eastAsia="lv-LV" w:bidi="lv-LV"/>
      </w:rPr>
    </w:lvl>
    <w:lvl w:ilvl="8">
      <w:start w:val="0"/>
      <w:numFmt w:val="bullet"/>
      <w:lvlText w:val="•"/>
      <w:lvlJc w:val="left"/>
      <w:pPr>
        <w:ind w:left="8740" w:hanging="213"/>
      </w:pPr>
      <w:rPr>
        <w:rFonts w:hint="default"/>
        <w:lang w:val="lv-LV" w:eastAsia="lv-LV" w:bidi="lv-LV"/>
      </w:rPr>
    </w:lvl>
  </w:abstractNum>
  <w:abstractNum w:abstractNumId="29">
    <w:nsid w:val="BE923771"/>
    <w:multiLevelType w:val="multilevel"/>
    <w:tmpl w:val="BE923771"/>
    <w:lvl w:ilvl="0">
      <w:start w:val="1"/>
      <w:numFmt w:val="lowerLetter"/>
      <w:lvlText w:val="%1."/>
      <w:lvlJc w:val="left"/>
      <w:pPr>
        <w:ind w:left="932" w:hanging="360"/>
        <w:jc w:val="left"/>
      </w:pPr>
      <w:rPr>
        <w:rFonts w:ascii="宋体" w:eastAsia="宋体" w:hAnsi="宋体" w:cs="宋体" w:hint="default"/>
        <w:w w:val="100"/>
        <w:sz w:val="21"/>
        <w:szCs w:val="21"/>
        <w:lang w:val="lv-LV" w:eastAsia="lv-LV" w:bidi="lv-LV"/>
      </w:rPr>
    </w:lvl>
    <w:lvl w:ilvl="1">
      <w:start w:val="0"/>
      <w:numFmt w:val="bullet"/>
      <w:lvlText w:val="•"/>
      <w:lvlJc w:val="left"/>
      <w:pPr>
        <w:ind w:left="1916" w:hanging="360"/>
      </w:pPr>
      <w:rPr>
        <w:rFonts w:hint="default"/>
        <w:lang w:val="lv-LV" w:eastAsia="lv-LV" w:bidi="lv-LV"/>
      </w:rPr>
    </w:lvl>
    <w:lvl w:ilvl="2">
      <w:start w:val="0"/>
      <w:numFmt w:val="bullet"/>
      <w:lvlText w:val="•"/>
      <w:lvlJc w:val="left"/>
      <w:pPr>
        <w:ind w:left="2892" w:hanging="360"/>
      </w:pPr>
      <w:rPr>
        <w:rFonts w:hint="default"/>
        <w:lang w:val="lv-LV" w:eastAsia="lv-LV" w:bidi="lv-LV"/>
      </w:rPr>
    </w:lvl>
    <w:lvl w:ilvl="3">
      <w:start w:val="0"/>
      <w:numFmt w:val="bullet"/>
      <w:lvlText w:val="•"/>
      <w:lvlJc w:val="left"/>
      <w:pPr>
        <w:ind w:left="3868" w:hanging="360"/>
      </w:pPr>
      <w:rPr>
        <w:rFonts w:hint="default"/>
        <w:lang w:val="lv-LV" w:eastAsia="lv-LV" w:bidi="lv-LV"/>
      </w:rPr>
    </w:lvl>
    <w:lvl w:ilvl="4">
      <w:start w:val="0"/>
      <w:numFmt w:val="bullet"/>
      <w:lvlText w:val="•"/>
      <w:lvlJc w:val="left"/>
      <w:pPr>
        <w:ind w:left="4844" w:hanging="360"/>
      </w:pPr>
      <w:rPr>
        <w:rFonts w:hint="default"/>
        <w:lang w:val="lv-LV" w:eastAsia="lv-LV" w:bidi="lv-LV"/>
      </w:rPr>
    </w:lvl>
    <w:lvl w:ilvl="5">
      <w:start w:val="0"/>
      <w:numFmt w:val="bullet"/>
      <w:lvlText w:val="•"/>
      <w:lvlJc w:val="left"/>
      <w:pPr>
        <w:ind w:left="5820" w:hanging="360"/>
      </w:pPr>
      <w:rPr>
        <w:rFonts w:hint="default"/>
        <w:lang w:val="lv-LV" w:eastAsia="lv-LV" w:bidi="lv-LV"/>
      </w:rPr>
    </w:lvl>
    <w:lvl w:ilvl="6">
      <w:start w:val="0"/>
      <w:numFmt w:val="bullet"/>
      <w:lvlText w:val="•"/>
      <w:lvlJc w:val="left"/>
      <w:pPr>
        <w:ind w:left="6796" w:hanging="360"/>
      </w:pPr>
      <w:rPr>
        <w:rFonts w:hint="default"/>
        <w:lang w:val="lv-LV" w:eastAsia="lv-LV" w:bidi="lv-LV"/>
      </w:rPr>
    </w:lvl>
    <w:lvl w:ilvl="7">
      <w:start w:val="0"/>
      <w:numFmt w:val="bullet"/>
      <w:lvlText w:val="•"/>
      <w:lvlJc w:val="left"/>
      <w:pPr>
        <w:ind w:left="7772" w:hanging="360"/>
      </w:pPr>
      <w:rPr>
        <w:rFonts w:hint="default"/>
        <w:lang w:val="lv-LV" w:eastAsia="lv-LV" w:bidi="lv-LV"/>
      </w:rPr>
    </w:lvl>
    <w:lvl w:ilvl="8">
      <w:start w:val="0"/>
      <w:numFmt w:val="bullet"/>
      <w:lvlText w:val="•"/>
      <w:lvlJc w:val="left"/>
      <w:pPr>
        <w:ind w:left="8748" w:hanging="360"/>
      </w:pPr>
      <w:rPr>
        <w:rFonts w:hint="default"/>
        <w:lang w:val="lv-LV" w:eastAsia="lv-LV" w:bidi="lv-LV"/>
      </w:rPr>
    </w:lvl>
  </w:abstractNum>
  <w:abstractNum w:abstractNumId="30">
    <w:nsid w:val="BF205925"/>
    <w:multiLevelType w:val="multilevel"/>
    <w:tmpl w:val="BF205925"/>
    <w:lvl w:ilvl="0">
      <w:start w:val="2"/>
      <w:numFmt w:val="decimal"/>
      <w:lvlText w:val="%1."/>
      <w:lvlJc w:val="left"/>
      <w:pPr>
        <w:ind w:left="321" w:hanging="213"/>
        <w:jc w:val="left"/>
      </w:pPr>
      <w:rPr>
        <w:rFonts w:ascii="宋体" w:eastAsia="宋体" w:hAnsi="宋体" w:cs="宋体" w:hint="default"/>
        <w:spacing w:val="-3"/>
        <w:w w:val="100"/>
        <w:sz w:val="19"/>
        <w:szCs w:val="19"/>
        <w:lang w:val="lv-LV" w:eastAsia="lv-LV" w:bidi="lv-LV"/>
      </w:rPr>
    </w:lvl>
    <w:lvl w:ilvl="1">
      <w:start w:val="0"/>
      <w:numFmt w:val="bullet"/>
      <w:lvlText w:val="•"/>
      <w:lvlJc w:val="left"/>
      <w:pPr>
        <w:ind w:left="945" w:hanging="213"/>
      </w:pPr>
      <w:rPr>
        <w:rFonts w:hint="default"/>
        <w:lang w:val="lv-LV" w:eastAsia="lv-LV" w:bidi="lv-LV"/>
      </w:rPr>
    </w:lvl>
    <w:lvl w:ilvl="2">
      <w:start w:val="0"/>
      <w:numFmt w:val="bullet"/>
      <w:lvlText w:val="•"/>
      <w:lvlJc w:val="left"/>
      <w:pPr>
        <w:ind w:left="1570" w:hanging="213"/>
      </w:pPr>
      <w:rPr>
        <w:rFonts w:hint="default"/>
        <w:lang w:val="lv-LV" w:eastAsia="lv-LV" w:bidi="lv-LV"/>
      </w:rPr>
    </w:lvl>
    <w:lvl w:ilvl="3">
      <w:start w:val="0"/>
      <w:numFmt w:val="bullet"/>
      <w:lvlText w:val="•"/>
      <w:lvlJc w:val="left"/>
      <w:pPr>
        <w:ind w:left="2195" w:hanging="213"/>
      </w:pPr>
      <w:rPr>
        <w:rFonts w:hint="default"/>
        <w:lang w:val="lv-LV" w:eastAsia="lv-LV" w:bidi="lv-LV"/>
      </w:rPr>
    </w:lvl>
    <w:lvl w:ilvl="4">
      <w:start w:val="0"/>
      <w:numFmt w:val="bullet"/>
      <w:lvlText w:val="•"/>
      <w:lvlJc w:val="left"/>
      <w:pPr>
        <w:ind w:left="2820" w:hanging="213"/>
      </w:pPr>
      <w:rPr>
        <w:rFonts w:hint="default"/>
        <w:lang w:val="lv-LV" w:eastAsia="lv-LV" w:bidi="lv-LV"/>
      </w:rPr>
    </w:lvl>
    <w:lvl w:ilvl="5">
      <w:start w:val="0"/>
      <w:numFmt w:val="bullet"/>
      <w:lvlText w:val="•"/>
      <w:lvlJc w:val="left"/>
      <w:pPr>
        <w:ind w:left="3445" w:hanging="213"/>
      </w:pPr>
      <w:rPr>
        <w:rFonts w:hint="default"/>
        <w:lang w:val="lv-LV" w:eastAsia="lv-LV" w:bidi="lv-LV"/>
      </w:rPr>
    </w:lvl>
    <w:lvl w:ilvl="6">
      <w:start w:val="0"/>
      <w:numFmt w:val="bullet"/>
      <w:lvlText w:val="•"/>
      <w:lvlJc w:val="left"/>
      <w:pPr>
        <w:ind w:left="4070" w:hanging="213"/>
      </w:pPr>
      <w:rPr>
        <w:rFonts w:hint="default"/>
        <w:lang w:val="lv-LV" w:eastAsia="lv-LV" w:bidi="lv-LV"/>
      </w:rPr>
    </w:lvl>
    <w:lvl w:ilvl="7">
      <w:start w:val="0"/>
      <w:numFmt w:val="bullet"/>
      <w:lvlText w:val="•"/>
      <w:lvlJc w:val="left"/>
      <w:pPr>
        <w:ind w:left="4695" w:hanging="213"/>
      </w:pPr>
      <w:rPr>
        <w:rFonts w:hint="default"/>
        <w:lang w:val="lv-LV" w:eastAsia="lv-LV" w:bidi="lv-LV"/>
      </w:rPr>
    </w:lvl>
    <w:lvl w:ilvl="8">
      <w:start w:val="0"/>
      <w:numFmt w:val="bullet"/>
      <w:lvlText w:val="•"/>
      <w:lvlJc w:val="left"/>
      <w:pPr>
        <w:ind w:left="5320" w:hanging="213"/>
      </w:pPr>
      <w:rPr>
        <w:rFonts w:hint="default"/>
        <w:lang w:val="lv-LV" w:eastAsia="lv-LV" w:bidi="lv-LV"/>
      </w:rPr>
    </w:lvl>
  </w:abstractNum>
  <w:abstractNum w:abstractNumId="31">
    <w:nsid w:val="C0915F4F"/>
    <w:multiLevelType w:val="multilevel"/>
    <w:tmpl w:val="C0915F4F"/>
    <w:lvl w:ilvl="0">
      <w:start w:val="5"/>
      <w:numFmt w:val="decimal"/>
      <w:lvlText w:val="%1"/>
      <w:lvlJc w:val="left"/>
      <w:pPr>
        <w:ind w:left="529" w:hanging="317"/>
        <w:jc w:val="left"/>
      </w:pPr>
      <w:rPr>
        <w:rFonts w:hint="default"/>
        <w:lang w:val="lv-LV" w:eastAsia="lv-LV" w:bidi="lv-LV"/>
      </w:rPr>
    </w:lvl>
    <w:lvl w:ilvl="1">
      <w:start w:val="3"/>
      <w:numFmt w:val="decimal"/>
      <w:lvlText w:val="%1.%2"/>
      <w:lvlJc w:val="left"/>
      <w:pPr>
        <w:ind w:left="529" w:hanging="317"/>
        <w:jc w:val="left"/>
      </w:pPr>
      <w:rPr>
        <w:rFonts w:ascii="Times New Roman" w:eastAsia="Times New Roman" w:hAnsi="Times New Roman" w:cs="Times New Roman" w:hint="default"/>
        <w:w w:val="100"/>
        <w:sz w:val="21"/>
        <w:szCs w:val="21"/>
        <w:lang w:val="lv-LV" w:eastAsia="lv-LV" w:bidi="lv-LV"/>
      </w:rPr>
    </w:lvl>
    <w:lvl w:ilvl="2">
      <w:start w:val="1"/>
      <w:numFmt w:val="decimal"/>
      <w:lvlText w:val="%1.%2.%3"/>
      <w:lvlJc w:val="left"/>
      <w:pPr>
        <w:ind w:left="738" w:hanging="526"/>
        <w:jc w:val="left"/>
      </w:pPr>
      <w:rPr>
        <w:rFonts w:ascii="Times New Roman" w:eastAsia="Times New Roman" w:hAnsi="Times New Roman" w:cs="Times New Roman" w:hint="default"/>
        <w:w w:val="100"/>
        <w:sz w:val="21"/>
        <w:szCs w:val="21"/>
        <w:lang w:val="lv-LV" w:eastAsia="lv-LV" w:bidi="lv-LV"/>
      </w:rPr>
    </w:lvl>
    <w:lvl w:ilvl="3">
      <w:start w:val="1"/>
      <w:numFmt w:val="decimal"/>
      <w:lvlText w:val="%1.%2.%3.%4"/>
      <w:lvlJc w:val="left"/>
      <w:pPr>
        <w:ind w:left="896" w:hanging="684"/>
        <w:jc w:val="left"/>
      </w:pPr>
      <w:rPr>
        <w:rFonts w:ascii="Times New Roman" w:eastAsia="Times New Roman" w:hAnsi="Times New Roman" w:cs="Times New Roman" w:hint="default"/>
        <w:w w:val="100"/>
        <w:sz w:val="21"/>
        <w:szCs w:val="21"/>
        <w:lang w:val="lv-LV" w:eastAsia="lv-LV" w:bidi="lv-LV"/>
      </w:rPr>
    </w:lvl>
    <w:lvl w:ilvl="4">
      <w:start w:val="0"/>
      <w:numFmt w:val="bullet"/>
      <w:lvlText w:val="•"/>
      <w:lvlJc w:val="left"/>
      <w:pPr>
        <w:ind w:left="3350" w:hanging="684"/>
      </w:pPr>
      <w:rPr>
        <w:rFonts w:hint="default"/>
        <w:lang w:val="lv-LV" w:eastAsia="lv-LV" w:bidi="lv-LV"/>
      </w:rPr>
    </w:lvl>
    <w:lvl w:ilvl="5">
      <w:start w:val="0"/>
      <w:numFmt w:val="bullet"/>
      <w:lvlText w:val="•"/>
      <w:lvlJc w:val="left"/>
      <w:pPr>
        <w:ind w:left="4575" w:hanging="684"/>
      </w:pPr>
      <w:rPr>
        <w:rFonts w:hint="default"/>
        <w:lang w:val="lv-LV" w:eastAsia="lv-LV" w:bidi="lv-LV"/>
      </w:rPr>
    </w:lvl>
    <w:lvl w:ilvl="6">
      <w:start w:val="0"/>
      <w:numFmt w:val="bullet"/>
      <w:lvlText w:val="•"/>
      <w:lvlJc w:val="left"/>
      <w:pPr>
        <w:ind w:left="5800" w:hanging="684"/>
      </w:pPr>
      <w:rPr>
        <w:rFonts w:hint="default"/>
        <w:lang w:val="lv-LV" w:eastAsia="lv-LV" w:bidi="lv-LV"/>
      </w:rPr>
    </w:lvl>
    <w:lvl w:ilvl="7">
      <w:start w:val="0"/>
      <w:numFmt w:val="bullet"/>
      <w:lvlText w:val="•"/>
      <w:lvlJc w:val="left"/>
      <w:pPr>
        <w:ind w:left="7025" w:hanging="684"/>
      </w:pPr>
      <w:rPr>
        <w:rFonts w:hint="default"/>
        <w:lang w:val="lv-LV" w:eastAsia="lv-LV" w:bidi="lv-LV"/>
      </w:rPr>
    </w:lvl>
    <w:lvl w:ilvl="8">
      <w:start w:val="0"/>
      <w:numFmt w:val="bullet"/>
      <w:lvlText w:val="•"/>
      <w:lvlJc w:val="left"/>
      <w:pPr>
        <w:ind w:left="8250" w:hanging="684"/>
      </w:pPr>
      <w:rPr>
        <w:rFonts w:hint="default"/>
        <w:lang w:val="lv-LV" w:eastAsia="lv-LV" w:bidi="lv-LV"/>
      </w:rPr>
    </w:lvl>
  </w:abstractNum>
  <w:abstractNum w:abstractNumId="32">
    <w:nsid w:val="C4E0D24A"/>
    <w:multiLevelType w:val="multilevel"/>
    <w:tmpl w:val="C4E0D24A"/>
    <w:lvl w:ilvl="0">
      <w:start w:val="5"/>
      <w:numFmt w:val="decimal"/>
      <w:lvlText w:val="%1"/>
      <w:lvlJc w:val="left"/>
      <w:pPr>
        <w:ind w:left="529" w:hanging="317"/>
        <w:jc w:val="left"/>
      </w:pPr>
      <w:rPr>
        <w:rFonts w:hint="default"/>
        <w:lang w:val="lv-LV" w:eastAsia="lv-LV" w:bidi="lv-LV"/>
      </w:rPr>
    </w:lvl>
    <w:lvl w:ilvl="1">
      <w:start w:val="2"/>
      <w:numFmt w:val="decimal"/>
      <w:lvlText w:val="%1.%2"/>
      <w:lvlJc w:val="left"/>
      <w:pPr>
        <w:ind w:left="529" w:hanging="317"/>
        <w:jc w:val="left"/>
      </w:pPr>
      <w:rPr>
        <w:rFonts w:ascii="Times New Roman" w:eastAsia="Times New Roman" w:hAnsi="Times New Roman" w:cs="Times New Roman" w:hint="default"/>
        <w:w w:val="100"/>
        <w:sz w:val="21"/>
        <w:szCs w:val="21"/>
        <w:lang w:val="lv-LV" w:eastAsia="lv-LV" w:bidi="lv-LV"/>
      </w:rPr>
    </w:lvl>
    <w:lvl w:ilvl="2">
      <w:start w:val="1"/>
      <w:numFmt w:val="decimal"/>
      <w:lvlText w:val="%1.%2.%3"/>
      <w:lvlJc w:val="left"/>
      <w:pPr>
        <w:ind w:left="685" w:hanging="473"/>
        <w:jc w:val="left"/>
      </w:pPr>
      <w:rPr>
        <w:rFonts w:ascii="Times New Roman" w:eastAsia="Times New Roman" w:hAnsi="Times New Roman" w:cs="Times New Roman" w:hint="default"/>
        <w:w w:val="100"/>
        <w:sz w:val="21"/>
        <w:szCs w:val="21"/>
        <w:lang w:val="lv-LV" w:eastAsia="lv-LV" w:bidi="lv-LV"/>
      </w:rPr>
    </w:lvl>
    <w:lvl w:ilvl="3">
      <w:start w:val="1"/>
      <w:numFmt w:val="decimal"/>
      <w:lvlText w:val="%1.%2.%3.%4"/>
      <w:lvlJc w:val="left"/>
      <w:pPr>
        <w:ind w:left="844" w:hanging="632"/>
        <w:jc w:val="left"/>
      </w:pPr>
      <w:rPr>
        <w:rFonts w:hint="default"/>
        <w:w w:val="100"/>
        <w:lang w:val="lv-LV" w:eastAsia="lv-LV" w:bidi="lv-LV"/>
      </w:rPr>
    </w:lvl>
    <w:lvl w:ilvl="4">
      <w:start w:val="0"/>
      <w:numFmt w:val="bullet"/>
      <w:lvlText w:val="•"/>
      <w:lvlJc w:val="left"/>
      <w:pPr>
        <w:ind w:left="3305" w:hanging="632"/>
      </w:pPr>
      <w:rPr>
        <w:rFonts w:hint="default"/>
        <w:lang w:val="lv-LV" w:eastAsia="lv-LV" w:bidi="lv-LV"/>
      </w:rPr>
    </w:lvl>
    <w:lvl w:ilvl="5">
      <w:start w:val="0"/>
      <w:numFmt w:val="bullet"/>
      <w:lvlText w:val="•"/>
      <w:lvlJc w:val="left"/>
      <w:pPr>
        <w:ind w:left="4537" w:hanging="632"/>
      </w:pPr>
      <w:rPr>
        <w:rFonts w:hint="default"/>
        <w:lang w:val="lv-LV" w:eastAsia="lv-LV" w:bidi="lv-LV"/>
      </w:rPr>
    </w:lvl>
    <w:lvl w:ilvl="6">
      <w:start w:val="0"/>
      <w:numFmt w:val="bullet"/>
      <w:lvlText w:val="•"/>
      <w:lvlJc w:val="left"/>
      <w:pPr>
        <w:ind w:left="5770" w:hanging="632"/>
      </w:pPr>
      <w:rPr>
        <w:rFonts w:hint="default"/>
        <w:lang w:val="lv-LV" w:eastAsia="lv-LV" w:bidi="lv-LV"/>
      </w:rPr>
    </w:lvl>
    <w:lvl w:ilvl="7">
      <w:start w:val="0"/>
      <w:numFmt w:val="bullet"/>
      <w:lvlText w:val="•"/>
      <w:lvlJc w:val="left"/>
      <w:pPr>
        <w:ind w:left="7002" w:hanging="632"/>
      </w:pPr>
      <w:rPr>
        <w:rFonts w:hint="default"/>
        <w:lang w:val="lv-LV" w:eastAsia="lv-LV" w:bidi="lv-LV"/>
      </w:rPr>
    </w:lvl>
    <w:lvl w:ilvl="8">
      <w:start w:val="0"/>
      <w:numFmt w:val="bullet"/>
      <w:lvlText w:val="•"/>
      <w:lvlJc w:val="left"/>
      <w:pPr>
        <w:ind w:left="8235" w:hanging="632"/>
      </w:pPr>
      <w:rPr>
        <w:rFonts w:hint="default"/>
        <w:lang w:val="lv-LV" w:eastAsia="lv-LV" w:bidi="lv-LV"/>
      </w:rPr>
    </w:lvl>
  </w:abstractNum>
  <w:abstractNum w:abstractNumId="33">
    <w:nsid w:val="C8879AEF"/>
    <w:multiLevelType w:val="multilevel"/>
    <w:tmpl w:val="C8879AEF"/>
    <w:lvl w:ilvl="0">
      <w:start w:val="5"/>
      <w:numFmt w:val="decimal"/>
      <w:lvlText w:val="%1"/>
      <w:lvlJc w:val="left"/>
      <w:pPr>
        <w:ind w:left="530" w:hanging="318"/>
        <w:jc w:val="left"/>
      </w:pPr>
      <w:rPr>
        <w:rFonts w:hint="default"/>
        <w:lang w:val="lv-LV" w:eastAsia="lv-LV" w:bidi="lv-LV"/>
      </w:rPr>
    </w:lvl>
    <w:lvl w:ilvl="1">
      <w:start w:val="7"/>
      <w:numFmt w:val="decimal"/>
      <w:lvlText w:val="%1.%2"/>
      <w:lvlJc w:val="left"/>
      <w:pPr>
        <w:ind w:left="530" w:hanging="318"/>
        <w:jc w:val="left"/>
      </w:pPr>
      <w:rPr>
        <w:rFonts w:ascii="宋体" w:eastAsia="宋体" w:hAnsi="宋体" w:cs="宋体" w:hint="default"/>
        <w:spacing w:val="-3"/>
        <w:w w:val="100"/>
        <w:sz w:val="19"/>
        <w:szCs w:val="19"/>
        <w:lang w:val="lv-LV" w:eastAsia="lv-LV" w:bidi="lv-LV"/>
      </w:rPr>
    </w:lvl>
    <w:lvl w:ilvl="2">
      <w:start w:val="1"/>
      <w:numFmt w:val="decimal"/>
      <w:lvlText w:val="%1.%2.%3"/>
      <w:lvlJc w:val="left"/>
      <w:pPr>
        <w:ind w:left="212" w:hanging="529"/>
        <w:jc w:val="left"/>
      </w:pPr>
      <w:rPr>
        <w:rFonts w:ascii="宋体" w:eastAsia="宋体" w:hAnsi="宋体" w:cs="宋体" w:hint="default"/>
        <w:w w:val="100"/>
        <w:sz w:val="19"/>
        <w:szCs w:val="19"/>
        <w:lang w:val="lv-LV" w:eastAsia="lv-LV" w:bidi="lv-LV"/>
      </w:rPr>
    </w:lvl>
    <w:lvl w:ilvl="3">
      <w:start w:val="0"/>
      <w:numFmt w:val="bullet"/>
      <w:lvlText w:val="•"/>
      <w:lvlJc w:val="left"/>
      <w:pPr>
        <w:ind w:left="2797" w:hanging="529"/>
      </w:pPr>
      <w:rPr>
        <w:rFonts w:hint="default"/>
        <w:lang w:val="lv-LV" w:eastAsia="lv-LV" w:bidi="lv-LV"/>
      </w:rPr>
    </w:lvl>
    <w:lvl w:ilvl="4">
      <w:start w:val="0"/>
      <w:numFmt w:val="bullet"/>
      <w:lvlText w:val="•"/>
      <w:lvlJc w:val="left"/>
      <w:pPr>
        <w:ind w:left="3926" w:hanging="529"/>
      </w:pPr>
      <w:rPr>
        <w:rFonts w:hint="default"/>
        <w:lang w:val="lv-LV" w:eastAsia="lv-LV" w:bidi="lv-LV"/>
      </w:rPr>
    </w:lvl>
    <w:lvl w:ilvl="5">
      <w:start w:val="0"/>
      <w:numFmt w:val="bullet"/>
      <w:lvlText w:val="•"/>
      <w:lvlJc w:val="left"/>
      <w:pPr>
        <w:ind w:left="5055" w:hanging="529"/>
      </w:pPr>
      <w:rPr>
        <w:rFonts w:hint="default"/>
        <w:lang w:val="lv-LV" w:eastAsia="lv-LV" w:bidi="lv-LV"/>
      </w:rPr>
    </w:lvl>
    <w:lvl w:ilvl="6">
      <w:start w:val="0"/>
      <w:numFmt w:val="bullet"/>
      <w:lvlText w:val="•"/>
      <w:lvlJc w:val="left"/>
      <w:pPr>
        <w:ind w:left="6184" w:hanging="529"/>
      </w:pPr>
      <w:rPr>
        <w:rFonts w:hint="default"/>
        <w:lang w:val="lv-LV" w:eastAsia="lv-LV" w:bidi="lv-LV"/>
      </w:rPr>
    </w:lvl>
    <w:lvl w:ilvl="7">
      <w:start w:val="0"/>
      <w:numFmt w:val="bullet"/>
      <w:lvlText w:val="•"/>
      <w:lvlJc w:val="left"/>
      <w:pPr>
        <w:ind w:left="7313" w:hanging="529"/>
      </w:pPr>
      <w:rPr>
        <w:rFonts w:hint="default"/>
        <w:lang w:val="lv-LV" w:eastAsia="lv-LV" w:bidi="lv-LV"/>
      </w:rPr>
    </w:lvl>
    <w:lvl w:ilvl="8">
      <w:start w:val="0"/>
      <w:numFmt w:val="bullet"/>
      <w:lvlText w:val="•"/>
      <w:lvlJc w:val="left"/>
      <w:pPr>
        <w:ind w:left="8442" w:hanging="529"/>
      </w:pPr>
      <w:rPr>
        <w:rFonts w:hint="default"/>
        <w:lang w:val="lv-LV" w:eastAsia="lv-LV" w:bidi="lv-LV"/>
      </w:rPr>
    </w:lvl>
  </w:abstractNum>
  <w:abstractNum w:abstractNumId="34">
    <w:nsid w:val="CF092B84"/>
    <w:multiLevelType w:val="multilevel"/>
    <w:tmpl w:val="CF092B84"/>
    <w:lvl w:ilvl="0">
      <w:start w:val="2"/>
      <w:numFmt w:val="decimal"/>
      <w:lvlText w:val="%1."/>
      <w:lvlJc w:val="left"/>
      <w:pPr>
        <w:ind w:left="322" w:hanging="213"/>
        <w:jc w:val="left"/>
      </w:pPr>
      <w:rPr>
        <w:rFonts w:ascii="宋体" w:eastAsia="宋体" w:hAnsi="宋体" w:cs="宋体" w:hint="default"/>
        <w:spacing w:val="-108"/>
        <w:w w:val="100"/>
        <w:sz w:val="19"/>
        <w:szCs w:val="19"/>
        <w:lang w:val="lv-LV" w:eastAsia="lv-LV" w:bidi="lv-LV"/>
      </w:rPr>
    </w:lvl>
    <w:lvl w:ilvl="1">
      <w:start w:val="0"/>
      <w:numFmt w:val="bullet"/>
      <w:lvlText w:val="•"/>
      <w:lvlJc w:val="left"/>
      <w:pPr>
        <w:ind w:left="945" w:hanging="213"/>
      </w:pPr>
      <w:rPr>
        <w:rFonts w:hint="default"/>
        <w:lang w:val="lv-LV" w:eastAsia="lv-LV" w:bidi="lv-LV"/>
      </w:rPr>
    </w:lvl>
    <w:lvl w:ilvl="2">
      <w:start w:val="0"/>
      <w:numFmt w:val="bullet"/>
      <w:lvlText w:val="•"/>
      <w:lvlJc w:val="left"/>
      <w:pPr>
        <w:ind w:left="1570" w:hanging="213"/>
      </w:pPr>
      <w:rPr>
        <w:rFonts w:hint="default"/>
        <w:lang w:val="lv-LV" w:eastAsia="lv-LV" w:bidi="lv-LV"/>
      </w:rPr>
    </w:lvl>
    <w:lvl w:ilvl="3">
      <w:start w:val="0"/>
      <w:numFmt w:val="bullet"/>
      <w:lvlText w:val="•"/>
      <w:lvlJc w:val="left"/>
      <w:pPr>
        <w:ind w:left="2195" w:hanging="213"/>
      </w:pPr>
      <w:rPr>
        <w:rFonts w:hint="default"/>
        <w:lang w:val="lv-LV" w:eastAsia="lv-LV" w:bidi="lv-LV"/>
      </w:rPr>
    </w:lvl>
    <w:lvl w:ilvl="4">
      <w:start w:val="0"/>
      <w:numFmt w:val="bullet"/>
      <w:lvlText w:val="•"/>
      <w:lvlJc w:val="left"/>
      <w:pPr>
        <w:ind w:left="2820" w:hanging="213"/>
      </w:pPr>
      <w:rPr>
        <w:rFonts w:hint="default"/>
        <w:lang w:val="lv-LV" w:eastAsia="lv-LV" w:bidi="lv-LV"/>
      </w:rPr>
    </w:lvl>
    <w:lvl w:ilvl="5">
      <w:start w:val="0"/>
      <w:numFmt w:val="bullet"/>
      <w:lvlText w:val="•"/>
      <w:lvlJc w:val="left"/>
      <w:pPr>
        <w:ind w:left="3445" w:hanging="213"/>
      </w:pPr>
      <w:rPr>
        <w:rFonts w:hint="default"/>
        <w:lang w:val="lv-LV" w:eastAsia="lv-LV" w:bidi="lv-LV"/>
      </w:rPr>
    </w:lvl>
    <w:lvl w:ilvl="6">
      <w:start w:val="0"/>
      <w:numFmt w:val="bullet"/>
      <w:lvlText w:val="•"/>
      <w:lvlJc w:val="left"/>
      <w:pPr>
        <w:ind w:left="4070" w:hanging="213"/>
      </w:pPr>
      <w:rPr>
        <w:rFonts w:hint="default"/>
        <w:lang w:val="lv-LV" w:eastAsia="lv-LV" w:bidi="lv-LV"/>
      </w:rPr>
    </w:lvl>
    <w:lvl w:ilvl="7">
      <w:start w:val="0"/>
      <w:numFmt w:val="bullet"/>
      <w:lvlText w:val="•"/>
      <w:lvlJc w:val="left"/>
      <w:pPr>
        <w:ind w:left="4695" w:hanging="213"/>
      </w:pPr>
      <w:rPr>
        <w:rFonts w:hint="default"/>
        <w:lang w:val="lv-LV" w:eastAsia="lv-LV" w:bidi="lv-LV"/>
      </w:rPr>
    </w:lvl>
    <w:lvl w:ilvl="8">
      <w:start w:val="0"/>
      <w:numFmt w:val="bullet"/>
      <w:lvlText w:val="•"/>
      <w:lvlJc w:val="left"/>
      <w:pPr>
        <w:ind w:left="5320" w:hanging="213"/>
      </w:pPr>
      <w:rPr>
        <w:rFonts w:hint="default"/>
        <w:lang w:val="lv-LV" w:eastAsia="lv-LV" w:bidi="lv-LV"/>
      </w:rPr>
    </w:lvl>
  </w:abstractNum>
  <w:abstractNum w:abstractNumId="35">
    <w:nsid w:val="D1EB1714"/>
    <w:multiLevelType w:val="multilevel"/>
    <w:tmpl w:val="D1EB1714"/>
    <w:lvl w:ilvl="0">
      <w:start w:val="3"/>
      <w:numFmt w:val="lowerLetter"/>
      <w:lvlText w:val="%1."/>
      <w:lvlJc w:val="left"/>
      <w:pPr>
        <w:ind w:left="893" w:hanging="213"/>
        <w:jc w:val="left"/>
      </w:pPr>
      <w:rPr>
        <w:rFonts w:ascii="宋体" w:eastAsia="宋体" w:hAnsi="宋体" w:cs="宋体" w:hint="default"/>
        <w:spacing w:val="-3"/>
        <w:w w:val="100"/>
        <w:sz w:val="19"/>
        <w:szCs w:val="19"/>
        <w:lang w:val="lv-LV" w:eastAsia="lv-LV" w:bidi="lv-LV"/>
      </w:rPr>
    </w:lvl>
    <w:lvl w:ilvl="1">
      <w:start w:val="0"/>
      <w:numFmt w:val="bullet"/>
      <w:lvlText w:val="•"/>
      <w:lvlJc w:val="left"/>
      <w:pPr>
        <w:ind w:left="1880" w:hanging="213"/>
      </w:pPr>
      <w:rPr>
        <w:rFonts w:hint="default"/>
        <w:lang w:val="lv-LV" w:eastAsia="lv-LV" w:bidi="lv-LV"/>
      </w:rPr>
    </w:lvl>
    <w:lvl w:ilvl="2">
      <w:start w:val="0"/>
      <w:numFmt w:val="bullet"/>
      <w:lvlText w:val="•"/>
      <w:lvlJc w:val="left"/>
      <w:pPr>
        <w:ind w:left="2860" w:hanging="213"/>
      </w:pPr>
      <w:rPr>
        <w:rFonts w:hint="default"/>
        <w:lang w:val="lv-LV" w:eastAsia="lv-LV" w:bidi="lv-LV"/>
      </w:rPr>
    </w:lvl>
    <w:lvl w:ilvl="3">
      <w:start w:val="0"/>
      <w:numFmt w:val="bullet"/>
      <w:lvlText w:val="•"/>
      <w:lvlJc w:val="left"/>
      <w:pPr>
        <w:ind w:left="3840" w:hanging="213"/>
      </w:pPr>
      <w:rPr>
        <w:rFonts w:hint="default"/>
        <w:lang w:val="lv-LV" w:eastAsia="lv-LV" w:bidi="lv-LV"/>
      </w:rPr>
    </w:lvl>
    <w:lvl w:ilvl="4">
      <w:start w:val="0"/>
      <w:numFmt w:val="bullet"/>
      <w:lvlText w:val="•"/>
      <w:lvlJc w:val="left"/>
      <w:pPr>
        <w:ind w:left="4820" w:hanging="213"/>
      </w:pPr>
      <w:rPr>
        <w:rFonts w:hint="default"/>
        <w:lang w:val="lv-LV" w:eastAsia="lv-LV" w:bidi="lv-LV"/>
      </w:rPr>
    </w:lvl>
    <w:lvl w:ilvl="5">
      <w:start w:val="0"/>
      <w:numFmt w:val="bullet"/>
      <w:lvlText w:val="•"/>
      <w:lvlJc w:val="left"/>
      <w:pPr>
        <w:ind w:left="5800" w:hanging="213"/>
      </w:pPr>
      <w:rPr>
        <w:rFonts w:hint="default"/>
        <w:lang w:val="lv-LV" w:eastAsia="lv-LV" w:bidi="lv-LV"/>
      </w:rPr>
    </w:lvl>
    <w:lvl w:ilvl="6">
      <w:start w:val="0"/>
      <w:numFmt w:val="bullet"/>
      <w:lvlText w:val="•"/>
      <w:lvlJc w:val="left"/>
      <w:pPr>
        <w:ind w:left="6780" w:hanging="213"/>
      </w:pPr>
      <w:rPr>
        <w:rFonts w:hint="default"/>
        <w:lang w:val="lv-LV" w:eastAsia="lv-LV" w:bidi="lv-LV"/>
      </w:rPr>
    </w:lvl>
    <w:lvl w:ilvl="7">
      <w:start w:val="0"/>
      <w:numFmt w:val="bullet"/>
      <w:lvlText w:val="•"/>
      <w:lvlJc w:val="left"/>
      <w:pPr>
        <w:ind w:left="7760" w:hanging="213"/>
      </w:pPr>
      <w:rPr>
        <w:rFonts w:hint="default"/>
        <w:lang w:val="lv-LV" w:eastAsia="lv-LV" w:bidi="lv-LV"/>
      </w:rPr>
    </w:lvl>
    <w:lvl w:ilvl="8">
      <w:start w:val="0"/>
      <w:numFmt w:val="bullet"/>
      <w:lvlText w:val="•"/>
      <w:lvlJc w:val="left"/>
      <w:pPr>
        <w:ind w:left="8740" w:hanging="213"/>
      </w:pPr>
      <w:rPr>
        <w:rFonts w:hint="default"/>
        <w:lang w:val="lv-LV" w:eastAsia="lv-LV" w:bidi="lv-LV"/>
      </w:rPr>
    </w:lvl>
  </w:abstractNum>
  <w:abstractNum w:abstractNumId="36">
    <w:nsid w:val="D7D140E4"/>
    <w:multiLevelType w:val="multilevel"/>
    <w:tmpl w:val="D7D140E4"/>
    <w:lvl w:ilvl="0">
      <w:start w:val="5"/>
      <w:numFmt w:val="decimal"/>
      <w:lvlText w:val="%1"/>
      <w:lvlJc w:val="left"/>
      <w:pPr>
        <w:ind w:left="950" w:hanging="738"/>
        <w:jc w:val="left"/>
      </w:pPr>
      <w:rPr>
        <w:rFonts w:hint="default"/>
        <w:lang w:val="lv-LV" w:eastAsia="lv-LV" w:bidi="lv-LV"/>
      </w:rPr>
    </w:lvl>
    <w:lvl w:ilvl="1">
      <w:start w:val="4"/>
      <w:numFmt w:val="decimal"/>
      <w:lvlText w:val="%1.%2"/>
      <w:lvlJc w:val="left"/>
      <w:pPr>
        <w:ind w:left="950" w:hanging="738"/>
        <w:jc w:val="left"/>
      </w:pPr>
      <w:rPr>
        <w:rFonts w:hint="default"/>
        <w:lang w:val="lv-LV" w:eastAsia="lv-LV" w:bidi="lv-LV"/>
      </w:rPr>
    </w:lvl>
    <w:lvl w:ilvl="2">
      <w:start w:val="2"/>
      <w:numFmt w:val="decimal"/>
      <w:lvlText w:val="%1.%2.%3"/>
      <w:lvlJc w:val="left"/>
      <w:pPr>
        <w:ind w:left="950" w:hanging="738"/>
        <w:jc w:val="left"/>
      </w:pPr>
      <w:rPr>
        <w:rFonts w:hint="default"/>
        <w:lang w:val="lv-LV" w:eastAsia="lv-LV" w:bidi="lv-LV"/>
      </w:rPr>
    </w:lvl>
    <w:lvl w:ilvl="3">
      <w:start w:val="1"/>
      <w:numFmt w:val="decimal"/>
      <w:lvlText w:val="%1.%2.%3.%4"/>
      <w:lvlJc w:val="left"/>
      <w:pPr>
        <w:ind w:left="950" w:hanging="738"/>
        <w:jc w:val="left"/>
      </w:pPr>
      <w:rPr>
        <w:rFonts w:ascii="宋体" w:eastAsia="宋体" w:hAnsi="宋体" w:cs="宋体" w:hint="default"/>
        <w:spacing w:val="-3"/>
        <w:w w:val="100"/>
        <w:sz w:val="19"/>
        <w:szCs w:val="19"/>
        <w:lang w:val="lv-LV" w:eastAsia="lv-LV" w:bidi="lv-LV"/>
      </w:rPr>
    </w:lvl>
    <w:lvl w:ilvl="4">
      <w:start w:val="0"/>
      <w:numFmt w:val="bullet"/>
      <w:lvlText w:val="•"/>
      <w:lvlJc w:val="left"/>
      <w:pPr>
        <w:ind w:left="4856" w:hanging="738"/>
      </w:pPr>
      <w:rPr>
        <w:rFonts w:hint="default"/>
        <w:lang w:val="lv-LV" w:eastAsia="lv-LV" w:bidi="lv-LV"/>
      </w:rPr>
    </w:lvl>
    <w:lvl w:ilvl="5">
      <w:start w:val="0"/>
      <w:numFmt w:val="bullet"/>
      <w:lvlText w:val="•"/>
      <w:lvlJc w:val="left"/>
      <w:pPr>
        <w:ind w:left="5830" w:hanging="738"/>
      </w:pPr>
      <w:rPr>
        <w:rFonts w:hint="default"/>
        <w:lang w:val="lv-LV" w:eastAsia="lv-LV" w:bidi="lv-LV"/>
      </w:rPr>
    </w:lvl>
    <w:lvl w:ilvl="6">
      <w:start w:val="0"/>
      <w:numFmt w:val="bullet"/>
      <w:lvlText w:val="•"/>
      <w:lvlJc w:val="left"/>
      <w:pPr>
        <w:ind w:left="6804" w:hanging="738"/>
      </w:pPr>
      <w:rPr>
        <w:rFonts w:hint="default"/>
        <w:lang w:val="lv-LV" w:eastAsia="lv-LV" w:bidi="lv-LV"/>
      </w:rPr>
    </w:lvl>
    <w:lvl w:ilvl="7">
      <w:start w:val="0"/>
      <w:numFmt w:val="bullet"/>
      <w:lvlText w:val="•"/>
      <w:lvlJc w:val="left"/>
      <w:pPr>
        <w:ind w:left="7778" w:hanging="738"/>
      </w:pPr>
      <w:rPr>
        <w:rFonts w:hint="default"/>
        <w:lang w:val="lv-LV" w:eastAsia="lv-LV" w:bidi="lv-LV"/>
      </w:rPr>
    </w:lvl>
    <w:lvl w:ilvl="8">
      <w:start w:val="0"/>
      <w:numFmt w:val="bullet"/>
      <w:lvlText w:val="•"/>
      <w:lvlJc w:val="left"/>
      <w:pPr>
        <w:ind w:left="8752" w:hanging="738"/>
      </w:pPr>
      <w:rPr>
        <w:rFonts w:hint="default"/>
        <w:lang w:val="lv-LV" w:eastAsia="lv-LV" w:bidi="lv-LV"/>
      </w:rPr>
    </w:lvl>
  </w:abstractNum>
  <w:abstractNum w:abstractNumId="37">
    <w:nsid w:val="D7F9FE59"/>
    <w:multiLevelType w:val="multilevel"/>
    <w:tmpl w:val="D7F9FE59"/>
    <w:lvl w:ilvl="0">
      <w:start w:val="3"/>
      <w:numFmt w:val="decimal"/>
      <w:lvlText w:val="%1"/>
      <w:lvlJc w:val="left"/>
      <w:pPr>
        <w:ind w:left="530" w:hanging="318"/>
        <w:jc w:val="left"/>
      </w:pPr>
      <w:rPr>
        <w:rFonts w:hint="default"/>
        <w:lang w:val="lv-LV" w:eastAsia="lv-LV" w:bidi="lv-LV"/>
      </w:rPr>
    </w:lvl>
    <w:lvl w:ilvl="1">
      <w:start w:val="3"/>
      <w:numFmt w:val="decimal"/>
      <w:lvlText w:val="%1.%2"/>
      <w:lvlJc w:val="left"/>
      <w:pPr>
        <w:ind w:left="530" w:hanging="318"/>
        <w:jc w:val="left"/>
      </w:pPr>
      <w:rPr>
        <w:rFonts w:ascii="宋体" w:eastAsia="宋体" w:hAnsi="宋体" w:cs="宋体" w:hint="default"/>
        <w:spacing w:val="-3"/>
        <w:w w:val="100"/>
        <w:sz w:val="19"/>
        <w:szCs w:val="19"/>
        <w:lang w:val="lv-LV" w:eastAsia="lv-LV" w:bidi="lv-LV"/>
      </w:rPr>
    </w:lvl>
    <w:lvl w:ilvl="2">
      <w:start w:val="1"/>
      <w:numFmt w:val="lowerLetter"/>
      <w:lvlText w:val="%3."/>
      <w:lvlJc w:val="left"/>
      <w:pPr>
        <w:ind w:left="893" w:hanging="213"/>
        <w:jc w:val="left"/>
      </w:pPr>
      <w:rPr>
        <w:rFonts w:ascii="宋体" w:eastAsia="宋体" w:hAnsi="宋体" w:cs="宋体" w:hint="default"/>
        <w:spacing w:val="-3"/>
        <w:w w:val="100"/>
        <w:sz w:val="19"/>
        <w:szCs w:val="19"/>
        <w:lang w:val="lv-LV" w:eastAsia="lv-LV" w:bidi="lv-LV"/>
      </w:rPr>
    </w:lvl>
    <w:lvl w:ilvl="3">
      <w:start w:val="0"/>
      <w:numFmt w:val="bullet"/>
      <w:lvlText w:val="•"/>
      <w:lvlJc w:val="left"/>
      <w:pPr>
        <w:ind w:left="2125" w:hanging="213"/>
      </w:pPr>
      <w:rPr>
        <w:rFonts w:hint="default"/>
        <w:lang w:val="lv-LV" w:eastAsia="lv-LV" w:bidi="lv-LV"/>
      </w:rPr>
    </w:lvl>
    <w:lvl w:ilvl="4">
      <w:start w:val="0"/>
      <w:numFmt w:val="bullet"/>
      <w:lvlText w:val="•"/>
      <w:lvlJc w:val="left"/>
      <w:pPr>
        <w:ind w:left="3350" w:hanging="213"/>
      </w:pPr>
      <w:rPr>
        <w:rFonts w:hint="default"/>
        <w:lang w:val="lv-LV" w:eastAsia="lv-LV" w:bidi="lv-LV"/>
      </w:rPr>
    </w:lvl>
    <w:lvl w:ilvl="5">
      <w:start w:val="0"/>
      <w:numFmt w:val="bullet"/>
      <w:lvlText w:val="•"/>
      <w:lvlJc w:val="left"/>
      <w:pPr>
        <w:ind w:left="4575" w:hanging="213"/>
      </w:pPr>
      <w:rPr>
        <w:rFonts w:hint="default"/>
        <w:lang w:val="lv-LV" w:eastAsia="lv-LV" w:bidi="lv-LV"/>
      </w:rPr>
    </w:lvl>
    <w:lvl w:ilvl="6">
      <w:start w:val="0"/>
      <w:numFmt w:val="bullet"/>
      <w:lvlText w:val="•"/>
      <w:lvlJc w:val="left"/>
      <w:pPr>
        <w:ind w:left="5800" w:hanging="213"/>
      </w:pPr>
      <w:rPr>
        <w:rFonts w:hint="default"/>
        <w:lang w:val="lv-LV" w:eastAsia="lv-LV" w:bidi="lv-LV"/>
      </w:rPr>
    </w:lvl>
    <w:lvl w:ilvl="7">
      <w:start w:val="0"/>
      <w:numFmt w:val="bullet"/>
      <w:lvlText w:val="•"/>
      <w:lvlJc w:val="left"/>
      <w:pPr>
        <w:ind w:left="7025" w:hanging="213"/>
      </w:pPr>
      <w:rPr>
        <w:rFonts w:hint="default"/>
        <w:lang w:val="lv-LV" w:eastAsia="lv-LV" w:bidi="lv-LV"/>
      </w:rPr>
    </w:lvl>
    <w:lvl w:ilvl="8">
      <w:start w:val="0"/>
      <w:numFmt w:val="bullet"/>
      <w:lvlText w:val="•"/>
      <w:lvlJc w:val="left"/>
      <w:pPr>
        <w:ind w:left="8250" w:hanging="213"/>
      </w:pPr>
      <w:rPr>
        <w:rFonts w:hint="default"/>
        <w:lang w:val="lv-LV" w:eastAsia="lv-LV" w:bidi="lv-LV"/>
      </w:rPr>
    </w:lvl>
  </w:abstractNum>
  <w:abstractNum w:abstractNumId="38">
    <w:nsid w:val="DAD3A854"/>
    <w:multiLevelType w:val="multilevel"/>
    <w:tmpl w:val="DAD3A854"/>
    <w:lvl w:ilvl="0">
      <w:start w:val="4"/>
      <w:numFmt w:val="lowerLetter"/>
      <w:lvlText w:val="%1."/>
      <w:lvlJc w:val="left"/>
      <w:pPr>
        <w:ind w:left="893" w:hanging="213"/>
        <w:jc w:val="left"/>
      </w:pPr>
      <w:rPr>
        <w:rFonts w:ascii="宋体" w:eastAsia="宋体" w:hAnsi="宋体" w:cs="宋体" w:hint="default"/>
        <w:spacing w:val="-27"/>
        <w:w w:val="100"/>
        <w:sz w:val="19"/>
        <w:szCs w:val="19"/>
        <w:lang w:val="lv-LV" w:eastAsia="lv-LV" w:bidi="lv-LV"/>
      </w:rPr>
    </w:lvl>
    <w:lvl w:ilvl="1">
      <w:start w:val="0"/>
      <w:numFmt w:val="bullet"/>
      <w:lvlText w:val="•"/>
      <w:lvlJc w:val="left"/>
      <w:pPr>
        <w:ind w:left="1880" w:hanging="213"/>
      </w:pPr>
      <w:rPr>
        <w:rFonts w:hint="default"/>
        <w:lang w:val="lv-LV" w:eastAsia="lv-LV" w:bidi="lv-LV"/>
      </w:rPr>
    </w:lvl>
    <w:lvl w:ilvl="2">
      <w:start w:val="0"/>
      <w:numFmt w:val="bullet"/>
      <w:lvlText w:val="•"/>
      <w:lvlJc w:val="left"/>
      <w:pPr>
        <w:ind w:left="2860" w:hanging="213"/>
      </w:pPr>
      <w:rPr>
        <w:rFonts w:hint="default"/>
        <w:lang w:val="lv-LV" w:eastAsia="lv-LV" w:bidi="lv-LV"/>
      </w:rPr>
    </w:lvl>
    <w:lvl w:ilvl="3">
      <w:start w:val="0"/>
      <w:numFmt w:val="bullet"/>
      <w:lvlText w:val="•"/>
      <w:lvlJc w:val="left"/>
      <w:pPr>
        <w:ind w:left="3840" w:hanging="213"/>
      </w:pPr>
      <w:rPr>
        <w:rFonts w:hint="default"/>
        <w:lang w:val="lv-LV" w:eastAsia="lv-LV" w:bidi="lv-LV"/>
      </w:rPr>
    </w:lvl>
    <w:lvl w:ilvl="4">
      <w:start w:val="0"/>
      <w:numFmt w:val="bullet"/>
      <w:lvlText w:val="•"/>
      <w:lvlJc w:val="left"/>
      <w:pPr>
        <w:ind w:left="4820" w:hanging="213"/>
      </w:pPr>
      <w:rPr>
        <w:rFonts w:hint="default"/>
        <w:lang w:val="lv-LV" w:eastAsia="lv-LV" w:bidi="lv-LV"/>
      </w:rPr>
    </w:lvl>
    <w:lvl w:ilvl="5">
      <w:start w:val="0"/>
      <w:numFmt w:val="bullet"/>
      <w:lvlText w:val="•"/>
      <w:lvlJc w:val="left"/>
      <w:pPr>
        <w:ind w:left="5800" w:hanging="213"/>
      </w:pPr>
      <w:rPr>
        <w:rFonts w:hint="default"/>
        <w:lang w:val="lv-LV" w:eastAsia="lv-LV" w:bidi="lv-LV"/>
      </w:rPr>
    </w:lvl>
    <w:lvl w:ilvl="6">
      <w:start w:val="0"/>
      <w:numFmt w:val="bullet"/>
      <w:lvlText w:val="•"/>
      <w:lvlJc w:val="left"/>
      <w:pPr>
        <w:ind w:left="6780" w:hanging="213"/>
      </w:pPr>
      <w:rPr>
        <w:rFonts w:hint="default"/>
        <w:lang w:val="lv-LV" w:eastAsia="lv-LV" w:bidi="lv-LV"/>
      </w:rPr>
    </w:lvl>
    <w:lvl w:ilvl="7">
      <w:start w:val="0"/>
      <w:numFmt w:val="bullet"/>
      <w:lvlText w:val="•"/>
      <w:lvlJc w:val="left"/>
      <w:pPr>
        <w:ind w:left="7760" w:hanging="213"/>
      </w:pPr>
      <w:rPr>
        <w:rFonts w:hint="default"/>
        <w:lang w:val="lv-LV" w:eastAsia="lv-LV" w:bidi="lv-LV"/>
      </w:rPr>
    </w:lvl>
    <w:lvl w:ilvl="8">
      <w:start w:val="0"/>
      <w:numFmt w:val="bullet"/>
      <w:lvlText w:val="•"/>
      <w:lvlJc w:val="left"/>
      <w:pPr>
        <w:ind w:left="8740" w:hanging="213"/>
      </w:pPr>
      <w:rPr>
        <w:rFonts w:hint="default"/>
        <w:lang w:val="lv-LV" w:eastAsia="lv-LV" w:bidi="lv-LV"/>
      </w:rPr>
    </w:lvl>
  </w:abstractNum>
  <w:abstractNum w:abstractNumId="39">
    <w:nsid w:val="DCBA6B53"/>
    <w:multiLevelType w:val="multilevel"/>
    <w:tmpl w:val="DCBA6B53"/>
    <w:lvl w:ilvl="0">
      <w:start w:val="3"/>
      <w:numFmt w:val="lowerLetter"/>
      <w:lvlText w:val="%1."/>
      <w:lvlJc w:val="left"/>
      <w:pPr>
        <w:ind w:left="893" w:hanging="213"/>
        <w:jc w:val="left"/>
      </w:pPr>
      <w:rPr>
        <w:rFonts w:ascii="宋体" w:eastAsia="宋体" w:hAnsi="宋体" w:cs="宋体" w:hint="default"/>
        <w:spacing w:val="-3"/>
        <w:w w:val="100"/>
        <w:sz w:val="19"/>
        <w:szCs w:val="19"/>
        <w:lang w:val="lv-LV" w:eastAsia="lv-LV" w:bidi="lv-LV"/>
      </w:rPr>
    </w:lvl>
    <w:lvl w:ilvl="1">
      <w:start w:val="0"/>
      <w:numFmt w:val="bullet"/>
      <w:lvlText w:val="•"/>
      <w:lvlJc w:val="left"/>
      <w:pPr>
        <w:ind w:left="1880" w:hanging="213"/>
      </w:pPr>
      <w:rPr>
        <w:rFonts w:hint="default"/>
        <w:lang w:val="lv-LV" w:eastAsia="lv-LV" w:bidi="lv-LV"/>
      </w:rPr>
    </w:lvl>
    <w:lvl w:ilvl="2">
      <w:start w:val="0"/>
      <w:numFmt w:val="bullet"/>
      <w:lvlText w:val="•"/>
      <w:lvlJc w:val="left"/>
      <w:pPr>
        <w:ind w:left="2860" w:hanging="213"/>
      </w:pPr>
      <w:rPr>
        <w:rFonts w:hint="default"/>
        <w:lang w:val="lv-LV" w:eastAsia="lv-LV" w:bidi="lv-LV"/>
      </w:rPr>
    </w:lvl>
    <w:lvl w:ilvl="3">
      <w:start w:val="0"/>
      <w:numFmt w:val="bullet"/>
      <w:lvlText w:val="•"/>
      <w:lvlJc w:val="left"/>
      <w:pPr>
        <w:ind w:left="3840" w:hanging="213"/>
      </w:pPr>
      <w:rPr>
        <w:rFonts w:hint="default"/>
        <w:lang w:val="lv-LV" w:eastAsia="lv-LV" w:bidi="lv-LV"/>
      </w:rPr>
    </w:lvl>
    <w:lvl w:ilvl="4">
      <w:start w:val="0"/>
      <w:numFmt w:val="bullet"/>
      <w:lvlText w:val="•"/>
      <w:lvlJc w:val="left"/>
      <w:pPr>
        <w:ind w:left="4820" w:hanging="213"/>
      </w:pPr>
      <w:rPr>
        <w:rFonts w:hint="default"/>
        <w:lang w:val="lv-LV" w:eastAsia="lv-LV" w:bidi="lv-LV"/>
      </w:rPr>
    </w:lvl>
    <w:lvl w:ilvl="5">
      <w:start w:val="0"/>
      <w:numFmt w:val="bullet"/>
      <w:lvlText w:val="•"/>
      <w:lvlJc w:val="left"/>
      <w:pPr>
        <w:ind w:left="5800" w:hanging="213"/>
      </w:pPr>
      <w:rPr>
        <w:rFonts w:hint="default"/>
        <w:lang w:val="lv-LV" w:eastAsia="lv-LV" w:bidi="lv-LV"/>
      </w:rPr>
    </w:lvl>
    <w:lvl w:ilvl="6">
      <w:start w:val="0"/>
      <w:numFmt w:val="bullet"/>
      <w:lvlText w:val="•"/>
      <w:lvlJc w:val="left"/>
      <w:pPr>
        <w:ind w:left="6780" w:hanging="213"/>
      </w:pPr>
      <w:rPr>
        <w:rFonts w:hint="default"/>
        <w:lang w:val="lv-LV" w:eastAsia="lv-LV" w:bidi="lv-LV"/>
      </w:rPr>
    </w:lvl>
    <w:lvl w:ilvl="7">
      <w:start w:val="0"/>
      <w:numFmt w:val="bullet"/>
      <w:lvlText w:val="•"/>
      <w:lvlJc w:val="left"/>
      <w:pPr>
        <w:ind w:left="7760" w:hanging="213"/>
      </w:pPr>
      <w:rPr>
        <w:rFonts w:hint="default"/>
        <w:lang w:val="lv-LV" w:eastAsia="lv-LV" w:bidi="lv-LV"/>
      </w:rPr>
    </w:lvl>
    <w:lvl w:ilvl="8">
      <w:start w:val="0"/>
      <w:numFmt w:val="bullet"/>
      <w:lvlText w:val="•"/>
      <w:lvlJc w:val="left"/>
      <w:pPr>
        <w:ind w:left="8740" w:hanging="213"/>
      </w:pPr>
      <w:rPr>
        <w:rFonts w:hint="default"/>
        <w:lang w:val="lv-LV" w:eastAsia="lv-LV" w:bidi="lv-LV"/>
      </w:rPr>
    </w:lvl>
  </w:abstractNum>
  <w:abstractNum w:abstractNumId="40">
    <w:nsid w:val="E0294EC7"/>
    <w:multiLevelType w:val="multilevel"/>
    <w:tmpl w:val="E0294EC7"/>
    <w:lvl w:ilvl="0">
      <w:start w:val="1"/>
      <w:numFmt w:val="decimal"/>
      <w:lvlText w:val="%1"/>
      <w:lvlJc w:val="left"/>
      <w:pPr>
        <w:ind w:left="424" w:hanging="212"/>
        <w:jc w:val="left"/>
      </w:pPr>
      <w:rPr>
        <w:rFonts w:ascii="等线" w:eastAsia="等线" w:hAnsi="等线" w:cs="等线" w:hint="default"/>
        <w:b/>
        <w:bCs/>
        <w:w w:val="90"/>
        <w:sz w:val="21"/>
        <w:szCs w:val="21"/>
        <w:lang w:val="lv-LV" w:eastAsia="lv-LV" w:bidi="lv-LV"/>
      </w:rPr>
    </w:lvl>
    <w:lvl w:ilvl="1">
      <w:start w:val="1"/>
      <w:numFmt w:val="decimal"/>
      <w:lvlText w:val="%1.%2"/>
      <w:lvlJc w:val="left"/>
      <w:pPr>
        <w:ind w:left="530" w:hanging="318"/>
        <w:jc w:val="left"/>
      </w:pPr>
      <w:rPr>
        <w:rFonts w:ascii="宋体" w:eastAsia="宋体" w:hAnsi="宋体" w:cs="宋体" w:hint="default"/>
        <w:spacing w:val="-3"/>
        <w:w w:val="100"/>
        <w:sz w:val="19"/>
        <w:szCs w:val="19"/>
        <w:lang w:val="lv-LV" w:eastAsia="lv-LV" w:bidi="lv-LV"/>
      </w:rPr>
    </w:lvl>
    <w:lvl w:ilvl="2">
      <w:start w:val="1"/>
      <w:numFmt w:val="decimal"/>
      <w:lvlText w:val="%1.%2.%3"/>
      <w:lvlJc w:val="left"/>
      <w:pPr>
        <w:ind w:left="741" w:hanging="529"/>
        <w:jc w:val="left"/>
      </w:pPr>
      <w:rPr>
        <w:rFonts w:ascii="宋体" w:eastAsia="宋体" w:hAnsi="宋体" w:cs="宋体" w:hint="default"/>
        <w:spacing w:val="-3"/>
        <w:w w:val="100"/>
        <w:sz w:val="19"/>
        <w:szCs w:val="19"/>
        <w:lang w:val="lv-LV" w:eastAsia="lv-LV" w:bidi="lv-LV"/>
      </w:rPr>
    </w:lvl>
    <w:lvl w:ilvl="3">
      <w:start w:val="0"/>
      <w:numFmt w:val="bullet"/>
      <w:lvlText w:val="•"/>
      <w:lvlJc w:val="left"/>
      <w:pPr>
        <w:ind w:left="640" w:hanging="529"/>
      </w:pPr>
      <w:rPr>
        <w:rFonts w:hint="default"/>
        <w:lang w:val="lv-LV" w:eastAsia="lv-LV" w:bidi="lv-LV"/>
      </w:rPr>
    </w:lvl>
    <w:lvl w:ilvl="4">
      <w:start w:val="0"/>
      <w:numFmt w:val="bullet"/>
      <w:lvlText w:val="•"/>
      <w:lvlJc w:val="left"/>
      <w:pPr>
        <w:ind w:left="740" w:hanging="529"/>
      </w:pPr>
      <w:rPr>
        <w:rFonts w:hint="default"/>
        <w:lang w:val="lv-LV" w:eastAsia="lv-LV" w:bidi="lv-LV"/>
      </w:rPr>
    </w:lvl>
    <w:lvl w:ilvl="5">
      <w:start w:val="0"/>
      <w:numFmt w:val="bullet"/>
      <w:lvlText w:val="•"/>
      <w:lvlJc w:val="left"/>
      <w:pPr>
        <w:ind w:left="2400" w:hanging="529"/>
      </w:pPr>
      <w:rPr>
        <w:rFonts w:hint="default"/>
        <w:lang w:val="lv-LV" w:eastAsia="lv-LV" w:bidi="lv-LV"/>
      </w:rPr>
    </w:lvl>
    <w:lvl w:ilvl="6">
      <w:start w:val="0"/>
      <w:numFmt w:val="bullet"/>
      <w:lvlText w:val="•"/>
      <w:lvlJc w:val="left"/>
      <w:pPr>
        <w:ind w:left="4060" w:hanging="529"/>
      </w:pPr>
      <w:rPr>
        <w:rFonts w:hint="default"/>
        <w:lang w:val="lv-LV" w:eastAsia="lv-LV" w:bidi="lv-LV"/>
      </w:rPr>
    </w:lvl>
    <w:lvl w:ilvl="7">
      <w:start w:val="0"/>
      <w:numFmt w:val="bullet"/>
      <w:lvlText w:val="•"/>
      <w:lvlJc w:val="left"/>
      <w:pPr>
        <w:ind w:left="5720" w:hanging="529"/>
      </w:pPr>
      <w:rPr>
        <w:rFonts w:hint="default"/>
        <w:lang w:val="lv-LV" w:eastAsia="lv-LV" w:bidi="lv-LV"/>
      </w:rPr>
    </w:lvl>
    <w:lvl w:ilvl="8">
      <w:start w:val="0"/>
      <w:numFmt w:val="bullet"/>
      <w:lvlText w:val="•"/>
      <w:lvlJc w:val="left"/>
      <w:pPr>
        <w:ind w:left="7380" w:hanging="529"/>
      </w:pPr>
      <w:rPr>
        <w:rFonts w:hint="default"/>
        <w:lang w:val="lv-LV" w:eastAsia="lv-LV" w:bidi="lv-LV"/>
      </w:rPr>
    </w:lvl>
  </w:abstractNum>
  <w:abstractNum w:abstractNumId="41">
    <w:nsid w:val="E093A4B0"/>
    <w:multiLevelType w:val="multilevel"/>
    <w:tmpl w:val="E093A4B0"/>
    <w:lvl w:ilvl="0">
      <w:start w:val="3"/>
      <w:numFmt w:val="decimal"/>
      <w:lvlText w:val="%1"/>
      <w:lvlJc w:val="left"/>
      <w:pPr>
        <w:ind w:left="741" w:hanging="529"/>
        <w:jc w:val="left"/>
      </w:pPr>
      <w:rPr>
        <w:rFonts w:hint="default"/>
        <w:lang w:val="lv-LV" w:eastAsia="lv-LV" w:bidi="lv-LV"/>
      </w:rPr>
    </w:lvl>
    <w:lvl w:ilvl="1">
      <w:start w:val="4"/>
      <w:numFmt w:val="decimal"/>
      <w:lvlText w:val="%1.%2"/>
      <w:lvlJc w:val="left"/>
      <w:pPr>
        <w:ind w:left="741" w:hanging="529"/>
        <w:jc w:val="left"/>
      </w:pPr>
      <w:rPr>
        <w:rFonts w:hint="default"/>
        <w:lang w:val="lv-LV" w:eastAsia="lv-LV" w:bidi="lv-LV"/>
      </w:rPr>
    </w:lvl>
    <w:lvl w:ilvl="2">
      <w:start w:val="1"/>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0"/>
      <w:numFmt w:val="bullet"/>
      <w:lvlText w:val="•"/>
      <w:lvlJc w:val="left"/>
      <w:pPr>
        <w:ind w:left="3728" w:hanging="529"/>
      </w:pPr>
      <w:rPr>
        <w:rFonts w:hint="default"/>
        <w:lang w:val="lv-LV" w:eastAsia="lv-LV" w:bidi="lv-LV"/>
      </w:rPr>
    </w:lvl>
    <w:lvl w:ilvl="4">
      <w:start w:val="0"/>
      <w:numFmt w:val="bullet"/>
      <w:lvlText w:val="•"/>
      <w:lvlJc w:val="left"/>
      <w:pPr>
        <w:ind w:left="4724" w:hanging="529"/>
      </w:pPr>
      <w:rPr>
        <w:rFonts w:hint="default"/>
        <w:lang w:val="lv-LV" w:eastAsia="lv-LV" w:bidi="lv-LV"/>
      </w:rPr>
    </w:lvl>
    <w:lvl w:ilvl="5">
      <w:start w:val="0"/>
      <w:numFmt w:val="bullet"/>
      <w:lvlText w:val="•"/>
      <w:lvlJc w:val="left"/>
      <w:pPr>
        <w:ind w:left="5720" w:hanging="529"/>
      </w:pPr>
      <w:rPr>
        <w:rFonts w:hint="default"/>
        <w:lang w:val="lv-LV" w:eastAsia="lv-LV" w:bidi="lv-LV"/>
      </w:rPr>
    </w:lvl>
    <w:lvl w:ilvl="6">
      <w:start w:val="0"/>
      <w:numFmt w:val="bullet"/>
      <w:lvlText w:val="•"/>
      <w:lvlJc w:val="left"/>
      <w:pPr>
        <w:ind w:left="6716" w:hanging="529"/>
      </w:pPr>
      <w:rPr>
        <w:rFonts w:hint="default"/>
        <w:lang w:val="lv-LV" w:eastAsia="lv-LV" w:bidi="lv-LV"/>
      </w:rPr>
    </w:lvl>
    <w:lvl w:ilvl="7">
      <w:start w:val="0"/>
      <w:numFmt w:val="bullet"/>
      <w:lvlText w:val="•"/>
      <w:lvlJc w:val="left"/>
      <w:pPr>
        <w:ind w:left="7712" w:hanging="529"/>
      </w:pPr>
      <w:rPr>
        <w:rFonts w:hint="default"/>
        <w:lang w:val="lv-LV" w:eastAsia="lv-LV" w:bidi="lv-LV"/>
      </w:rPr>
    </w:lvl>
    <w:lvl w:ilvl="8">
      <w:start w:val="0"/>
      <w:numFmt w:val="bullet"/>
      <w:lvlText w:val="•"/>
      <w:lvlJc w:val="left"/>
      <w:pPr>
        <w:ind w:left="8708" w:hanging="529"/>
      </w:pPr>
      <w:rPr>
        <w:rFonts w:hint="default"/>
        <w:lang w:val="lv-LV" w:eastAsia="lv-LV" w:bidi="lv-LV"/>
      </w:rPr>
    </w:lvl>
  </w:abstractNum>
  <w:abstractNum w:abstractNumId="42">
    <w:nsid w:val="E504947C"/>
    <w:multiLevelType w:val="multilevel"/>
    <w:tmpl w:val="E504947C"/>
    <w:lvl w:ilvl="0">
      <w:start w:val="5"/>
      <w:numFmt w:val="decimal"/>
      <w:lvlText w:val="%1"/>
      <w:lvlJc w:val="left"/>
      <w:pPr>
        <w:ind w:left="212" w:hanging="632"/>
        <w:jc w:val="left"/>
      </w:pPr>
      <w:rPr>
        <w:rFonts w:hint="default"/>
        <w:lang w:val="lv-LV" w:eastAsia="lv-LV" w:bidi="lv-LV"/>
      </w:rPr>
    </w:lvl>
    <w:lvl w:ilvl="1">
      <w:start w:val="1"/>
      <w:numFmt w:val="decimal"/>
      <w:lvlText w:val="%1.%2"/>
      <w:lvlJc w:val="left"/>
      <w:pPr>
        <w:ind w:left="212" w:hanging="632"/>
        <w:jc w:val="left"/>
      </w:pPr>
      <w:rPr>
        <w:rFonts w:hint="default"/>
        <w:lang w:val="lv-LV" w:eastAsia="lv-LV" w:bidi="lv-LV"/>
      </w:rPr>
    </w:lvl>
    <w:lvl w:ilvl="2">
      <w:start w:val="2"/>
      <w:numFmt w:val="decimal"/>
      <w:lvlText w:val="%1.%2.%3"/>
      <w:lvlJc w:val="left"/>
      <w:pPr>
        <w:ind w:left="212" w:hanging="632"/>
        <w:jc w:val="left"/>
      </w:pPr>
      <w:rPr>
        <w:rFonts w:hint="default"/>
        <w:lang w:val="lv-LV" w:eastAsia="lv-LV" w:bidi="lv-LV"/>
      </w:rPr>
    </w:lvl>
    <w:lvl w:ilvl="3">
      <w:start w:val="4"/>
      <w:numFmt w:val="decimal"/>
      <w:lvlText w:val="%1.%2.%3.%4"/>
      <w:lvlJc w:val="left"/>
      <w:pPr>
        <w:ind w:left="212" w:hanging="632"/>
        <w:jc w:val="left"/>
      </w:pPr>
      <w:rPr>
        <w:rFonts w:ascii="Times New Roman" w:eastAsia="Times New Roman" w:hAnsi="Times New Roman" w:cs="Times New Roman" w:hint="default"/>
        <w:w w:val="100"/>
        <w:sz w:val="21"/>
        <w:szCs w:val="21"/>
        <w:lang w:val="lv-LV" w:eastAsia="lv-LV" w:bidi="lv-LV"/>
      </w:rPr>
    </w:lvl>
    <w:lvl w:ilvl="4">
      <w:start w:val="0"/>
      <w:numFmt w:val="bullet"/>
      <w:lvlText w:val="•"/>
      <w:lvlJc w:val="left"/>
      <w:pPr>
        <w:ind w:left="4412" w:hanging="632"/>
      </w:pPr>
      <w:rPr>
        <w:rFonts w:hint="default"/>
        <w:lang w:val="lv-LV" w:eastAsia="lv-LV" w:bidi="lv-LV"/>
      </w:rPr>
    </w:lvl>
    <w:lvl w:ilvl="5">
      <w:start w:val="0"/>
      <w:numFmt w:val="bullet"/>
      <w:lvlText w:val="•"/>
      <w:lvlJc w:val="left"/>
      <w:pPr>
        <w:ind w:left="5460" w:hanging="632"/>
      </w:pPr>
      <w:rPr>
        <w:rFonts w:hint="default"/>
        <w:lang w:val="lv-LV" w:eastAsia="lv-LV" w:bidi="lv-LV"/>
      </w:rPr>
    </w:lvl>
    <w:lvl w:ilvl="6">
      <w:start w:val="0"/>
      <w:numFmt w:val="bullet"/>
      <w:lvlText w:val="•"/>
      <w:lvlJc w:val="left"/>
      <w:pPr>
        <w:ind w:left="6508" w:hanging="632"/>
      </w:pPr>
      <w:rPr>
        <w:rFonts w:hint="default"/>
        <w:lang w:val="lv-LV" w:eastAsia="lv-LV" w:bidi="lv-LV"/>
      </w:rPr>
    </w:lvl>
    <w:lvl w:ilvl="7">
      <w:start w:val="0"/>
      <w:numFmt w:val="bullet"/>
      <w:lvlText w:val="•"/>
      <w:lvlJc w:val="left"/>
      <w:pPr>
        <w:ind w:left="7556" w:hanging="632"/>
      </w:pPr>
      <w:rPr>
        <w:rFonts w:hint="default"/>
        <w:lang w:val="lv-LV" w:eastAsia="lv-LV" w:bidi="lv-LV"/>
      </w:rPr>
    </w:lvl>
    <w:lvl w:ilvl="8">
      <w:start w:val="0"/>
      <w:numFmt w:val="bullet"/>
      <w:lvlText w:val="•"/>
      <w:lvlJc w:val="left"/>
      <w:pPr>
        <w:ind w:left="8604" w:hanging="632"/>
      </w:pPr>
      <w:rPr>
        <w:rFonts w:hint="default"/>
        <w:lang w:val="lv-LV" w:eastAsia="lv-LV" w:bidi="lv-LV"/>
      </w:rPr>
    </w:lvl>
  </w:abstractNum>
  <w:abstractNum w:abstractNumId="43">
    <w:nsid w:val="E7B27C5B"/>
    <w:multiLevelType w:val="multilevel"/>
    <w:tmpl w:val="E7B27C5B"/>
    <w:lvl w:ilvl="0">
      <w:start w:val="5"/>
      <w:numFmt w:val="decimal"/>
      <w:lvlText w:val="%1"/>
      <w:lvlJc w:val="left"/>
      <w:pPr>
        <w:ind w:left="844" w:hanging="632"/>
        <w:jc w:val="left"/>
      </w:pPr>
      <w:rPr>
        <w:rFonts w:hint="default"/>
        <w:lang w:val="lv-LV" w:eastAsia="lv-LV" w:bidi="lv-LV"/>
      </w:rPr>
    </w:lvl>
    <w:lvl w:ilvl="1">
      <w:start w:val="3"/>
      <w:numFmt w:val="decimal"/>
      <w:lvlText w:val="%1.%2"/>
      <w:lvlJc w:val="left"/>
      <w:pPr>
        <w:ind w:left="844" w:hanging="632"/>
        <w:jc w:val="left"/>
      </w:pPr>
      <w:rPr>
        <w:rFonts w:hint="default"/>
        <w:lang w:val="lv-LV" w:eastAsia="lv-LV" w:bidi="lv-LV"/>
      </w:rPr>
    </w:lvl>
    <w:lvl w:ilvl="2">
      <w:start w:val="4"/>
      <w:numFmt w:val="decimal"/>
      <w:lvlText w:val="%1.%2.%3"/>
      <w:lvlJc w:val="left"/>
      <w:pPr>
        <w:ind w:left="844" w:hanging="632"/>
        <w:jc w:val="left"/>
      </w:pPr>
      <w:rPr>
        <w:rFonts w:hint="default"/>
        <w:lang w:val="lv-LV" w:eastAsia="lv-LV" w:bidi="lv-LV"/>
      </w:rPr>
    </w:lvl>
    <w:lvl w:ilvl="3">
      <w:start w:val="1"/>
      <w:numFmt w:val="decimal"/>
      <w:lvlText w:val="%1.%2.%3.%4"/>
      <w:lvlJc w:val="left"/>
      <w:pPr>
        <w:ind w:left="844" w:hanging="632"/>
        <w:jc w:val="left"/>
      </w:pPr>
      <w:rPr>
        <w:rFonts w:ascii="Times New Roman" w:eastAsia="Times New Roman" w:hAnsi="Times New Roman" w:cs="Times New Roman" w:hint="default"/>
        <w:w w:val="100"/>
        <w:sz w:val="21"/>
        <w:szCs w:val="21"/>
        <w:lang w:val="lv-LV" w:eastAsia="lv-LV" w:bidi="lv-LV"/>
      </w:rPr>
    </w:lvl>
    <w:lvl w:ilvl="4">
      <w:start w:val="0"/>
      <w:numFmt w:val="bullet"/>
      <w:lvlText w:val="•"/>
      <w:lvlJc w:val="left"/>
      <w:pPr>
        <w:ind w:left="4784" w:hanging="632"/>
      </w:pPr>
      <w:rPr>
        <w:rFonts w:hint="default"/>
        <w:lang w:val="lv-LV" w:eastAsia="lv-LV" w:bidi="lv-LV"/>
      </w:rPr>
    </w:lvl>
    <w:lvl w:ilvl="5">
      <w:start w:val="0"/>
      <w:numFmt w:val="bullet"/>
      <w:lvlText w:val="•"/>
      <w:lvlJc w:val="left"/>
      <w:pPr>
        <w:ind w:left="5770" w:hanging="632"/>
      </w:pPr>
      <w:rPr>
        <w:rFonts w:hint="default"/>
        <w:lang w:val="lv-LV" w:eastAsia="lv-LV" w:bidi="lv-LV"/>
      </w:rPr>
    </w:lvl>
    <w:lvl w:ilvl="6">
      <w:start w:val="0"/>
      <w:numFmt w:val="bullet"/>
      <w:lvlText w:val="•"/>
      <w:lvlJc w:val="left"/>
      <w:pPr>
        <w:ind w:left="6756" w:hanging="632"/>
      </w:pPr>
      <w:rPr>
        <w:rFonts w:hint="default"/>
        <w:lang w:val="lv-LV" w:eastAsia="lv-LV" w:bidi="lv-LV"/>
      </w:rPr>
    </w:lvl>
    <w:lvl w:ilvl="7">
      <w:start w:val="0"/>
      <w:numFmt w:val="bullet"/>
      <w:lvlText w:val="•"/>
      <w:lvlJc w:val="left"/>
      <w:pPr>
        <w:ind w:left="7742" w:hanging="632"/>
      </w:pPr>
      <w:rPr>
        <w:rFonts w:hint="default"/>
        <w:lang w:val="lv-LV" w:eastAsia="lv-LV" w:bidi="lv-LV"/>
      </w:rPr>
    </w:lvl>
    <w:lvl w:ilvl="8">
      <w:start w:val="0"/>
      <w:numFmt w:val="bullet"/>
      <w:lvlText w:val="•"/>
      <w:lvlJc w:val="left"/>
      <w:pPr>
        <w:ind w:left="8728" w:hanging="632"/>
      </w:pPr>
      <w:rPr>
        <w:rFonts w:hint="default"/>
        <w:lang w:val="lv-LV" w:eastAsia="lv-LV" w:bidi="lv-LV"/>
      </w:rPr>
    </w:lvl>
  </w:abstractNum>
  <w:abstractNum w:abstractNumId="44">
    <w:nsid w:val="F0E89278"/>
    <w:multiLevelType w:val="multilevel"/>
    <w:tmpl w:val="F0E89278"/>
    <w:lvl w:ilvl="0">
      <w:start w:val="5"/>
      <w:numFmt w:val="decimal"/>
      <w:lvlText w:val="%1"/>
      <w:lvlJc w:val="left"/>
      <w:pPr>
        <w:ind w:left="741" w:hanging="529"/>
        <w:jc w:val="left"/>
      </w:pPr>
      <w:rPr>
        <w:rFonts w:hint="default"/>
        <w:lang w:val="lv-LV" w:eastAsia="lv-LV" w:bidi="lv-LV"/>
      </w:rPr>
    </w:lvl>
    <w:lvl w:ilvl="1">
      <w:start w:val="5"/>
      <w:numFmt w:val="decimal"/>
      <w:lvlText w:val="%1.%2"/>
      <w:lvlJc w:val="left"/>
      <w:pPr>
        <w:ind w:left="741" w:hanging="529"/>
        <w:jc w:val="left"/>
      </w:pPr>
      <w:rPr>
        <w:rFonts w:hint="default"/>
        <w:lang w:val="lv-LV" w:eastAsia="lv-LV" w:bidi="lv-LV"/>
      </w:rPr>
    </w:lvl>
    <w:lvl w:ilvl="2">
      <w:start w:val="1"/>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0"/>
      <w:numFmt w:val="bullet"/>
      <w:lvlText w:val="•"/>
      <w:lvlJc w:val="left"/>
      <w:pPr>
        <w:ind w:left="3728" w:hanging="529"/>
      </w:pPr>
      <w:rPr>
        <w:rFonts w:hint="default"/>
        <w:lang w:val="lv-LV" w:eastAsia="lv-LV" w:bidi="lv-LV"/>
      </w:rPr>
    </w:lvl>
    <w:lvl w:ilvl="4">
      <w:start w:val="0"/>
      <w:numFmt w:val="bullet"/>
      <w:lvlText w:val="•"/>
      <w:lvlJc w:val="left"/>
      <w:pPr>
        <w:ind w:left="4724" w:hanging="529"/>
      </w:pPr>
      <w:rPr>
        <w:rFonts w:hint="default"/>
        <w:lang w:val="lv-LV" w:eastAsia="lv-LV" w:bidi="lv-LV"/>
      </w:rPr>
    </w:lvl>
    <w:lvl w:ilvl="5">
      <w:start w:val="0"/>
      <w:numFmt w:val="bullet"/>
      <w:lvlText w:val="•"/>
      <w:lvlJc w:val="left"/>
      <w:pPr>
        <w:ind w:left="5720" w:hanging="529"/>
      </w:pPr>
      <w:rPr>
        <w:rFonts w:hint="default"/>
        <w:lang w:val="lv-LV" w:eastAsia="lv-LV" w:bidi="lv-LV"/>
      </w:rPr>
    </w:lvl>
    <w:lvl w:ilvl="6">
      <w:start w:val="0"/>
      <w:numFmt w:val="bullet"/>
      <w:lvlText w:val="•"/>
      <w:lvlJc w:val="left"/>
      <w:pPr>
        <w:ind w:left="6716" w:hanging="529"/>
      </w:pPr>
      <w:rPr>
        <w:rFonts w:hint="default"/>
        <w:lang w:val="lv-LV" w:eastAsia="lv-LV" w:bidi="lv-LV"/>
      </w:rPr>
    </w:lvl>
    <w:lvl w:ilvl="7">
      <w:start w:val="0"/>
      <w:numFmt w:val="bullet"/>
      <w:lvlText w:val="•"/>
      <w:lvlJc w:val="left"/>
      <w:pPr>
        <w:ind w:left="7712" w:hanging="529"/>
      </w:pPr>
      <w:rPr>
        <w:rFonts w:hint="default"/>
        <w:lang w:val="lv-LV" w:eastAsia="lv-LV" w:bidi="lv-LV"/>
      </w:rPr>
    </w:lvl>
    <w:lvl w:ilvl="8">
      <w:start w:val="0"/>
      <w:numFmt w:val="bullet"/>
      <w:lvlText w:val="•"/>
      <w:lvlJc w:val="left"/>
      <w:pPr>
        <w:ind w:left="8708" w:hanging="529"/>
      </w:pPr>
      <w:rPr>
        <w:rFonts w:hint="default"/>
        <w:lang w:val="lv-LV" w:eastAsia="lv-LV" w:bidi="lv-LV"/>
      </w:rPr>
    </w:lvl>
  </w:abstractNum>
  <w:abstractNum w:abstractNumId="45">
    <w:nsid w:val="F4B5D9F5"/>
    <w:multiLevelType w:val="multilevel"/>
    <w:tmpl w:val="F4B5D9F5"/>
    <w:lvl w:ilvl="0">
      <w:start w:val="5"/>
      <w:numFmt w:val="decimal"/>
      <w:lvlText w:val="%1"/>
      <w:lvlJc w:val="left"/>
      <w:pPr>
        <w:ind w:left="530" w:hanging="318"/>
        <w:jc w:val="left"/>
      </w:pPr>
      <w:rPr>
        <w:rFonts w:hint="default"/>
        <w:lang w:val="lv-LV" w:eastAsia="lv-LV" w:bidi="lv-LV"/>
      </w:rPr>
    </w:lvl>
    <w:lvl w:ilvl="1">
      <w:start w:val="9"/>
      <w:numFmt w:val="decimal"/>
      <w:lvlText w:val="%1.%2"/>
      <w:lvlJc w:val="left"/>
      <w:pPr>
        <w:ind w:left="530" w:hanging="318"/>
        <w:jc w:val="left"/>
      </w:pPr>
      <w:rPr>
        <w:rFonts w:ascii="宋体" w:eastAsia="宋体" w:hAnsi="宋体" w:cs="宋体" w:hint="default"/>
        <w:spacing w:val="-3"/>
        <w:w w:val="100"/>
        <w:sz w:val="19"/>
        <w:szCs w:val="19"/>
        <w:lang w:val="lv-LV" w:eastAsia="lv-LV" w:bidi="lv-LV"/>
      </w:rPr>
    </w:lvl>
    <w:lvl w:ilvl="2">
      <w:start w:val="1"/>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0"/>
      <w:numFmt w:val="bullet"/>
      <w:lvlText w:val="•"/>
      <w:lvlJc w:val="left"/>
      <w:pPr>
        <w:ind w:left="2953" w:hanging="529"/>
      </w:pPr>
      <w:rPr>
        <w:rFonts w:hint="default"/>
        <w:lang w:val="lv-LV" w:eastAsia="lv-LV" w:bidi="lv-LV"/>
      </w:rPr>
    </w:lvl>
    <w:lvl w:ilvl="4">
      <w:start w:val="0"/>
      <w:numFmt w:val="bullet"/>
      <w:lvlText w:val="•"/>
      <w:lvlJc w:val="left"/>
      <w:pPr>
        <w:ind w:left="4060" w:hanging="529"/>
      </w:pPr>
      <w:rPr>
        <w:rFonts w:hint="default"/>
        <w:lang w:val="lv-LV" w:eastAsia="lv-LV" w:bidi="lv-LV"/>
      </w:rPr>
    </w:lvl>
    <w:lvl w:ilvl="5">
      <w:start w:val="0"/>
      <w:numFmt w:val="bullet"/>
      <w:lvlText w:val="•"/>
      <w:lvlJc w:val="left"/>
      <w:pPr>
        <w:ind w:left="5166" w:hanging="529"/>
      </w:pPr>
      <w:rPr>
        <w:rFonts w:hint="default"/>
        <w:lang w:val="lv-LV" w:eastAsia="lv-LV" w:bidi="lv-LV"/>
      </w:rPr>
    </w:lvl>
    <w:lvl w:ilvl="6">
      <w:start w:val="0"/>
      <w:numFmt w:val="bullet"/>
      <w:lvlText w:val="•"/>
      <w:lvlJc w:val="left"/>
      <w:pPr>
        <w:ind w:left="6273" w:hanging="529"/>
      </w:pPr>
      <w:rPr>
        <w:rFonts w:hint="default"/>
        <w:lang w:val="lv-LV" w:eastAsia="lv-LV" w:bidi="lv-LV"/>
      </w:rPr>
    </w:lvl>
    <w:lvl w:ilvl="7">
      <w:start w:val="0"/>
      <w:numFmt w:val="bullet"/>
      <w:lvlText w:val="•"/>
      <w:lvlJc w:val="left"/>
      <w:pPr>
        <w:ind w:left="7380" w:hanging="529"/>
      </w:pPr>
      <w:rPr>
        <w:rFonts w:hint="default"/>
        <w:lang w:val="lv-LV" w:eastAsia="lv-LV" w:bidi="lv-LV"/>
      </w:rPr>
    </w:lvl>
    <w:lvl w:ilvl="8">
      <w:start w:val="0"/>
      <w:numFmt w:val="bullet"/>
      <w:lvlText w:val="•"/>
      <w:lvlJc w:val="left"/>
      <w:pPr>
        <w:ind w:left="8486" w:hanging="529"/>
      </w:pPr>
      <w:rPr>
        <w:rFonts w:hint="default"/>
        <w:lang w:val="lv-LV" w:eastAsia="lv-LV" w:bidi="lv-LV"/>
      </w:rPr>
    </w:lvl>
  </w:abstractNum>
  <w:abstractNum w:abstractNumId="46">
    <w:nsid w:val="F585BF25"/>
    <w:multiLevelType w:val="multilevel"/>
    <w:tmpl w:val="F585BF25"/>
    <w:lvl w:ilvl="0">
      <w:start w:val="5"/>
      <w:numFmt w:val="decimal"/>
      <w:lvlText w:val="%1"/>
      <w:lvlJc w:val="left"/>
      <w:pPr>
        <w:ind w:left="212" w:hanging="473"/>
        <w:jc w:val="left"/>
      </w:pPr>
      <w:rPr>
        <w:rFonts w:hint="default"/>
        <w:lang w:val="lv-LV" w:eastAsia="lv-LV" w:bidi="lv-LV"/>
      </w:rPr>
    </w:lvl>
    <w:lvl w:ilvl="1">
      <w:start w:val="3"/>
      <w:numFmt w:val="decimal"/>
      <w:lvlText w:val="%1.%2"/>
      <w:lvlJc w:val="left"/>
      <w:pPr>
        <w:ind w:left="212" w:hanging="473"/>
        <w:jc w:val="left"/>
      </w:pPr>
      <w:rPr>
        <w:rFonts w:hint="default"/>
        <w:lang w:val="lv-LV" w:eastAsia="lv-LV" w:bidi="lv-LV"/>
      </w:rPr>
    </w:lvl>
    <w:lvl w:ilvl="2">
      <w:start w:val="1"/>
      <w:numFmt w:val="decimal"/>
      <w:lvlText w:val="%1.%2.%3"/>
      <w:lvlJc w:val="left"/>
      <w:pPr>
        <w:ind w:left="212" w:hanging="473"/>
        <w:jc w:val="left"/>
      </w:pPr>
      <w:rPr>
        <w:rFonts w:ascii="Times New Roman" w:eastAsia="Times New Roman" w:hAnsi="Times New Roman" w:cs="Times New Roman" w:hint="default"/>
        <w:w w:val="100"/>
        <w:sz w:val="21"/>
        <w:szCs w:val="21"/>
        <w:lang w:val="lv-LV" w:eastAsia="lv-LV" w:bidi="lv-LV"/>
      </w:rPr>
    </w:lvl>
    <w:lvl w:ilvl="3">
      <w:start w:val="0"/>
      <w:numFmt w:val="bullet"/>
      <w:lvlText w:val="•"/>
      <w:lvlJc w:val="left"/>
      <w:pPr>
        <w:ind w:left="3364" w:hanging="473"/>
      </w:pPr>
      <w:rPr>
        <w:rFonts w:hint="default"/>
        <w:lang w:val="lv-LV" w:eastAsia="lv-LV" w:bidi="lv-LV"/>
      </w:rPr>
    </w:lvl>
    <w:lvl w:ilvl="4">
      <w:start w:val="0"/>
      <w:numFmt w:val="bullet"/>
      <w:lvlText w:val="•"/>
      <w:lvlJc w:val="left"/>
      <w:pPr>
        <w:ind w:left="4412" w:hanging="473"/>
      </w:pPr>
      <w:rPr>
        <w:rFonts w:hint="default"/>
        <w:lang w:val="lv-LV" w:eastAsia="lv-LV" w:bidi="lv-LV"/>
      </w:rPr>
    </w:lvl>
    <w:lvl w:ilvl="5">
      <w:start w:val="0"/>
      <w:numFmt w:val="bullet"/>
      <w:lvlText w:val="•"/>
      <w:lvlJc w:val="left"/>
      <w:pPr>
        <w:ind w:left="5460" w:hanging="473"/>
      </w:pPr>
      <w:rPr>
        <w:rFonts w:hint="default"/>
        <w:lang w:val="lv-LV" w:eastAsia="lv-LV" w:bidi="lv-LV"/>
      </w:rPr>
    </w:lvl>
    <w:lvl w:ilvl="6">
      <w:start w:val="0"/>
      <w:numFmt w:val="bullet"/>
      <w:lvlText w:val="•"/>
      <w:lvlJc w:val="left"/>
      <w:pPr>
        <w:ind w:left="6508" w:hanging="473"/>
      </w:pPr>
      <w:rPr>
        <w:rFonts w:hint="default"/>
        <w:lang w:val="lv-LV" w:eastAsia="lv-LV" w:bidi="lv-LV"/>
      </w:rPr>
    </w:lvl>
    <w:lvl w:ilvl="7">
      <w:start w:val="0"/>
      <w:numFmt w:val="bullet"/>
      <w:lvlText w:val="•"/>
      <w:lvlJc w:val="left"/>
      <w:pPr>
        <w:ind w:left="7556" w:hanging="473"/>
      </w:pPr>
      <w:rPr>
        <w:rFonts w:hint="default"/>
        <w:lang w:val="lv-LV" w:eastAsia="lv-LV" w:bidi="lv-LV"/>
      </w:rPr>
    </w:lvl>
    <w:lvl w:ilvl="8">
      <w:start w:val="0"/>
      <w:numFmt w:val="bullet"/>
      <w:lvlText w:val="•"/>
      <w:lvlJc w:val="left"/>
      <w:pPr>
        <w:ind w:left="8604" w:hanging="473"/>
      </w:pPr>
      <w:rPr>
        <w:rFonts w:hint="default"/>
        <w:lang w:val="lv-LV" w:eastAsia="lv-LV" w:bidi="lv-LV"/>
      </w:rPr>
    </w:lvl>
  </w:abstractNum>
  <w:abstractNum w:abstractNumId="47">
    <w:nsid w:val="F689643B"/>
    <w:multiLevelType w:val="multilevel"/>
    <w:tmpl w:val="F689643B"/>
    <w:lvl w:ilvl="0">
      <w:start w:val="1"/>
      <w:numFmt w:val="decimal"/>
      <w:lvlText w:val="%1"/>
      <w:lvlJc w:val="left"/>
      <w:pPr>
        <w:ind w:left="656" w:hanging="159"/>
        <w:jc w:val="left"/>
      </w:pPr>
      <w:rPr>
        <w:rFonts w:hint="default"/>
        <w:b/>
        <w:bCs/>
        <w:w w:val="100"/>
        <w:lang w:val="lv-LV" w:eastAsia="lv-LV" w:bidi="lv-LV"/>
      </w:rPr>
    </w:lvl>
    <w:lvl w:ilvl="1">
      <w:start w:val="1"/>
      <w:numFmt w:val="decimal"/>
      <w:lvlText w:val="%1.%2"/>
      <w:lvlJc w:val="left"/>
      <w:pPr>
        <w:ind w:left="498" w:hanging="370"/>
        <w:jc w:val="left"/>
      </w:pPr>
      <w:rPr>
        <w:rFonts w:hint="default"/>
        <w:w w:val="100"/>
        <w:lang w:val="lv-LV" w:eastAsia="lv-LV" w:bidi="lv-LV"/>
      </w:rPr>
    </w:lvl>
    <w:lvl w:ilvl="2">
      <w:start w:val="1"/>
      <w:numFmt w:val="decimal"/>
      <w:lvlText w:val="%1.%2.%3"/>
      <w:lvlJc w:val="left"/>
      <w:pPr>
        <w:ind w:left="1076" w:hanging="579"/>
        <w:jc w:val="left"/>
      </w:pPr>
      <w:rPr>
        <w:rFonts w:ascii="宋体" w:eastAsia="宋体" w:hAnsi="宋体" w:cs="宋体" w:hint="default"/>
        <w:w w:val="100"/>
        <w:sz w:val="21"/>
        <w:szCs w:val="21"/>
        <w:lang w:val="lv-LV" w:eastAsia="lv-LV" w:bidi="lv-LV"/>
      </w:rPr>
    </w:lvl>
    <w:lvl w:ilvl="3">
      <w:start w:val="0"/>
      <w:numFmt w:val="bullet"/>
      <w:lvlText w:val="•"/>
      <w:lvlJc w:val="left"/>
      <w:pPr>
        <w:ind w:left="1080" w:hanging="579"/>
      </w:pPr>
      <w:rPr>
        <w:rFonts w:hint="default"/>
        <w:lang w:val="lv-LV" w:eastAsia="lv-LV" w:bidi="lv-LV"/>
      </w:rPr>
    </w:lvl>
    <w:lvl w:ilvl="4">
      <w:start w:val="0"/>
      <w:numFmt w:val="bullet"/>
      <w:lvlText w:val="•"/>
      <w:lvlJc w:val="left"/>
      <w:pPr>
        <w:ind w:left="2454" w:hanging="579"/>
      </w:pPr>
      <w:rPr>
        <w:rFonts w:hint="default"/>
        <w:lang w:val="lv-LV" w:eastAsia="lv-LV" w:bidi="lv-LV"/>
      </w:rPr>
    </w:lvl>
    <w:lvl w:ilvl="5">
      <w:start w:val="0"/>
      <w:numFmt w:val="bullet"/>
      <w:lvlText w:val="•"/>
      <w:lvlJc w:val="left"/>
      <w:pPr>
        <w:ind w:left="3828" w:hanging="579"/>
      </w:pPr>
      <w:rPr>
        <w:rFonts w:hint="default"/>
        <w:lang w:val="lv-LV" w:eastAsia="lv-LV" w:bidi="lv-LV"/>
      </w:rPr>
    </w:lvl>
    <w:lvl w:ilvl="6">
      <w:start w:val="0"/>
      <w:numFmt w:val="bullet"/>
      <w:lvlText w:val="•"/>
      <w:lvlJc w:val="left"/>
      <w:pPr>
        <w:ind w:left="5202" w:hanging="579"/>
      </w:pPr>
      <w:rPr>
        <w:rFonts w:hint="default"/>
        <w:lang w:val="lv-LV" w:eastAsia="lv-LV" w:bidi="lv-LV"/>
      </w:rPr>
    </w:lvl>
    <w:lvl w:ilvl="7">
      <w:start w:val="0"/>
      <w:numFmt w:val="bullet"/>
      <w:lvlText w:val="•"/>
      <w:lvlJc w:val="left"/>
      <w:pPr>
        <w:ind w:left="6577" w:hanging="579"/>
      </w:pPr>
      <w:rPr>
        <w:rFonts w:hint="default"/>
        <w:lang w:val="lv-LV" w:eastAsia="lv-LV" w:bidi="lv-LV"/>
      </w:rPr>
    </w:lvl>
    <w:lvl w:ilvl="8">
      <w:start w:val="0"/>
      <w:numFmt w:val="bullet"/>
      <w:lvlText w:val="•"/>
      <w:lvlJc w:val="left"/>
      <w:pPr>
        <w:ind w:left="7951" w:hanging="579"/>
      </w:pPr>
      <w:rPr>
        <w:rFonts w:hint="default"/>
        <w:lang w:val="lv-LV" w:eastAsia="lv-LV" w:bidi="lv-LV"/>
      </w:rPr>
    </w:lvl>
  </w:abstractNum>
  <w:abstractNum w:abstractNumId="48">
    <w:nsid w:val="F7735DC9"/>
    <w:multiLevelType w:val="multilevel"/>
    <w:tmpl w:val="F7735DC9"/>
    <w:lvl w:ilvl="0">
      <w:start w:val="3"/>
      <w:numFmt w:val="decimal"/>
      <w:lvlText w:val="%1"/>
      <w:lvlJc w:val="left"/>
      <w:pPr>
        <w:ind w:left="582" w:hanging="370"/>
        <w:jc w:val="left"/>
      </w:pPr>
      <w:rPr>
        <w:rFonts w:hint="default"/>
        <w:lang w:val="lv-LV" w:eastAsia="lv-LV" w:bidi="lv-LV"/>
      </w:rPr>
    </w:lvl>
    <w:lvl w:ilvl="1">
      <w:start w:val="2"/>
      <w:numFmt w:val="decimal"/>
      <w:lvlText w:val="%1.%2"/>
      <w:lvlJc w:val="left"/>
      <w:pPr>
        <w:ind w:left="582" w:hanging="370"/>
        <w:jc w:val="left"/>
      </w:pPr>
      <w:rPr>
        <w:rFonts w:ascii="宋体" w:eastAsia="宋体" w:hAnsi="宋体" w:cs="宋体" w:hint="default"/>
        <w:w w:val="100"/>
        <w:sz w:val="21"/>
        <w:szCs w:val="21"/>
        <w:lang w:val="lv-LV" w:eastAsia="lv-LV" w:bidi="lv-LV"/>
      </w:rPr>
    </w:lvl>
    <w:lvl w:ilvl="2">
      <w:start w:val="1"/>
      <w:numFmt w:val="decimal"/>
      <w:lvlText w:val="%1.%2.%3"/>
      <w:lvlJc w:val="left"/>
      <w:pPr>
        <w:ind w:left="212" w:hanging="529"/>
        <w:jc w:val="left"/>
      </w:pPr>
      <w:rPr>
        <w:rFonts w:ascii="宋体" w:eastAsia="宋体" w:hAnsi="宋体" w:cs="宋体" w:hint="default"/>
        <w:w w:val="100"/>
        <w:sz w:val="19"/>
        <w:szCs w:val="19"/>
        <w:lang w:val="lv-LV" w:eastAsia="lv-LV" w:bidi="lv-LV"/>
      </w:rPr>
    </w:lvl>
    <w:lvl w:ilvl="3">
      <w:start w:val="1"/>
      <w:numFmt w:val="lowerLetter"/>
      <w:lvlText w:val="%4."/>
      <w:lvlJc w:val="left"/>
      <w:pPr>
        <w:ind w:left="932" w:hanging="360"/>
        <w:jc w:val="left"/>
      </w:pPr>
      <w:rPr>
        <w:rFonts w:ascii="宋体" w:eastAsia="宋体" w:hAnsi="宋体" w:cs="宋体" w:hint="default"/>
        <w:w w:val="100"/>
        <w:sz w:val="21"/>
        <w:szCs w:val="21"/>
        <w:lang w:val="lv-LV" w:eastAsia="lv-LV" w:bidi="lv-LV"/>
      </w:rPr>
    </w:lvl>
    <w:lvl w:ilvl="4">
      <w:start w:val="0"/>
      <w:numFmt w:val="bullet"/>
      <w:lvlText w:val="•"/>
      <w:lvlJc w:val="left"/>
      <w:pPr>
        <w:ind w:left="3380" w:hanging="360"/>
      </w:pPr>
      <w:rPr>
        <w:rFonts w:hint="default"/>
        <w:lang w:val="lv-LV" w:eastAsia="lv-LV" w:bidi="lv-LV"/>
      </w:rPr>
    </w:lvl>
    <w:lvl w:ilvl="5">
      <w:start w:val="0"/>
      <w:numFmt w:val="bullet"/>
      <w:lvlText w:val="•"/>
      <w:lvlJc w:val="left"/>
      <w:pPr>
        <w:ind w:left="4600" w:hanging="360"/>
      </w:pPr>
      <w:rPr>
        <w:rFonts w:hint="default"/>
        <w:lang w:val="lv-LV" w:eastAsia="lv-LV" w:bidi="lv-LV"/>
      </w:rPr>
    </w:lvl>
    <w:lvl w:ilvl="6">
      <w:start w:val="0"/>
      <w:numFmt w:val="bullet"/>
      <w:lvlText w:val="•"/>
      <w:lvlJc w:val="left"/>
      <w:pPr>
        <w:ind w:left="5820" w:hanging="360"/>
      </w:pPr>
      <w:rPr>
        <w:rFonts w:hint="default"/>
        <w:lang w:val="lv-LV" w:eastAsia="lv-LV" w:bidi="lv-LV"/>
      </w:rPr>
    </w:lvl>
    <w:lvl w:ilvl="7">
      <w:start w:val="0"/>
      <w:numFmt w:val="bullet"/>
      <w:lvlText w:val="•"/>
      <w:lvlJc w:val="left"/>
      <w:pPr>
        <w:ind w:left="7040" w:hanging="360"/>
      </w:pPr>
      <w:rPr>
        <w:rFonts w:hint="default"/>
        <w:lang w:val="lv-LV" w:eastAsia="lv-LV" w:bidi="lv-LV"/>
      </w:rPr>
    </w:lvl>
    <w:lvl w:ilvl="8">
      <w:start w:val="0"/>
      <w:numFmt w:val="bullet"/>
      <w:lvlText w:val="•"/>
      <w:lvlJc w:val="left"/>
      <w:pPr>
        <w:ind w:left="8260" w:hanging="360"/>
      </w:pPr>
      <w:rPr>
        <w:rFonts w:hint="default"/>
        <w:lang w:val="lv-LV" w:eastAsia="lv-LV" w:bidi="lv-LV"/>
      </w:rPr>
    </w:lvl>
  </w:abstractNum>
  <w:abstractNum w:abstractNumId="49">
    <w:nsid w:val="FEC2EA36"/>
    <w:multiLevelType w:val="multilevel"/>
    <w:tmpl w:val="FEC2EA36"/>
    <w:lvl w:ilvl="0">
      <w:start w:val="3"/>
      <w:numFmt w:val="decimal"/>
      <w:lvlText w:val="%1"/>
      <w:lvlJc w:val="left"/>
      <w:pPr>
        <w:ind w:left="529" w:hanging="317"/>
        <w:jc w:val="left"/>
      </w:pPr>
      <w:rPr>
        <w:rFonts w:hint="default"/>
        <w:lang w:val="lv-LV" w:eastAsia="lv-LV" w:bidi="lv-LV"/>
      </w:rPr>
    </w:lvl>
    <w:lvl w:ilvl="1">
      <w:start w:val="3"/>
      <w:numFmt w:val="decimal"/>
      <w:lvlText w:val="%1.%2"/>
      <w:lvlJc w:val="left"/>
      <w:pPr>
        <w:ind w:left="529" w:hanging="317"/>
        <w:jc w:val="left"/>
      </w:pPr>
      <w:rPr>
        <w:rFonts w:ascii="Times New Roman" w:eastAsia="Times New Roman" w:hAnsi="Times New Roman" w:cs="Times New Roman" w:hint="default"/>
        <w:w w:val="100"/>
        <w:sz w:val="21"/>
        <w:szCs w:val="21"/>
        <w:lang w:val="lv-LV" w:eastAsia="lv-LV" w:bidi="lv-LV"/>
      </w:rPr>
    </w:lvl>
    <w:lvl w:ilvl="2">
      <w:start w:val="1"/>
      <w:numFmt w:val="decimal"/>
      <w:lvlText w:val="%1.%2.%3"/>
      <w:lvlJc w:val="left"/>
      <w:pPr>
        <w:ind w:left="212" w:hanging="473"/>
        <w:jc w:val="left"/>
      </w:pPr>
      <w:rPr>
        <w:rFonts w:ascii="Times New Roman" w:eastAsia="Times New Roman" w:hAnsi="Times New Roman" w:cs="Times New Roman" w:hint="default"/>
        <w:w w:val="100"/>
        <w:sz w:val="21"/>
        <w:szCs w:val="21"/>
        <w:lang w:val="lv-LV" w:eastAsia="lv-LV" w:bidi="lv-LV"/>
      </w:rPr>
    </w:lvl>
    <w:lvl w:ilvl="3">
      <w:start w:val="0"/>
      <w:numFmt w:val="bullet"/>
      <w:lvlText w:val="•"/>
      <w:lvlJc w:val="left"/>
      <w:pPr>
        <w:ind w:left="2782" w:hanging="473"/>
      </w:pPr>
      <w:rPr>
        <w:rFonts w:hint="default"/>
        <w:lang w:val="lv-LV" w:eastAsia="lv-LV" w:bidi="lv-LV"/>
      </w:rPr>
    </w:lvl>
    <w:lvl w:ilvl="4">
      <w:start w:val="0"/>
      <w:numFmt w:val="bullet"/>
      <w:lvlText w:val="•"/>
      <w:lvlJc w:val="left"/>
      <w:pPr>
        <w:ind w:left="3913" w:hanging="473"/>
      </w:pPr>
      <w:rPr>
        <w:rFonts w:hint="default"/>
        <w:lang w:val="lv-LV" w:eastAsia="lv-LV" w:bidi="lv-LV"/>
      </w:rPr>
    </w:lvl>
    <w:lvl w:ilvl="5">
      <w:start w:val="0"/>
      <w:numFmt w:val="bullet"/>
      <w:lvlText w:val="•"/>
      <w:lvlJc w:val="left"/>
      <w:pPr>
        <w:ind w:left="5044" w:hanging="473"/>
      </w:pPr>
      <w:rPr>
        <w:rFonts w:hint="default"/>
        <w:lang w:val="lv-LV" w:eastAsia="lv-LV" w:bidi="lv-LV"/>
      </w:rPr>
    </w:lvl>
    <w:lvl w:ilvl="6">
      <w:start w:val="0"/>
      <w:numFmt w:val="bullet"/>
      <w:lvlText w:val="•"/>
      <w:lvlJc w:val="left"/>
      <w:pPr>
        <w:ind w:left="6175" w:hanging="473"/>
      </w:pPr>
      <w:rPr>
        <w:rFonts w:hint="default"/>
        <w:lang w:val="lv-LV" w:eastAsia="lv-LV" w:bidi="lv-LV"/>
      </w:rPr>
    </w:lvl>
    <w:lvl w:ilvl="7">
      <w:start w:val="0"/>
      <w:numFmt w:val="bullet"/>
      <w:lvlText w:val="•"/>
      <w:lvlJc w:val="left"/>
      <w:pPr>
        <w:ind w:left="7306" w:hanging="473"/>
      </w:pPr>
      <w:rPr>
        <w:rFonts w:hint="default"/>
        <w:lang w:val="lv-LV" w:eastAsia="lv-LV" w:bidi="lv-LV"/>
      </w:rPr>
    </w:lvl>
    <w:lvl w:ilvl="8">
      <w:start w:val="0"/>
      <w:numFmt w:val="bullet"/>
      <w:lvlText w:val="•"/>
      <w:lvlJc w:val="left"/>
      <w:pPr>
        <w:ind w:left="8437" w:hanging="473"/>
      </w:pPr>
      <w:rPr>
        <w:rFonts w:hint="default"/>
        <w:lang w:val="lv-LV" w:eastAsia="lv-LV" w:bidi="lv-LV"/>
      </w:rPr>
    </w:lvl>
  </w:abstractNum>
  <w:abstractNum w:abstractNumId="50">
    <w:nsid w:val="0053208E"/>
    <w:multiLevelType w:val="multilevel"/>
    <w:tmpl w:val="0053208E"/>
    <w:lvl w:ilvl="0">
      <w:start w:val="3"/>
      <w:numFmt w:val="decimal"/>
      <w:lvlText w:val="%1"/>
      <w:lvlJc w:val="left"/>
      <w:pPr>
        <w:ind w:left="1367" w:hanging="495"/>
        <w:jc w:val="left"/>
      </w:pPr>
      <w:rPr>
        <w:rFonts w:hint="default"/>
        <w:lang w:val="lv-LV" w:eastAsia="lv-LV" w:bidi="lv-LV"/>
      </w:rPr>
    </w:lvl>
    <w:lvl w:ilvl="1">
      <w:start w:val="1"/>
      <w:numFmt w:val="decimal"/>
      <w:lvlText w:val="%1.%2"/>
      <w:lvlJc w:val="left"/>
      <w:pPr>
        <w:ind w:left="1367" w:hanging="495"/>
        <w:jc w:val="right"/>
      </w:pPr>
      <w:rPr>
        <w:rFonts w:hint="default"/>
        <w:b/>
        <w:bCs/>
        <w:spacing w:val="-38"/>
        <w:w w:val="84"/>
        <w:lang w:val="lv-LV" w:eastAsia="lv-LV" w:bidi="lv-LV"/>
      </w:rPr>
    </w:lvl>
    <w:lvl w:ilvl="2">
      <w:start w:val="1"/>
      <w:numFmt w:val="decimal"/>
      <w:lvlText w:val="（%3）"/>
      <w:lvlJc w:val="left"/>
      <w:pPr>
        <w:ind w:left="1376" w:hanging="705"/>
        <w:jc w:val="left"/>
      </w:pPr>
      <w:rPr>
        <w:rFonts w:ascii="宋体" w:eastAsia="宋体" w:hAnsi="宋体" w:cs="宋体" w:hint="default"/>
        <w:spacing w:val="-3"/>
        <w:w w:val="100"/>
        <w:sz w:val="26"/>
        <w:szCs w:val="26"/>
        <w:lang w:val="lv-LV" w:eastAsia="lv-LV" w:bidi="lv-LV"/>
      </w:rPr>
    </w:lvl>
    <w:lvl w:ilvl="3">
      <w:start w:val="0"/>
      <w:numFmt w:val="bullet"/>
      <w:lvlText w:val="•"/>
      <w:lvlJc w:val="left"/>
      <w:pPr>
        <w:ind w:left="3224" w:hanging="705"/>
      </w:pPr>
      <w:rPr>
        <w:rFonts w:hint="default"/>
        <w:lang w:val="lv-LV" w:eastAsia="lv-LV" w:bidi="lv-LV"/>
      </w:rPr>
    </w:lvl>
    <w:lvl w:ilvl="4">
      <w:start w:val="0"/>
      <w:numFmt w:val="bullet"/>
      <w:lvlText w:val="•"/>
      <w:lvlJc w:val="left"/>
      <w:pPr>
        <w:ind w:left="4146" w:hanging="705"/>
      </w:pPr>
      <w:rPr>
        <w:rFonts w:hint="default"/>
        <w:lang w:val="lv-LV" w:eastAsia="lv-LV" w:bidi="lv-LV"/>
      </w:rPr>
    </w:lvl>
    <w:lvl w:ilvl="5">
      <w:start w:val="0"/>
      <w:numFmt w:val="bullet"/>
      <w:lvlText w:val="•"/>
      <w:lvlJc w:val="left"/>
      <w:pPr>
        <w:ind w:left="5068" w:hanging="705"/>
      </w:pPr>
      <w:rPr>
        <w:rFonts w:hint="default"/>
        <w:lang w:val="lv-LV" w:eastAsia="lv-LV" w:bidi="lv-LV"/>
      </w:rPr>
    </w:lvl>
    <w:lvl w:ilvl="6">
      <w:start w:val="0"/>
      <w:numFmt w:val="bullet"/>
      <w:lvlText w:val="•"/>
      <w:lvlJc w:val="left"/>
      <w:pPr>
        <w:ind w:left="5991" w:hanging="705"/>
      </w:pPr>
      <w:rPr>
        <w:rFonts w:hint="default"/>
        <w:lang w:val="lv-LV" w:eastAsia="lv-LV" w:bidi="lv-LV"/>
      </w:rPr>
    </w:lvl>
    <w:lvl w:ilvl="7">
      <w:start w:val="0"/>
      <w:numFmt w:val="bullet"/>
      <w:lvlText w:val="•"/>
      <w:lvlJc w:val="left"/>
      <w:pPr>
        <w:ind w:left="6913" w:hanging="705"/>
      </w:pPr>
      <w:rPr>
        <w:rFonts w:hint="default"/>
        <w:lang w:val="lv-LV" w:eastAsia="lv-LV" w:bidi="lv-LV"/>
      </w:rPr>
    </w:lvl>
    <w:lvl w:ilvl="8">
      <w:start w:val="0"/>
      <w:numFmt w:val="bullet"/>
      <w:lvlText w:val="•"/>
      <w:lvlJc w:val="left"/>
      <w:pPr>
        <w:ind w:left="7835" w:hanging="705"/>
      </w:pPr>
      <w:rPr>
        <w:rFonts w:hint="default"/>
        <w:lang w:val="lv-LV" w:eastAsia="lv-LV" w:bidi="lv-LV"/>
      </w:rPr>
    </w:lvl>
  </w:abstractNum>
  <w:abstractNum w:abstractNumId="51">
    <w:nsid w:val="0248C179"/>
    <w:multiLevelType w:val="multilevel"/>
    <w:tmpl w:val="0248C179"/>
    <w:lvl w:ilvl="0">
      <w:start w:val="5"/>
      <w:numFmt w:val="decimal"/>
      <w:lvlText w:val="%1"/>
      <w:lvlJc w:val="left"/>
      <w:pPr>
        <w:ind w:left="530" w:hanging="318"/>
        <w:jc w:val="left"/>
      </w:pPr>
      <w:rPr>
        <w:rFonts w:hint="default"/>
        <w:lang w:val="lv-LV" w:eastAsia="lv-LV" w:bidi="lv-LV"/>
      </w:rPr>
    </w:lvl>
    <w:lvl w:ilvl="1">
      <w:start w:val="3"/>
      <w:numFmt w:val="decimal"/>
      <w:lvlText w:val="%1.%2"/>
      <w:lvlJc w:val="left"/>
      <w:pPr>
        <w:ind w:left="530" w:hanging="318"/>
        <w:jc w:val="left"/>
      </w:pPr>
      <w:rPr>
        <w:rFonts w:ascii="宋体" w:eastAsia="宋体" w:hAnsi="宋体" w:cs="宋体" w:hint="default"/>
        <w:spacing w:val="-3"/>
        <w:w w:val="100"/>
        <w:sz w:val="19"/>
        <w:szCs w:val="19"/>
        <w:lang w:val="lv-LV" w:eastAsia="lv-LV" w:bidi="lv-LV"/>
      </w:rPr>
    </w:lvl>
    <w:lvl w:ilvl="2">
      <w:start w:val="1"/>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0"/>
      <w:numFmt w:val="bullet"/>
      <w:lvlText w:val="•"/>
      <w:lvlJc w:val="left"/>
      <w:pPr>
        <w:ind w:left="1985" w:hanging="529"/>
      </w:pPr>
      <w:rPr>
        <w:rFonts w:hint="default"/>
        <w:lang w:val="lv-LV" w:eastAsia="lv-LV" w:bidi="lv-LV"/>
      </w:rPr>
    </w:lvl>
    <w:lvl w:ilvl="4">
      <w:start w:val="0"/>
      <w:numFmt w:val="bullet"/>
      <w:lvlText w:val="•"/>
      <w:lvlJc w:val="left"/>
      <w:pPr>
        <w:ind w:left="3230" w:hanging="529"/>
      </w:pPr>
      <w:rPr>
        <w:rFonts w:hint="default"/>
        <w:lang w:val="lv-LV" w:eastAsia="lv-LV" w:bidi="lv-LV"/>
      </w:rPr>
    </w:lvl>
    <w:lvl w:ilvl="5">
      <w:start w:val="0"/>
      <w:numFmt w:val="bullet"/>
      <w:lvlText w:val="•"/>
      <w:lvlJc w:val="left"/>
      <w:pPr>
        <w:ind w:left="4475" w:hanging="529"/>
      </w:pPr>
      <w:rPr>
        <w:rFonts w:hint="default"/>
        <w:lang w:val="lv-LV" w:eastAsia="lv-LV" w:bidi="lv-LV"/>
      </w:rPr>
    </w:lvl>
    <w:lvl w:ilvl="6">
      <w:start w:val="0"/>
      <w:numFmt w:val="bullet"/>
      <w:lvlText w:val="•"/>
      <w:lvlJc w:val="left"/>
      <w:pPr>
        <w:ind w:left="5720" w:hanging="529"/>
      </w:pPr>
      <w:rPr>
        <w:rFonts w:hint="default"/>
        <w:lang w:val="lv-LV" w:eastAsia="lv-LV" w:bidi="lv-LV"/>
      </w:rPr>
    </w:lvl>
    <w:lvl w:ilvl="7">
      <w:start w:val="0"/>
      <w:numFmt w:val="bullet"/>
      <w:lvlText w:val="•"/>
      <w:lvlJc w:val="left"/>
      <w:pPr>
        <w:ind w:left="6965" w:hanging="529"/>
      </w:pPr>
      <w:rPr>
        <w:rFonts w:hint="default"/>
        <w:lang w:val="lv-LV" w:eastAsia="lv-LV" w:bidi="lv-LV"/>
      </w:rPr>
    </w:lvl>
    <w:lvl w:ilvl="8">
      <w:start w:val="0"/>
      <w:numFmt w:val="bullet"/>
      <w:lvlText w:val="•"/>
      <w:lvlJc w:val="left"/>
      <w:pPr>
        <w:ind w:left="8210" w:hanging="529"/>
      </w:pPr>
      <w:rPr>
        <w:rFonts w:hint="default"/>
        <w:lang w:val="lv-LV" w:eastAsia="lv-LV" w:bidi="lv-LV"/>
      </w:rPr>
    </w:lvl>
  </w:abstractNum>
  <w:abstractNum w:abstractNumId="52">
    <w:nsid w:val="03A63A41"/>
    <w:multiLevelType w:val="multilevel"/>
    <w:tmpl w:val="03A63A41"/>
    <w:lvl w:ilvl="0">
      <w:start w:val="1"/>
      <w:numFmt w:val="lowerLetter"/>
      <w:lvlText w:val="%1."/>
      <w:lvlJc w:val="left"/>
      <w:pPr>
        <w:ind w:left="932" w:hanging="360"/>
        <w:jc w:val="left"/>
      </w:pPr>
      <w:rPr>
        <w:rFonts w:ascii="Times New Roman" w:eastAsia="Times New Roman" w:hAnsi="Times New Roman" w:cs="Times New Roman" w:hint="default"/>
        <w:w w:val="100"/>
        <w:sz w:val="21"/>
        <w:szCs w:val="21"/>
        <w:lang w:val="lv-LV" w:eastAsia="lv-LV" w:bidi="lv-LV"/>
      </w:rPr>
    </w:lvl>
    <w:lvl w:ilvl="1">
      <w:start w:val="0"/>
      <w:numFmt w:val="bullet"/>
      <w:lvlText w:val="•"/>
      <w:lvlJc w:val="left"/>
      <w:pPr>
        <w:ind w:left="1916" w:hanging="360"/>
      </w:pPr>
      <w:rPr>
        <w:rFonts w:hint="default"/>
        <w:lang w:val="lv-LV" w:eastAsia="lv-LV" w:bidi="lv-LV"/>
      </w:rPr>
    </w:lvl>
    <w:lvl w:ilvl="2">
      <w:start w:val="0"/>
      <w:numFmt w:val="bullet"/>
      <w:lvlText w:val="•"/>
      <w:lvlJc w:val="left"/>
      <w:pPr>
        <w:ind w:left="2892" w:hanging="360"/>
      </w:pPr>
      <w:rPr>
        <w:rFonts w:hint="default"/>
        <w:lang w:val="lv-LV" w:eastAsia="lv-LV" w:bidi="lv-LV"/>
      </w:rPr>
    </w:lvl>
    <w:lvl w:ilvl="3">
      <w:start w:val="0"/>
      <w:numFmt w:val="bullet"/>
      <w:lvlText w:val="•"/>
      <w:lvlJc w:val="left"/>
      <w:pPr>
        <w:ind w:left="3868" w:hanging="360"/>
      </w:pPr>
      <w:rPr>
        <w:rFonts w:hint="default"/>
        <w:lang w:val="lv-LV" w:eastAsia="lv-LV" w:bidi="lv-LV"/>
      </w:rPr>
    </w:lvl>
    <w:lvl w:ilvl="4">
      <w:start w:val="0"/>
      <w:numFmt w:val="bullet"/>
      <w:lvlText w:val="•"/>
      <w:lvlJc w:val="left"/>
      <w:pPr>
        <w:ind w:left="4844" w:hanging="360"/>
      </w:pPr>
      <w:rPr>
        <w:rFonts w:hint="default"/>
        <w:lang w:val="lv-LV" w:eastAsia="lv-LV" w:bidi="lv-LV"/>
      </w:rPr>
    </w:lvl>
    <w:lvl w:ilvl="5">
      <w:start w:val="0"/>
      <w:numFmt w:val="bullet"/>
      <w:lvlText w:val="•"/>
      <w:lvlJc w:val="left"/>
      <w:pPr>
        <w:ind w:left="5820" w:hanging="360"/>
      </w:pPr>
      <w:rPr>
        <w:rFonts w:hint="default"/>
        <w:lang w:val="lv-LV" w:eastAsia="lv-LV" w:bidi="lv-LV"/>
      </w:rPr>
    </w:lvl>
    <w:lvl w:ilvl="6">
      <w:start w:val="0"/>
      <w:numFmt w:val="bullet"/>
      <w:lvlText w:val="•"/>
      <w:lvlJc w:val="left"/>
      <w:pPr>
        <w:ind w:left="6796" w:hanging="360"/>
      </w:pPr>
      <w:rPr>
        <w:rFonts w:hint="default"/>
        <w:lang w:val="lv-LV" w:eastAsia="lv-LV" w:bidi="lv-LV"/>
      </w:rPr>
    </w:lvl>
    <w:lvl w:ilvl="7">
      <w:start w:val="0"/>
      <w:numFmt w:val="bullet"/>
      <w:lvlText w:val="•"/>
      <w:lvlJc w:val="left"/>
      <w:pPr>
        <w:ind w:left="7772" w:hanging="360"/>
      </w:pPr>
      <w:rPr>
        <w:rFonts w:hint="default"/>
        <w:lang w:val="lv-LV" w:eastAsia="lv-LV" w:bidi="lv-LV"/>
      </w:rPr>
    </w:lvl>
    <w:lvl w:ilvl="8">
      <w:start w:val="0"/>
      <w:numFmt w:val="bullet"/>
      <w:lvlText w:val="•"/>
      <w:lvlJc w:val="left"/>
      <w:pPr>
        <w:ind w:left="8748" w:hanging="360"/>
      </w:pPr>
      <w:rPr>
        <w:rFonts w:hint="default"/>
        <w:lang w:val="lv-LV" w:eastAsia="lv-LV" w:bidi="lv-LV"/>
      </w:rPr>
    </w:lvl>
  </w:abstractNum>
  <w:abstractNum w:abstractNumId="53">
    <w:nsid w:val="03D62ECE"/>
    <w:multiLevelType w:val="multilevel"/>
    <w:tmpl w:val="03D62ECE"/>
    <w:lvl w:ilvl="0">
      <w:start w:val="1"/>
      <w:numFmt w:val="decimal"/>
      <w:lvlText w:val="%1"/>
      <w:lvlJc w:val="left"/>
      <w:pPr>
        <w:ind w:left="424" w:hanging="212"/>
        <w:jc w:val="left"/>
      </w:pPr>
      <w:rPr>
        <w:rFonts w:ascii="等线" w:eastAsia="等线" w:hAnsi="等线" w:cs="等线" w:hint="default"/>
        <w:b/>
        <w:bCs/>
        <w:w w:val="90"/>
        <w:sz w:val="21"/>
        <w:szCs w:val="21"/>
        <w:lang w:val="lv-LV" w:eastAsia="lv-LV" w:bidi="lv-LV"/>
      </w:rPr>
    </w:lvl>
    <w:lvl w:ilvl="1">
      <w:start w:val="1"/>
      <w:numFmt w:val="decimal"/>
      <w:lvlText w:val="%1.%2"/>
      <w:lvlJc w:val="left"/>
      <w:pPr>
        <w:ind w:left="530" w:hanging="318"/>
        <w:jc w:val="left"/>
      </w:pPr>
      <w:rPr>
        <w:rFonts w:ascii="宋体" w:eastAsia="宋体" w:hAnsi="宋体" w:cs="宋体" w:hint="default"/>
        <w:spacing w:val="-53"/>
        <w:w w:val="100"/>
        <w:sz w:val="19"/>
        <w:szCs w:val="19"/>
        <w:lang w:val="lv-LV" w:eastAsia="lv-LV" w:bidi="lv-LV"/>
      </w:rPr>
    </w:lvl>
    <w:lvl w:ilvl="2">
      <w:start w:val="1"/>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0"/>
      <w:numFmt w:val="bullet"/>
      <w:lvlText w:val="•"/>
      <w:lvlJc w:val="left"/>
      <w:pPr>
        <w:ind w:left="740" w:hanging="529"/>
      </w:pPr>
      <w:rPr>
        <w:rFonts w:hint="default"/>
        <w:lang w:val="lv-LV" w:eastAsia="lv-LV" w:bidi="lv-LV"/>
      </w:rPr>
    </w:lvl>
    <w:lvl w:ilvl="4">
      <w:start w:val="0"/>
      <w:numFmt w:val="bullet"/>
      <w:lvlText w:val="•"/>
      <w:lvlJc w:val="left"/>
      <w:pPr>
        <w:ind w:left="2162" w:hanging="529"/>
      </w:pPr>
      <w:rPr>
        <w:rFonts w:hint="default"/>
        <w:lang w:val="lv-LV" w:eastAsia="lv-LV" w:bidi="lv-LV"/>
      </w:rPr>
    </w:lvl>
    <w:lvl w:ilvl="5">
      <w:start w:val="0"/>
      <w:numFmt w:val="bullet"/>
      <w:lvlText w:val="•"/>
      <w:lvlJc w:val="left"/>
      <w:pPr>
        <w:ind w:left="3585" w:hanging="529"/>
      </w:pPr>
      <w:rPr>
        <w:rFonts w:hint="default"/>
        <w:lang w:val="lv-LV" w:eastAsia="lv-LV" w:bidi="lv-LV"/>
      </w:rPr>
    </w:lvl>
    <w:lvl w:ilvl="6">
      <w:start w:val="0"/>
      <w:numFmt w:val="bullet"/>
      <w:lvlText w:val="•"/>
      <w:lvlJc w:val="left"/>
      <w:pPr>
        <w:ind w:left="5008" w:hanging="529"/>
      </w:pPr>
      <w:rPr>
        <w:rFonts w:hint="default"/>
        <w:lang w:val="lv-LV" w:eastAsia="lv-LV" w:bidi="lv-LV"/>
      </w:rPr>
    </w:lvl>
    <w:lvl w:ilvl="7">
      <w:start w:val="0"/>
      <w:numFmt w:val="bullet"/>
      <w:lvlText w:val="•"/>
      <w:lvlJc w:val="left"/>
      <w:pPr>
        <w:ind w:left="6431" w:hanging="529"/>
      </w:pPr>
      <w:rPr>
        <w:rFonts w:hint="default"/>
        <w:lang w:val="lv-LV" w:eastAsia="lv-LV" w:bidi="lv-LV"/>
      </w:rPr>
    </w:lvl>
    <w:lvl w:ilvl="8">
      <w:start w:val="0"/>
      <w:numFmt w:val="bullet"/>
      <w:lvlText w:val="•"/>
      <w:lvlJc w:val="left"/>
      <w:pPr>
        <w:ind w:left="7854" w:hanging="529"/>
      </w:pPr>
      <w:rPr>
        <w:rFonts w:hint="default"/>
        <w:lang w:val="lv-LV" w:eastAsia="lv-LV" w:bidi="lv-LV"/>
      </w:rPr>
    </w:lvl>
  </w:abstractNum>
  <w:abstractNum w:abstractNumId="54">
    <w:nsid w:val="0709FD3E"/>
    <w:multiLevelType w:val="multilevel"/>
    <w:tmpl w:val="0709FD3E"/>
    <w:lvl w:ilvl="0">
      <w:start w:val="5"/>
      <w:numFmt w:val="decimal"/>
      <w:lvlText w:val="%1"/>
      <w:lvlJc w:val="left"/>
      <w:pPr>
        <w:ind w:left="530" w:hanging="318"/>
        <w:jc w:val="left"/>
      </w:pPr>
      <w:rPr>
        <w:rFonts w:hint="default"/>
        <w:lang w:val="lv-LV" w:eastAsia="lv-LV" w:bidi="lv-LV"/>
      </w:rPr>
    </w:lvl>
    <w:lvl w:ilvl="1">
      <w:start w:val="3"/>
      <w:numFmt w:val="decimal"/>
      <w:lvlText w:val="%1.%2"/>
      <w:lvlJc w:val="left"/>
      <w:pPr>
        <w:ind w:left="530" w:hanging="318"/>
        <w:jc w:val="left"/>
      </w:pPr>
      <w:rPr>
        <w:rFonts w:ascii="宋体" w:eastAsia="宋体" w:hAnsi="宋体" w:cs="宋体" w:hint="default"/>
        <w:spacing w:val="-3"/>
        <w:w w:val="100"/>
        <w:sz w:val="19"/>
        <w:szCs w:val="19"/>
        <w:lang w:val="lv-LV" w:eastAsia="lv-LV" w:bidi="lv-LV"/>
      </w:rPr>
    </w:lvl>
    <w:lvl w:ilvl="2">
      <w:start w:val="1"/>
      <w:numFmt w:val="lowerLetter"/>
      <w:lvlText w:val="%3."/>
      <w:lvlJc w:val="left"/>
      <w:pPr>
        <w:ind w:left="932" w:hanging="360"/>
        <w:jc w:val="left"/>
      </w:pPr>
      <w:rPr>
        <w:rFonts w:ascii="宋体" w:eastAsia="宋体" w:hAnsi="宋体" w:cs="宋体" w:hint="default"/>
        <w:w w:val="100"/>
        <w:sz w:val="21"/>
        <w:szCs w:val="21"/>
        <w:lang w:val="lv-LV" w:eastAsia="lv-LV" w:bidi="lv-LV"/>
      </w:rPr>
    </w:lvl>
    <w:lvl w:ilvl="3">
      <w:start w:val="0"/>
      <w:numFmt w:val="bullet"/>
      <w:lvlText w:val="•"/>
      <w:lvlJc w:val="left"/>
      <w:pPr>
        <w:ind w:left="3108" w:hanging="360"/>
      </w:pPr>
      <w:rPr>
        <w:rFonts w:hint="default"/>
        <w:lang w:val="lv-LV" w:eastAsia="lv-LV" w:bidi="lv-LV"/>
      </w:rPr>
    </w:lvl>
    <w:lvl w:ilvl="4">
      <w:start w:val="0"/>
      <w:numFmt w:val="bullet"/>
      <w:lvlText w:val="•"/>
      <w:lvlJc w:val="left"/>
      <w:pPr>
        <w:ind w:left="4193" w:hanging="360"/>
      </w:pPr>
      <w:rPr>
        <w:rFonts w:hint="default"/>
        <w:lang w:val="lv-LV" w:eastAsia="lv-LV" w:bidi="lv-LV"/>
      </w:rPr>
    </w:lvl>
    <w:lvl w:ilvl="5">
      <w:start w:val="0"/>
      <w:numFmt w:val="bullet"/>
      <w:lvlText w:val="•"/>
      <w:lvlJc w:val="left"/>
      <w:pPr>
        <w:ind w:left="5277" w:hanging="360"/>
      </w:pPr>
      <w:rPr>
        <w:rFonts w:hint="default"/>
        <w:lang w:val="lv-LV" w:eastAsia="lv-LV" w:bidi="lv-LV"/>
      </w:rPr>
    </w:lvl>
    <w:lvl w:ilvl="6">
      <w:start w:val="0"/>
      <w:numFmt w:val="bullet"/>
      <w:lvlText w:val="•"/>
      <w:lvlJc w:val="left"/>
      <w:pPr>
        <w:ind w:left="6362" w:hanging="360"/>
      </w:pPr>
      <w:rPr>
        <w:rFonts w:hint="default"/>
        <w:lang w:val="lv-LV" w:eastAsia="lv-LV" w:bidi="lv-LV"/>
      </w:rPr>
    </w:lvl>
    <w:lvl w:ilvl="7">
      <w:start w:val="0"/>
      <w:numFmt w:val="bullet"/>
      <w:lvlText w:val="•"/>
      <w:lvlJc w:val="left"/>
      <w:pPr>
        <w:ind w:left="7446" w:hanging="360"/>
      </w:pPr>
      <w:rPr>
        <w:rFonts w:hint="default"/>
        <w:lang w:val="lv-LV" w:eastAsia="lv-LV" w:bidi="lv-LV"/>
      </w:rPr>
    </w:lvl>
    <w:lvl w:ilvl="8">
      <w:start w:val="0"/>
      <w:numFmt w:val="bullet"/>
      <w:lvlText w:val="•"/>
      <w:lvlJc w:val="left"/>
      <w:pPr>
        <w:ind w:left="8531" w:hanging="360"/>
      </w:pPr>
      <w:rPr>
        <w:rFonts w:hint="default"/>
        <w:lang w:val="lv-LV" w:eastAsia="lv-LV" w:bidi="lv-LV"/>
      </w:rPr>
    </w:lvl>
  </w:abstractNum>
  <w:abstractNum w:abstractNumId="55">
    <w:nsid w:val="0CEF100B"/>
    <w:multiLevelType w:val="multilevel"/>
    <w:tmpl w:val="0CEF100B"/>
    <w:lvl w:ilvl="0">
      <w:start w:val="5"/>
      <w:numFmt w:val="decimal"/>
      <w:lvlText w:val="%1"/>
      <w:lvlJc w:val="left"/>
      <w:pPr>
        <w:ind w:left="741" w:hanging="529"/>
        <w:jc w:val="left"/>
      </w:pPr>
      <w:rPr>
        <w:rFonts w:hint="default"/>
        <w:lang w:val="lv-LV" w:eastAsia="lv-LV" w:bidi="lv-LV"/>
      </w:rPr>
    </w:lvl>
    <w:lvl w:ilvl="1">
      <w:start w:val="4"/>
      <w:numFmt w:val="decimal"/>
      <w:lvlText w:val="%1.%2"/>
      <w:lvlJc w:val="left"/>
      <w:pPr>
        <w:ind w:left="741" w:hanging="529"/>
        <w:jc w:val="left"/>
      </w:pPr>
      <w:rPr>
        <w:rFonts w:hint="default"/>
        <w:lang w:val="lv-LV" w:eastAsia="lv-LV" w:bidi="lv-LV"/>
      </w:rPr>
    </w:lvl>
    <w:lvl w:ilvl="2">
      <w:start w:val="1"/>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1"/>
      <w:numFmt w:val="decimal"/>
      <w:lvlText w:val="%1.%2.%3.%4"/>
      <w:lvlJc w:val="left"/>
      <w:pPr>
        <w:ind w:left="950" w:hanging="738"/>
        <w:jc w:val="left"/>
      </w:pPr>
      <w:rPr>
        <w:rFonts w:ascii="宋体" w:eastAsia="宋体" w:hAnsi="宋体" w:cs="宋体" w:hint="default"/>
        <w:spacing w:val="-3"/>
        <w:w w:val="100"/>
        <w:sz w:val="19"/>
        <w:szCs w:val="19"/>
        <w:lang w:val="lv-LV" w:eastAsia="lv-LV" w:bidi="lv-LV"/>
      </w:rPr>
    </w:lvl>
    <w:lvl w:ilvl="4">
      <w:start w:val="0"/>
      <w:numFmt w:val="bullet"/>
      <w:lvlText w:val="•"/>
      <w:lvlJc w:val="left"/>
      <w:pPr>
        <w:ind w:left="4206" w:hanging="738"/>
      </w:pPr>
      <w:rPr>
        <w:rFonts w:hint="default"/>
        <w:lang w:val="lv-LV" w:eastAsia="lv-LV" w:bidi="lv-LV"/>
      </w:rPr>
    </w:lvl>
    <w:lvl w:ilvl="5">
      <w:start w:val="0"/>
      <w:numFmt w:val="bullet"/>
      <w:lvlText w:val="•"/>
      <w:lvlJc w:val="left"/>
      <w:pPr>
        <w:ind w:left="5288" w:hanging="738"/>
      </w:pPr>
      <w:rPr>
        <w:rFonts w:hint="default"/>
        <w:lang w:val="lv-LV" w:eastAsia="lv-LV" w:bidi="lv-LV"/>
      </w:rPr>
    </w:lvl>
    <w:lvl w:ilvl="6">
      <w:start w:val="0"/>
      <w:numFmt w:val="bullet"/>
      <w:lvlText w:val="•"/>
      <w:lvlJc w:val="left"/>
      <w:pPr>
        <w:ind w:left="6371" w:hanging="738"/>
      </w:pPr>
      <w:rPr>
        <w:rFonts w:hint="default"/>
        <w:lang w:val="lv-LV" w:eastAsia="lv-LV" w:bidi="lv-LV"/>
      </w:rPr>
    </w:lvl>
    <w:lvl w:ilvl="7">
      <w:start w:val="0"/>
      <w:numFmt w:val="bullet"/>
      <w:lvlText w:val="•"/>
      <w:lvlJc w:val="left"/>
      <w:pPr>
        <w:ind w:left="7453" w:hanging="738"/>
      </w:pPr>
      <w:rPr>
        <w:rFonts w:hint="default"/>
        <w:lang w:val="lv-LV" w:eastAsia="lv-LV" w:bidi="lv-LV"/>
      </w:rPr>
    </w:lvl>
    <w:lvl w:ilvl="8">
      <w:start w:val="0"/>
      <w:numFmt w:val="bullet"/>
      <w:lvlText w:val="•"/>
      <w:lvlJc w:val="left"/>
      <w:pPr>
        <w:ind w:left="8535" w:hanging="738"/>
      </w:pPr>
      <w:rPr>
        <w:rFonts w:hint="default"/>
        <w:lang w:val="lv-LV" w:eastAsia="lv-LV" w:bidi="lv-LV"/>
      </w:rPr>
    </w:lvl>
  </w:abstractNum>
  <w:abstractNum w:abstractNumId="56">
    <w:nsid w:val="0E640482"/>
    <w:multiLevelType w:val="multilevel"/>
    <w:tmpl w:val="0E640482"/>
    <w:lvl w:ilvl="0">
      <w:start w:val="5"/>
      <w:numFmt w:val="lowerLetter"/>
      <w:lvlText w:val="%1."/>
      <w:lvlJc w:val="left"/>
      <w:pPr>
        <w:ind w:left="212" w:hanging="213"/>
        <w:jc w:val="left"/>
      </w:pPr>
      <w:rPr>
        <w:rFonts w:ascii="宋体" w:eastAsia="宋体" w:hAnsi="宋体" w:cs="宋体" w:hint="default"/>
        <w:spacing w:val="-22"/>
        <w:w w:val="100"/>
        <w:sz w:val="19"/>
        <w:szCs w:val="19"/>
        <w:lang w:val="lv-LV" w:eastAsia="lv-LV" w:bidi="lv-LV"/>
      </w:rPr>
    </w:lvl>
    <w:lvl w:ilvl="1">
      <w:start w:val="0"/>
      <w:numFmt w:val="bullet"/>
      <w:lvlText w:val="•"/>
      <w:lvlJc w:val="left"/>
      <w:pPr>
        <w:ind w:left="1268" w:hanging="213"/>
      </w:pPr>
      <w:rPr>
        <w:rFonts w:hint="default"/>
        <w:lang w:val="lv-LV" w:eastAsia="lv-LV" w:bidi="lv-LV"/>
      </w:rPr>
    </w:lvl>
    <w:lvl w:ilvl="2">
      <w:start w:val="0"/>
      <w:numFmt w:val="bullet"/>
      <w:lvlText w:val="•"/>
      <w:lvlJc w:val="left"/>
      <w:pPr>
        <w:ind w:left="2316" w:hanging="213"/>
      </w:pPr>
      <w:rPr>
        <w:rFonts w:hint="default"/>
        <w:lang w:val="lv-LV" w:eastAsia="lv-LV" w:bidi="lv-LV"/>
      </w:rPr>
    </w:lvl>
    <w:lvl w:ilvl="3">
      <w:start w:val="0"/>
      <w:numFmt w:val="bullet"/>
      <w:lvlText w:val="•"/>
      <w:lvlJc w:val="left"/>
      <w:pPr>
        <w:ind w:left="3364" w:hanging="213"/>
      </w:pPr>
      <w:rPr>
        <w:rFonts w:hint="default"/>
        <w:lang w:val="lv-LV" w:eastAsia="lv-LV" w:bidi="lv-LV"/>
      </w:rPr>
    </w:lvl>
    <w:lvl w:ilvl="4">
      <w:start w:val="0"/>
      <w:numFmt w:val="bullet"/>
      <w:lvlText w:val="•"/>
      <w:lvlJc w:val="left"/>
      <w:pPr>
        <w:ind w:left="4412" w:hanging="213"/>
      </w:pPr>
      <w:rPr>
        <w:rFonts w:hint="default"/>
        <w:lang w:val="lv-LV" w:eastAsia="lv-LV" w:bidi="lv-LV"/>
      </w:rPr>
    </w:lvl>
    <w:lvl w:ilvl="5">
      <w:start w:val="0"/>
      <w:numFmt w:val="bullet"/>
      <w:lvlText w:val="•"/>
      <w:lvlJc w:val="left"/>
      <w:pPr>
        <w:ind w:left="5460" w:hanging="213"/>
      </w:pPr>
      <w:rPr>
        <w:rFonts w:hint="default"/>
        <w:lang w:val="lv-LV" w:eastAsia="lv-LV" w:bidi="lv-LV"/>
      </w:rPr>
    </w:lvl>
    <w:lvl w:ilvl="6">
      <w:start w:val="0"/>
      <w:numFmt w:val="bullet"/>
      <w:lvlText w:val="•"/>
      <w:lvlJc w:val="left"/>
      <w:pPr>
        <w:ind w:left="6508" w:hanging="213"/>
      </w:pPr>
      <w:rPr>
        <w:rFonts w:hint="default"/>
        <w:lang w:val="lv-LV" w:eastAsia="lv-LV" w:bidi="lv-LV"/>
      </w:rPr>
    </w:lvl>
    <w:lvl w:ilvl="7">
      <w:start w:val="0"/>
      <w:numFmt w:val="bullet"/>
      <w:lvlText w:val="•"/>
      <w:lvlJc w:val="left"/>
      <w:pPr>
        <w:ind w:left="7556" w:hanging="213"/>
      </w:pPr>
      <w:rPr>
        <w:rFonts w:hint="default"/>
        <w:lang w:val="lv-LV" w:eastAsia="lv-LV" w:bidi="lv-LV"/>
      </w:rPr>
    </w:lvl>
    <w:lvl w:ilvl="8">
      <w:start w:val="0"/>
      <w:numFmt w:val="bullet"/>
      <w:lvlText w:val="•"/>
      <w:lvlJc w:val="left"/>
      <w:pPr>
        <w:ind w:left="8604" w:hanging="213"/>
      </w:pPr>
      <w:rPr>
        <w:rFonts w:hint="default"/>
        <w:lang w:val="lv-LV" w:eastAsia="lv-LV" w:bidi="lv-LV"/>
      </w:rPr>
    </w:lvl>
  </w:abstractNum>
  <w:abstractNum w:abstractNumId="57">
    <w:nsid w:val="0F9F9CCA"/>
    <w:multiLevelType w:val="multilevel"/>
    <w:tmpl w:val="0F9F9CCA"/>
    <w:lvl w:ilvl="0">
      <w:start w:val="5"/>
      <w:numFmt w:val="decimal"/>
      <w:lvlText w:val="%1"/>
      <w:lvlJc w:val="left"/>
      <w:pPr>
        <w:ind w:left="738" w:hanging="526"/>
        <w:jc w:val="left"/>
      </w:pPr>
      <w:rPr>
        <w:rFonts w:hint="default"/>
        <w:lang w:val="lv-LV" w:eastAsia="lv-LV" w:bidi="lv-LV"/>
      </w:rPr>
    </w:lvl>
    <w:lvl w:ilvl="1">
      <w:start w:val="1"/>
      <w:numFmt w:val="decimal"/>
      <w:lvlText w:val="%1.%2"/>
      <w:lvlJc w:val="left"/>
      <w:pPr>
        <w:ind w:left="738" w:hanging="526"/>
        <w:jc w:val="left"/>
      </w:pPr>
      <w:rPr>
        <w:rFonts w:hint="default"/>
        <w:lang w:val="lv-LV" w:eastAsia="lv-LV" w:bidi="lv-LV"/>
      </w:rPr>
    </w:lvl>
    <w:lvl w:ilvl="2">
      <w:start w:val="5"/>
      <w:numFmt w:val="decimal"/>
      <w:lvlText w:val="%1.%2.%3"/>
      <w:lvlJc w:val="left"/>
      <w:pPr>
        <w:ind w:left="738" w:hanging="526"/>
        <w:jc w:val="left"/>
      </w:pPr>
      <w:rPr>
        <w:rFonts w:ascii="Times New Roman" w:eastAsia="Times New Roman" w:hAnsi="Times New Roman" w:cs="Times New Roman" w:hint="default"/>
        <w:w w:val="100"/>
        <w:sz w:val="21"/>
        <w:szCs w:val="21"/>
        <w:lang w:val="lv-LV" w:eastAsia="lv-LV" w:bidi="lv-LV"/>
      </w:rPr>
    </w:lvl>
    <w:lvl w:ilvl="3">
      <w:start w:val="0"/>
      <w:numFmt w:val="bullet"/>
      <w:lvlText w:val="•"/>
      <w:lvlJc w:val="left"/>
      <w:pPr>
        <w:ind w:left="3728" w:hanging="526"/>
      </w:pPr>
      <w:rPr>
        <w:rFonts w:hint="default"/>
        <w:lang w:val="lv-LV" w:eastAsia="lv-LV" w:bidi="lv-LV"/>
      </w:rPr>
    </w:lvl>
    <w:lvl w:ilvl="4">
      <w:start w:val="0"/>
      <w:numFmt w:val="bullet"/>
      <w:lvlText w:val="•"/>
      <w:lvlJc w:val="left"/>
      <w:pPr>
        <w:ind w:left="4724" w:hanging="526"/>
      </w:pPr>
      <w:rPr>
        <w:rFonts w:hint="default"/>
        <w:lang w:val="lv-LV" w:eastAsia="lv-LV" w:bidi="lv-LV"/>
      </w:rPr>
    </w:lvl>
    <w:lvl w:ilvl="5">
      <w:start w:val="0"/>
      <w:numFmt w:val="bullet"/>
      <w:lvlText w:val="•"/>
      <w:lvlJc w:val="left"/>
      <w:pPr>
        <w:ind w:left="5720" w:hanging="526"/>
      </w:pPr>
      <w:rPr>
        <w:rFonts w:hint="default"/>
        <w:lang w:val="lv-LV" w:eastAsia="lv-LV" w:bidi="lv-LV"/>
      </w:rPr>
    </w:lvl>
    <w:lvl w:ilvl="6">
      <w:start w:val="0"/>
      <w:numFmt w:val="bullet"/>
      <w:lvlText w:val="•"/>
      <w:lvlJc w:val="left"/>
      <w:pPr>
        <w:ind w:left="6716" w:hanging="526"/>
      </w:pPr>
      <w:rPr>
        <w:rFonts w:hint="default"/>
        <w:lang w:val="lv-LV" w:eastAsia="lv-LV" w:bidi="lv-LV"/>
      </w:rPr>
    </w:lvl>
    <w:lvl w:ilvl="7">
      <w:start w:val="0"/>
      <w:numFmt w:val="bullet"/>
      <w:lvlText w:val="•"/>
      <w:lvlJc w:val="left"/>
      <w:pPr>
        <w:ind w:left="7712" w:hanging="526"/>
      </w:pPr>
      <w:rPr>
        <w:rFonts w:hint="default"/>
        <w:lang w:val="lv-LV" w:eastAsia="lv-LV" w:bidi="lv-LV"/>
      </w:rPr>
    </w:lvl>
    <w:lvl w:ilvl="8">
      <w:start w:val="0"/>
      <w:numFmt w:val="bullet"/>
      <w:lvlText w:val="•"/>
      <w:lvlJc w:val="left"/>
      <w:pPr>
        <w:ind w:left="8708" w:hanging="526"/>
      </w:pPr>
      <w:rPr>
        <w:rFonts w:hint="default"/>
        <w:lang w:val="lv-LV" w:eastAsia="lv-LV" w:bidi="lv-LV"/>
      </w:rPr>
    </w:lvl>
  </w:abstractNum>
  <w:abstractNum w:abstractNumId="58">
    <w:nsid w:val="10D591E5"/>
    <w:multiLevelType w:val="multilevel"/>
    <w:tmpl w:val="10D591E5"/>
    <w:lvl w:ilvl="0">
      <w:start w:val="5"/>
      <w:numFmt w:val="decimal"/>
      <w:lvlText w:val="%1"/>
      <w:lvlJc w:val="left"/>
      <w:pPr>
        <w:ind w:left="685" w:hanging="473"/>
        <w:jc w:val="left"/>
      </w:pPr>
      <w:rPr>
        <w:rFonts w:hint="default"/>
        <w:lang w:val="lv-LV" w:eastAsia="lv-LV" w:bidi="lv-LV"/>
      </w:rPr>
    </w:lvl>
    <w:lvl w:ilvl="1">
      <w:start w:val="5"/>
      <w:numFmt w:val="decimal"/>
      <w:lvlText w:val="%1.%2"/>
      <w:lvlJc w:val="left"/>
      <w:pPr>
        <w:ind w:left="685" w:hanging="473"/>
        <w:jc w:val="left"/>
      </w:pPr>
      <w:rPr>
        <w:rFonts w:hint="default"/>
        <w:lang w:val="lv-LV" w:eastAsia="lv-LV" w:bidi="lv-LV"/>
      </w:rPr>
    </w:lvl>
    <w:lvl w:ilvl="2">
      <w:start w:val="1"/>
      <w:numFmt w:val="decimal"/>
      <w:lvlText w:val="%1.%2.%3"/>
      <w:lvlJc w:val="left"/>
      <w:pPr>
        <w:ind w:left="685" w:hanging="473"/>
        <w:jc w:val="left"/>
      </w:pPr>
      <w:rPr>
        <w:rFonts w:ascii="Times New Roman" w:eastAsia="Times New Roman" w:hAnsi="Times New Roman" w:cs="Times New Roman" w:hint="default"/>
        <w:w w:val="100"/>
        <w:sz w:val="21"/>
        <w:szCs w:val="21"/>
        <w:lang w:val="lv-LV" w:eastAsia="lv-LV" w:bidi="lv-LV"/>
      </w:rPr>
    </w:lvl>
    <w:lvl w:ilvl="3">
      <w:start w:val="0"/>
      <w:numFmt w:val="bullet"/>
      <w:lvlText w:val="•"/>
      <w:lvlJc w:val="left"/>
      <w:pPr>
        <w:ind w:left="3686" w:hanging="473"/>
      </w:pPr>
      <w:rPr>
        <w:rFonts w:hint="default"/>
        <w:lang w:val="lv-LV" w:eastAsia="lv-LV" w:bidi="lv-LV"/>
      </w:rPr>
    </w:lvl>
    <w:lvl w:ilvl="4">
      <w:start w:val="0"/>
      <w:numFmt w:val="bullet"/>
      <w:lvlText w:val="•"/>
      <w:lvlJc w:val="left"/>
      <w:pPr>
        <w:ind w:left="4688" w:hanging="473"/>
      </w:pPr>
      <w:rPr>
        <w:rFonts w:hint="default"/>
        <w:lang w:val="lv-LV" w:eastAsia="lv-LV" w:bidi="lv-LV"/>
      </w:rPr>
    </w:lvl>
    <w:lvl w:ilvl="5">
      <w:start w:val="0"/>
      <w:numFmt w:val="bullet"/>
      <w:lvlText w:val="•"/>
      <w:lvlJc w:val="left"/>
      <w:pPr>
        <w:ind w:left="5690" w:hanging="473"/>
      </w:pPr>
      <w:rPr>
        <w:rFonts w:hint="default"/>
        <w:lang w:val="lv-LV" w:eastAsia="lv-LV" w:bidi="lv-LV"/>
      </w:rPr>
    </w:lvl>
    <w:lvl w:ilvl="6">
      <w:start w:val="0"/>
      <w:numFmt w:val="bullet"/>
      <w:lvlText w:val="•"/>
      <w:lvlJc w:val="left"/>
      <w:pPr>
        <w:ind w:left="6692" w:hanging="473"/>
      </w:pPr>
      <w:rPr>
        <w:rFonts w:hint="default"/>
        <w:lang w:val="lv-LV" w:eastAsia="lv-LV" w:bidi="lv-LV"/>
      </w:rPr>
    </w:lvl>
    <w:lvl w:ilvl="7">
      <w:start w:val="0"/>
      <w:numFmt w:val="bullet"/>
      <w:lvlText w:val="•"/>
      <w:lvlJc w:val="left"/>
      <w:pPr>
        <w:ind w:left="7694" w:hanging="473"/>
      </w:pPr>
      <w:rPr>
        <w:rFonts w:hint="default"/>
        <w:lang w:val="lv-LV" w:eastAsia="lv-LV" w:bidi="lv-LV"/>
      </w:rPr>
    </w:lvl>
    <w:lvl w:ilvl="8">
      <w:start w:val="0"/>
      <w:numFmt w:val="bullet"/>
      <w:lvlText w:val="•"/>
      <w:lvlJc w:val="left"/>
      <w:pPr>
        <w:ind w:left="8696" w:hanging="473"/>
      </w:pPr>
      <w:rPr>
        <w:rFonts w:hint="default"/>
        <w:lang w:val="lv-LV" w:eastAsia="lv-LV" w:bidi="lv-LV"/>
      </w:rPr>
    </w:lvl>
  </w:abstractNum>
  <w:abstractNum w:abstractNumId="59">
    <w:nsid w:val="12EADF99"/>
    <w:multiLevelType w:val="multilevel"/>
    <w:tmpl w:val="12EADF99"/>
    <w:lvl w:ilvl="0">
      <w:start w:val="5"/>
      <w:numFmt w:val="decimal"/>
      <w:lvlText w:val="%1"/>
      <w:lvlJc w:val="left"/>
      <w:pPr>
        <w:ind w:left="896" w:hanging="684"/>
        <w:jc w:val="left"/>
      </w:pPr>
      <w:rPr>
        <w:rFonts w:hint="default"/>
        <w:lang w:val="lv-LV" w:eastAsia="lv-LV" w:bidi="lv-LV"/>
      </w:rPr>
    </w:lvl>
    <w:lvl w:ilvl="1">
      <w:start w:val="3"/>
      <w:numFmt w:val="decimal"/>
      <w:lvlText w:val="%1.%2"/>
      <w:lvlJc w:val="left"/>
      <w:pPr>
        <w:ind w:left="896" w:hanging="684"/>
        <w:jc w:val="left"/>
      </w:pPr>
      <w:rPr>
        <w:rFonts w:hint="default"/>
        <w:lang w:val="lv-LV" w:eastAsia="lv-LV" w:bidi="lv-LV"/>
      </w:rPr>
    </w:lvl>
    <w:lvl w:ilvl="2">
      <w:start w:val="3"/>
      <w:numFmt w:val="decimal"/>
      <w:lvlText w:val="%1.%2.%3"/>
      <w:lvlJc w:val="left"/>
      <w:pPr>
        <w:ind w:left="896" w:hanging="684"/>
        <w:jc w:val="left"/>
      </w:pPr>
      <w:rPr>
        <w:rFonts w:hint="default"/>
        <w:lang w:val="lv-LV" w:eastAsia="lv-LV" w:bidi="lv-LV"/>
      </w:rPr>
    </w:lvl>
    <w:lvl w:ilvl="3">
      <w:start w:val="7"/>
      <w:numFmt w:val="decimal"/>
      <w:lvlText w:val="%1.%2.%3.%4"/>
      <w:lvlJc w:val="left"/>
      <w:pPr>
        <w:ind w:left="896" w:hanging="684"/>
        <w:jc w:val="left"/>
      </w:pPr>
      <w:rPr>
        <w:rFonts w:ascii="Times New Roman" w:eastAsia="Times New Roman" w:hAnsi="Times New Roman" w:cs="Times New Roman" w:hint="default"/>
        <w:w w:val="100"/>
        <w:sz w:val="21"/>
        <w:szCs w:val="21"/>
        <w:lang w:val="lv-LV" w:eastAsia="lv-LV" w:bidi="lv-LV"/>
      </w:rPr>
    </w:lvl>
    <w:lvl w:ilvl="4">
      <w:start w:val="0"/>
      <w:numFmt w:val="bullet"/>
      <w:lvlText w:val="•"/>
      <w:lvlJc w:val="left"/>
      <w:pPr>
        <w:ind w:left="4820" w:hanging="684"/>
      </w:pPr>
      <w:rPr>
        <w:rFonts w:hint="default"/>
        <w:lang w:val="lv-LV" w:eastAsia="lv-LV" w:bidi="lv-LV"/>
      </w:rPr>
    </w:lvl>
    <w:lvl w:ilvl="5">
      <w:start w:val="0"/>
      <w:numFmt w:val="bullet"/>
      <w:lvlText w:val="•"/>
      <w:lvlJc w:val="left"/>
      <w:pPr>
        <w:ind w:left="5800" w:hanging="684"/>
      </w:pPr>
      <w:rPr>
        <w:rFonts w:hint="default"/>
        <w:lang w:val="lv-LV" w:eastAsia="lv-LV" w:bidi="lv-LV"/>
      </w:rPr>
    </w:lvl>
    <w:lvl w:ilvl="6">
      <w:start w:val="0"/>
      <w:numFmt w:val="bullet"/>
      <w:lvlText w:val="•"/>
      <w:lvlJc w:val="left"/>
      <w:pPr>
        <w:ind w:left="6780" w:hanging="684"/>
      </w:pPr>
      <w:rPr>
        <w:rFonts w:hint="default"/>
        <w:lang w:val="lv-LV" w:eastAsia="lv-LV" w:bidi="lv-LV"/>
      </w:rPr>
    </w:lvl>
    <w:lvl w:ilvl="7">
      <w:start w:val="0"/>
      <w:numFmt w:val="bullet"/>
      <w:lvlText w:val="•"/>
      <w:lvlJc w:val="left"/>
      <w:pPr>
        <w:ind w:left="7760" w:hanging="684"/>
      </w:pPr>
      <w:rPr>
        <w:rFonts w:hint="default"/>
        <w:lang w:val="lv-LV" w:eastAsia="lv-LV" w:bidi="lv-LV"/>
      </w:rPr>
    </w:lvl>
    <w:lvl w:ilvl="8">
      <w:start w:val="0"/>
      <w:numFmt w:val="bullet"/>
      <w:lvlText w:val="•"/>
      <w:lvlJc w:val="left"/>
      <w:pPr>
        <w:ind w:left="8740" w:hanging="684"/>
      </w:pPr>
      <w:rPr>
        <w:rFonts w:hint="default"/>
        <w:lang w:val="lv-LV" w:eastAsia="lv-LV" w:bidi="lv-LV"/>
      </w:rPr>
    </w:lvl>
  </w:abstractNum>
  <w:abstractNum w:abstractNumId="60">
    <w:nsid w:val="1450273B"/>
    <w:multiLevelType w:val="multilevel"/>
    <w:tmpl w:val="1450273B"/>
    <w:lvl w:ilvl="0">
      <w:start w:val="4"/>
      <w:numFmt w:val="decimal"/>
      <w:lvlText w:val="%1"/>
      <w:lvlJc w:val="left"/>
      <w:pPr>
        <w:ind w:left="791" w:hanging="579"/>
        <w:jc w:val="left"/>
      </w:pPr>
      <w:rPr>
        <w:rFonts w:hint="default"/>
        <w:lang w:val="lv-LV" w:eastAsia="lv-LV" w:bidi="lv-LV"/>
      </w:rPr>
    </w:lvl>
    <w:lvl w:ilvl="1">
      <w:start w:val="2"/>
      <w:numFmt w:val="decimal"/>
      <w:lvlText w:val="%1.%2"/>
      <w:lvlJc w:val="left"/>
      <w:pPr>
        <w:ind w:left="791" w:hanging="579"/>
        <w:jc w:val="left"/>
      </w:pPr>
      <w:rPr>
        <w:rFonts w:hint="default"/>
        <w:lang w:val="lv-LV" w:eastAsia="lv-LV" w:bidi="lv-LV"/>
      </w:rPr>
    </w:lvl>
    <w:lvl w:ilvl="2">
      <w:start w:val="4"/>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1"/>
      <w:numFmt w:val="lowerLetter"/>
      <w:lvlText w:val="%4."/>
      <w:lvlJc w:val="left"/>
      <w:pPr>
        <w:ind w:left="893" w:hanging="213"/>
        <w:jc w:val="left"/>
      </w:pPr>
      <w:rPr>
        <w:rFonts w:ascii="宋体" w:eastAsia="宋体" w:hAnsi="宋体" w:cs="宋体" w:hint="default"/>
        <w:spacing w:val="-20"/>
        <w:w w:val="100"/>
        <w:sz w:val="19"/>
        <w:szCs w:val="19"/>
        <w:lang w:val="lv-LV" w:eastAsia="lv-LV" w:bidi="lv-LV"/>
      </w:rPr>
    </w:lvl>
    <w:lvl w:ilvl="4">
      <w:start w:val="0"/>
      <w:numFmt w:val="bullet"/>
      <w:lvlText w:val="•"/>
      <w:lvlJc w:val="left"/>
      <w:pPr>
        <w:ind w:left="3350" w:hanging="213"/>
      </w:pPr>
      <w:rPr>
        <w:rFonts w:hint="default"/>
        <w:lang w:val="lv-LV" w:eastAsia="lv-LV" w:bidi="lv-LV"/>
      </w:rPr>
    </w:lvl>
    <w:lvl w:ilvl="5">
      <w:start w:val="0"/>
      <w:numFmt w:val="bullet"/>
      <w:lvlText w:val="•"/>
      <w:lvlJc w:val="left"/>
      <w:pPr>
        <w:ind w:left="4575" w:hanging="213"/>
      </w:pPr>
      <w:rPr>
        <w:rFonts w:hint="default"/>
        <w:lang w:val="lv-LV" w:eastAsia="lv-LV" w:bidi="lv-LV"/>
      </w:rPr>
    </w:lvl>
    <w:lvl w:ilvl="6">
      <w:start w:val="0"/>
      <w:numFmt w:val="bullet"/>
      <w:lvlText w:val="•"/>
      <w:lvlJc w:val="left"/>
      <w:pPr>
        <w:ind w:left="5800" w:hanging="213"/>
      </w:pPr>
      <w:rPr>
        <w:rFonts w:hint="default"/>
        <w:lang w:val="lv-LV" w:eastAsia="lv-LV" w:bidi="lv-LV"/>
      </w:rPr>
    </w:lvl>
    <w:lvl w:ilvl="7">
      <w:start w:val="0"/>
      <w:numFmt w:val="bullet"/>
      <w:lvlText w:val="•"/>
      <w:lvlJc w:val="left"/>
      <w:pPr>
        <w:ind w:left="7025" w:hanging="213"/>
      </w:pPr>
      <w:rPr>
        <w:rFonts w:hint="default"/>
        <w:lang w:val="lv-LV" w:eastAsia="lv-LV" w:bidi="lv-LV"/>
      </w:rPr>
    </w:lvl>
    <w:lvl w:ilvl="8">
      <w:start w:val="0"/>
      <w:numFmt w:val="bullet"/>
      <w:lvlText w:val="•"/>
      <w:lvlJc w:val="left"/>
      <w:pPr>
        <w:ind w:left="8250" w:hanging="213"/>
      </w:pPr>
      <w:rPr>
        <w:rFonts w:hint="default"/>
        <w:lang w:val="lv-LV" w:eastAsia="lv-LV" w:bidi="lv-LV"/>
      </w:rPr>
    </w:lvl>
  </w:abstractNum>
  <w:abstractNum w:abstractNumId="61">
    <w:nsid w:val="18F74015"/>
    <w:multiLevelType w:val="multilevel"/>
    <w:tmpl w:val="18F74015"/>
    <w:lvl w:ilvl="0">
      <w:start w:val="5"/>
      <w:numFmt w:val="decimal"/>
      <w:lvlText w:val="%1"/>
      <w:lvlJc w:val="left"/>
      <w:pPr>
        <w:ind w:left="371" w:hanging="159"/>
        <w:jc w:val="left"/>
      </w:pPr>
      <w:rPr>
        <w:rFonts w:ascii="Times New Roman" w:eastAsia="Times New Roman" w:hAnsi="Times New Roman" w:cs="Times New Roman" w:hint="default"/>
        <w:w w:val="100"/>
        <w:sz w:val="21"/>
        <w:szCs w:val="21"/>
        <w:lang w:val="lv-LV" w:eastAsia="lv-LV" w:bidi="lv-LV"/>
      </w:rPr>
    </w:lvl>
    <w:lvl w:ilvl="1">
      <w:start w:val="1"/>
      <w:numFmt w:val="decimal"/>
      <w:lvlText w:val="%1.%2"/>
      <w:lvlJc w:val="left"/>
      <w:pPr>
        <w:ind w:left="529" w:hanging="317"/>
        <w:jc w:val="left"/>
      </w:pPr>
      <w:rPr>
        <w:rFonts w:ascii="Times New Roman" w:eastAsia="Times New Roman" w:hAnsi="Times New Roman" w:cs="Times New Roman" w:hint="default"/>
        <w:w w:val="100"/>
        <w:sz w:val="21"/>
        <w:szCs w:val="21"/>
        <w:lang w:val="lv-LV" w:eastAsia="lv-LV" w:bidi="lv-LV"/>
      </w:rPr>
    </w:lvl>
    <w:lvl w:ilvl="2">
      <w:start w:val="1"/>
      <w:numFmt w:val="decimal"/>
      <w:lvlText w:val="%1.%2.%3"/>
      <w:lvlJc w:val="left"/>
      <w:pPr>
        <w:ind w:left="685" w:hanging="473"/>
        <w:jc w:val="left"/>
      </w:pPr>
      <w:rPr>
        <w:rFonts w:ascii="Times New Roman" w:eastAsia="Times New Roman" w:hAnsi="Times New Roman" w:cs="Times New Roman" w:hint="default"/>
        <w:w w:val="100"/>
        <w:sz w:val="21"/>
        <w:szCs w:val="21"/>
        <w:lang w:val="lv-LV" w:eastAsia="lv-LV" w:bidi="lv-LV"/>
      </w:rPr>
    </w:lvl>
    <w:lvl w:ilvl="3">
      <w:start w:val="1"/>
      <w:numFmt w:val="decimal"/>
      <w:lvlText w:val="%1.%2.%3.%4"/>
      <w:lvlJc w:val="left"/>
      <w:pPr>
        <w:ind w:left="846" w:hanging="634"/>
        <w:jc w:val="left"/>
      </w:pPr>
      <w:rPr>
        <w:rFonts w:ascii="Times New Roman" w:eastAsia="Times New Roman" w:hAnsi="Times New Roman" w:cs="Times New Roman" w:hint="default"/>
        <w:spacing w:val="-3"/>
        <w:w w:val="100"/>
        <w:sz w:val="21"/>
        <w:szCs w:val="21"/>
        <w:lang w:val="lv-LV" w:eastAsia="lv-LV" w:bidi="lv-LV"/>
      </w:rPr>
    </w:lvl>
    <w:lvl w:ilvl="4">
      <w:start w:val="0"/>
      <w:numFmt w:val="bullet"/>
      <w:lvlText w:val="•"/>
      <w:lvlJc w:val="left"/>
      <w:pPr>
        <w:ind w:left="2248" w:hanging="634"/>
      </w:pPr>
      <w:rPr>
        <w:rFonts w:hint="default"/>
        <w:lang w:val="lv-LV" w:eastAsia="lv-LV" w:bidi="lv-LV"/>
      </w:rPr>
    </w:lvl>
    <w:lvl w:ilvl="5">
      <w:start w:val="0"/>
      <w:numFmt w:val="bullet"/>
      <w:lvlText w:val="•"/>
      <w:lvlJc w:val="left"/>
      <w:pPr>
        <w:ind w:left="3657" w:hanging="634"/>
      </w:pPr>
      <w:rPr>
        <w:rFonts w:hint="default"/>
        <w:lang w:val="lv-LV" w:eastAsia="lv-LV" w:bidi="lv-LV"/>
      </w:rPr>
    </w:lvl>
    <w:lvl w:ilvl="6">
      <w:start w:val="0"/>
      <w:numFmt w:val="bullet"/>
      <w:lvlText w:val="•"/>
      <w:lvlJc w:val="left"/>
      <w:pPr>
        <w:ind w:left="5065" w:hanging="634"/>
      </w:pPr>
      <w:rPr>
        <w:rFonts w:hint="default"/>
        <w:lang w:val="lv-LV" w:eastAsia="lv-LV" w:bidi="lv-LV"/>
      </w:rPr>
    </w:lvl>
    <w:lvl w:ilvl="7">
      <w:start w:val="0"/>
      <w:numFmt w:val="bullet"/>
      <w:lvlText w:val="•"/>
      <w:lvlJc w:val="left"/>
      <w:pPr>
        <w:ind w:left="6474" w:hanging="634"/>
      </w:pPr>
      <w:rPr>
        <w:rFonts w:hint="default"/>
        <w:lang w:val="lv-LV" w:eastAsia="lv-LV" w:bidi="lv-LV"/>
      </w:rPr>
    </w:lvl>
    <w:lvl w:ilvl="8">
      <w:start w:val="0"/>
      <w:numFmt w:val="bullet"/>
      <w:lvlText w:val="•"/>
      <w:lvlJc w:val="left"/>
      <w:pPr>
        <w:ind w:left="7882" w:hanging="634"/>
      </w:pPr>
      <w:rPr>
        <w:rFonts w:hint="default"/>
        <w:lang w:val="lv-LV" w:eastAsia="lv-LV" w:bidi="lv-LV"/>
      </w:rPr>
    </w:lvl>
  </w:abstractNum>
  <w:abstractNum w:abstractNumId="62">
    <w:nsid w:val="1ACDE60F"/>
    <w:multiLevelType w:val="multilevel"/>
    <w:tmpl w:val="1ACDE60F"/>
    <w:lvl w:ilvl="0">
      <w:start w:val="4"/>
      <w:numFmt w:val="decimal"/>
      <w:lvlText w:val="%1"/>
      <w:lvlJc w:val="left"/>
      <w:pPr>
        <w:ind w:left="791" w:hanging="579"/>
        <w:jc w:val="left"/>
      </w:pPr>
      <w:rPr>
        <w:rFonts w:hint="default"/>
        <w:lang w:val="lv-LV" w:eastAsia="lv-LV" w:bidi="lv-LV"/>
      </w:rPr>
    </w:lvl>
    <w:lvl w:ilvl="1">
      <w:start w:val="1"/>
      <w:numFmt w:val="decimal"/>
      <w:lvlText w:val="%1.%2"/>
      <w:lvlJc w:val="left"/>
      <w:pPr>
        <w:ind w:left="791" w:hanging="579"/>
        <w:jc w:val="left"/>
      </w:pPr>
      <w:rPr>
        <w:rFonts w:hint="default"/>
        <w:lang w:val="lv-LV" w:eastAsia="lv-LV" w:bidi="lv-LV"/>
      </w:rPr>
    </w:lvl>
    <w:lvl w:ilvl="2">
      <w:start w:val="2"/>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1"/>
      <w:numFmt w:val="decimal"/>
      <w:lvlText w:val="%1.%2.%3.%4"/>
      <w:lvlJc w:val="left"/>
      <w:pPr>
        <w:ind w:left="1002" w:hanging="790"/>
        <w:jc w:val="left"/>
      </w:pPr>
      <w:rPr>
        <w:rFonts w:ascii="宋体" w:eastAsia="宋体" w:hAnsi="宋体" w:cs="宋体" w:hint="default"/>
        <w:spacing w:val="-3"/>
        <w:w w:val="100"/>
        <w:sz w:val="21"/>
        <w:szCs w:val="21"/>
        <w:lang w:val="lv-LV" w:eastAsia="lv-LV" w:bidi="lv-LV"/>
      </w:rPr>
    </w:lvl>
    <w:lvl w:ilvl="4">
      <w:start w:val="0"/>
      <w:numFmt w:val="bullet"/>
      <w:lvlText w:val="•"/>
      <w:lvlJc w:val="left"/>
      <w:pPr>
        <w:ind w:left="4233" w:hanging="790"/>
      </w:pPr>
      <w:rPr>
        <w:rFonts w:hint="default"/>
        <w:lang w:val="lv-LV" w:eastAsia="lv-LV" w:bidi="lv-LV"/>
      </w:rPr>
    </w:lvl>
    <w:lvl w:ilvl="5">
      <w:start w:val="0"/>
      <w:numFmt w:val="bullet"/>
      <w:lvlText w:val="•"/>
      <w:lvlJc w:val="left"/>
      <w:pPr>
        <w:ind w:left="5311" w:hanging="790"/>
      </w:pPr>
      <w:rPr>
        <w:rFonts w:hint="default"/>
        <w:lang w:val="lv-LV" w:eastAsia="lv-LV" w:bidi="lv-LV"/>
      </w:rPr>
    </w:lvl>
    <w:lvl w:ilvl="6">
      <w:start w:val="0"/>
      <w:numFmt w:val="bullet"/>
      <w:lvlText w:val="•"/>
      <w:lvlJc w:val="left"/>
      <w:pPr>
        <w:ind w:left="6388" w:hanging="790"/>
      </w:pPr>
      <w:rPr>
        <w:rFonts w:hint="default"/>
        <w:lang w:val="lv-LV" w:eastAsia="lv-LV" w:bidi="lv-LV"/>
      </w:rPr>
    </w:lvl>
    <w:lvl w:ilvl="7">
      <w:start w:val="0"/>
      <w:numFmt w:val="bullet"/>
      <w:lvlText w:val="•"/>
      <w:lvlJc w:val="left"/>
      <w:pPr>
        <w:ind w:left="7466" w:hanging="790"/>
      </w:pPr>
      <w:rPr>
        <w:rFonts w:hint="default"/>
        <w:lang w:val="lv-LV" w:eastAsia="lv-LV" w:bidi="lv-LV"/>
      </w:rPr>
    </w:lvl>
    <w:lvl w:ilvl="8">
      <w:start w:val="0"/>
      <w:numFmt w:val="bullet"/>
      <w:lvlText w:val="•"/>
      <w:lvlJc w:val="left"/>
      <w:pPr>
        <w:ind w:left="8544" w:hanging="790"/>
      </w:pPr>
      <w:rPr>
        <w:rFonts w:hint="default"/>
        <w:lang w:val="lv-LV" w:eastAsia="lv-LV" w:bidi="lv-LV"/>
      </w:rPr>
    </w:lvl>
  </w:abstractNum>
  <w:abstractNum w:abstractNumId="63">
    <w:nsid w:val="1AD50295"/>
    <w:multiLevelType w:val="multilevel"/>
    <w:tmpl w:val="1AD50295"/>
    <w:lvl w:ilvl="0">
      <w:start w:val="2"/>
      <w:numFmt w:val="lowerLetter"/>
      <w:lvlText w:val="%1."/>
      <w:lvlJc w:val="left"/>
      <w:pPr>
        <w:ind w:left="845" w:hanging="213"/>
        <w:jc w:val="left"/>
      </w:pPr>
      <w:rPr>
        <w:rFonts w:ascii="宋体" w:eastAsia="宋体" w:hAnsi="宋体" w:cs="宋体" w:hint="default"/>
        <w:spacing w:val="-3"/>
        <w:w w:val="100"/>
        <w:sz w:val="19"/>
        <w:szCs w:val="19"/>
        <w:lang w:val="lv-LV" w:eastAsia="lv-LV" w:bidi="lv-LV"/>
      </w:rPr>
    </w:lvl>
    <w:lvl w:ilvl="1">
      <w:start w:val="0"/>
      <w:numFmt w:val="bullet"/>
      <w:lvlText w:val="•"/>
      <w:lvlJc w:val="left"/>
      <w:pPr>
        <w:ind w:left="1826" w:hanging="213"/>
      </w:pPr>
      <w:rPr>
        <w:rFonts w:hint="default"/>
        <w:lang w:val="lv-LV" w:eastAsia="lv-LV" w:bidi="lv-LV"/>
      </w:rPr>
    </w:lvl>
    <w:lvl w:ilvl="2">
      <w:start w:val="0"/>
      <w:numFmt w:val="bullet"/>
      <w:lvlText w:val="•"/>
      <w:lvlJc w:val="left"/>
      <w:pPr>
        <w:ind w:left="2812" w:hanging="213"/>
      </w:pPr>
      <w:rPr>
        <w:rFonts w:hint="default"/>
        <w:lang w:val="lv-LV" w:eastAsia="lv-LV" w:bidi="lv-LV"/>
      </w:rPr>
    </w:lvl>
    <w:lvl w:ilvl="3">
      <w:start w:val="0"/>
      <w:numFmt w:val="bullet"/>
      <w:lvlText w:val="•"/>
      <w:lvlJc w:val="left"/>
      <w:pPr>
        <w:ind w:left="3798" w:hanging="213"/>
      </w:pPr>
      <w:rPr>
        <w:rFonts w:hint="default"/>
        <w:lang w:val="lv-LV" w:eastAsia="lv-LV" w:bidi="lv-LV"/>
      </w:rPr>
    </w:lvl>
    <w:lvl w:ilvl="4">
      <w:start w:val="0"/>
      <w:numFmt w:val="bullet"/>
      <w:lvlText w:val="•"/>
      <w:lvlJc w:val="left"/>
      <w:pPr>
        <w:ind w:left="4784" w:hanging="213"/>
      </w:pPr>
      <w:rPr>
        <w:rFonts w:hint="default"/>
        <w:lang w:val="lv-LV" w:eastAsia="lv-LV" w:bidi="lv-LV"/>
      </w:rPr>
    </w:lvl>
    <w:lvl w:ilvl="5">
      <w:start w:val="0"/>
      <w:numFmt w:val="bullet"/>
      <w:lvlText w:val="•"/>
      <w:lvlJc w:val="left"/>
      <w:pPr>
        <w:ind w:left="5770" w:hanging="213"/>
      </w:pPr>
      <w:rPr>
        <w:rFonts w:hint="default"/>
        <w:lang w:val="lv-LV" w:eastAsia="lv-LV" w:bidi="lv-LV"/>
      </w:rPr>
    </w:lvl>
    <w:lvl w:ilvl="6">
      <w:start w:val="0"/>
      <w:numFmt w:val="bullet"/>
      <w:lvlText w:val="•"/>
      <w:lvlJc w:val="left"/>
      <w:pPr>
        <w:ind w:left="6756" w:hanging="213"/>
      </w:pPr>
      <w:rPr>
        <w:rFonts w:hint="default"/>
        <w:lang w:val="lv-LV" w:eastAsia="lv-LV" w:bidi="lv-LV"/>
      </w:rPr>
    </w:lvl>
    <w:lvl w:ilvl="7">
      <w:start w:val="0"/>
      <w:numFmt w:val="bullet"/>
      <w:lvlText w:val="•"/>
      <w:lvlJc w:val="left"/>
      <w:pPr>
        <w:ind w:left="7742" w:hanging="213"/>
      </w:pPr>
      <w:rPr>
        <w:rFonts w:hint="default"/>
        <w:lang w:val="lv-LV" w:eastAsia="lv-LV" w:bidi="lv-LV"/>
      </w:rPr>
    </w:lvl>
    <w:lvl w:ilvl="8">
      <w:start w:val="0"/>
      <w:numFmt w:val="bullet"/>
      <w:lvlText w:val="•"/>
      <w:lvlJc w:val="left"/>
      <w:pPr>
        <w:ind w:left="8728" w:hanging="213"/>
      </w:pPr>
      <w:rPr>
        <w:rFonts w:hint="default"/>
        <w:lang w:val="lv-LV" w:eastAsia="lv-LV" w:bidi="lv-LV"/>
      </w:rPr>
    </w:lvl>
  </w:abstractNum>
  <w:abstractNum w:abstractNumId="64">
    <w:nsid w:val="1BCBBCF0"/>
    <w:multiLevelType w:val="multilevel"/>
    <w:tmpl w:val="1BCBBCF0"/>
    <w:lvl w:ilvl="0">
      <w:start w:val="7"/>
      <w:numFmt w:val="lowerLetter"/>
      <w:lvlText w:val="%1."/>
      <w:lvlJc w:val="left"/>
      <w:pPr>
        <w:ind w:left="893" w:hanging="213"/>
        <w:jc w:val="left"/>
      </w:pPr>
      <w:rPr>
        <w:rFonts w:ascii="宋体" w:eastAsia="宋体" w:hAnsi="宋体" w:cs="宋体" w:hint="default"/>
        <w:spacing w:val="-51"/>
        <w:w w:val="100"/>
        <w:sz w:val="19"/>
        <w:szCs w:val="19"/>
        <w:lang w:val="lv-LV" w:eastAsia="lv-LV" w:bidi="lv-LV"/>
      </w:rPr>
    </w:lvl>
    <w:lvl w:ilvl="1">
      <w:start w:val="0"/>
      <w:numFmt w:val="bullet"/>
      <w:lvlText w:val="•"/>
      <w:lvlJc w:val="left"/>
      <w:pPr>
        <w:ind w:left="1880" w:hanging="213"/>
      </w:pPr>
      <w:rPr>
        <w:rFonts w:hint="default"/>
        <w:lang w:val="lv-LV" w:eastAsia="lv-LV" w:bidi="lv-LV"/>
      </w:rPr>
    </w:lvl>
    <w:lvl w:ilvl="2">
      <w:start w:val="0"/>
      <w:numFmt w:val="bullet"/>
      <w:lvlText w:val="•"/>
      <w:lvlJc w:val="left"/>
      <w:pPr>
        <w:ind w:left="2860" w:hanging="213"/>
      </w:pPr>
      <w:rPr>
        <w:rFonts w:hint="default"/>
        <w:lang w:val="lv-LV" w:eastAsia="lv-LV" w:bidi="lv-LV"/>
      </w:rPr>
    </w:lvl>
    <w:lvl w:ilvl="3">
      <w:start w:val="0"/>
      <w:numFmt w:val="bullet"/>
      <w:lvlText w:val="•"/>
      <w:lvlJc w:val="left"/>
      <w:pPr>
        <w:ind w:left="3840" w:hanging="213"/>
      </w:pPr>
      <w:rPr>
        <w:rFonts w:hint="default"/>
        <w:lang w:val="lv-LV" w:eastAsia="lv-LV" w:bidi="lv-LV"/>
      </w:rPr>
    </w:lvl>
    <w:lvl w:ilvl="4">
      <w:start w:val="0"/>
      <w:numFmt w:val="bullet"/>
      <w:lvlText w:val="•"/>
      <w:lvlJc w:val="left"/>
      <w:pPr>
        <w:ind w:left="4820" w:hanging="213"/>
      </w:pPr>
      <w:rPr>
        <w:rFonts w:hint="default"/>
        <w:lang w:val="lv-LV" w:eastAsia="lv-LV" w:bidi="lv-LV"/>
      </w:rPr>
    </w:lvl>
    <w:lvl w:ilvl="5">
      <w:start w:val="0"/>
      <w:numFmt w:val="bullet"/>
      <w:lvlText w:val="•"/>
      <w:lvlJc w:val="left"/>
      <w:pPr>
        <w:ind w:left="5800" w:hanging="213"/>
      </w:pPr>
      <w:rPr>
        <w:rFonts w:hint="default"/>
        <w:lang w:val="lv-LV" w:eastAsia="lv-LV" w:bidi="lv-LV"/>
      </w:rPr>
    </w:lvl>
    <w:lvl w:ilvl="6">
      <w:start w:val="0"/>
      <w:numFmt w:val="bullet"/>
      <w:lvlText w:val="•"/>
      <w:lvlJc w:val="left"/>
      <w:pPr>
        <w:ind w:left="6780" w:hanging="213"/>
      </w:pPr>
      <w:rPr>
        <w:rFonts w:hint="default"/>
        <w:lang w:val="lv-LV" w:eastAsia="lv-LV" w:bidi="lv-LV"/>
      </w:rPr>
    </w:lvl>
    <w:lvl w:ilvl="7">
      <w:start w:val="0"/>
      <w:numFmt w:val="bullet"/>
      <w:lvlText w:val="•"/>
      <w:lvlJc w:val="left"/>
      <w:pPr>
        <w:ind w:left="7760" w:hanging="213"/>
      </w:pPr>
      <w:rPr>
        <w:rFonts w:hint="default"/>
        <w:lang w:val="lv-LV" w:eastAsia="lv-LV" w:bidi="lv-LV"/>
      </w:rPr>
    </w:lvl>
    <w:lvl w:ilvl="8">
      <w:start w:val="0"/>
      <w:numFmt w:val="bullet"/>
      <w:lvlText w:val="•"/>
      <w:lvlJc w:val="left"/>
      <w:pPr>
        <w:ind w:left="8740" w:hanging="213"/>
      </w:pPr>
      <w:rPr>
        <w:rFonts w:hint="default"/>
        <w:lang w:val="lv-LV" w:eastAsia="lv-LV" w:bidi="lv-LV"/>
      </w:rPr>
    </w:lvl>
  </w:abstractNum>
  <w:abstractNum w:abstractNumId="65">
    <w:nsid w:val="1C257C7B"/>
    <w:multiLevelType w:val="multilevel"/>
    <w:tmpl w:val="1C257C7B"/>
    <w:lvl w:ilvl="0">
      <w:start w:val="5"/>
      <w:numFmt w:val="decimal"/>
      <w:lvlText w:val="%1"/>
      <w:lvlJc w:val="left"/>
      <w:pPr>
        <w:ind w:left="212" w:hanging="738"/>
        <w:jc w:val="left"/>
      </w:pPr>
      <w:rPr>
        <w:rFonts w:hint="default"/>
        <w:lang w:val="lv-LV" w:eastAsia="lv-LV" w:bidi="lv-LV"/>
      </w:rPr>
    </w:lvl>
    <w:lvl w:ilvl="1">
      <w:start w:val="4"/>
      <w:numFmt w:val="decimal"/>
      <w:lvlText w:val="%1.%2"/>
      <w:lvlJc w:val="left"/>
      <w:pPr>
        <w:ind w:left="212" w:hanging="738"/>
        <w:jc w:val="left"/>
      </w:pPr>
      <w:rPr>
        <w:rFonts w:hint="default"/>
        <w:lang w:val="lv-LV" w:eastAsia="lv-LV" w:bidi="lv-LV"/>
      </w:rPr>
    </w:lvl>
    <w:lvl w:ilvl="2">
      <w:start w:val="4"/>
      <w:numFmt w:val="decimal"/>
      <w:lvlText w:val="%1.%2.%3"/>
      <w:lvlJc w:val="left"/>
      <w:pPr>
        <w:ind w:left="212" w:hanging="738"/>
        <w:jc w:val="left"/>
      </w:pPr>
      <w:rPr>
        <w:rFonts w:hint="default"/>
        <w:lang w:val="lv-LV" w:eastAsia="lv-LV" w:bidi="lv-LV"/>
      </w:rPr>
    </w:lvl>
    <w:lvl w:ilvl="3">
      <w:start w:val="1"/>
      <w:numFmt w:val="decimal"/>
      <w:lvlText w:val="%1.%2.%3.%4"/>
      <w:lvlJc w:val="left"/>
      <w:pPr>
        <w:ind w:left="212" w:hanging="738"/>
        <w:jc w:val="left"/>
      </w:pPr>
      <w:rPr>
        <w:rFonts w:ascii="宋体" w:eastAsia="宋体" w:hAnsi="宋体" w:cs="宋体" w:hint="default"/>
        <w:spacing w:val="-10"/>
        <w:w w:val="100"/>
        <w:sz w:val="19"/>
        <w:szCs w:val="19"/>
        <w:lang w:val="lv-LV" w:eastAsia="lv-LV" w:bidi="lv-LV"/>
      </w:rPr>
    </w:lvl>
    <w:lvl w:ilvl="4">
      <w:start w:val="0"/>
      <w:numFmt w:val="bullet"/>
      <w:lvlText w:val="•"/>
      <w:lvlJc w:val="left"/>
      <w:pPr>
        <w:ind w:left="4412" w:hanging="738"/>
      </w:pPr>
      <w:rPr>
        <w:rFonts w:hint="default"/>
        <w:lang w:val="lv-LV" w:eastAsia="lv-LV" w:bidi="lv-LV"/>
      </w:rPr>
    </w:lvl>
    <w:lvl w:ilvl="5">
      <w:start w:val="0"/>
      <w:numFmt w:val="bullet"/>
      <w:lvlText w:val="•"/>
      <w:lvlJc w:val="left"/>
      <w:pPr>
        <w:ind w:left="5460" w:hanging="738"/>
      </w:pPr>
      <w:rPr>
        <w:rFonts w:hint="default"/>
        <w:lang w:val="lv-LV" w:eastAsia="lv-LV" w:bidi="lv-LV"/>
      </w:rPr>
    </w:lvl>
    <w:lvl w:ilvl="6">
      <w:start w:val="0"/>
      <w:numFmt w:val="bullet"/>
      <w:lvlText w:val="•"/>
      <w:lvlJc w:val="left"/>
      <w:pPr>
        <w:ind w:left="6508" w:hanging="738"/>
      </w:pPr>
      <w:rPr>
        <w:rFonts w:hint="default"/>
        <w:lang w:val="lv-LV" w:eastAsia="lv-LV" w:bidi="lv-LV"/>
      </w:rPr>
    </w:lvl>
    <w:lvl w:ilvl="7">
      <w:start w:val="0"/>
      <w:numFmt w:val="bullet"/>
      <w:lvlText w:val="•"/>
      <w:lvlJc w:val="left"/>
      <w:pPr>
        <w:ind w:left="7556" w:hanging="738"/>
      </w:pPr>
      <w:rPr>
        <w:rFonts w:hint="default"/>
        <w:lang w:val="lv-LV" w:eastAsia="lv-LV" w:bidi="lv-LV"/>
      </w:rPr>
    </w:lvl>
    <w:lvl w:ilvl="8">
      <w:start w:val="0"/>
      <w:numFmt w:val="bullet"/>
      <w:lvlText w:val="•"/>
      <w:lvlJc w:val="left"/>
      <w:pPr>
        <w:ind w:left="8604" w:hanging="738"/>
      </w:pPr>
      <w:rPr>
        <w:rFonts w:hint="default"/>
        <w:lang w:val="lv-LV" w:eastAsia="lv-LV" w:bidi="lv-LV"/>
      </w:rPr>
    </w:lvl>
  </w:abstractNum>
  <w:abstractNum w:abstractNumId="66">
    <w:nsid w:val="23E97754"/>
    <w:multiLevelType w:val="multilevel"/>
    <w:tmpl w:val="23E97754"/>
    <w:lvl w:ilvl="0">
      <w:start w:val="1"/>
      <w:numFmt w:val="decimal"/>
      <w:lvlText w:val="%1"/>
      <w:lvlJc w:val="left"/>
      <w:pPr>
        <w:ind w:left="371" w:hanging="159"/>
        <w:jc w:val="left"/>
      </w:pPr>
      <w:rPr>
        <w:rFonts w:hint="default"/>
        <w:b/>
        <w:bCs/>
        <w:w w:val="100"/>
        <w:lang w:val="lv-LV" w:eastAsia="lv-LV" w:bidi="lv-LV"/>
      </w:rPr>
    </w:lvl>
    <w:lvl w:ilvl="1">
      <w:start w:val="0"/>
      <w:numFmt w:val="bullet"/>
      <w:lvlText w:val="•"/>
      <w:lvlJc w:val="left"/>
      <w:pPr>
        <w:ind w:left="1412" w:hanging="159"/>
      </w:pPr>
      <w:rPr>
        <w:rFonts w:hint="default"/>
        <w:lang w:val="lv-LV" w:eastAsia="lv-LV" w:bidi="lv-LV"/>
      </w:rPr>
    </w:lvl>
    <w:lvl w:ilvl="2">
      <w:start w:val="0"/>
      <w:numFmt w:val="bullet"/>
      <w:lvlText w:val="•"/>
      <w:lvlJc w:val="left"/>
      <w:pPr>
        <w:ind w:left="2444" w:hanging="159"/>
      </w:pPr>
      <w:rPr>
        <w:rFonts w:hint="default"/>
        <w:lang w:val="lv-LV" w:eastAsia="lv-LV" w:bidi="lv-LV"/>
      </w:rPr>
    </w:lvl>
    <w:lvl w:ilvl="3">
      <w:start w:val="0"/>
      <w:numFmt w:val="bullet"/>
      <w:lvlText w:val="•"/>
      <w:lvlJc w:val="left"/>
      <w:pPr>
        <w:ind w:left="3476" w:hanging="159"/>
      </w:pPr>
      <w:rPr>
        <w:rFonts w:hint="default"/>
        <w:lang w:val="lv-LV" w:eastAsia="lv-LV" w:bidi="lv-LV"/>
      </w:rPr>
    </w:lvl>
    <w:lvl w:ilvl="4">
      <w:start w:val="0"/>
      <w:numFmt w:val="bullet"/>
      <w:lvlText w:val="•"/>
      <w:lvlJc w:val="left"/>
      <w:pPr>
        <w:ind w:left="4508" w:hanging="159"/>
      </w:pPr>
      <w:rPr>
        <w:rFonts w:hint="default"/>
        <w:lang w:val="lv-LV" w:eastAsia="lv-LV" w:bidi="lv-LV"/>
      </w:rPr>
    </w:lvl>
    <w:lvl w:ilvl="5">
      <w:start w:val="0"/>
      <w:numFmt w:val="bullet"/>
      <w:lvlText w:val="•"/>
      <w:lvlJc w:val="left"/>
      <w:pPr>
        <w:ind w:left="5540" w:hanging="159"/>
      </w:pPr>
      <w:rPr>
        <w:rFonts w:hint="default"/>
        <w:lang w:val="lv-LV" w:eastAsia="lv-LV" w:bidi="lv-LV"/>
      </w:rPr>
    </w:lvl>
    <w:lvl w:ilvl="6">
      <w:start w:val="0"/>
      <w:numFmt w:val="bullet"/>
      <w:lvlText w:val="•"/>
      <w:lvlJc w:val="left"/>
      <w:pPr>
        <w:ind w:left="6572" w:hanging="159"/>
      </w:pPr>
      <w:rPr>
        <w:rFonts w:hint="default"/>
        <w:lang w:val="lv-LV" w:eastAsia="lv-LV" w:bidi="lv-LV"/>
      </w:rPr>
    </w:lvl>
    <w:lvl w:ilvl="7">
      <w:start w:val="0"/>
      <w:numFmt w:val="bullet"/>
      <w:lvlText w:val="•"/>
      <w:lvlJc w:val="left"/>
      <w:pPr>
        <w:ind w:left="7604" w:hanging="159"/>
      </w:pPr>
      <w:rPr>
        <w:rFonts w:hint="default"/>
        <w:lang w:val="lv-LV" w:eastAsia="lv-LV" w:bidi="lv-LV"/>
      </w:rPr>
    </w:lvl>
    <w:lvl w:ilvl="8">
      <w:start w:val="0"/>
      <w:numFmt w:val="bullet"/>
      <w:lvlText w:val="•"/>
      <w:lvlJc w:val="left"/>
      <w:pPr>
        <w:ind w:left="8636" w:hanging="159"/>
      </w:pPr>
      <w:rPr>
        <w:rFonts w:hint="default"/>
        <w:lang w:val="lv-LV" w:eastAsia="lv-LV" w:bidi="lv-LV"/>
      </w:rPr>
    </w:lvl>
  </w:abstractNum>
  <w:abstractNum w:abstractNumId="67">
    <w:nsid w:val="243FCF68"/>
    <w:multiLevelType w:val="multilevel"/>
    <w:tmpl w:val="243FCF68"/>
    <w:lvl w:ilvl="0">
      <w:start w:val="3"/>
      <w:numFmt w:val="decimal"/>
      <w:lvlText w:val="%1"/>
      <w:lvlJc w:val="left"/>
      <w:pPr>
        <w:ind w:left="791" w:hanging="579"/>
        <w:jc w:val="left"/>
      </w:pPr>
      <w:rPr>
        <w:rFonts w:hint="default"/>
        <w:lang w:val="lv-LV" w:eastAsia="lv-LV" w:bidi="lv-LV"/>
      </w:rPr>
    </w:lvl>
    <w:lvl w:ilvl="1">
      <w:start w:val="1"/>
      <w:numFmt w:val="decimal"/>
      <w:lvlText w:val="%1.%2"/>
      <w:lvlJc w:val="left"/>
      <w:pPr>
        <w:ind w:left="791" w:hanging="579"/>
        <w:jc w:val="left"/>
      </w:pPr>
      <w:rPr>
        <w:rFonts w:hint="default"/>
        <w:lang w:val="lv-LV" w:eastAsia="lv-LV" w:bidi="lv-LV"/>
      </w:rPr>
    </w:lvl>
    <w:lvl w:ilvl="2">
      <w:start w:val="2"/>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1"/>
      <w:numFmt w:val="decimal"/>
      <w:lvlText w:val="%1.%2.%3.%4"/>
      <w:lvlJc w:val="left"/>
      <w:pPr>
        <w:ind w:left="1002" w:hanging="790"/>
        <w:jc w:val="left"/>
      </w:pPr>
      <w:rPr>
        <w:rFonts w:ascii="宋体" w:eastAsia="宋体" w:hAnsi="宋体" w:cs="宋体" w:hint="default"/>
        <w:spacing w:val="-3"/>
        <w:w w:val="100"/>
        <w:sz w:val="21"/>
        <w:szCs w:val="21"/>
        <w:lang w:val="lv-LV" w:eastAsia="lv-LV" w:bidi="lv-LV"/>
      </w:rPr>
    </w:lvl>
    <w:lvl w:ilvl="4">
      <w:start w:val="1"/>
      <w:numFmt w:val="lowerLetter"/>
      <w:lvlText w:val="%5."/>
      <w:lvlJc w:val="left"/>
      <w:pPr>
        <w:ind w:left="932" w:hanging="360"/>
        <w:jc w:val="left"/>
      </w:pPr>
      <w:rPr>
        <w:rFonts w:ascii="宋体" w:eastAsia="宋体" w:hAnsi="宋体" w:cs="宋体" w:hint="default"/>
        <w:w w:val="100"/>
        <w:sz w:val="21"/>
        <w:szCs w:val="21"/>
        <w:lang w:val="lv-LV" w:eastAsia="lv-LV" w:bidi="lv-LV"/>
      </w:rPr>
    </w:lvl>
    <w:lvl w:ilvl="5">
      <w:start w:val="0"/>
      <w:numFmt w:val="bullet"/>
      <w:lvlText w:val="•"/>
      <w:lvlJc w:val="left"/>
      <w:pPr>
        <w:ind w:left="3985" w:hanging="360"/>
      </w:pPr>
      <w:rPr>
        <w:rFonts w:hint="default"/>
        <w:lang w:val="lv-LV" w:eastAsia="lv-LV" w:bidi="lv-LV"/>
      </w:rPr>
    </w:lvl>
    <w:lvl w:ilvl="6">
      <w:start w:val="0"/>
      <w:numFmt w:val="bullet"/>
      <w:lvlText w:val="•"/>
      <w:lvlJc w:val="left"/>
      <w:pPr>
        <w:ind w:left="5328" w:hanging="360"/>
      </w:pPr>
      <w:rPr>
        <w:rFonts w:hint="default"/>
        <w:lang w:val="lv-LV" w:eastAsia="lv-LV" w:bidi="lv-LV"/>
      </w:rPr>
    </w:lvl>
    <w:lvl w:ilvl="7">
      <w:start w:val="0"/>
      <w:numFmt w:val="bullet"/>
      <w:lvlText w:val="•"/>
      <w:lvlJc w:val="left"/>
      <w:pPr>
        <w:ind w:left="6671" w:hanging="360"/>
      </w:pPr>
      <w:rPr>
        <w:rFonts w:hint="default"/>
        <w:lang w:val="lv-LV" w:eastAsia="lv-LV" w:bidi="lv-LV"/>
      </w:rPr>
    </w:lvl>
    <w:lvl w:ilvl="8">
      <w:start w:val="0"/>
      <w:numFmt w:val="bullet"/>
      <w:lvlText w:val="•"/>
      <w:lvlJc w:val="left"/>
      <w:pPr>
        <w:ind w:left="8014" w:hanging="360"/>
      </w:pPr>
      <w:rPr>
        <w:rFonts w:hint="default"/>
        <w:lang w:val="lv-LV" w:eastAsia="lv-LV" w:bidi="lv-LV"/>
      </w:rPr>
    </w:lvl>
  </w:abstractNum>
  <w:abstractNum w:abstractNumId="68">
    <w:nsid w:val="2470EC97"/>
    <w:multiLevelType w:val="multilevel"/>
    <w:tmpl w:val="2470EC97"/>
    <w:lvl w:ilvl="0">
      <w:start w:val="1"/>
      <w:numFmt w:val="decimal"/>
      <w:lvlText w:val="%1"/>
      <w:lvlJc w:val="left"/>
      <w:pPr>
        <w:ind w:left="371" w:hanging="159"/>
        <w:jc w:val="left"/>
      </w:pPr>
      <w:rPr>
        <w:rFonts w:ascii="Times New Roman" w:eastAsia="Times New Roman" w:hAnsi="Times New Roman" w:cs="Times New Roman" w:hint="default"/>
        <w:b/>
        <w:bCs/>
        <w:w w:val="100"/>
        <w:sz w:val="21"/>
        <w:szCs w:val="21"/>
        <w:lang w:val="lv-LV" w:eastAsia="lv-LV" w:bidi="lv-LV"/>
      </w:rPr>
    </w:lvl>
    <w:lvl w:ilvl="1">
      <w:start w:val="1"/>
      <w:numFmt w:val="decimal"/>
      <w:lvlText w:val="%1.%2"/>
      <w:lvlJc w:val="left"/>
      <w:pPr>
        <w:ind w:left="530" w:hanging="318"/>
        <w:jc w:val="left"/>
      </w:pPr>
      <w:rPr>
        <w:rFonts w:ascii="宋体" w:eastAsia="宋体" w:hAnsi="宋体" w:cs="宋体" w:hint="default"/>
        <w:spacing w:val="-3"/>
        <w:w w:val="100"/>
        <w:sz w:val="19"/>
        <w:szCs w:val="19"/>
        <w:lang w:val="lv-LV" w:eastAsia="lv-LV" w:bidi="lv-LV"/>
      </w:rPr>
    </w:lvl>
    <w:lvl w:ilvl="2">
      <w:start w:val="1"/>
      <w:numFmt w:val="lowerLetter"/>
      <w:lvlText w:val="%3."/>
      <w:lvlJc w:val="left"/>
      <w:pPr>
        <w:ind w:left="893" w:hanging="213"/>
        <w:jc w:val="left"/>
      </w:pPr>
      <w:rPr>
        <w:rFonts w:ascii="宋体" w:eastAsia="宋体" w:hAnsi="宋体" w:cs="宋体" w:hint="default"/>
        <w:spacing w:val="-96"/>
        <w:w w:val="100"/>
        <w:sz w:val="19"/>
        <w:szCs w:val="19"/>
        <w:lang w:val="lv-LV" w:eastAsia="lv-LV" w:bidi="lv-LV"/>
      </w:rPr>
    </w:lvl>
    <w:lvl w:ilvl="3">
      <w:start w:val="0"/>
      <w:numFmt w:val="bullet"/>
      <w:lvlText w:val="•"/>
      <w:lvlJc w:val="left"/>
      <w:pPr>
        <w:ind w:left="2125" w:hanging="213"/>
      </w:pPr>
      <w:rPr>
        <w:rFonts w:hint="default"/>
        <w:lang w:val="lv-LV" w:eastAsia="lv-LV" w:bidi="lv-LV"/>
      </w:rPr>
    </w:lvl>
    <w:lvl w:ilvl="4">
      <w:start w:val="0"/>
      <w:numFmt w:val="bullet"/>
      <w:lvlText w:val="•"/>
      <w:lvlJc w:val="left"/>
      <w:pPr>
        <w:ind w:left="3350" w:hanging="213"/>
      </w:pPr>
      <w:rPr>
        <w:rFonts w:hint="default"/>
        <w:lang w:val="lv-LV" w:eastAsia="lv-LV" w:bidi="lv-LV"/>
      </w:rPr>
    </w:lvl>
    <w:lvl w:ilvl="5">
      <w:start w:val="0"/>
      <w:numFmt w:val="bullet"/>
      <w:lvlText w:val="•"/>
      <w:lvlJc w:val="left"/>
      <w:pPr>
        <w:ind w:left="4575" w:hanging="213"/>
      </w:pPr>
      <w:rPr>
        <w:rFonts w:hint="default"/>
        <w:lang w:val="lv-LV" w:eastAsia="lv-LV" w:bidi="lv-LV"/>
      </w:rPr>
    </w:lvl>
    <w:lvl w:ilvl="6">
      <w:start w:val="0"/>
      <w:numFmt w:val="bullet"/>
      <w:lvlText w:val="•"/>
      <w:lvlJc w:val="left"/>
      <w:pPr>
        <w:ind w:left="5800" w:hanging="213"/>
      </w:pPr>
      <w:rPr>
        <w:rFonts w:hint="default"/>
        <w:lang w:val="lv-LV" w:eastAsia="lv-LV" w:bidi="lv-LV"/>
      </w:rPr>
    </w:lvl>
    <w:lvl w:ilvl="7">
      <w:start w:val="0"/>
      <w:numFmt w:val="bullet"/>
      <w:lvlText w:val="•"/>
      <w:lvlJc w:val="left"/>
      <w:pPr>
        <w:ind w:left="7025" w:hanging="213"/>
      </w:pPr>
      <w:rPr>
        <w:rFonts w:hint="default"/>
        <w:lang w:val="lv-LV" w:eastAsia="lv-LV" w:bidi="lv-LV"/>
      </w:rPr>
    </w:lvl>
    <w:lvl w:ilvl="8">
      <w:start w:val="0"/>
      <w:numFmt w:val="bullet"/>
      <w:lvlText w:val="•"/>
      <w:lvlJc w:val="left"/>
      <w:pPr>
        <w:ind w:left="8250" w:hanging="213"/>
      </w:pPr>
      <w:rPr>
        <w:rFonts w:hint="default"/>
        <w:lang w:val="lv-LV" w:eastAsia="lv-LV" w:bidi="lv-LV"/>
      </w:rPr>
    </w:lvl>
  </w:abstractNum>
  <w:abstractNum w:abstractNumId="69">
    <w:nsid w:val="25B654F3"/>
    <w:multiLevelType w:val="multilevel"/>
    <w:tmpl w:val="25B654F3"/>
    <w:lvl w:ilvl="0">
      <w:start w:val="5"/>
      <w:numFmt w:val="decimal"/>
      <w:lvlText w:val="%1"/>
      <w:lvlJc w:val="left"/>
      <w:pPr>
        <w:ind w:left="741" w:hanging="529"/>
        <w:jc w:val="left"/>
      </w:pPr>
      <w:rPr>
        <w:rFonts w:hint="default"/>
        <w:lang w:val="lv-LV" w:eastAsia="lv-LV" w:bidi="lv-LV"/>
      </w:rPr>
    </w:lvl>
    <w:lvl w:ilvl="1">
      <w:start w:val="1"/>
      <w:numFmt w:val="decimal"/>
      <w:lvlText w:val="%1.%2"/>
      <w:lvlJc w:val="left"/>
      <w:pPr>
        <w:ind w:left="741" w:hanging="529"/>
        <w:jc w:val="left"/>
      </w:pPr>
      <w:rPr>
        <w:rFonts w:hint="default"/>
        <w:lang w:val="lv-LV" w:eastAsia="lv-LV" w:bidi="lv-LV"/>
      </w:rPr>
    </w:lvl>
    <w:lvl w:ilvl="2">
      <w:start w:val="3"/>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0"/>
      <w:numFmt w:val="bullet"/>
      <w:lvlText w:val="•"/>
      <w:lvlJc w:val="left"/>
      <w:pPr>
        <w:ind w:left="3728" w:hanging="529"/>
      </w:pPr>
      <w:rPr>
        <w:rFonts w:hint="default"/>
        <w:lang w:val="lv-LV" w:eastAsia="lv-LV" w:bidi="lv-LV"/>
      </w:rPr>
    </w:lvl>
    <w:lvl w:ilvl="4">
      <w:start w:val="0"/>
      <w:numFmt w:val="bullet"/>
      <w:lvlText w:val="•"/>
      <w:lvlJc w:val="left"/>
      <w:pPr>
        <w:ind w:left="4724" w:hanging="529"/>
      </w:pPr>
      <w:rPr>
        <w:rFonts w:hint="default"/>
        <w:lang w:val="lv-LV" w:eastAsia="lv-LV" w:bidi="lv-LV"/>
      </w:rPr>
    </w:lvl>
    <w:lvl w:ilvl="5">
      <w:start w:val="0"/>
      <w:numFmt w:val="bullet"/>
      <w:lvlText w:val="•"/>
      <w:lvlJc w:val="left"/>
      <w:pPr>
        <w:ind w:left="5720" w:hanging="529"/>
      </w:pPr>
      <w:rPr>
        <w:rFonts w:hint="default"/>
        <w:lang w:val="lv-LV" w:eastAsia="lv-LV" w:bidi="lv-LV"/>
      </w:rPr>
    </w:lvl>
    <w:lvl w:ilvl="6">
      <w:start w:val="0"/>
      <w:numFmt w:val="bullet"/>
      <w:lvlText w:val="•"/>
      <w:lvlJc w:val="left"/>
      <w:pPr>
        <w:ind w:left="6716" w:hanging="529"/>
      </w:pPr>
      <w:rPr>
        <w:rFonts w:hint="default"/>
        <w:lang w:val="lv-LV" w:eastAsia="lv-LV" w:bidi="lv-LV"/>
      </w:rPr>
    </w:lvl>
    <w:lvl w:ilvl="7">
      <w:start w:val="0"/>
      <w:numFmt w:val="bullet"/>
      <w:lvlText w:val="•"/>
      <w:lvlJc w:val="left"/>
      <w:pPr>
        <w:ind w:left="7712" w:hanging="529"/>
      </w:pPr>
      <w:rPr>
        <w:rFonts w:hint="default"/>
        <w:lang w:val="lv-LV" w:eastAsia="lv-LV" w:bidi="lv-LV"/>
      </w:rPr>
    </w:lvl>
    <w:lvl w:ilvl="8">
      <w:start w:val="0"/>
      <w:numFmt w:val="bullet"/>
      <w:lvlText w:val="•"/>
      <w:lvlJc w:val="left"/>
      <w:pPr>
        <w:ind w:left="8708" w:hanging="529"/>
      </w:pPr>
      <w:rPr>
        <w:rFonts w:hint="default"/>
        <w:lang w:val="lv-LV" w:eastAsia="lv-LV" w:bidi="lv-LV"/>
      </w:rPr>
    </w:lvl>
  </w:abstractNum>
  <w:abstractNum w:abstractNumId="70">
    <w:nsid w:val="2A8F537B"/>
    <w:multiLevelType w:val="multilevel"/>
    <w:tmpl w:val="2A8F537B"/>
    <w:lvl w:ilvl="0">
      <w:start w:val="5"/>
      <w:numFmt w:val="decimal"/>
      <w:lvlText w:val="%1"/>
      <w:lvlJc w:val="left"/>
      <w:pPr>
        <w:ind w:left="212" w:hanging="529"/>
        <w:jc w:val="left"/>
      </w:pPr>
      <w:rPr>
        <w:rFonts w:hint="default"/>
        <w:lang w:val="lv-LV" w:eastAsia="lv-LV" w:bidi="lv-LV"/>
      </w:rPr>
    </w:lvl>
    <w:lvl w:ilvl="1">
      <w:start w:val="5"/>
      <w:numFmt w:val="decimal"/>
      <w:lvlText w:val="%1.%2"/>
      <w:lvlJc w:val="left"/>
      <w:pPr>
        <w:ind w:left="212" w:hanging="529"/>
        <w:jc w:val="left"/>
      </w:pPr>
      <w:rPr>
        <w:rFonts w:hint="default"/>
        <w:lang w:val="lv-LV" w:eastAsia="lv-LV" w:bidi="lv-LV"/>
      </w:rPr>
    </w:lvl>
    <w:lvl w:ilvl="2">
      <w:start w:val="6"/>
      <w:numFmt w:val="decimal"/>
      <w:lvlText w:val="%1.%2.%3"/>
      <w:lvlJc w:val="left"/>
      <w:pPr>
        <w:ind w:left="212" w:hanging="529"/>
        <w:jc w:val="left"/>
      </w:pPr>
      <w:rPr>
        <w:rFonts w:ascii="宋体" w:eastAsia="宋体" w:hAnsi="宋体" w:cs="宋体" w:hint="default"/>
        <w:w w:val="100"/>
        <w:sz w:val="19"/>
        <w:szCs w:val="19"/>
        <w:lang w:val="lv-LV" w:eastAsia="lv-LV" w:bidi="lv-LV"/>
      </w:rPr>
    </w:lvl>
    <w:lvl w:ilvl="3">
      <w:start w:val="0"/>
      <w:numFmt w:val="bullet"/>
      <w:lvlText w:val="•"/>
      <w:lvlJc w:val="left"/>
      <w:pPr>
        <w:ind w:left="3364" w:hanging="529"/>
      </w:pPr>
      <w:rPr>
        <w:rFonts w:hint="default"/>
        <w:lang w:val="lv-LV" w:eastAsia="lv-LV" w:bidi="lv-LV"/>
      </w:rPr>
    </w:lvl>
    <w:lvl w:ilvl="4">
      <w:start w:val="0"/>
      <w:numFmt w:val="bullet"/>
      <w:lvlText w:val="•"/>
      <w:lvlJc w:val="left"/>
      <w:pPr>
        <w:ind w:left="4412" w:hanging="529"/>
      </w:pPr>
      <w:rPr>
        <w:rFonts w:hint="default"/>
        <w:lang w:val="lv-LV" w:eastAsia="lv-LV" w:bidi="lv-LV"/>
      </w:rPr>
    </w:lvl>
    <w:lvl w:ilvl="5">
      <w:start w:val="0"/>
      <w:numFmt w:val="bullet"/>
      <w:lvlText w:val="•"/>
      <w:lvlJc w:val="left"/>
      <w:pPr>
        <w:ind w:left="5460" w:hanging="529"/>
      </w:pPr>
      <w:rPr>
        <w:rFonts w:hint="default"/>
        <w:lang w:val="lv-LV" w:eastAsia="lv-LV" w:bidi="lv-LV"/>
      </w:rPr>
    </w:lvl>
    <w:lvl w:ilvl="6">
      <w:start w:val="0"/>
      <w:numFmt w:val="bullet"/>
      <w:lvlText w:val="•"/>
      <w:lvlJc w:val="left"/>
      <w:pPr>
        <w:ind w:left="6508" w:hanging="529"/>
      </w:pPr>
      <w:rPr>
        <w:rFonts w:hint="default"/>
        <w:lang w:val="lv-LV" w:eastAsia="lv-LV" w:bidi="lv-LV"/>
      </w:rPr>
    </w:lvl>
    <w:lvl w:ilvl="7">
      <w:start w:val="0"/>
      <w:numFmt w:val="bullet"/>
      <w:lvlText w:val="•"/>
      <w:lvlJc w:val="left"/>
      <w:pPr>
        <w:ind w:left="7556" w:hanging="529"/>
      </w:pPr>
      <w:rPr>
        <w:rFonts w:hint="default"/>
        <w:lang w:val="lv-LV" w:eastAsia="lv-LV" w:bidi="lv-LV"/>
      </w:rPr>
    </w:lvl>
    <w:lvl w:ilvl="8">
      <w:start w:val="0"/>
      <w:numFmt w:val="bullet"/>
      <w:lvlText w:val="•"/>
      <w:lvlJc w:val="left"/>
      <w:pPr>
        <w:ind w:left="8604" w:hanging="529"/>
      </w:pPr>
      <w:rPr>
        <w:rFonts w:hint="default"/>
        <w:lang w:val="lv-LV" w:eastAsia="lv-LV" w:bidi="lv-LV"/>
      </w:rPr>
    </w:lvl>
  </w:abstractNum>
  <w:abstractNum w:abstractNumId="71">
    <w:nsid w:val="2F2D79CE"/>
    <w:multiLevelType w:val="multilevel"/>
    <w:tmpl w:val="2F2D79CE"/>
    <w:lvl w:ilvl="0">
      <w:start w:val="5"/>
      <w:numFmt w:val="decimal"/>
      <w:lvlText w:val="%1"/>
      <w:lvlJc w:val="left"/>
      <w:pPr>
        <w:ind w:left="858" w:hanging="646"/>
        <w:jc w:val="left"/>
      </w:pPr>
      <w:rPr>
        <w:rFonts w:hint="default"/>
        <w:lang w:val="lv-LV" w:eastAsia="lv-LV" w:bidi="lv-LV"/>
      </w:rPr>
    </w:lvl>
    <w:lvl w:ilvl="1">
      <w:start w:val="3"/>
      <w:numFmt w:val="decimal"/>
      <w:lvlText w:val="%1.%2"/>
      <w:lvlJc w:val="left"/>
      <w:pPr>
        <w:ind w:left="858" w:hanging="646"/>
        <w:jc w:val="left"/>
      </w:pPr>
      <w:rPr>
        <w:rFonts w:hint="default"/>
        <w:lang w:val="lv-LV" w:eastAsia="lv-LV" w:bidi="lv-LV"/>
      </w:rPr>
    </w:lvl>
    <w:lvl w:ilvl="2">
      <w:start w:val="3"/>
      <w:numFmt w:val="decimal"/>
      <w:lvlText w:val="%1.%2.%3"/>
      <w:lvlJc w:val="left"/>
      <w:pPr>
        <w:ind w:left="858" w:hanging="646"/>
        <w:jc w:val="left"/>
      </w:pPr>
      <w:rPr>
        <w:rFonts w:hint="default"/>
        <w:lang w:val="lv-LV" w:eastAsia="lv-LV" w:bidi="lv-LV"/>
      </w:rPr>
    </w:lvl>
    <w:lvl w:ilvl="3">
      <w:start w:val="1"/>
      <w:numFmt w:val="decimal"/>
      <w:lvlText w:val="%1.%2.%3.%4"/>
      <w:lvlJc w:val="left"/>
      <w:pPr>
        <w:ind w:left="858" w:hanging="646"/>
        <w:jc w:val="left"/>
      </w:pPr>
      <w:rPr>
        <w:rFonts w:ascii="Times New Roman" w:eastAsia="Times New Roman" w:hAnsi="Times New Roman" w:cs="Times New Roman" w:hint="default"/>
        <w:spacing w:val="-3"/>
        <w:w w:val="100"/>
        <w:sz w:val="21"/>
        <w:szCs w:val="21"/>
        <w:lang w:val="lv-LV" w:eastAsia="lv-LV" w:bidi="lv-LV"/>
      </w:rPr>
    </w:lvl>
    <w:lvl w:ilvl="4">
      <w:start w:val="0"/>
      <w:numFmt w:val="bullet"/>
      <w:lvlText w:val="•"/>
      <w:lvlJc w:val="left"/>
      <w:pPr>
        <w:ind w:left="4796" w:hanging="646"/>
      </w:pPr>
      <w:rPr>
        <w:rFonts w:hint="default"/>
        <w:lang w:val="lv-LV" w:eastAsia="lv-LV" w:bidi="lv-LV"/>
      </w:rPr>
    </w:lvl>
    <w:lvl w:ilvl="5">
      <w:start w:val="0"/>
      <w:numFmt w:val="bullet"/>
      <w:lvlText w:val="•"/>
      <w:lvlJc w:val="left"/>
      <w:pPr>
        <w:ind w:left="5780" w:hanging="646"/>
      </w:pPr>
      <w:rPr>
        <w:rFonts w:hint="default"/>
        <w:lang w:val="lv-LV" w:eastAsia="lv-LV" w:bidi="lv-LV"/>
      </w:rPr>
    </w:lvl>
    <w:lvl w:ilvl="6">
      <w:start w:val="0"/>
      <w:numFmt w:val="bullet"/>
      <w:lvlText w:val="•"/>
      <w:lvlJc w:val="left"/>
      <w:pPr>
        <w:ind w:left="6764" w:hanging="646"/>
      </w:pPr>
      <w:rPr>
        <w:rFonts w:hint="default"/>
        <w:lang w:val="lv-LV" w:eastAsia="lv-LV" w:bidi="lv-LV"/>
      </w:rPr>
    </w:lvl>
    <w:lvl w:ilvl="7">
      <w:start w:val="0"/>
      <w:numFmt w:val="bullet"/>
      <w:lvlText w:val="•"/>
      <w:lvlJc w:val="left"/>
      <w:pPr>
        <w:ind w:left="7748" w:hanging="646"/>
      </w:pPr>
      <w:rPr>
        <w:rFonts w:hint="default"/>
        <w:lang w:val="lv-LV" w:eastAsia="lv-LV" w:bidi="lv-LV"/>
      </w:rPr>
    </w:lvl>
    <w:lvl w:ilvl="8">
      <w:start w:val="0"/>
      <w:numFmt w:val="bullet"/>
      <w:lvlText w:val="•"/>
      <w:lvlJc w:val="left"/>
      <w:pPr>
        <w:ind w:left="8732" w:hanging="646"/>
      </w:pPr>
      <w:rPr>
        <w:rFonts w:hint="default"/>
        <w:lang w:val="lv-LV" w:eastAsia="lv-LV" w:bidi="lv-LV"/>
      </w:rPr>
    </w:lvl>
  </w:abstractNum>
  <w:abstractNum w:abstractNumId="72">
    <w:nsid w:val="30A0AC00"/>
    <w:multiLevelType w:val="multilevel"/>
    <w:tmpl w:val="30A0AC00"/>
    <w:lvl w:ilvl="0">
      <w:start w:val="1"/>
      <w:numFmt w:val="decimal"/>
      <w:lvlText w:val="%1"/>
      <w:lvlJc w:val="left"/>
      <w:pPr>
        <w:ind w:left="371" w:hanging="159"/>
        <w:jc w:val="left"/>
      </w:pPr>
      <w:rPr>
        <w:rFonts w:ascii="Times New Roman" w:eastAsia="Times New Roman" w:hAnsi="Times New Roman" w:cs="Times New Roman" w:hint="default"/>
        <w:b/>
        <w:bCs/>
        <w:w w:val="100"/>
        <w:sz w:val="21"/>
        <w:szCs w:val="21"/>
        <w:lang w:val="lv-LV" w:eastAsia="lv-LV" w:bidi="lv-LV"/>
      </w:rPr>
    </w:lvl>
    <w:lvl w:ilvl="1">
      <w:start w:val="1"/>
      <w:numFmt w:val="decimal"/>
      <w:lvlText w:val="%1.%2"/>
      <w:lvlJc w:val="left"/>
      <w:pPr>
        <w:ind w:left="529" w:hanging="317"/>
        <w:jc w:val="left"/>
      </w:pPr>
      <w:rPr>
        <w:rFonts w:ascii="Times New Roman" w:eastAsia="Times New Roman" w:hAnsi="Times New Roman" w:cs="Times New Roman" w:hint="default"/>
        <w:w w:val="100"/>
        <w:sz w:val="21"/>
        <w:szCs w:val="21"/>
        <w:lang w:val="lv-LV" w:eastAsia="lv-LV" w:bidi="lv-LV"/>
      </w:rPr>
    </w:lvl>
    <w:lvl w:ilvl="2">
      <w:start w:val="0"/>
      <w:numFmt w:val="bullet"/>
      <w:lvlText w:val="•"/>
      <w:lvlJc w:val="left"/>
      <w:pPr>
        <w:ind w:left="1651" w:hanging="317"/>
      </w:pPr>
      <w:rPr>
        <w:rFonts w:hint="default"/>
        <w:lang w:val="lv-LV" w:eastAsia="lv-LV" w:bidi="lv-LV"/>
      </w:rPr>
    </w:lvl>
    <w:lvl w:ilvl="3">
      <w:start w:val="0"/>
      <w:numFmt w:val="bullet"/>
      <w:lvlText w:val="•"/>
      <w:lvlJc w:val="left"/>
      <w:pPr>
        <w:ind w:left="2782" w:hanging="317"/>
      </w:pPr>
      <w:rPr>
        <w:rFonts w:hint="default"/>
        <w:lang w:val="lv-LV" w:eastAsia="lv-LV" w:bidi="lv-LV"/>
      </w:rPr>
    </w:lvl>
    <w:lvl w:ilvl="4">
      <w:start w:val="0"/>
      <w:numFmt w:val="bullet"/>
      <w:lvlText w:val="•"/>
      <w:lvlJc w:val="left"/>
      <w:pPr>
        <w:ind w:left="3913" w:hanging="317"/>
      </w:pPr>
      <w:rPr>
        <w:rFonts w:hint="default"/>
        <w:lang w:val="lv-LV" w:eastAsia="lv-LV" w:bidi="lv-LV"/>
      </w:rPr>
    </w:lvl>
    <w:lvl w:ilvl="5">
      <w:start w:val="0"/>
      <w:numFmt w:val="bullet"/>
      <w:lvlText w:val="•"/>
      <w:lvlJc w:val="left"/>
      <w:pPr>
        <w:ind w:left="5044" w:hanging="317"/>
      </w:pPr>
      <w:rPr>
        <w:rFonts w:hint="default"/>
        <w:lang w:val="lv-LV" w:eastAsia="lv-LV" w:bidi="lv-LV"/>
      </w:rPr>
    </w:lvl>
    <w:lvl w:ilvl="6">
      <w:start w:val="0"/>
      <w:numFmt w:val="bullet"/>
      <w:lvlText w:val="•"/>
      <w:lvlJc w:val="left"/>
      <w:pPr>
        <w:ind w:left="6175" w:hanging="317"/>
      </w:pPr>
      <w:rPr>
        <w:rFonts w:hint="default"/>
        <w:lang w:val="lv-LV" w:eastAsia="lv-LV" w:bidi="lv-LV"/>
      </w:rPr>
    </w:lvl>
    <w:lvl w:ilvl="7">
      <w:start w:val="0"/>
      <w:numFmt w:val="bullet"/>
      <w:lvlText w:val="•"/>
      <w:lvlJc w:val="left"/>
      <w:pPr>
        <w:ind w:left="7306" w:hanging="317"/>
      </w:pPr>
      <w:rPr>
        <w:rFonts w:hint="default"/>
        <w:lang w:val="lv-LV" w:eastAsia="lv-LV" w:bidi="lv-LV"/>
      </w:rPr>
    </w:lvl>
    <w:lvl w:ilvl="8">
      <w:start w:val="0"/>
      <w:numFmt w:val="bullet"/>
      <w:lvlText w:val="•"/>
      <w:lvlJc w:val="left"/>
      <w:pPr>
        <w:ind w:left="8437" w:hanging="317"/>
      </w:pPr>
      <w:rPr>
        <w:rFonts w:hint="default"/>
        <w:lang w:val="lv-LV" w:eastAsia="lv-LV" w:bidi="lv-LV"/>
      </w:rPr>
    </w:lvl>
  </w:abstractNum>
  <w:abstractNum w:abstractNumId="73">
    <w:nsid w:val="30FC5B15"/>
    <w:multiLevelType w:val="multilevel"/>
    <w:tmpl w:val="30FC5B15"/>
    <w:lvl w:ilvl="0">
      <w:start w:val="3"/>
      <w:numFmt w:val="decimal"/>
      <w:lvlText w:val="%1"/>
      <w:lvlJc w:val="left"/>
      <w:pPr>
        <w:ind w:left="582" w:hanging="370"/>
        <w:jc w:val="left"/>
      </w:pPr>
      <w:rPr>
        <w:rFonts w:hint="default"/>
        <w:lang w:val="lv-LV" w:eastAsia="lv-LV" w:bidi="lv-LV"/>
      </w:rPr>
    </w:lvl>
    <w:lvl w:ilvl="1">
      <w:start w:val="5"/>
      <w:numFmt w:val="decimal"/>
      <w:lvlText w:val="%1.%2"/>
      <w:lvlJc w:val="left"/>
      <w:pPr>
        <w:ind w:left="582" w:hanging="370"/>
        <w:jc w:val="left"/>
      </w:pPr>
      <w:rPr>
        <w:rFonts w:ascii="宋体" w:eastAsia="宋体" w:hAnsi="宋体" w:cs="宋体" w:hint="default"/>
        <w:w w:val="100"/>
        <w:sz w:val="21"/>
        <w:szCs w:val="21"/>
        <w:lang w:val="lv-LV" w:eastAsia="lv-LV" w:bidi="lv-LV"/>
      </w:rPr>
    </w:lvl>
    <w:lvl w:ilvl="2">
      <w:start w:val="1"/>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1"/>
      <w:numFmt w:val="lowerLetter"/>
      <w:lvlText w:val="%4."/>
      <w:lvlJc w:val="left"/>
      <w:pPr>
        <w:ind w:left="1290" w:hanging="718"/>
        <w:jc w:val="left"/>
      </w:pPr>
      <w:rPr>
        <w:rFonts w:ascii="宋体" w:eastAsia="宋体" w:hAnsi="宋体" w:cs="宋体" w:hint="default"/>
        <w:w w:val="100"/>
        <w:sz w:val="21"/>
        <w:szCs w:val="21"/>
        <w:lang w:val="lv-LV" w:eastAsia="lv-LV" w:bidi="lv-LV"/>
      </w:rPr>
    </w:lvl>
    <w:lvl w:ilvl="4">
      <w:start w:val="0"/>
      <w:numFmt w:val="bullet"/>
      <w:lvlText w:val="•"/>
      <w:lvlJc w:val="left"/>
      <w:pPr>
        <w:ind w:left="940" w:hanging="718"/>
      </w:pPr>
      <w:rPr>
        <w:rFonts w:hint="default"/>
        <w:lang w:val="lv-LV" w:eastAsia="lv-LV" w:bidi="lv-LV"/>
      </w:rPr>
    </w:lvl>
    <w:lvl w:ilvl="5">
      <w:start w:val="0"/>
      <w:numFmt w:val="bullet"/>
      <w:lvlText w:val="•"/>
      <w:lvlJc w:val="left"/>
      <w:pPr>
        <w:ind w:left="1300" w:hanging="718"/>
      </w:pPr>
      <w:rPr>
        <w:rFonts w:hint="default"/>
        <w:lang w:val="lv-LV" w:eastAsia="lv-LV" w:bidi="lv-LV"/>
      </w:rPr>
    </w:lvl>
    <w:lvl w:ilvl="6">
      <w:start w:val="0"/>
      <w:numFmt w:val="bullet"/>
      <w:lvlText w:val="•"/>
      <w:lvlJc w:val="left"/>
      <w:pPr>
        <w:ind w:left="3180" w:hanging="718"/>
      </w:pPr>
      <w:rPr>
        <w:rFonts w:hint="default"/>
        <w:lang w:val="lv-LV" w:eastAsia="lv-LV" w:bidi="lv-LV"/>
      </w:rPr>
    </w:lvl>
    <w:lvl w:ilvl="7">
      <w:start w:val="0"/>
      <w:numFmt w:val="bullet"/>
      <w:lvlText w:val="•"/>
      <w:lvlJc w:val="left"/>
      <w:pPr>
        <w:ind w:left="5060" w:hanging="718"/>
      </w:pPr>
      <w:rPr>
        <w:rFonts w:hint="default"/>
        <w:lang w:val="lv-LV" w:eastAsia="lv-LV" w:bidi="lv-LV"/>
      </w:rPr>
    </w:lvl>
    <w:lvl w:ilvl="8">
      <w:start w:val="0"/>
      <w:numFmt w:val="bullet"/>
      <w:lvlText w:val="•"/>
      <w:lvlJc w:val="left"/>
      <w:pPr>
        <w:ind w:left="6940" w:hanging="718"/>
      </w:pPr>
      <w:rPr>
        <w:rFonts w:hint="default"/>
        <w:lang w:val="lv-LV" w:eastAsia="lv-LV" w:bidi="lv-LV"/>
      </w:rPr>
    </w:lvl>
  </w:abstractNum>
  <w:abstractNum w:abstractNumId="74">
    <w:nsid w:val="322D85CA"/>
    <w:multiLevelType w:val="multilevel"/>
    <w:tmpl w:val="322D85CA"/>
    <w:lvl w:ilvl="0">
      <w:start w:val="1"/>
      <w:numFmt w:val="decimal"/>
      <w:lvlText w:val="%1"/>
      <w:lvlJc w:val="left"/>
      <w:pPr>
        <w:ind w:left="424" w:hanging="212"/>
        <w:jc w:val="left"/>
      </w:pPr>
      <w:rPr>
        <w:rFonts w:ascii="Times New Roman" w:eastAsia="Times New Roman" w:hAnsi="Times New Roman" w:cs="Times New Roman" w:hint="default"/>
        <w:b/>
        <w:bCs/>
        <w:w w:val="100"/>
        <w:sz w:val="21"/>
        <w:szCs w:val="21"/>
        <w:lang w:val="lv-LV" w:eastAsia="lv-LV" w:bidi="lv-LV"/>
      </w:rPr>
    </w:lvl>
    <w:lvl w:ilvl="1">
      <w:start w:val="1"/>
      <w:numFmt w:val="decimal"/>
      <w:lvlText w:val="%1.%2"/>
      <w:lvlJc w:val="left"/>
      <w:pPr>
        <w:ind w:left="530" w:hanging="318"/>
        <w:jc w:val="left"/>
      </w:pPr>
      <w:rPr>
        <w:rFonts w:ascii="宋体" w:eastAsia="宋体" w:hAnsi="宋体" w:cs="宋体" w:hint="default"/>
        <w:spacing w:val="-3"/>
        <w:w w:val="100"/>
        <w:sz w:val="19"/>
        <w:szCs w:val="19"/>
        <w:lang w:val="lv-LV" w:eastAsia="lv-LV" w:bidi="lv-LV"/>
      </w:rPr>
    </w:lvl>
    <w:lvl w:ilvl="2">
      <w:start w:val="1"/>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0"/>
      <w:numFmt w:val="bullet"/>
      <w:lvlText w:val="•"/>
      <w:lvlJc w:val="left"/>
      <w:pPr>
        <w:ind w:left="800" w:hanging="579"/>
      </w:pPr>
      <w:rPr>
        <w:rFonts w:hint="default"/>
        <w:lang w:val="lv-LV" w:eastAsia="lv-LV" w:bidi="lv-LV"/>
      </w:rPr>
    </w:lvl>
    <w:lvl w:ilvl="4">
      <w:start w:val="0"/>
      <w:numFmt w:val="bullet"/>
      <w:lvlText w:val="•"/>
      <w:lvlJc w:val="left"/>
      <w:pPr>
        <w:ind w:left="2214" w:hanging="579"/>
      </w:pPr>
      <w:rPr>
        <w:rFonts w:hint="default"/>
        <w:lang w:val="lv-LV" w:eastAsia="lv-LV" w:bidi="lv-LV"/>
      </w:rPr>
    </w:lvl>
    <w:lvl w:ilvl="5">
      <w:start w:val="0"/>
      <w:numFmt w:val="bullet"/>
      <w:lvlText w:val="•"/>
      <w:lvlJc w:val="left"/>
      <w:pPr>
        <w:ind w:left="3628" w:hanging="579"/>
      </w:pPr>
      <w:rPr>
        <w:rFonts w:hint="default"/>
        <w:lang w:val="lv-LV" w:eastAsia="lv-LV" w:bidi="lv-LV"/>
      </w:rPr>
    </w:lvl>
    <w:lvl w:ilvl="6">
      <w:start w:val="0"/>
      <w:numFmt w:val="bullet"/>
      <w:lvlText w:val="•"/>
      <w:lvlJc w:val="left"/>
      <w:pPr>
        <w:ind w:left="5042" w:hanging="579"/>
      </w:pPr>
      <w:rPr>
        <w:rFonts w:hint="default"/>
        <w:lang w:val="lv-LV" w:eastAsia="lv-LV" w:bidi="lv-LV"/>
      </w:rPr>
    </w:lvl>
    <w:lvl w:ilvl="7">
      <w:start w:val="0"/>
      <w:numFmt w:val="bullet"/>
      <w:lvlText w:val="•"/>
      <w:lvlJc w:val="left"/>
      <w:pPr>
        <w:ind w:left="6457" w:hanging="579"/>
      </w:pPr>
      <w:rPr>
        <w:rFonts w:hint="default"/>
        <w:lang w:val="lv-LV" w:eastAsia="lv-LV" w:bidi="lv-LV"/>
      </w:rPr>
    </w:lvl>
    <w:lvl w:ilvl="8">
      <w:start w:val="0"/>
      <w:numFmt w:val="bullet"/>
      <w:lvlText w:val="•"/>
      <w:lvlJc w:val="left"/>
      <w:pPr>
        <w:ind w:left="7871" w:hanging="579"/>
      </w:pPr>
      <w:rPr>
        <w:rFonts w:hint="default"/>
        <w:lang w:val="lv-LV" w:eastAsia="lv-LV" w:bidi="lv-LV"/>
      </w:rPr>
    </w:lvl>
  </w:abstractNum>
  <w:abstractNum w:abstractNumId="75">
    <w:nsid w:val="32A7AF2D"/>
    <w:multiLevelType w:val="multilevel"/>
    <w:tmpl w:val="32A7AF2D"/>
    <w:lvl w:ilvl="0">
      <w:start w:val="5"/>
      <w:numFmt w:val="decimal"/>
      <w:lvlText w:val="%1"/>
      <w:lvlJc w:val="left"/>
      <w:pPr>
        <w:ind w:left="741" w:hanging="529"/>
        <w:jc w:val="left"/>
      </w:pPr>
      <w:rPr>
        <w:rFonts w:hint="default"/>
        <w:lang w:val="lv-LV" w:eastAsia="lv-LV" w:bidi="lv-LV"/>
      </w:rPr>
    </w:lvl>
    <w:lvl w:ilvl="1">
      <w:start w:val="4"/>
      <w:numFmt w:val="decimal"/>
      <w:lvlText w:val="%1.%2"/>
      <w:lvlJc w:val="left"/>
      <w:pPr>
        <w:ind w:left="741" w:hanging="529"/>
        <w:jc w:val="left"/>
      </w:pPr>
      <w:rPr>
        <w:rFonts w:hint="default"/>
        <w:lang w:val="lv-LV" w:eastAsia="lv-LV" w:bidi="lv-LV"/>
      </w:rPr>
    </w:lvl>
    <w:lvl w:ilvl="2">
      <w:start w:val="3"/>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1"/>
      <w:numFmt w:val="decimal"/>
      <w:lvlText w:val="%1.%2.%3.%4"/>
      <w:lvlJc w:val="left"/>
      <w:pPr>
        <w:ind w:left="950" w:hanging="738"/>
        <w:jc w:val="left"/>
      </w:pPr>
      <w:rPr>
        <w:rFonts w:ascii="宋体" w:eastAsia="宋体" w:hAnsi="宋体" w:cs="宋体" w:hint="default"/>
        <w:spacing w:val="-55"/>
        <w:w w:val="100"/>
        <w:sz w:val="19"/>
        <w:szCs w:val="19"/>
        <w:lang w:val="lv-LV" w:eastAsia="lv-LV" w:bidi="lv-LV"/>
      </w:rPr>
    </w:lvl>
    <w:lvl w:ilvl="4">
      <w:start w:val="0"/>
      <w:numFmt w:val="bullet"/>
      <w:lvlText w:val="•"/>
      <w:lvlJc w:val="left"/>
      <w:pPr>
        <w:ind w:left="4206" w:hanging="738"/>
      </w:pPr>
      <w:rPr>
        <w:rFonts w:hint="default"/>
        <w:lang w:val="lv-LV" w:eastAsia="lv-LV" w:bidi="lv-LV"/>
      </w:rPr>
    </w:lvl>
    <w:lvl w:ilvl="5">
      <w:start w:val="0"/>
      <w:numFmt w:val="bullet"/>
      <w:lvlText w:val="•"/>
      <w:lvlJc w:val="left"/>
      <w:pPr>
        <w:ind w:left="5288" w:hanging="738"/>
      </w:pPr>
      <w:rPr>
        <w:rFonts w:hint="default"/>
        <w:lang w:val="lv-LV" w:eastAsia="lv-LV" w:bidi="lv-LV"/>
      </w:rPr>
    </w:lvl>
    <w:lvl w:ilvl="6">
      <w:start w:val="0"/>
      <w:numFmt w:val="bullet"/>
      <w:lvlText w:val="•"/>
      <w:lvlJc w:val="left"/>
      <w:pPr>
        <w:ind w:left="6371" w:hanging="738"/>
      </w:pPr>
      <w:rPr>
        <w:rFonts w:hint="default"/>
        <w:lang w:val="lv-LV" w:eastAsia="lv-LV" w:bidi="lv-LV"/>
      </w:rPr>
    </w:lvl>
    <w:lvl w:ilvl="7">
      <w:start w:val="0"/>
      <w:numFmt w:val="bullet"/>
      <w:lvlText w:val="•"/>
      <w:lvlJc w:val="left"/>
      <w:pPr>
        <w:ind w:left="7453" w:hanging="738"/>
      </w:pPr>
      <w:rPr>
        <w:rFonts w:hint="default"/>
        <w:lang w:val="lv-LV" w:eastAsia="lv-LV" w:bidi="lv-LV"/>
      </w:rPr>
    </w:lvl>
    <w:lvl w:ilvl="8">
      <w:start w:val="0"/>
      <w:numFmt w:val="bullet"/>
      <w:lvlText w:val="•"/>
      <w:lvlJc w:val="left"/>
      <w:pPr>
        <w:ind w:left="8535" w:hanging="738"/>
      </w:pPr>
      <w:rPr>
        <w:rFonts w:hint="default"/>
        <w:lang w:val="lv-LV" w:eastAsia="lv-LV" w:bidi="lv-LV"/>
      </w:rPr>
    </w:lvl>
  </w:abstractNum>
  <w:abstractNum w:abstractNumId="76">
    <w:nsid w:val="35E83B33"/>
    <w:multiLevelType w:val="multilevel"/>
    <w:tmpl w:val="35E83B33"/>
    <w:lvl w:ilvl="0">
      <w:start w:val="5"/>
      <w:numFmt w:val="decimal"/>
      <w:lvlText w:val="%1"/>
      <w:lvlJc w:val="left"/>
      <w:pPr>
        <w:ind w:left="582" w:hanging="370"/>
        <w:jc w:val="left"/>
      </w:pPr>
      <w:rPr>
        <w:rFonts w:hint="default"/>
        <w:lang w:val="lv-LV" w:eastAsia="lv-LV" w:bidi="lv-LV"/>
      </w:rPr>
    </w:lvl>
    <w:lvl w:ilvl="1">
      <w:start w:val="2"/>
      <w:numFmt w:val="decimal"/>
      <w:lvlText w:val="%1.%2"/>
      <w:lvlJc w:val="left"/>
      <w:pPr>
        <w:ind w:left="582" w:hanging="370"/>
        <w:jc w:val="left"/>
      </w:pPr>
      <w:rPr>
        <w:rFonts w:ascii="Times New Roman" w:eastAsia="Times New Roman" w:hAnsi="Times New Roman" w:cs="Times New Roman" w:hint="default"/>
        <w:w w:val="100"/>
        <w:sz w:val="21"/>
        <w:szCs w:val="21"/>
        <w:lang w:val="lv-LV" w:eastAsia="lv-LV" w:bidi="lv-LV"/>
      </w:rPr>
    </w:lvl>
    <w:lvl w:ilvl="2">
      <w:start w:val="1"/>
      <w:numFmt w:val="decimal"/>
      <w:lvlText w:val="%1.%2.%3"/>
      <w:lvlJc w:val="left"/>
      <w:pPr>
        <w:ind w:left="844" w:hanging="632"/>
        <w:jc w:val="left"/>
      </w:pPr>
      <w:rPr>
        <w:rFonts w:ascii="Times New Roman" w:eastAsia="Times New Roman" w:hAnsi="Times New Roman" w:cs="Times New Roman" w:hint="default"/>
        <w:w w:val="100"/>
        <w:sz w:val="21"/>
        <w:szCs w:val="21"/>
        <w:lang w:val="lv-LV" w:eastAsia="lv-LV" w:bidi="lv-LV"/>
      </w:rPr>
    </w:lvl>
    <w:lvl w:ilvl="3">
      <w:start w:val="1"/>
      <w:numFmt w:val="decimal"/>
      <w:lvlText w:val="%1.%2.%3.%4"/>
      <w:lvlJc w:val="left"/>
      <w:pPr>
        <w:ind w:left="1002" w:hanging="790"/>
        <w:jc w:val="left"/>
      </w:pPr>
      <w:rPr>
        <w:rFonts w:hint="default"/>
        <w:w w:val="100"/>
        <w:lang w:val="lv-LV" w:eastAsia="lv-LV" w:bidi="lv-LV"/>
      </w:rPr>
    </w:lvl>
    <w:lvl w:ilvl="4">
      <w:start w:val="0"/>
      <w:numFmt w:val="bullet"/>
      <w:lvlText w:val="•"/>
      <w:lvlJc w:val="left"/>
      <w:pPr>
        <w:ind w:left="2385" w:hanging="790"/>
      </w:pPr>
      <w:rPr>
        <w:rFonts w:hint="default"/>
        <w:lang w:val="lv-LV" w:eastAsia="lv-LV" w:bidi="lv-LV"/>
      </w:rPr>
    </w:lvl>
    <w:lvl w:ilvl="5">
      <w:start w:val="0"/>
      <w:numFmt w:val="bullet"/>
      <w:lvlText w:val="•"/>
      <w:lvlJc w:val="left"/>
      <w:pPr>
        <w:ind w:left="3771" w:hanging="790"/>
      </w:pPr>
      <w:rPr>
        <w:rFonts w:hint="default"/>
        <w:lang w:val="lv-LV" w:eastAsia="lv-LV" w:bidi="lv-LV"/>
      </w:rPr>
    </w:lvl>
    <w:lvl w:ilvl="6">
      <w:start w:val="0"/>
      <w:numFmt w:val="bullet"/>
      <w:lvlText w:val="•"/>
      <w:lvlJc w:val="left"/>
      <w:pPr>
        <w:ind w:left="5157" w:hanging="790"/>
      </w:pPr>
      <w:rPr>
        <w:rFonts w:hint="default"/>
        <w:lang w:val="lv-LV" w:eastAsia="lv-LV" w:bidi="lv-LV"/>
      </w:rPr>
    </w:lvl>
    <w:lvl w:ilvl="7">
      <w:start w:val="0"/>
      <w:numFmt w:val="bullet"/>
      <w:lvlText w:val="•"/>
      <w:lvlJc w:val="left"/>
      <w:pPr>
        <w:ind w:left="6542" w:hanging="790"/>
      </w:pPr>
      <w:rPr>
        <w:rFonts w:hint="default"/>
        <w:lang w:val="lv-LV" w:eastAsia="lv-LV" w:bidi="lv-LV"/>
      </w:rPr>
    </w:lvl>
    <w:lvl w:ilvl="8">
      <w:start w:val="0"/>
      <w:numFmt w:val="bullet"/>
      <w:lvlText w:val="•"/>
      <w:lvlJc w:val="left"/>
      <w:pPr>
        <w:ind w:left="7928" w:hanging="790"/>
      </w:pPr>
      <w:rPr>
        <w:rFonts w:hint="default"/>
        <w:lang w:val="lv-LV" w:eastAsia="lv-LV" w:bidi="lv-LV"/>
      </w:rPr>
    </w:lvl>
  </w:abstractNum>
  <w:abstractNum w:abstractNumId="77">
    <w:nsid w:val="39A0D9AC"/>
    <w:multiLevelType w:val="multilevel"/>
    <w:tmpl w:val="39A0D9AC"/>
    <w:lvl w:ilvl="0">
      <w:start w:val="3"/>
      <w:numFmt w:val="decimal"/>
      <w:lvlText w:val="%1."/>
      <w:lvlJc w:val="left"/>
      <w:pPr>
        <w:ind w:left="425" w:hanging="213"/>
        <w:jc w:val="left"/>
      </w:pPr>
      <w:rPr>
        <w:rFonts w:ascii="宋体" w:eastAsia="宋体" w:hAnsi="宋体" w:cs="宋体" w:hint="default"/>
        <w:spacing w:val="-3"/>
        <w:w w:val="100"/>
        <w:sz w:val="19"/>
        <w:szCs w:val="19"/>
        <w:lang w:val="lv-LV" w:eastAsia="lv-LV" w:bidi="lv-LV"/>
      </w:rPr>
    </w:lvl>
    <w:lvl w:ilvl="1">
      <w:start w:val="1"/>
      <w:numFmt w:val="lowerLetter"/>
      <w:lvlText w:val="%2."/>
      <w:lvlJc w:val="left"/>
      <w:pPr>
        <w:ind w:left="887" w:hanging="360"/>
        <w:jc w:val="left"/>
      </w:pPr>
      <w:rPr>
        <w:rFonts w:ascii="Times New Roman" w:eastAsia="Times New Roman" w:hAnsi="Times New Roman" w:cs="Times New Roman" w:hint="default"/>
        <w:w w:val="100"/>
        <w:sz w:val="21"/>
        <w:szCs w:val="21"/>
        <w:lang w:val="lv-LV" w:eastAsia="lv-LV" w:bidi="lv-LV"/>
      </w:rPr>
    </w:lvl>
    <w:lvl w:ilvl="2">
      <w:start w:val="0"/>
      <w:numFmt w:val="bullet"/>
      <w:lvlText w:val="•"/>
      <w:lvlJc w:val="left"/>
      <w:pPr>
        <w:ind w:left="1971" w:hanging="360"/>
      </w:pPr>
      <w:rPr>
        <w:rFonts w:hint="default"/>
        <w:lang w:val="lv-LV" w:eastAsia="lv-LV" w:bidi="lv-LV"/>
      </w:rPr>
    </w:lvl>
    <w:lvl w:ilvl="3">
      <w:start w:val="0"/>
      <w:numFmt w:val="bullet"/>
      <w:lvlText w:val="•"/>
      <w:lvlJc w:val="left"/>
      <w:pPr>
        <w:ind w:left="3062" w:hanging="360"/>
      </w:pPr>
      <w:rPr>
        <w:rFonts w:hint="default"/>
        <w:lang w:val="lv-LV" w:eastAsia="lv-LV" w:bidi="lv-LV"/>
      </w:rPr>
    </w:lvl>
    <w:lvl w:ilvl="4">
      <w:start w:val="0"/>
      <w:numFmt w:val="bullet"/>
      <w:lvlText w:val="•"/>
      <w:lvlJc w:val="left"/>
      <w:pPr>
        <w:ind w:left="4153" w:hanging="360"/>
      </w:pPr>
      <w:rPr>
        <w:rFonts w:hint="default"/>
        <w:lang w:val="lv-LV" w:eastAsia="lv-LV" w:bidi="lv-LV"/>
      </w:rPr>
    </w:lvl>
    <w:lvl w:ilvl="5">
      <w:start w:val="0"/>
      <w:numFmt w:val="bullet"/>
      <w:lvlText w:val="•"/>
      <w:lvlJc w:val="left"/>
      <w:pPr>
        <w:ind w:left="5244" w:hanging="360"/>
      </w:pPr>
      <w:rPr>
        <w:rFonts w:hint="default"/>
        <w:lang w:val="lv-LV" w:eastAsia="lv-LV" w:bidi="lv-LV"/>
      </w:rPr>
    </w:lvl>
    <w:lvl w:ilvl="6">
      <w:start w:val="0"/>
      <w:numFmt w:val="bullet"/>
      <w:lvlText w:val="•"/>
      <w:lvlJc w:val="left"/>
      <w:pPr>
        <w:ind w:left="6335" w:hanging="360"/>
      </w:pPr>
      <w:rPr>
        <w:rFonts w:hint="default"/>
        <w:lang w:val="lv-LV" w:eastAsia="lv-LV" w:bidi="lv-LV"/>
      </w:rPr>
    </w:lvl>
    <w:lvl w:ilvl="7">
      <w:start w:val="0"/>
      <w:numFmt w:val="bullet"/>
      <w:lvlText w:val="•"/>
      <w:lvlJc w:val="left"/>
      <w:pPr>
        <w:ind w:left="7426" w:hanging="360"/>
      </w:pPr>
      <w:rPr>
        <w:rFonts w:hint="default"/>
        <w:lang w:val="lv-LV" w:eastAsia="lv-LV" w:bidi="lv-LV"/>
      </w:rPr>
    </w:lvl>
    <w:lvl w:ilvl="8">
      <w:start w:val="0"/>
      <w:numFmt w:val="bullet"/>
      <w:lvlText w:val="•"/>
      <w:lvlJc w:val="left"/>
      <w:pPr>
        <w:ind w:left="8517" w:hanging="360"/>
      </w:pPr>
      <w:rPr>
        <w:rFonts w:hint="default"/>
        <w:lang w:val="lv-LV" w:eastAsia="lv-LV" w:bidi="lv-LV"/>
      </w:rPr>
    </w:lvl>
  </w:abstractNum>
  <w:abstractNum w:abstractNumId="78">
    <w:nsid w:val="3B8127DF"/>
    <w:multiLevelType w:val="multilevel"/>
    <w:tmpl w:val="3B8127DF"/>
    <w:lvl w:ilvl="0">
      <w:start w:val="1"/>
      <w:numFmt w:val="lowerLetter"/>
      <w:lvlText w:val="%1."/>
      <w:lvlJc w:val="left"/>
      <w:pPr>
        <w:ind w:left="932" w:hanging="360"/>
        <w:jc w:val="left"/>
      </w:pPr>
      <w:rPr>
        <w:rFonts w:ascii="Times New Roman" w:eastAsia="Times New Roman" w:hAnsi="Times New Roman" w:cs="Times New Roman" w:hint="default"/>
        <w:w w:val="100"/>
        <w:sz w:val="21"/>
        <w:szCs w:val="21"/>
        <w:lang w:val="lv-LV" w:eastAsia="lv-LV" w:bidi="lv-LV"/>
      </w:rPr>
    </w:lvl>
    <w:lvl w:ilvl="1">
      <w:start w:val="0"/>
      <w:numFmt w:val="bullet"/>
      <w:lvlText w:val="•"/>
      <w:lvlJc w:val="left"/>
      <w:pPr>
        <w:ind w:left="1916" w:hanging="360"/>
      </w:pPr>
      <w:rPr>
        <w:rFonts w:hint="default"/>
        <w:lang w:val="lv-LV" w:eastAsia="lv-LV" w:bidi="lv-LV"/>
      </w:rPr>
    </w:lvl>
    <w:lvl w:ilvl="2">
      <w:start w:val="0"/>
      <w:numFmt w:val="bullet"/>
      <w:lvlText w:val="•"/>
      <w:lvlJc w:val="left"/>
      <w:pPr>
        <w:ind w:left="2892" w:hanging="360"/>
      </w:pPr>
      <w:rPr>
        <w:rFonts w:hint="default"/>
        <w:lang w:val="lv-LV" w:eastAsia="lv-LV" w:bidi="lv-LV"/>
      </w:rPr>
    </w:lvl>
    <w:lvl w:ilvl="3">
      <w:start w:val="0"/>
      <w:numFmt w:val="bullet"/>
      <w:lvlText w:val="•"/>
      <w:lvlJc w:val="left"/>
      <w:pPr>
        <w:ind w:left="3868" w:hanging="360"/>
      </w:pPr>
      <w:rPr>
        <w:rFonts w:hint="default"/>
        <w:lang w:val="lv-LV" w:eastAsia="lv-LV" w:bidi="lv-LV"/>
      </w:rPr>
    </w:lvl>
    <w:lvl w:ilvl="4">
      <w:start w:val="0"/>
      <w:numFmt w:val="bullet"/>
      <w:lvlText w:val="•"/>
      <w:lvlJc w:val="left"/>
      <w:pPr>
        <w:ind w:left="4844" w:hanging="360"/>
      </w:pPr>
      <w:rPr>
        <w:rFonts w:hint="default"/>
        <w:lang w:val="lv-LV" w:eastAsia="lv-LV" w:bidi="lv-LV"/>
      </w:rPr>
    </w:lvl>
    <w:lvl w:ilvl="5">
      <w:start w:val="0"/>
      <w:numFmt w:val="bullet"/>
      <w:lvlText w:val="•"/>
      <w:lvlJc w:val="left"/>
      <w:pPr>
        <w:ind w:left="5820" w:hanging="360"/>
      </w:pPr>
      <w:rPr>
        <w:rFonts w:hint="default"/>
        <w:lang w:val="lv-LV" w:eastAsia="lv-LV" w:bidi="lv-LV"/>
      </w:rPr>
    </w:lvl>
    <w:lvl w:ilvl="6">
      <w:start w:val="0"/>
      <w:numFmt w:val="bullet"/>
      <w:lvlText w:val="•"/>
      <w:lvlJc w:val="left"/>
      <w:pPr>
        <w:ind w:left="6796" w:hanging="360"/>
      </w:pPr>
      <w:rPr>
        <w:rFonts w:hint="default"/>
        <w:lang w:val="lv-LV" w:eastAsia="lv-LV" w:bidi="lv-LV"/>
      </w:rPr>
    </w:lvl>
    <w:lvl w:ilvl="7">
      <w:start w:val="0"/>
      <w:numFmt w:val="bullet"/>
      <w:lvlText w:val="•"/>
      <w:lvlJc w:val="left"/>
      <w:pPr>
        <w:ind w:left="7772" w:hanging="360"/>
      </w:pPr>
      <w:rPr>
        <w:rFonts w:hint="default"/>
        <w:lang w:val="lv-LV" w:eastAsia="lv-LV" w:bidi="lv-LV"/>
      </w:rPr>
    </w:lvl>
    <w:lvl w:ilvl="8">
      <w:start w:val="0"/>
      <w:numFmt w:val="bullet"/>
      <w:lvlText w:val="•"/>
      <w:lvlJc w:val="left"/>
      <w:pPr>
        <w:ind w:left="8748" w:hanging="360"/>
      </w:pPr>
      <w:rPr>
        <w:rFonts w:hint="default"/>
        <w:lang w:val="lv-LV" w:eastAsia="lv-LV" w:bidi="lv-LV"/>
      </w:rPr>
    </w:lvl>
  </w:abstractNum>
  <w:abstractNum w:abstractNumId="79">
    <w:nsid w:val="3EF870A0"/>
    <w:multiLevelType w:val="multilevel"/>
    <w:tmpl w:val="D7F9FE59"/>
    <w:lvl w:ilvl="0">
      <w:start w:val="3"/>
      <w:numFmt w:val="decimal"/>
      <w:lvlText w:val="%1"/>
      <w:lvlJc w:val="left"/>
      <w:pPr>
        <w:ind w:left="530" w:hanging="318"/>
        <w:jc w:val="left"/>
      </w:pPr>
      <w:rPr>
        <w:rFonts w:hint="default"/>
        <w:lang w:val="lv-LV" w:eastAsia="lv-LV" w:bidi="lv-LV"/>
      </w:rPr>
    </w:lvl>
    <w:lvl w:ilvl="1">
      <w:start w:val="3"/>
      <w:numFmt w:val="decimal"/>
      <w:lvlText w:val="%1.%2"/>
      <w:lvlJc w:val="left"/>
      <w:pPr>
        <w:ind w:left="530" w:hanging="318"/>
        <w:jc w:val="left"/>
      </w:pPr>
      <w:rPr>
        <w:rFonts w:ascii="宋体" w:eastAsia="宋体" w:hAnsi="宋体" w:cs="宋体" w:hint="default"/>
        <w:spacing w:val="-3"/>
        <w:w w:val="100"/>
        <w:sz w:val="19"/>
        <w:szCs w:val="19"/>
        <w:lang w:val="lv-LV" w:eastAsia="lv-LV" w:bidi="lv-LV"/>
      </w:rPr>
    </w:lvl>
    <w:lvl w:ilvl="2">
      <w:start w:val="1"/>
      <w:numFmt w:val="lowerLetter"/>
      <w:lvlText w:val="%3."/>
      <w:lvlJc w:val="left"/>
      <w:pPr>
        <w:ind w:left="893" w:hanging="213"/>
        <w:jc w:val="left"/>
      </w:pPr>
      <w:rPr>
        <w:rFonts w:ascii="宋体" w:eastAsia="宋体" w:hAnsi="宋体" w:cs="宋体" w:hint="default"/>
        <w:spacing w:val="-3"/>
        <w:w w:val="100"/>
        <w:sz w:val="19"/>
        <w:szCs w:val="19"/>
        <w:lang w:val="lv-LV" w:eastAsia="lv-LV" w:bidi="lv-LV"/>
      </w:rPr>
    </w:lvl>
    <w:lvl w:ilvl="3">
      <w:start w:val="0"/>
      <w:numFmt w:val="bullet"/>
      <w:lvlText w:val="•"/>
      <w:lvlJc w:val="left"/>
      <w:pPr>
        <w:ind w:left="2125" w:hanging="213"/>
      </w:pPr>
      <w:rPr>
        <w:rFonts w:hint="default"/>
        <w:lang w:val="lv-LV" w:eastAsia="lv-LV" w:bidi="lv-LV"/>
      </w:rPr>
    </w:lvl>
    <w:lvl w:ilvl="4">
      <w:start w:val="0"/>
      <w:numFmt w:val="bullet"/>
      <w:lvlText w:val="•"/>
      <w:lvlJc w:val="left"/>
      <w:pPr>
        <w:ind w:left="3350" w:hanging="213"/>
      </w:pPr>
      <w:rPr>
        <w:rFonts w:hint="default"/>
        <w:lang w:val="lv-LV" w:eastAsia="lv-LV" w:bidi="lv-LV"/>
      </w:rPr>
    </w:lvl>
    <w:lvl w:ilvl="5">
      <w:start w:val="0"/>
      <w:numFmt w:val="bullet"/>
      <w:lvlText w:val="•"/>
      <w:lvlJc w:val="left"/>
      <w:pPr>
        <w:ind w:left="4575" w:hanging="213"/>
      </w:pPr>
      <w:rPr>
        <w:rFonts w:hint="default"/>
        <w:lang w:val="lv-LV" w:eastAsia="lv-LV" w:bidi="lv-LV"/>
      </w:rPr>
    </w:lvl>
    <w:lvl w:ilvl="6">
      <w:start w:val="0"/>
      <w:numFmt w:val="bullet"/>
      <w:lvlText w:val="•"/>
      <w:lvlJc w:val="left"/>
      <w:pPr>
        <w:ind w:left="5800" w:hanging="213"/>
      </w:pPr>
      <w:rPr>
        <w:rFonts w:hint="default"/>
        <w:lang w:val="lv-LV" w:eastAsia="lv-LV" w:bidi="lv-LV"/>
      </w:rPr>
    </w:lvl>
    <w:lvl w:ilvl="7">
      <w:start w:val="0"/>
      <w:numFmt w:val="bullet"/>
      <w:lvlText w:val="•"/>
      <w:lvlJc w:val="left"/>
      <w:pPr>
        <w:ind w:left="7025" w:hanging="213"/>
      </w:pPr>
      <w:rPr>
        <w:rFonts w:hint="default"/>
        <w:lang w:val="lv-LV" w:eastAsia="lv-LV" w:bidi="lv-LV"/>
      </w:rPr>
    </w:lvl>
    <w:lvl w:ilvl="8">
      <w:start w:val="0"/>
      <w:numFmt w:val="bullet"/>
      <w:lvlText w:val="•"/>
      <w:lvlJc w:val="left"/>
      <w:pPr>
        <w:ind w:left="8250" w:hanging="213"/>
      </w:pPr>
      <w:rPr>
        <w:rFonts w:hint="default"/>
        <w:lang w:val="lv-LV" w:eastAsia="lv-LV" w:bidi="lv-LV"/>
      </w:rPr>
    </w:lvl>
  </w:abstractNum>
  <w:abstractNum w:abstractNumId="80">
    <w:nsid w:val="40B249F9"/>
    <w:multiLevelType w:val="multilevel"/>
    <w:tmpl w:val="40B249F9"/>
    <w:lvl w:ilvl="0">
      <w:start w:val="5"/>
      <w:numFmt w:val="decimal"/>
      <w:lvlText w:val="%1"/>
      <w:lvlJc w:val="left"/>
      <w:pPr>
        <w:ind w:left="529" w:hanging="317"/>
        <w:jc w:val="left"/>
      </w:pPr>
      <w:rPr>
        <w:rFonts w:hint="default"/>
        <w:lang w:val="lv-LV" w:eastAsia="lv-LV" w:bidi="lv-LV"/>
      </w:rPr>
    </w:lvl>
    <w:lvl w:ilvl="1">
      <w:start w:val="1"/>
      <w:numFmt w:val="decimal"/>
      <w:lvlText w:val="%1.%2"/>
      <w:lvlJc w:val="left"/>
      <w:pPr>
        <w:ind w:left="529" w:hanging="317"/>
        <w:jc w:val="left"/>
      </w:pPr>
      <w:rPr>
        <w:rFonts w:ascii="Times New Roman" w:eastAsia="Times New Roman" w:hAnsi="Times New Roman" w:cs="Times New Roman" w:hint="default"/>
        <w:w w:val="100"/>
        <w:sz w:val="21"/>
        <w:szCs w:val="21"/>
        <w:lang w:val="lv-LV" w:eastAsia="lv-LV" w:bidi="lv-LV"/>
      </w:rPr>
    </w:lvl>
    <w:lvl w:ilvl="2">
      <w:start w:val="1"/>
      <w:numFmt w:val="decimal"/>
      <w:lvlText w:val="%1.%2.%3"/>
      <w:lvlJc w:val="left"/>
      <w:pPr>
        <w:ind w:left="212" w:hanging="473"/>
        <w:jc w:val="left"/>
      </w:pPr>
      <w:rPr>
        <w:rFonts w:ascii="Times New Roman" w:eastAsia="Times New Roman" w:hAnsi="Times New Roman" w:cs="Times New Roman" w:hint="default"/>
        <w:w w:val="100"/>
        <w:sz w:val="21"/>
        <w:szCs w:val="21"/>
        <w:lang w:val="lv-LV" w:eastAsia="lv-LV" w:bidi="lv-LV"/>
      </w:rPr>
    </w:lvl>
    <w:lvl w:ilvl="3">
      <w:start w:val="0"/>
      <w:numFmt w:val="bullet"/>
      <w:lvlText w:val="•"/>
      <w:lvlJc w:val="left"/>
      <w:pPr>
        <w:ind w:left="2782" w:hanging="473"/>
      </w:pPr>
      <w:rPr>
        <w:rFonts w:hint="default"/>
        <w:lang w:val="lv-LV" w:eastAsia="lv-LV" w:bidi="lv-LV"/>
      </w:rPr>
    </w:lvl>
    <w:lvl w:ilvl="4">
      <w:start w:val="0"/>
      <w:numFmt w:val="bullet"/>
      <w:lvlText w:val="•"/>
      <w:lvlJc w:val="left"/>
      <w:pPr>
        <w:ind w:left="3913" w:hanging="473"/>
      </w:pPr>
      <w:rPr>
        <w:rFonts w:hint="default"/>
        <w:lang w:val="lv-LV" w:eastAsia="lv-LV" w:bidi="lv-LV"/>
      </w:rPr>
    </w:lvl>
    <w:lvl w:ilvl="5">
      <w:start w:val="0"/>
      <w:numFmt w:val="bullet"/>
      <w:lvlText w:val="•"/>
      <w:lvlJc w:val="left"/>
      <w:pPr>
        <w:ind w:left="5044" w:hanging="473"/>
      </w:pPr>
      <w:rPr>
        <w:rFonts w:hint="default"/>
        <w:lang w:val="lv-LV" w:eastAsia="lv-LV" w:bidi="lv-LV"/>
      </w:rPr>
    </w:lvl>
    <w:lvl w:ilvl="6">
      <w:start w:val="0"/>
      <w:numFmt w:val="bullet"/>
      <w:lvlText w:val="•"/>
      <w:lvlJc w:val="left"/>
      <w:pPr>
        <w:ind w:left="6175" w:hanging="473"/>
      </w:pPr>
      <w:rPr>
        <w:rFonts w:hint="default"/>
        <w:lang w:val="lv-LV" w:eastAsia="lv-LV" w:bidi="lv-LV"/>
      </w:rPr>
    </w:lvl>
    <w:lvl w:ilvl="7">
      <w:start w:val="0"/>
      <w:numFmt w:val="bullet"/>
      <w:lvlText w:val="•"/>
      <w:lvlJc w:val="left"/>
      <w:pPr>
        <w:ind w:left="7306" w:hanging="473"/>
      </w:pPr>
      <w:rPr>
        <w:rFonts w:hint="default"/>
        <w:lang w:val="lv-LV" w:eastAsia="lv-LV" w:bidi="lv-LV"/>
      </w:rPr>
    </w:lvl>
    <w:lvl w:ilvl="8">
      <w:start w:val="0"/>
      <w:numFmt w:val="bullet"/>
      <w:lvlText w:val="•"/>
      <w:lvlJc w:val="left"/>
      <w:pPr>
        <w:ind w:left="8437" w:hanging="473"/>
      </w:pPr>
      <w:rPr>
        <w:rFonts w:hint="default"/>
        <w:lang w:val="lv-LV" w:eastAsia="lv-LV" w:bidi="lv-LV"/>
      </w:rPr>
    </w:lvl>
  </w:abstractNum>
  <w:abstractNum w:abstractNumId="81">
    <w:nsid w:val="46A08BB8"/>
    <w:multiLevelType w:val="multilevel"/>
    <w:tmpl w:val="46A08BB8"/>
    <w:lvl w:ilvl="0">
      <w:start w:val="1"/>
      <w:numFmt w:val="lowerLetter"/>
      <w:lvlText w:val="%1."/>
      <w:lvlJc w:val="left"/>
      <w:pPr>
        <w:ind w:left="212" w:hanging="213"/>
        <w:jc w:val="left"/>
      </w:pPr>
      <w:rPr>
        <w:rFonts w:ascii="宋体" w:eastAsia="宋体" w:hAnsi="宋体" w:cs="宋体" w:hint="default"/>
        <w:spacing w:val="-27"/>
        <w:w w:val="100"/>
        <w:sz w:val="19"/>
        <w:szCs w:val="19"/>
        <w:lang w:val="lv-LV" w:eastAsia="lv-LV" w:bidi="lv-LV"/>
      </w:rPr>
    </w:lvl>
    <w:lvl w:ilvl="1">
      <w:start w:val="0"/>
      <w:numFmt w:val="bullet"/>
      <w:lvlText w:val="•"/>
      <w:lvlJc w:val="left"/>
      <w:pPr>
        <w:ind w:left="1268" w:hanging="213"/>
      </w:pPr>
      <w:rPr>
        <w:rFonts w:hint="default"/>
        <w:lang w:val="lv-LV" w:eastAsia="lv-LV" w:bidi="lv-LV"/>
      </w:rPr>
    </w:lvl>
    <w:lvl w:ilvl="2">
      <w:start w:val="0"/>
      <w:numFmt w:val="bullet"/>
      <w:lvlText w:val="•"/>
      <w:lvlJc w:val="left"/>
      <w:pPr>
        <w:ind w:left="2316" w:hanging="213"/>
      </w:pPr>
      <w:rPr>
        <w:rFonts w:hint="default"/>
        <w:lang w:val="lv-LV" w:eastAsia="lv-LV" w:bidi="lv-LV"/>
      </w:rPr>
    </w:lvl>
    <w:lvl w:ilvl="3">
      <w:start w:val="0"/>
      <w:numFmt w:val="bullet"/>
      <w:lvlText w:val="•"/>
      <w:lvlJc w:val="left"/>
      <w:pPr>
        <w:ind w:left="3364" w:hanging="213"/>
      </w:pPr>
      <w:rPr>
        <w:rFonts w:hint="default"/>
        <w:lang w:val="lv-LV" w:eastAsia="lv-LV" w:bidi="lv-LV"/>
      </w:rPr>
    </w:lvl>
    <w:lvl w:ilvl="4">
      <w:start w:val="0"/>
      <w:numFmt w:val="bullet"/>
      <w:lvlText w:val="•"/>
      <w:lvlJc w:val="left"/>
      <w:pPr>
        <w:ind w:left="4412" w:hanging="213"/>
      </w:pPr>
      <w:rPr>
        <w:rFonts w:hint="default"/>
        <w:lang w:val="lv-LV" w:eastAsia="lv-LV" w:bidi="lv-LV"/>
      </w:rPr>
    </w:lvl>
    <w:lvl w:ilvl="5">
      <w:start w:val="0"/>
      <w:numFmt w:val="bullet"/>
      <w:lvlText w:val="•"/>
      <w:lvlJc w:val="left"/>
      <w:pPr>
        <w:ind w:left="5460" w:hanging="213"/>
      </w:pPr>
      <w:rPr>
        <w:rFonts w:hint="default"/>
        <w:lang w:val="lv-LV" w:eastAsia="lv-LV" w:bidi="lv-LV"/>
      </w:rPr>
    </w:lvl>
    <w:lvl w:ilvl="6">
      <w:start w:val="0"/>
      <w:numFmt w:val="bullet"/>
      <w:lvlText w:val="•"/>
      <w:lvlJc w:val="left"/>
      <w:pPr>
        <w:ind w:left="6508" w:hanging="213"/>
      </w:pPr>
      <w:rPr>
        <w:rFonts w:hint="default"/>
        <w:lang w:val="lv-LV" w:eastAsia="lv-LV" w:bidi="lv-LV"/>
      </w:rPr>
    </w:lvl>
    <w:lvl w:ilvl="7">
      <w:start w:val="0"/>
      <w:numFmt w:val="bullet"/>
      <w:lvlText w:val="•"/>
      <w:lvlJc w:val="left"/>
      <w:pPr>
        <w:ind w:left="7556" w:hanging="213"/>
      </w:pPr>
      <w:rPr>
        <w:rFonts w:hint="default"/>
        <w:lang w:val="lv-LV" w:eastAsia="lv-LV" w:bidi="lv-LV"/>
      </w:rPr>
    </w:lvl>
    <w:lvl w:ilvl="8">
      <w:start w:val="0"/>
      <w:numFmt w:val="bullet"/>
      <w:lvlText w:val="•"/>
      <w:lvlJc w:val="left"/>
      <w:pPr>
        <w:ind w:left="8604" w:hanging="213"/>
      </w:pPr>
      <w:rPr>
        <w:rFonts w:hint="default"/>
        <w:lang w:val="lv-LV" w:eastAsia="lv-LV" w:bidi="lv-LV"/>
      </w:rPr>
    </w:lvl>
  </w:abstractNum>
  <w:abstractNum w:abstractNumId="82">
    <w:nsid w:val="4A51D704"/>
    <w:multiLevelType w:val="multilevel"/>
    <w:tmpl w:val="4A51D704"/>
    <w:lvl w:ilvl="0">
      <w:start w:val="6"/>
      <w:numFmt w:val="decimal"/>
      <w:lvlText w:val="%1"/>
      <w:lvlJc w:val="left"/>
      <w:pPr>
        <w:ind w:left="212" w:hanging="529"/>
        <w:jc w:val="left"/>
      </w:pPr>
      <w:rPr>
        <w:rFonts w:hint="default"/>
        <w:lang w:val="lv-LV" w:eastAsia="lv-LV" w:bidi="lv-LV"/>
      </w:rPr>
    </w:lvl>
    <w:lvl w:ilvl="1">
      <w:start w:val="5"/>
      <w:numFmt w:val="decimal"/>
      <w:lvlText w:val="%1.%2"/>
      <w:lvlJc w:val="left"/>
      <w:pPr>
        <w:ind w:left="212" w:hanging="529"/>
        <w:jc w:val="left"/>
      </w:pPr>
      <w:rPr>
        <w:rFonts w:hint="default"/>
        <w:lang w:val="lv-LV" w:eastAsia="lv-LV" w:bidi="lv-LV"/>
      </w:rPr>
    </w:lvl>
    <w:lvl w:ilvl="2">
      <w:start w:val="1"/>
      <w:numFmt w:val="decimal"/>
      <w:lvlText w:val="%1.%2.%3"/>
      <w:lvlJc w:val="left"/>
      <w:pPr>
        <w:ind w:left="212" w:hanging="529"/>
        <w:jc w:val="left"/>
      </w:pPr>
      <w:rPr>
        <w:rFonts w:hint="default"/>
        <w:w w:val="100"/>
        <w:lang w:val="lv-LV" w:eastAsia="lv-LV" w:bidi="lv-LV"/>
      </w:rPr>
    </w:lvl>
    <w:lvl w:ilvl="3">
      <w:start w:val="0"/>
      <w:numFmt w:val="bullet"/>
      <w:lvlText w:val="•"/>
      <w:lvlJc w:val="left"/>
      <w:pPr>
        <w:ind w:left="3364" w:hanging="529"/>
      </w:pPr>
      <w:rPr>
        <w:rFonts w:hint="default"/>
        <w:lang w:val="lv-LV" w:eastAsia="lv-LV" w:bidi="lv-LV"/>
      </w:rPr>
    </w:lvl>
    <w:lvl w:ilvl="4">
      <w:start w:val="0"/>
      <w:numFmt w:val="bullet"/>
      <w:lvlText w:val="•"/>
      <w:lvlJc w:val="left"/>
      <w:pPr>
        <w:ind w:left="4412" w:hanging="529"/>
      </w:pPr>
      <w:rPr>
        <w:rFonts w:hint="default"/>
        <w:lang w:val="lv-LV" w:eastAsia="lv-LV" w:bidi="lv-LV"/>
      </w:rPr>
    </w:lvl>
    <w:lvl w:ilvl="5">
      <w:start w:val="0"/>
      <w:numFmt w:val="bullet"/>
      <w:lvlText w:val="•"/>
      <w:lvlJc w:val="left"/>
      <w:pPr>
        <w:ind w:left="5460" w:hanging="529"/>
      </w:pPr>
      <w:rPr>
        <w:rFonts w:hint="default"/>
        <w:lang w:val="lv-LV" w:eastAsia="lv-LV" w:bidi="lv-LV"/>
      </w:rPr>
    </w:lvl>
    <w:lvl w:ilvl="6">
      <w:start w:val="0"/>
      <w:numFmt w:val="bullet"/>
      <w:lvlText w:val="•"/>
      <w:lvlJc w:val="left"/>
      <w:pPr>
        <w:ind w:left="6508" w:hanging="529"/>
      </w:pPr>
      <w:rPr>
        <w:rFonts w:hint="default"/>
        <w:lang w:val="lv-LV" w:eastAsia="lv-LV" w:bidi="lv-LV"/>
      </w:rPr>
    </w:lvl>
    <w:lvl w:ilvl="7">
      <w:start w:val="0"/>
      <w:numFmt w:val="bullet"/>
      <w:lvlText w:val="•"/>
      <w:lvlJc w:val="left"/>
      <w:pPr>
        <w:ind w:left="7556" w:hanging="529"/>
      </w:pPr>
      <w:rPr>
        <w:rFonts w:hint="default"/>
        <w:lang w:val="lv-LV" w:eastAsia="lv-LV" w:bidi="lv-LV"/>
      </w:rPr>
    </w:lvl>
    <w:lvl w:ilvl="8">
      <w:start w:val="0"/>
      <w:numFmt w:val="bullet"/>
      <w:lvlText w:val="•"/>
      <w:lvlJc w:val="left"/>
      <w:pPr>
        <w:ind w:left="8604" w:hanging="529"/>
      </w:pPr>
      <w:rPr>
        <w:rFonts w:hint="default"/>
        <w:lang w:val="lv-LV" w:eastAsia="lv-LV" w:bidi="lv-LV"/>
      </w:rPr>
    </w:lvl>
  </w:abstractNum>
  <w:abstractNum w:abstractNumId="83">
    <w:nsid w:val="4C1BAE26"/>
    <w:multiLevelType w:val="multilevel"/>
    <w:tmpl w:val="4C1BAE26"/>
    <w:lvl w:ilvl="0">
      <w:start w:val="4"/>
      <w:numFmt w:val="lowerLetter"/>
      <w:lvlText w:val="%1."/>
      <w:lvlJc w:val="left"/>
      <w:pPr>
        <w:ind w:left="893" w:hanging="213"/>
        <w:jc w:val="left"/>
      </w:pPr>
      <w:rPr>
        <w:rFonts w:ascii="宋体" w:eastAsia="宋体" w:hAnsi="宋体" w:cs="宋体" w:hint="default"/>
        <w:spacing w:val="-34"/>
        <w:w w:val="100"/>
        <w:sz w:val="19"/>
        <w:szCs w:val="19"/>
        <w:lang w:val="lv-LV" w:eastAsia="lv-LV" w:bidi="lv-LV"/>
      </w:rPr>
    </w:lvl>
    <w:lvl w:ilvl="1">
      <w:start w:val="0"/>
      <w:numFmt w:val="bullet"/>
      <w:lvlText w:val="•"/>
      <w:lvlJc w:val="left"/>
      <w:pPr>
        <w:ind w:left="1880" w:hanging="213"/>
      </w:pPr>
      <w:rPr>
        <w:rFonts w:hint="default"/>
        <w:lang w:val="lv-LV" w:eastAsia="lv-LV" w:bidi="lv-LV"/>
      </w:rPr>
    </w:lvl>
    <w:lvl w:ilvl="2">
      <w:start w:val="0"/>
      <w:numFmt w:val="bullet"/>
      <w:lvlText w:val="•"/>
      <w:lvlJc w:val="left"/>
      <w:pPr>
        <w:ind w:left="2860" w:hanging="213"/>
      </w:pPr>
      <w:rPr>
        <w:rFonts w:hint="default"/>
        <w:lang w:val="lv-LV" w:eastAsia="lv-LV" w:bidi="lv-LV"/>
      </w:rPr>
    </w:lvl>
    <w:lvl w:ilvl="3">
      <w:start w:val="0"/>
      <w:numFmt w:val="bullet"/>
      <w:lvlText w:val="•"/>
      <w:lvlJc w:val="left"/>
      <w:pPr>
        <w:ind w:left="3840" w:hanging="213"/>
      </w:pPr>
      <w:rPr>
        <w:rFonts w:hint="default"/>
        <w:lang w:val="lv-LV" w:eastAsia="lv-LV" w:bidi="lv-LV"/>
      </w:rPr>
    </w:lvl>
    <w:lvl w:ilvl="4">
      <w:start w:val="0"/>
      <w:numFmt w:val="bullet"/>
      <w:lvlText w:val="•"/>
      <w:lvlJc w:val="left"/>
      <w:pPr>
        <w:ind w:left="4820" w:hanging="213"/>
      </w:pPr>
      <w:rPr>
        <w:rFonts w:hint="default"/>
        <w:lang w:val="lv-LV" w:eastAsia="lv-LV" w:bidi="lv-LV"/>
      </w:rPr>
    </w:lvl>
    <w:lvl w:ilvl="5">
      <w:start w:val="0"/>
      <w:numFmt w:val="bullet"/>
      <w:lvlText w:val="•"/>
      <w:lvlJc w:val="left"/>
      <w:pPr>
        <w:ind w:left="5800" w:hanging="213"/>
      </w:pPr>
      <w:rPr>
        <w:rFonts w:hint="default"/>
        <w:lang w:val="lv-LV" w:eastAsia="lv-LV" w:bidi="lv-LV"/>
      </w:rPr>
    </w:lvl>
    <w:lvl w:ilvl="6">
      <w:start w:val="0"/>
      <w:numFmt w:val="bullet"/>
      <w:lvlText w:val="•"/>
      <w:lvlJc w:val="left"/>
      <w:pPr>
        <w:ind w:left="6780" w:hanging="213"/>
      </w:pPr>
      <w:rPr>
        <w:rFonts w:hint="default"/>
        <w:lang w:val="lv-LV" w:eastAsia="lv-LV" w:bidi="lv-LV"/>
      </w:rPr>
    </w:lvl>
    <w:lvl w:ilvl="7">
      <w:start w:val="0"/>
      <w:numFmt w:val="bullet"/>
      <w:lvlText w:val="•"/>
      <w:lvlJc w:val="left"/>
      <w:pPr>
        <w:ind w:left="7760" w:hanging="213"/>
      </w:pPr>
      <w:rPr>
        <w:rFonts w:hint="default"/>
        <w:lang w:val="lv-LV" w:eastAsia="lv-LV" w:bidi="lv-LV"/>
      </w:rPr>
    </w:lvl>
    <w:lvl w:ilvl="8">
      <w:start w:val="0"/>
      <w:numFmt w:val="bullet"/>
      <w:lvlText w:val="•"/>
      <w:lvlJc w:val="left"/>
      <w:pPr>
        <w:ind w:left="8740" w:hanging="213"/>
      </w:pPr>
      <w:rPr>
        <w:rFonts w:hint="default"/>
        <w:lang w:val="lv-LV" w:eastAsia="lv-LV" w:bidi="lv-LV"/>
      </w:rPr>
    </w:lvl>
  </w:abstractNum>
  <w:abstractNum w:abstractNumId="84">
    <w:nsid w:val="4C3D7A74"/>
    <w:multiLevelType w:val="multilevel"/>
    <w:tmpl w:val="4C3D7A74"/>
    <w:lvl w:ilvl="0">
      <w:start w:val="4"/>
      <w:numFmt w:val="decimal"/>
      <w:lvlText w:val="%1"/>
      <w:lvlJc w:val="left"/>
      <w:pPr>
        <w:ind w:left="582" w:hanging="370"/>
        <w:jc w:val="left"/>
      </w:pPr>
      <w:rPr>
        <w:rFonts w:hint="default"/>
        <w:lang w:val="lv-LV" w:eastAsia="lv-LV" w:bidi="lv-LV"/>
      </w:rPr>
    </w:lvl>
    <w:lvl w:ilvl="1">
      <w:start w:val="3"/>
      <w:numFmt w:val="decimal"/>
      <w:lvlText w:val="%1.%2"/>
      <w:lvlJc w:val="left"/>
      <w:pPr>
        <w:ind w:left="582" w:hanging="370"/>
        <w:jc w:val="left"/>
      </w:pPr>
      <w:rPr>
        <w:rFonts w:ascii="宋体" w:eastAsia="宋体" w:hAnsi="宋体" w:cs="宋体" w:hint="default"/>
        <w:w w:val="100"/>
        <w:sz w:val="21"/>
        <w:szCs w:val="21"/>
        <w:lang w:val="lv-LV" w:eastAsia="lv-LV" w:bidi="lv-LV"/>
      </w:rPr>
    </w:lvl>
    <w:lvl w:ilvl="2">
      <w:start w:val="1"/>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0"/>
      <w:numFmt w:val="bullet"/>
      <w:lvlText w:val="•"/>
      <w:lvlJc w:val="left"/>
      <w:pPr>
        <w:ind w:left="3000" w:hanging="579"/>
      </w:pPr>
      <w:rPr>
        <w:rFonts w:hint="default"/>
        <w:lang w:val="lv-LV" w:eastAsia="lv-LV" w:bidi="lv-LV"/>
      </w:rPr>
    </w:lvl>
    <w:lvl w:ilvl="4">
      <w:start w:val="0"/>
      <w:numFmt w:val="bullet"/>
      <w:lvlText w:val="•"/>
      <w:lvlJc w:val="left"/>
      <w:pPr>
        <w:ind w:left="4100" w:hanging="579"/>
      </w:pPr>
      <w:rPr>
        <w:rFonts w:hint="default"/>
        <w:lang w:val="lv-LV" w:eastAsia="lv-LV" w:bidi="lv-LV"/>
      </w:rPr>
    </w:lvl>
    <w:lvl w:ilvl="5">
      <w:start w:val="0"/>
      <w:numFmt w:val="bullet"/>
      <w:lvlText w:val="•"/>
      <w:lvlJc w:val="left"/>
      <w:pPr>
        <w:ind w:left="5200" w:hanging="579"/>
      </w:pPr>
      <w:rPr>
        <w:rFonts w:hint="default"/>
        <w:lang w:val="lv-LV" w:eastAsia="lv-LV" w:bidi="lv-LV"/>
      </w:rPr>
    </w:lvl>
    <w:lvl w:ilvl="6">
      <w:start w:val="0"/>
      <w:numFmt w:val="bullet"/>
      <w:lvlText w:val="•"/>
      <w:lvlJc w:val="left"/>
      <w:pPr>
        <w:ind w:left="6300" w:hanging="579"/>
      </w:pPr>
      <w:rPr>
        <w:rFonts w:hint="default"/>
        <w:lang w:val="lv-LV" w:eastAsia="lv-LV" w:bidi="lv-LV"/>
      </w:rPr>
    </w:lvl>
    <w:lvl w:ilvl="7">
      <w:start w:val="0"/>
      <w:numFmt w:val="bullet"/>
      <w:lvlText w:val="•"/>
      <w:lvlJc w:val="left"/>
      <w:pPr>
        <w:ind w:left="7400" w:hanging="579"/>
      </w:pPr>
      <w:rPr>
        <w:rFonts w:hint="default"/>
        <w:lang w:val="lv-LV" w:eastAsia="lv-LV" w:bidi="lv-LV"/>
      </w:rPr>
    </w:lvl>
    <w:lvl w:ilvl="8">
      <w:start w:val="0"/>
      <w:numFmt w:val="bullet"/>
      <w:lvlText w:val="•"/>
      <w:lvlJc w:val="left"/>
      <w:pPr>
        <w:ind w:left="8500" w:hanging="579"/>
      </w:pPr>
      <w:rPr>
        <w:rFonts w:hint="default"/>
        <w:lang w:val="lv-LV" w:eastAsia="lv-LV" w:bidi="lv-LV"/>
      </w:rPr>
    </w:lvl>
  </w:abstractNum>
  <w:abstractNum w:abstractNumId="85">
    <w:nsid w:val="4CD1E351"/>
    <w:multiLevelType w:val="multilevel"/>
    <w:tmpl w:val="4CD1E351"/>
    <w:lvl w:ilvl="0">
      <w:start w:val="5"/>
      <w:numFmt w:val="decimal"/>
      <w:lvlText w:val="%1"/>
      <w:lvlJc w:val="left"/>
      <w:pPr>
        <w:ind w:left="685" w:hanging="473"/>
        <w:jc w:val="left"/>
      </w:pPr>
      <w:rPr>
        <w:rFonts w:hint="default"/>
        <w:lang w:val="lv-LV" w:eastAsia="lv-LV" w:bidi="lv-LV"/>
      </w:rPr>
    </w:lvl>
    <w:lvl w:ilvl="1">
      <w:start w:val="4"/>
      <w:numFmt w:val="decimal"/>
      <w:lvlText w:val="%1.%2"/>
      <w:lvlJc w:val="left"/>
      <w:pPr>
        <w:ind w:left="685" w:hanging="473"/>
        <w:jc w:val="left"/>
      </w:pPr>
      <w:rPr>
        <w:rFonts w:hint="default"/>
        <w:lang w:val="lv-LV" w:eastAsia="lv-LV" w:bidi="lv-LV"/>
      </w:rPr>
    </w:lvl>
    <w:lvl w:ilvl="2">
      <w:start w:val="1"/>
      <w:numFmt w:val="decimal"/>
      <w:lvlText w:val="%1.%2.%3"/>
      <w:lvlJc w:val="left"/>
      <w:pPr>
        <w:ind w:left="685" w:hanging="473"/>
        <w:jc w:val="left"/>
      </w:pPr>
      <w:rPr>
        <w:rFonts w:ascii="Times New Roman" w:eastAsia="Times New Roman" w:hAnsi="Times New Roman" w:cs="Times New Roman" w:hint="default"/>
        <w:w w:val="100"/>
        <w:sz w:val="21"/>
        <w:szCs w:val="21"/>
        <w:lang w:val="lv-LV" w:eastAsia="lv-LV" w:bidi="lv-LV"/>
      </w:rPr>
    </w:lvl>
    <w:lvl w:ilvl="3">
      <w:start w:val="0"/>
      <w:numFmt w:val="bullet"/>
      <w:lvlText w:val="•"/>
      <w:lvlJc w:val="left"/>
      <w:pPr>
        <w:ind w:left="3686" w:hanging="473"/>
      </w:pPr>
      <w:rPr>
        <w:rFonts w:hint="default"/>
        <w:lang w:val="lv-LV" w:eastAsia="lv-LV" w:bidi="lv-LV"/>
      </w:rPr>
    </w:lvl>
    <w:lvl w:ilvl="4">
      <w:start w:val="0"/>
      <w:numFmt w:val="bullet"/>
      <w:lvlText w:val="•"/>
      <w:lvlJc w:val="left"/>
      <w:pPr>
        <w:ind w:left="4688" w:hanging="473"/>
      </w:pPr>
      <w:rPr>
        <w:rFonts w:hint="default"/>
        <w:lang w:val="lv-LV" w:eastAsia="lv-LV" w:bidi="lv-LV"/>
      </w:rPr>
    </w:lvl>
    <w:lvl w:ilvl="5">
      <w:start w:val="0"/>
      <w:numFmt w:val="bullet"/>
      <w:lvlText w:val="•"/>
      <w:lvlJc w:val="left"/>
      <w:pPr>
        <w:ind w:left="5690" w:hanging="473"/>
      </w:pPr>
      <w:rPr>
        <w:rFonts w:hint="default"/>
        <w:lang w:val="lv-LV" w:eastAsia="lv-LV" w:bidi="lv-LV"/>
      </w:rPr>
    </w:lvl>
    <w:lvl w:ilvl="6">
      <w:start w:val="0"/>
      <w:numFmt w:val="bullet"/>
      <w:lvlText w:val="•"/>
      <w:lvlJc w:val="left"/>
      <w:pPr>
        <w:ind w:left="6692" w:hanging="473"/>
      </w:pPr>
      <w:rPr>
        <w:rFonts w:hint="default"/>
        <w:lang w:val="lv-LV" w:eastAsia="lv-LV" w:bidi="lv-LV"/>
      </w:rPr>
    </w:lvl>
    <w:lvl w:ilvl="7">
      <w:start w:val="0"/>
      <w:numFmt w:val="bullet"/>
      <w:lvlText w:val="•"/>
      <w:lvlJc w:val="left"/>
      <w:pPr>
        <w:ind w:left="7694" w:hanging="473"/>
      </w:pPr>
      <w:rPr>
        <w:rFonts w:hint="default"/>
        <w:lang w:val="lv-LV" w:eastAsia="lv-LV" w:bidi="lv-LV"/>
      </w:rPr>
    </w:lvl>
    <w:lvl w:ilvl="8">
      <w:start w:val="0"/>
      <w:numFmt w:val="bullet"/>
      <w:lvlText w:val="•"/>
      <w:lvlJc w:val="left"/>
      <w:pPr>
        <w:ind w:left="8696" w:hanging="473"/>
      </w:pPr>
      <w:rPr>
        <w:rFonts w:hint="default"/>
        <w:lang w:val="lv-LV" w:eastAsia="lv-LV" w:bidi="lv-LV"/>
      </w:rPr>
    </w:lvl>
  </w:abstractNum>
  <w:abstractNum w:abstractNumId="86">
    <w:nsid w:val="4D4DC07F"/>
    <w:multiLevelType w:val="multilevel"/>
    <w:tmpl w:val="4D4DC07F"/>
    <w:lvl w:ilvl="0">
      <w:start w:val="5"/>
      <w:numFmt w:val="decimal"/>
      <w:lvlText w:val="%1"/>
      <w:lvlJc w:val="left"/>
      <w:pPr>
        <w:ind w:left="741" w:hanging="529"/>
        <w:jc w:val="left"/>
      </w:pPr>
      <w:rPr>
        <w:rFonts w:hint="default"/>
        <w:lang w:val="lv-LV" w:eastAsia="lv-LV" w:bidi="lv-LV"/>
      </w:rPr>
    </w:lvl>
    <w:lvl w:ilvl="1">
      <w:start w:val="8"/>
      <w:numFmt w:val="decimal"/>
      <w:lvlText w:val="%1.%2"/>
      <w:lvlJc w:val="left"/>
      <w:pPr>
        <w:ind w:left="741" w:hanging="529"/>
        <w:jc w:val="left"/>
      </w:pPr>
      <w:rPr>
        <w:rFonts w:hint="default"/>
        <w:lang w:val="lv-LV" w:eastAsia="lv-LV" w:bidi="lv-LV"/>
      </w:rPr>
    </w:lvl>
    <w:lvl w:ilvl="2">
      <w:start w:val="1"/>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0"/>
      <w:numFmt w:val="bullet"/>
      <w:lvlText w:val="•"/>
      <w:lvlJc w:val="left"/>
      <w:pPr>
        <w:ind w:left="3728" w:hanging="529"/>
      </w:pPr>
      <w:rPr>
        <w:rFonts w:hint="default"/>
        <w:lang w:val="lv-LV" w:eastAsia="lv-LV" w:bidi="lv-LV"/>
      </w:rPr>
    </w:lvl>
    <w:lvl w:ilvl="4">
      <w:start w:val="0"/>
      <w:numFmt w:val="bullet"/>
      <w:lvlText w:val="•"/>
      <w:lvlJc w:val="left"/>
      <w:pPr>
        <w:ind w:left="4724" w:hanging="529"/>
      </w:pPr>
      <w:rPr>
        <w:rFonts w:hint="default"/>
        <w:lang w:val="lv-LV" w:eastAsia="lv-LV" w:bidi="lv-LV"/>
      </w:rPr>
    </w:lvl>
    <w:lvl w:ilvl="5">
      <w:start w:val="0"/>
      <w:numFmt w:val="bullet"/>
      <w:lvlText w:val="•"/>
      <w:lvlJc w:val="left"/>
      <w:pPr>
        <w:ind w:left="5720" w:hanging="529"/>
      </w:pPr>
      <w:rPr>
        <w:rFonts w:hint="default"/>
        <w:lang w:val="lv-LV" w:eastAsia="lv-LV" w:bidi="lv-LV"/>
      </w:rPr>
    </w:lvl>
    <w:lvl w:ilvl="6">
      <w:start w:val="0"/>
      <w:numFmt w:val="bullet"/>
      <w:lvlText w:val="•"/>
      <w:lvlJc w:val="left"/>
      <w:pPr>
        <w:ind w:left="6716" w:hanging="529"/>
      </w:pPr>
      <w:rPr>
        <w:rFonts w:hint="default"/>
        <w:lang w:val="lv-LV" w:eastAsia="lv-LV" w:bidi="lv-LV"/>
      </w:rPr>
    </w:lvl>
    <w:lvl w:ilvl="7">
      <w:start w:val="0"/>
      <w:numFmt w:val="bullet"/>
      <w:lvlText w:val="•"/>
      <w:lvlJc w:val="left"/>
      <w:pPr>
        <w:ind w:left="7712" w:hanging="529"/>
      </w:pPr>
      <w:rPr>
        <w:rFonts w:hint="default"/>
        <w:lang w:val="lv-LV" w:eastAsia="lv-LV" w:bidi="lv-LV"/>
      </w:rPr>
    </w:lvl>
    <w:lvl w:ilvl="8">
      <w:start w:val="0"/>
      <w:numFmt w:val="bullet"/>
      <w:lvlText w:val="•"/>
      <w:lvlJc w:val="left"/>
      <w:pPr>
        <w:ind w:left="8708" w:hanging="529"/>
      </w:pPr>
      <w:rPr>
        <w:rFonts w:hint="default"/>
        <w:lang w:val="lv-LV" w:eastAsia="lv-LV" w:bidi="lv-LV"/>
      </w:rPr>
    </w:lvl>
  </w:abstractNum>
  <w:abstractNum w:abstractNumId="87">
    <w:nsid w:val="4D94DA66"/>
    <w:multiLevelType w:val="multilevel"/>
    <w:tmpl w:val="4D94DA66"/>
    <w:lvl w:ilvl="0">
      <w:start w:val="1"/>
      <w:numFmt w:val="lowerLetter"/>
      <w:lvlText w:val="%1."/>
      <w:lvlJc w:val="left"/>
      <w:pPr>
        <w:ind w:left="1290" w:hanging="718"/>
        <w:jc w:val="left"/>
      </w:pPr>
      <w:rPr>
        <w:rFonts w:ascii="宋体" w:eastAsia="宋体" w:hAnsi="宋体" w:cs="宋体" w:hint="default"/>
        <w:w w:val="100"/>
        <w:sz w:val="21"/>
        <w:szCs w:val="21"/>
        <w:lang w:val="lv-LV" w:eastAsia="lv-LV" w:bidi="lv-LV"/>
      </w:rPr>
    </w:lvl>
    <w:lvl w:ilvl="1">
      <w:start w:val="0"/>
      <w:numFmt w:val="bullet"/>
      <w:lvlText w:val="•"/>
      <w:lvlJc w:val="left"/>
      <w:pPr>
        <w:ind w:left="2240" w:hanging="718"/>
      </w:pPr>
      <w:rPr>
        <w:rFonts w:hint="default"/>
        <w:lang w:val="lv-LV" w:eastAsia="lv-LV" w:bidi="lv-LV"/>
      </w:rPr>
    </w:lvl>
    <w:lvl w:ilvl="2">
      <w:start w:val="0"/>
      <w:numFmt w:val="bullet"/>
      <w:lvlText w:val="•"/>
      <w:lvlJc w:val="left"/>
      <w:pPr>
        <w:ind w:left="3180" w:hanging="718"/>
      </w:pPr>
      <w:rPr>
        <w:rFonts w:hint="default"/>
        <w:lang w:val="lv-LV" w:eastAsia="lv-LV" w:bidi="lv-LV"/>
      </w:rPr>
    </w:lvl>
    <w:lvl w:ilvl="3">
      <w:start w:val="0"/>
      <w:numFmt w:val="bullet"/>
      <w:lvlText w:val="•"/>
      <w:lvlJc w:val="left"/>
      <w:pPr>
        <w:ind w:left="4120" w:hanging="718"/>
      </w:pPr>
      <w:rPr>
        <w:rFonts w:hint="default"/>
        <w:lang w:val="lv-LV" w:eastAsia="lv-LV" w:bidi="lv-LV"/>
      </w:rPr>
    </w:lvl>
    <w:lvl w:ilvl="4">
      <w:start w:val="0"/>
      <w:numFmt w:val="bullet"/>
      <w:lvlText w:val="•"/>
      <w:lvlJc w:val="left"/>
      <w:pPr>
        <w:ind w:left="5060" w:hanging="718"/>
      </w:pPr>
      <w:rPr>
        <w:rFonts w:hint="default"/>
        <w:lang w:val="lv-LV" w:eastAsia="lv-LV" w:bidi="lv-LV"/>
      </w:rPr>
    </w:lvl>
    <w:lvl w:ilvl="5">
      <w:start w:val="0"/>
      <w:numFmt w:val="bullet"/>
      <w:lvlText w:val="•"/>
      <w:lvlJc w:val="left"/>
      <w:pPr>
        <w:ind w:left="6000" w:hanging="718"/>
      </w:pPr>
      <w:rPr>
        <w:rFonts w:hint="default"/>
        <w:lang w:val="lv-LV" w:eastAsia="lv-LV" w:bidi="lv-LV"/>
      </w:rPr>
    </w:lvl>
    <w:lvl w:ilvl="6">
      <w:start w:val="0"/>
      <w:numFmt w:val="bullet"/>
      <w:lvlText w:val="•"/>
      <w:lvlJc w:val="left"/>
      <w:pPr>
        <w:ind w:left="6940" w:hanging="718"/>
      </w:pPr>
      <w:rPr>
        <w:rFonts w:hint="default"/>
        <w:lang w:val="lv-LV" w:eastAsia="lv-LV" w:bidi="lv-LV"/>
      </w:rPr>
    </w:lvl>
    <w:lvl w:ilvl="7">
      <w:start w:val="0"/>
      <w:numFmt w:val="bullet"/>
      <w:lvlText w:val="•"/>
      <w:lvlJc w:val="left"/>
      <w:pPr>
        <w:ind w:left="7880" w:hanging="718"/>
      </w:pPr>
      <w:rPr>
        <w:rFonts w:hint="default"/>
        <w:lang w:val="lv-LV" w:eastAsia="lv-LV" w:bidi="lv-LV"/>
      </w:rPr>
    </w:lvl>
    <w:lvl w:ilvl="8">
      <w:start w:val="0"/>
      <w:numFmt w:val="bullet"/>
      <w:lvlText w:val="•"/>
      <w:lvlJc w:val="left"/>
      <w:pPr>
        <w:ind w:left="8820" w:hanging="718"/>
      </w:pPr>
      <w:rPr>
        <w:rFonts w:hint="default"/>
        <w:lang w:val="lv-LV" w:eastAsia="lv-LV" w:bidi="lv-LV"/>
      </w:rPr>
    </w:lvl>
  </w:abstractNum>
  <w:abstractNum w:abstractNumId="88">
    <w:nsid w:val="58765686"/>
    <w:multiLevelType w:val="multilevel"/>
    <w:tmpl w:val="58765686"/>
    <w:lvl w:ilvl="0">
      <w:start w:val="1"/>
      <w:numFmt w:val="lowerLetter"/>
      <w:lvlText w:val="%1."/>
      <w:lvlJc w:val="left"/>
      <w:pPr>
        <w:ind w:left="932" w:hanging="360"/>
        <w:jc w:val="left"/>
      </w:pPr>
      <w:rPr>
        <w:rFonts w:ascii="宋体" w:eastAsia="宋体" w:hAnsi="宋体" w:cs="宋体" w:hint="default"/>
        <w:w w:val="100"/>
        <w:sz w:val="21"/>
        <w:szCs w:val="21"/>
        <w:lang w:val="lv-LV" w:eastAsia="lv-LV" w:bidi="lv-LV"/>
      </w:rPr>
    </w:lvl>
    <w:lvl w:ilvl="1">
      <w:start w:val="0"/>
      <w:numFmt w:val="bullet"/>
      <w:lvlText w:val="•"/>
      <w:lvlJc w:val="left"/>
      <w:pPr>
        <w:ind w:left="1916" w:hanging="360"/>
      </w:pPr>
      <w:rPr>
        <w:rFonts w:hint="default"/>
        <w:lang w:val="lv-LV" w:eastAsia="lv-LV" w:bidi="lv-LV"/>
      </w:rPr>
    </w:lvl>
    <w:lvl w:ilvl="2">
      <w:start w:val="0"/>
      <w:numFmt w:val="bullet"/>
      <w:lvlText w:val="•"/>
      <w:lvlJc w:val="left"/>
      <w:pPr>
        <w:ind w:left="2892" w:hanging="360"/>
      </w:pPr>
      <w:rPr>
        <w:rFonts w:hint="default"/>
        <w:lang w:val="lv-LV" w:eastAsia="lv-LV" w:bidi="lv-LV"/>
      </w:rPr>
    </w:lvl>
    <w:lvl w:ilvl="3">
      <w:start w:val="0"/>
      <w:numFmt w:val="bullet"/>
      <w:lvlText w:val="•"/>
      <w:lvlJc w:val="left"/>
      <w:pPr>
        <w:ind w:left="3868" w:hanging="360"/>
      </w:pPr>
      <w:rPr>
        <w:rFonts w:hint="default"/>
        <w:lang w:val="lv-LV" w:eastAsia="lv-LV" w:bidi="lv-LV"/>
      </w:rPr>
    </w:lvl>
    <w:lvl w:ilvl="4">
      <w:start w:val="0"/>
      <w:numFmt w:val="bullet"/>
      <w:lvlText w:val="•"/>
      <w:lvlJc w:val="left"/>
      <w:pPr>
        <w:ind w:left="4844" w:hanging="360"/>
      </w:pPr>
      <w:rPr>
        <w:rFonts w:hint="default"/>
        <w:lang w:val="lv-LV" w:eastAsia="lv-LV" w:bidi="lv-LV"/>
      </w:rPr>
    </w:lvl>
    <w:lvl w:ilvl="5">
      <w:start w:val="0"/>
      <w:numFmt w:val="bullet"/>
      <w:lvlText w:val="•"/>
      <w:lvlJc w:val="left"/>
      <w:pPr>
        <w:ind w:left="5820" w:hanging="360"/>
      </w:pPr>
      <w:rPr>
        <w:rFonts w:hint="default"/>
        <w:lang w:val="lv-LV" w:eastAsia="lv-LV" w:bidi="lv-LV"/>
      </w:rPr>
    </w:lvl>
    <w:lvl w:ilvl="6">
      <w:start w:val="0"/>
      <w:numFmt w:val="bullet"/>
      <w:lvlText w:val="•"/>
      <w:lvlJc w:val="left"/>
      <w:pPr>
        <w:ind w:left="6796" w:hanging="360"/>
      </w:pPr>
      <w:rPr>
        <w:rFonts w:hint="default"/>
        <w:lang w:val="lv-LV" w:eastAsia="lv-LV" w:bidi="lv-LV"/>
      </w:rPr>
    </w:lvl>
    <w:lvl w:ilvl="7">
      <w:start w:val="0"/>
      <w:numFmt w:val="bullet"/>
      <w:lvlText w:val="•"/>
      <w:lvlJc w:val="left"/>
      <w:pPr>
        <w:ind w:left="7772" w:hanging="360"/>
      </w:pPr>
      <w:rPr>
        <w:rFonts w:hint="default"/>
        <w:lang w:val="lv-LV" w:eastAsia="lv-LV" w:bidi="lv-LV"/>
      </w:rPr>
    </w:lvl>
    <w:lvl w:ilvl="8">
      <w:start w:val="0"/>
      <w:numFmt w:val="bullet"/>
      <w:lvlText w:val="•"/>
      <w:lvlJc w:val="left"/>
      <w:pPr>
        <w:ind w:left="8748" w:hanging="360"/>
      </w:pPr>
      <w:rPr>
        <w:rFonts w:hint="default"/>
        <w:lang w:val="lv-LV" w:eastAsia="lv-LV" w:bidi="lv-LV"/>
      </w:rPr>
    </w:lvl>
  </w:abstractNum>
  <w:abstractNum w:abstractNumId="89">
    <w:nsid w:val="59ADCABA"/>
    <w:multiLevelType w:val="multilevel"/>
    <w:tmpl w:val="59ADCABA"/>
    <w:lvl w:ilvl="0">
      <w:start w:val="2"/>
      <w:numFmt w:val="decimal"/>
      <w:lvlText w:val="%1."/>
      <w:lvlJc w:val="left"/>
      <w:pPr>
        <w:ind w:left="321" w:hanging="213"/>
        <w:jc w:val="left"/>
      </w:pPr>
      <w:rPr>
        <w:rFonts w:ascii="宋体" w:eastAsia="宋体" w:hAnsi="宋体" w:cs="宋体" w:hint="default"/>
        <w:spacing w:val="-3"/>
        <w:w w:val="100"/>
        <w:sz w:val="19"/>
        <w:szCs w:val="19"/>
        <w:lang w:val="lv-LV" w:eastAsia="lv-LV" w:bidi="lv-LV"/>
      </w:rPr>
    </w:lvl>
    <w:lvl w:ilvl="1">
      <w:start w:val="0"/>
      <w:numFmt w:val="bullet"/>
      <w:lvlText w:val="•"/>
      <w:lvlJc w:val="left"/>
      <w:pPr>
        <w:ind w:left="945" w:hanging="213"/>
      </w:pPr>
      <w:rPr>
        <w:rFonts w:hint="default"/>
        <w:lang w:val="lv-LV" w:eastAsia="lv-LV" w:bidi="lv-LV"/>
      </w:rPr>
    </w:lvl>
    <w:lvl w:ilvl="2">
      <w:start w:val="0"/>
      <w:numFmt w:val="bullet"/>
      <w:lvlText w:val="•"/>
      <w:lvlJc w:val="left"/>
      <w:pPr>
        <w:ind w:left="1570" w:hanging="213"/>
      </w:pPr>
      <w:rPr>
        <w:rFonts w:hint="default"/>
        <w:lang w:val="lv-LV" w:eastAsia="lv-LV" w:bidi="lv-LV"/>
      </w:rPr>
    </w:lvl>
    <w:lvl w:ilvl="3">
      <w:start w:val="0"/>
      <w:numFmt w:val="bullet"/>
      <w:lvlText w:val="•"/>
      <w:lvlJc w:val="left"/>
      <w:pPr>
        <w:ind w:left="2195" w:hanging="213"/>
      </w:pPr>
      <w:rPr>
        <w:rFonts w:hint="default"/>
        <w:lang w:val="lv-LV" w:eastAsia="lv-LV" w:bidi="lv-LV"/>
      </w:rPr>
    </w:lvl>
    <w:lvl w:ilvl="4">
      <w:start w:val="0"/>
      <w:numFmt w:val="bullet"/>
      <w:lvlText w:val="•"/>
      <w:lvlJc w:val="left"/>
      <w:pPr>
        <w:ind w:left="2820" w:hanging="213"/>
      </w:pPr>
      <w:rPr>
        <w:rFonts w:hint="default"/>
        <w:lang w:val="lv-LV" w:eastAsia="lv-LV" w:bidi="lv-LV"/>
      </w:rPr>
    </w:lvl>
    <w:lvl w:ilvl="5">
      <w:start w:val="0"/>
      <w:numFmt w:val="bullet"/>
      <w:lvlText w:val="•"/>
      <w:lvlJc w:val="left"/>
      <w:pPr>
        <w:ind w:left="3445" w:hanging="213"/>
      </w:pPr>
      <w:rPr>
        <w:rFonts w:hint="default"/>
        <w:lang w:val="lv-LV" w:eastAsia="lv-LV" w:bidi="lv-LV"/>
      </w:rPr>
    </w:lvl>
    <w:lvl w:ilvl="6">
      <w:start w:val="0"/>
      <w:numFmt w:val="bullet"/>
      <w:lvlText w:val="•"/>
      <w:lvlJc w:val="left"/>
      <w:pPr>
        <w:ind w:left="4070" w:hanging="213"/>
      </w:pPr>
      <w:rPr>
        <w:rFonts w:hint="default"/>
        <w:lang w:val="lv-LV" w:eastAsia="lv-LV" w:bidi="lv-LV"/>
      </w:rPr>
    </w:lvl>
    <w:lvl w:ilvl="7">
      <w:start w:val="0"/>
      <w:numFmt w:val="bullet"/>
      <w:lvlText w:val="•"/>
      <w:lvlJc w:val="left"/>
      <w:pPr>
        <w:ind w:left="4695" w:hanging="213"/>
      </w:pPr>
      <w:rPr>
        <w:rFonts w:hint="default"/>
        <w:lang w:val="lv-LV" w:eastAsia="lv-LV" w:bidi="lv-LV"/>
      </w:rPr>
    </w:lvl>
    <w:lvl w:ilvl="8">
      <w:start w:val="0"/>
      <w:numFmt w:val="bullet"/>
      <w:lvlText w:val="•"/>
      <w:lvlJc w:val="left"/>
      <w:pPr>
        <w:ind w:left="5320" w:hanging="213"/>
      </w:pPr>
      <w:rPr>
        <w:rFonts w:hint="default"/>
        <w:lang w:val="lv-LV" w:eastAsia="lv-LV" w:bidi="lv-LV"/>
      </w:rPr>
    </w:lvl>
  </w:abstractNum>
  <w:abstractNum w:abstractNumId="90">
    <w:nsid w:val="59EEFD2A"/>
    <w:multiLevelType w:val="multilevel"/>
    <w:tmpl w:val="59EEFD2A"/>
    <w:lvl w:ilvl="0">
      <w:start w:val="5"/>
      <w:numFmt w:val="decimal"/>
      <w:lvlText w:val="%1"/>
      <w:lvlJc w:val="left"/>
      <w:pPr>
        <w:ind w:left="844" w:hanging="632"/>
        <w:jc w:val="left"/>
      </w:pPr>
      <w:rPr>
        <w:rFonts w:hint="default"/>
        <w:lang w:val="lv-LV" w:eastAsia="lv-LV" w:bidi="lv-LV"/>
      </w:rPr>
    </w:lvl>
    <w:lvl w:ilvl="1">
      <w:start w:val="3"/>
      <w:numFmt w:val="decimal"/>
      <w:lvlText w:val="%1.%2"/>
      <w:lvlJc w:val="left"/>
      <w:pPr>
        <w:ind w:left="844" w:hanging="632"/>
        <w:jc w:val="left"/>
      </w:pPr>
      <w:rPr>
        <w:rFonts w:hint="default"/>
        <w:lang w:val="lv-LV" w:eastAsia="lv-LV" w:bidi="lv-LV"/>
      </w:rPr>
    </w:lvl>
    <w:lvl w:ilvl="2">
      <w:start w:val="6"/>
      <w:numFmt w:val="decimal"/>
      <w:lvlText w:val="%1.%2.%3"/>
      <w:lvlJc w:val="left"/>
      <w:pPr>
        <w:ind w:left="844" w:hanging="632"/>
        <w:jc w:val="left"/>
      </w:pPr>
      <w:rPr>
        <w:rFonts w:hint="default"/>
        <w:lang w:val="lv-LV" w:eastAsia="lv-LV" w:bidi="lv-LV"/>
      </w:rPr>
    </w:lvl>
    <w:lvl w:ilvl="3">
      <w:start w:val="1"/>
      <w:numFmt w:val="decimal"/>
      <w:lvlText w:val="%1.%2.%3.%4"/>
      <w:lvlJc w:val="left"/>
      <w:pPr>
        <w:ind w:left="844" w:hanging="632"/>
        <w:jc w:val="left"/>
      </w:pPr>
      <w:rPr>
        <w:rFonts w:ascii="Times New Roman" w:eastAsia="Times New Roman" w:hAnsi="Times New Roman" w:cs="Times New Roman" w:hint="default"/>
        <w:w w:val="100"/>
        <w:sz w:val="21"/>
        <w:szCs w:val="21"/>
        <w:lang w:val="lv-LV" w:eastAsia="lv-LV" w:bidi="lv-LV"/>
      </w:rPr>
    </w:lvl>
    <w:lvl w:ilvl="4">
      <w:start w:val="0"/>
      <w:numFmt w:val="bullet"/>
      <w:lvlText w:val="•"/>
      <w:lvlJc w:val="left"/>
      <w:pPr>
        <w:ind w:left="4784" w:hanging="632"/>
      </w:pPr>
      <w:rPr>
        <w:rFonts w:hint="default"/>
        <w:lang w:val="lv-LV" w:eastAsia="lv-LV" w:bidi="lv-LV"/>
      </w:rPr>
    </w:lvl>
    <w:lvl w:ilvl="5">
      <w:start w:val="0"/>
      <w:numFmt w:val="bullet"/>
      <w:lvlText w:val="•"/>
      <w:lvlJc w:val="left"/>
      <w:pPr>
        <w:ind w:left="5770" w:hanging="632"/>
      </w:pPr>
      <w:rPr>
        <w:rFonts w:hint="default"/>
        <w:lang w:val="lv-LV" w:eastAsia="lv-LV" w:bidi="lv-LV"/>
      </w:rPr>
    </w:lvl>
    <w:lvl w:ilvl="6">
      <w:start w:val="0"/>
      <w:numFmt w:val="bullet"/>
      <w:lvlText w:val="•"/>
      <w:lvlJc w:val="left"/>
      <w:pPr>
        <w:ind w:left="6756" w:hanging="632"/>
      </w:pPr>
      <w:rPr>
        <w:rFonts w:hint="default"/>
        <w:lang w:val="lv-LV" w:eastAsia="lv-LV" w:bidi="lv-LV"/>
      </w:rPr>
    </w:lvl>
    <w:lvl w:ilvl="7">
      <w:start w:val="0"/>
      <w:numFmt w:val="bullet"/>
      <w:lvlText w:val="•"/>
      <w:lvlJc w:val="left"/>
      <w:pPr>
        <w:ind w:left="7742" w:hanging="632"/>
      </w:pPr>
      <w:rPr>
        <w:rFonts w:hint="default"/>
        <w:lang w:val="lv-LV" w:eastAsia="lv-LV" w:bidi="lv-LV"/>
      </w:rPr>
    </w:lvl>
    <w:lvl w:ilvl="8">
      <w:start w:val="0"/>
      <w:numFmt w:val="bullet"/>
      <w:lvlText w:val="•"/>
      <w:lvlJc w:val="left"/>
      <w:pPr>
        <w:ind w:left="8728" w:hanging="632"/>
      </w:pPr>
      <w:rPr>
        <w:rFonts w:hint="default"/>
        <w:lang w:val="lv-LV" w:eastAsia="lv-LV" w:bidi="lv-LV"/>
      </w:rPr>
    </w:lvl>
  </w:abstractNum>
  <w:abstractNum w:abstractNumId="91">
    <w:nsid w:val="5A241D34"/>
    <w:multiLevelType w:val="multilevel"/>
    <w:tmpl w:val="5A241D34"/>
    <w:lvl w:ilvl="0">
      <w:start w:val="5"/>
      <w:numFmt w:val="decimal"/>
      <w:lvlText w:val="%1"/>
      <w:lvlJc w:val="left"/>
      <w:pPr>
        <w:ind w:left="212" w:hanging="529"/>
        <w:jc w:val="left"/>
      </w:pPr>
      <w:rPr>
        <w:rFonts w:hint="default"/>
        <w:lang w:val="lv-LV" w:eastAsia="lv-LV" w:bidi="lv-LV"/>
      </w:rPr>
    </w:lvl>
    <w:lvl w:ilvl="1">
      <w:start w:val="6"/>
      <w:numFmt w:val="decimal"/>
      <w:lvlText w:val="%1.%2"/>
      <w:lvlJc w:val="left"/>
      <w:pPr>
        <w:ind w:left="212" w:hanging="529"/>
        <w:jc w:val="left"/>
      </w:pPr>
      <w:rPr>
        <w:rFonts w:hint="default"/>
        <w:lang w:val="lv-LV" w:eastAsia="lv-LV" w:bidi="lv-LV"/>
      </w:rPr>
    </w:lvl>
    <w:lvl w:ilvl="2">
      <w:start w:val="1"/>
      <w:numFmt w:val="decimal"/>
      <w:lvlText w:val="%1.%2.%3"/>
      <w:lvlJc w:val="left"/>
      <w:pPr>
        <w:ind w:left="212" w:hanging="529"/>
        <w:jc w:val="left"/>
      </w:pPr>
      <w:rPr>
        <w:rFonts w:ascii="宋体" w:eastAsia="宋体" w:hAnsi="宋体" w:cs="宋体" w:hint="default"/>
        <w:w w:val="100"/>
        <w:sz w:val="19"/>
        <w:szCs w:val="19"/>
        <w:lang w:val="lv-LV" w:eastAsia="lv-LV" w:bidi="lv-LV"/>
      </w:rPr>
    </w:lvl>
    <w:lvl w:ilvl="3">
      <w:start w:val="1"/>
      <w:numFmt w:val="decimal"/>
      <w:lvlText w:val="%1.%2.%3.%4"/>
      <w:lvlJc w:val="left"/>
      <w:pPr>
        <w:ind w:left="950" w:hanging="738"/>
        <w:jc w:val="left"/>
      </w:pPr>
      <w:rPr>
        <w:rFonts w:ascii="宋体" w:eastAsia="宋体" w:hAnsi="宋体" w:cs="宋体" w:hint="default"/>
        <w:spacing w:val="-22"/>
        <w:w w:val="100"/>
        <w:sz w:val="19"/>
        <w:szCs w:val="19"/>
        <w:lang w:val="lv-LV" w:eastAsia="lv-LV" w:bidi="lv-LV"/>
      </w:rPr>
    </w:lvl>
    <w:lvl w:ilvl="4">
      <w:start w:val="0"/>
      <w:numFmt w:val="bullet"/>
      <w:lvlText w:val="•"/>
      <w:lvlJc w:val="left"/>
      <w:pPr>
        <w:ind w:left="4206" w:hanging="738"/>
      </w:pPr>
      <w:rPr>
        <w:rFonts w:hint="default"/>
        <w:lang w:val="lv-LV" w:eastAsia="lv-LV" w:bidi="lv-LV"/>
      </w:rPr>
    </w:lvl>
    <w:lvl w:ilvl="5">
      <w:start w:val="0"/>
      <w:numFmt w:val="bullet"/>
      <w:lvlText w:val="•"/>
      <w:lvlJc w:val="left"/>
      <w:pPr>
        <w:ind w:left="5288" w:hanging="738"/>
      </w:pPr>
      <w:rPr>
        <w:rFonts w:hint="default"/>
        <w:lang w:val="lv-LV" w:eastAsia="lv-LV" w:bidi="lv-LV"/>
      </w:rPr>
    </w:lvl>
    <w:lvl w:ilvl="6">
      <w:start w:val="0"/>
      <w:numFmt w:val="bullet"/>
      <w:lvlText w:val="•"/>
      <w:lvlJc w:val="left"/>
      <w:pPr>
        <w:ind w:left="6371" w:hanging="738"/>
      </w:pPr>
      <w:rPr>
        <w:rFonts w:hint="default"/>
        <w:lang w:val="lv-LV" w:eastAsia="lv-LV" w:bidi="lv-LV"/>
      </w:rPr>
    </w:lvl>
    <w:lvl w:ilvl="7">
      <w:start w:val="0"/>
      <w:numFmt w:val="bullet"/>
      <w:lvlText w:val="•"/>
      <w:lvlJc w:val="left"/>
      <w:pPr>
        <w:ind w:left="7453" w:hanging="738"/>
      </w:pPr>
      <w:rPr>
        <w:rFonts w:hint="default"/>
        <w:lang w:val="lv-LV" w:eastAsia="lv-LV" w:bidi="lv-LV"/>
      </w:rPr>
    </w:lvl>
    <w:lvl w:ilvl="8">
      <w:start w:val="0"/>
      <w:numFmt w:val="bullet"/>
      <w:lvlText w:val="•"/>
      <w:lvlJc w:val="left"/>
      <w:pPr>
        <w:ind w:left="8535" w:hanging="738"/>
      </w:pPr>
      <w:rPr>
        <w:rFonts w:hint="default"/>
        <w:lang w:val="lv-LV" w:eastAsia="lv-LV" w:bidi="lv-LV"/>
      </w:rPr>
    </w:lvl>
  </w:abstractNum>
  <w:abstractNum w:abstractNumId="92">
    <w:nsid w:val="5E29AB5A"/>
    <w:multiLevelType w:val="multilevel"/>
    <w:tmpl w:val="5E29AB5A"/>
    <w:lvl w:ilvl="0">
      <w:start w:val="1"/>
      <w:numFmt w:val="lowerLetter"/>
      <w:lvlText w:val="%1."/>
      <w:lvlJc w:val="left"/>
      <w:pPr>
        <w:ind w:left="932" w:hanging="360"/>
        <w:jc w:val="left"/>
      </w:pPr>
      <w:rPr>
        <w:rFonts w:ascii="宋体" w:eastAsia="宋体" w:hAnsi="宋体" w:cs="宋体" w:hint="default"/>
        <w:w w:val="100"/>
        <w:sz w:val="21"/>
        <w:szCs w:val="21"/>
        <w:lang w:val="lv-LV" w:eastAsia="lv-LV" w:bidi="lv-LV"/>
      </w:rPr>
    </w:lvl>
    <w:lvl w:ilvl="1">
      <w:start w:val="0"/>
      <w:numFmt w:val="bullet"/>
      <w:lvlText w:val="•"/>
      <w:lvlJc w:val="left"/>
      <w:pPr>
        <w:ind w:left="1916" w:hanging="360"/>
      </w:pPr>
      <w:rPr>
        <w:rFonts w:hint="default"/>
        <w:lang w:val="lv-LV" w:eastAsia="lv-LV" w:bidi="lv-LV"/>
      </w:rPr>
    </w:lvl>
    <w:lvl w:ilvl="2">
      <w:start w:val="0"/>
      <w:numFmt w:val="bullet"/>
      <w:lvlText w:val="•"/>
      <w:lvlJc w:val="left"/>
      <w:pPr>
        <w:ind w:left="2892" w:hanging="360"/>
      </w:pPr>
      <w:rPr>
        <w:rFonts w:hint="default"/>
        <w:lang w:val="lv-LV" w:eastAsia="lv-LV" w:bidi="lv-LV"/>
      </w:rPr>
    </w:lvl>
    <w:lvl w:ilvl="3">
      <w:start w:val="0"/>
      <w:numFmt w:val="bullet"/>
      <w:lvlText w:val="•"/>
      <w:lvlJc w:val="left"/>
      <w:pPr>
        <w:ind w:left="3868" w:hanging="360"/>
      </w:pPr>
      <w:rPr>
        <w:rFonts w:hint="default"/>
        <w:lang w:val="lv-LV" w:eastAsia="lv-LV" w:bidi="lv-LV"/>
      </w:rPr>
    </w:lvl>
    <w:lvl w:ilvl="4">
      <w:start w:val="0"/>
      <w:numFmt w:val="bullet"/>
      <w:lvlText w:val="•"/>
      <w:lvlJc w:val="left"/>
      <w:pPr>
        <w:ind w:left="4844" w:hanging="360"/>
      </w:pPr>
      <w:rPr>
        <w:rFonts w:hint="default"/>
        <w:lang w:val="lv-LV" w:eastAsia="lv-LV" w:bidi="lv-LV"/>
      </w:rPr>
    </w:lvl>
    <w:lvl w:ilvl="5">
      <w:start w:val="0"/>
      <w:numFmt w:val="bullet"/>
      <w:lvlText w:val="•"/>
      <w:lvlJc w:val="left"/>
      <w:pPr>
        <w:ind w:left="5820" w:hanging="360"/>
      </w:pPr>
      <w:rPr>
        <w:rFonts w:hint="default"/>
        <w:lang w:val="lv-LV" w:eastAsia="lv-LV" w:bidi="lv-LV"/>
      </w:rPr>
    </w:lvl>
    <w:lvl w:ilvl="6">
      <w:start w:val="0"/>
      <w:numFmt w:val="bullet"/>
      <w:lvlText w:val="•"/>
      <w:lvlJc w:val="left"/>
      <w:pPr>
        <w:ind w:left="6796" w:hanging="360"/>
      </w:pPr>
      <w:rPr>
        <w:rFonts w:hint="default"/>
        <w:lang w:val="lv-LV" w:eastAsia="lv-LV" w:bidi="lv-LV"/>
      </w:rPr>
    </w:lvl>
    <w:lvl w:ilvl="7">
      <w:start w:val="0"/>
      <w:numFmt w:val="bullet"/>
      <w:lvlText w:val="•"/>
      <w:lvlJc w:val="left"/>
      <w:pPr>
        <w:ind w:left="7772" w:hanging="360"/>
      </w:pPr>
      <w:rPr>
        <w:rFonts w:hint="default"/>
        <w:lang w:val="lv-LV" w:eastAsia="lv-LV" w:bidi="lv-LV"/>
      </w:rPr>
    </w:lvl>
    <w:lvl w:ilvl="8">
      <w:start w:val="0"/>
      <w:numFmt w:val="bullet"/>
      <w:lvlText w:val="•"/>
      <w:lvlJc w:val="left"/>
      <w:pPr>
        <w:ind w:left="8748" w:hanging="360"/>
      </w:pPr>
      <w:rPr>
        <w:rFonts w:hint="default"/>
        <w:lang w:val="lv-LV" w:eastAsia="lv-LV" w:bidi="lv-LV"/>
      </w:rPr>
    </w:lvl>
  </w:abstractNum>
  <w:abstractNum w:abstractNumId="93">
    <w:nsid w:val="5FFFB1A7"/>
    <w:multiLevelType w:val="multilevel"/>
    <w:tmpl w:val="5FFFB1A7"/>
    <w:lvl w:ilvl="0">
      <w:start w:val="1"/>
      <w:numFmt w:val="decimal"/>
      <w:lvlText w:val="%1"/>
      <w:lvlJc w:val="left"/>
      <w:pPr>
        <w:ind w:left="371" w:hanging="159"/>
        <w:jc w:val="left"/>
      </w:pPr>
      <w:rPr>
        <w:rFonts w:ascii="Times New Roman" w:eastAsia="Times New Roman" w:hAnsi="Times New Roman" w:cs="Times New Roman" w:hint="default"/>
        <w:b/>
        <w:bCs/>
        <w:w w:val="100"/>
        <w:sz w:val="21"/>
        <w:szCs w:val="21"/>
        <w:lang w:val="lv-LV" w:eastAsia="lv-LV" w:bidi="lv-LV"/>
      </w:rPr>
    </w:lvl>
    <w:lvl w:ilvl="1">
      <w:start w:val="1"/>
      <w:numFmt w:val="decimal"/>
      <w:lvlText w:val="%1.%2"/>
      <w:lvlJc w:val="left"/>
      <w:pPr>
        <w:ind w:left="212" w:hanging="318"/>
        <w:jc w:val="left"/>
      </w:pPr>
      <w:rPr>
        <w:rFonts w:ascii="宋体" w:eastAsia="宋体" w:hAnsi="宋体" w:cs="宋体" w:hint="default"/>
        <w:spacing w:val="-10"/>
        <w:w w:val="100"/>
        <w:sz w:val="19"/>
        <w:szCs w:val="19"/>
        <w:lang w:val="lv-LV" w:eastAsia="lv-LV" w:bidi="lv-LV"/>
      </w:rPr>
    </w:lvl>
    <w:lvl w:ilvl="2">
      <w:start w:val="1"/>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0"/>
      <w:numFmt w:val="bullet"/>
      <w:lvlText w:val="•"/>
      <w:lvlJc w:val="left"/>
      <w:pPr>
        <w:ind w:left="800" w:hanging="579"/>
      </w:pPr>
      <w:rPr>
        <w:rFonts w:hint="default"/>
        <w:lang w:val="lv-LV" w:eastAsia="lv-LV" w:bidi="lv-LV"/>
      </w:rPr>
    </w:lvl>
    <w:lvl w:ilvl="4">
      <w:start w:val="0"/>
      <w:numFmt w:val="bullet"/>
      <w:lvlText w:val="•"/>
      <w:lvlJc w:val="left"/>
      <w:pPr>
        <w:ind w:left="2214" w:hanging="579"/>
      </w:pPr>
      <w:rPr>
        <w:rFonts w:hint="default"/>
        <w:lang w:val="lv-LV" w:eastAsia="lv-LV" w:bidi="lv-LV"/>
      </w:rPr>
    </w:lvl>
    <w:lvl w:ilvl="5">
      <w:start w:val="0"/>
      <w:numFmt w:val="bullet"/>
      <w:lvlText w:val="•"/>
      <w:lvlJc w:val="left"/>
      <w:pPr>
        <w:ind w:left="3628" w:hanging="579"/>
      </w:pPr>
      <w:rPr>
        <w:rFonts w:hint="default"/>
        <w:lang w:val="lv-LV" w:eastAsia="lv-LV" w:bidi="lv-LV"/>
      </w:rPr>
    </w:lvl>
    <w:lvl w:ilvl="6">
      <w:start w:val="0"/>
      <w:numFmt w:val="bullet"/>
      <w:lvlText w:val="•"/>
      <w:lvlJc w:val="left"/>
      <w:pPr>
        <w:ind w:left="5042" w:hanging="579"/>
      </w:pPr>
      <w:rPr>
        <w:rFonts w:hint="default"/>
        <w:lang w:val="lv-LV" w:eastAsia="lv-LV" w:bidi="lv-LV"/>
      </w:rPr>
    </w:lvl>
    <w:lvl w:ilvl="7">
      <w:start w:val="0"/>
      <w:numFmt w:val="bullet"/>
      <w:lvlText w:val="•"/>
      <w:lvlJc w:val="left"/>
      <w:pPr>
        <w:ind w:left="6457" w:hanging="579"/>
      </w:pPr>
      <w:rPr>
        <w:rFonts w:hint="default"/>
        <w:lang w:val="lv-LV" w:eastAsia="lv-LV" w:bidi="lv-LV"/>
      </w:rPr>
    </w:lvl>
    <w:lvl w:ilvl="8">
      <w:start w:val="0"/>
      <w:numFmt w:val="bullet"/>
      <w:lvlText w:val="•"/>
      <w:lvlJc w:val="left"/>
      <w:pPr>
        <w:ind w:left="7871" w:hanging="579"/>
      </w:pPr>
      <w:rPr>
        <w:rFonts w:hint="default"/>
        <w:lang w:val="lv-LV" w:eastAsia="lv-LV" w:bidi="lv-LV"/>
      </w:rPr>
    </w:lvl>
  </w:abstractNum>
  <w:abstractNum w:abstractNumId="94">
    <w:nsid w:val="60382F6E"/>
    <w:multiLevelType w:val="multilevel"/>
    <w:tmpl w:val="60382F6E"/>
    <w:lvl w:ilvl="0">
      <w:start w:val="5"/>
      <w:numFmt w:val="lowerLetter"/>
      <w:lvlText w:val="%1."/>
      <w:lvlJc w:val="left"/>
      <w:pPr>
        <w:ind w:left="893" w:hanging="213"/>
        <w:jc w:val="left"/>
      </w:pPr>
      <w:rPr>
        <w:rFonts w:ascii="宋体" w:eastAsia="宋体" w:hAnsi="宋体" w:cs="宋体" w:hint="default"/>
        <w:spacing w:val="-3"/>
        <w:w w:val="100"/>
        <w:sz w:val="19"/>
        <w:szCs w:val="19"/>
        <w:lang w:val="lv-LV" w:eastAsia="lv-LV" w:bidi="lv-LV"/>
      </w:rPr>
    </w:lvl>
    <w:lvl w:ilvl="1">
      <w:start w:val="0"/>
      <w:numFmt w:val="bullet"/>
      <w:lvlText w:val="•"/>
      <w:lvlJc w:val="left"/>
      <w:pPr>
        <w:ind w:left="1880" w:hanging="213"/>
      </w:pPr>
      <w:rPr>
        <w:rFonts w:hint="default"/>
        <w:lang w:val="lv-LV" w:eastAsia="lv-LV" w:bidi="lv-LV"/>
      </w:rPr>
    </w:lvl>
    <w:lvl w:ilvl="2">
      <w:start w:val="0"/>
      <w:numFmt w:val="bullet"/>
      <w:lvlText w:val="•"/>
      <w:lvlJc w:val="left"/>
      <w:pPr>
        <w:ind w:left="2860" w:hanging="213"/>
      </w:pPr>
      <w:rPr>
        <w:rFonts w:hint="default"/>
        <w:lang w:val="lv-LV" w:eastAsia="lv-LV" w:bidi="lv-LV"/>
      </w:rPr>
    </w:lvl>
    <w:lvl w:ilvl="3">
      <w:start w:val="0"/>
      <w:numFmt w:val="bullet"/>
      <w:lvlText w:val="•"/>
      <w:lvlJc w:val="left"/>
      <w:pPr>
        <w:ind w:left="3840" w:hanging="213"/>
      </w:pPr>
      <w:rPr>
        <w:rFonts w:hint="default"/>
        <w:lang w:val="lv-LV" w:eastAsia="lv-LV" w:bidi="lv-LV"/>
      </w:rPr>
    </w:lvl>
    <w:lvl w:ilvl="4">
      <w:start w:val="0"/>
      <w:numFmt w:val="bullet"/>
      <w:lvlText w:val="•"/>
      <w:lvlJc w:val="left"/>
      <w:pPr>
        <w:ind w:left="4820" w:hanging="213"/>
      </w:pPr>
      <w:rPr>
        <w:rFonts w:hint="default"/>
        <w:lang w:val="lv-LV" w:eastAsia="lv-LV" w:bidi="lv-LV"/>
      </w:rPr>
    </w:lvl>
    <w:lvl w:ilvl="5">
      <w:start w:val="0"/>
      <w:numFmt w:val="bullet"/>
      <w:lvlText w:val="•"/>
      <w:lvlJc w:val="left"/>
      <w:pPr>
        <w:ind w:left="5800" w:hanging="213"/>
      </w:pPr>
      <w:rPr>
        <w:rFonts w:hint="default"/>
        <w:lang w:val="lv-LV" w:eastAsia="lv-LV" w:bidi="lv-LV"/>
      </w:rPr>
    </w:lvl>
    <w:lvl w:ilvl="6">
      <w:start w:val="0"/>
      <w:numFmt w:val="bullet"/>
      <w:lvlText w:val="•"/>
      <w:lvlJc w:val="left"/>
      <w:pPr>
        <w:ind w:left="6780" w:hanging="213"/>
      </w:pPr>
      <w:rPr>
        <w:rFonts w:hint="default"/>
        <w:lang w:val="lv-LV" w:eastAsia="lv-LV" w:bidi="lv-LV"/>
      </w:rPr>
    </w:lvl>
    <w:lvl w:ilvl="7">
      <w:start w:val="0"/>
      <w:numFmt w:val="bullet"/>
      <w:lvlText w:val="•"/>
      <w:lvlJc w:val="left"/>
      <w:pPr>
        <w:ind w:left="7760" w:hanging="213"/>
      </w:pPr>
      <w:rPr>
        <w:rFonts w:hint="default"/>
        <w:lang w:val="lv-LV" w:eastAsia="lv-LV" w:bidi="lv-LV"/>
      </w:rPr>
    </w:lvl>
    <w:lvl w:ilvl="8">
      <w:start w:val="0"/>
      <w:numFmt w:val="bullet"/>
      <w:lvlText w:val="•"/>
      <w:lvlJc w:val="left"/>
      <w:pPr>
        <w:ind w:left="8740" w:hanging="213"/>
      </w:pPr>
      <w:rPr>
        <w:rFonts w:hint="default"/>
        <w:lang w:val="lv-LV" w:eastAsia="lv-LV" w:bidi="lv-LV"/>
      </w:rPr>
    </w:lvl>
  </w:abstractNum>
  <w:abstractNum w:abstractNumId="95">
    <w:nsid w:val="629F7852"/>
    <w:multiLevelType w:val="multilevel"/>
    <w:tmpl w:val="629F7852"/>
    <w:lvl w:ilvl="0">
      <w:start w:val="3"/>
      <w:numFmt w:val="decimal"/>
      <w:lvlText w:val="%1"/>
      <w:lvlJc w:val="left"/>
      <w:pPr>
        <w:ind w:left="847" w:hanging="635"/>
        <w:jc w:val="left"/>
      </w:pPr>
      <w:rPr>
        <w:rFonts w:hint="default"/>
        <w:lang w:val="lv-LV" w:eastAsia="lv-LV" w:bidi="lv-LV"/>
      </w:rPr>
    </w:lvl>
    <w:lvl w:ilvl="1">
      <w:start w:val="10"/>
      <w:numFmt w:val="decimal"/>
      <w:lvlText w:val="%1.%2"/>
      <w:lvlJc w:val="left"/>
      <w:pPr>
        <w:ind w:left="847" w:hanging="635"/>
        <w:jc w:val="left"/>
      </w:pPr>
      <w:rPr>
        <w:rFonts w:hint="default"/>
        <w:lang w:val="lv-LV" w:eastAsia="lv-LV" w:bidi="lv-LV"/>
      </w:rPr>
    </w:lvl>
    <w:lvl w:ilvl="2">
      <w:start w:val="7"/>
      <w:numFmt w:val="decimal"/>
      <w:lvlText w:val="%1.%2.%3"/>
      <w:lvlJc w:val="left"/>
      <w:pPr>
        <w:ind w:left="847" w:hanging="635"/>
        <w:jc w:val="left"/>
      </w:pPr>
      <w:rPr>
        <w:rFonts w:ascii="宋体" w:eastAsia="宋体" w:hAnsi="宋体" w:cs="宋体" w:hint="default"/>
        <w:spacing w:val="-3"/>
        <w:w w:val="100"/>
        <w:sz w:val="19"/>
        <w:szCs w:val="19"/>
        <w:lang w:val="lv-LV" w:eastAsia="lv-LV" w:bidi="lv-LV"/>
      </w:rPr>
    </w:lvl>
    <w:lvl w:ilvl="3">
      <w:start w:val="0"/>
      <w:numFmt w:val="bullet"/>
      <w:lvlText w:val="•"/>
      <w:lvlJc w:val="left"/>
      <w:pPr>
        <w:ind w:left="2072" w:hanging="635"/>
      </w:pPr>
      <w:rPr>
        <w:rFonts w:hint="default"/>
        <w:lang w:val="lv-LV" w:eastAsia="lv-LV" w:bidi="lv-LV"/>
      </w:rPr>
    </w:lvl>
    <w:lvl w:ilvl="4">
      <w:start w:val="0"/>
      <w:numFmt w:val="bullet"/>
      <w:lvlText w:val="•"/>
      <w:lvlJc w:val="left"/>
      <w:pPr>
        <w:ind w:left="3305" w:hanging="635"/>
      </w:pPr>
      <w:rPr>
        <w:rFonts w:hint="default"/>
        <w:lang w:val="lv-LV" w:eastAsia="lv-LV" w:bidi="lv-LV"/>
      </w:rPr>
    </w:lvl>
    <w:lvl w:ilvl="5">
      <w:start w:val="0"/>
      <w:numFmt w:val="bullet"/>
      <w:lvlText w:val="•"/>
      <w:lvlJc w:val="left"/>
      <w:pPr>
        <w:ind w:left="4537" w:hanging="635"/>
      </w:pPr>
      <w:rPr>
        <w:rFonts w:hint="default"/>
        <w:lang w:val="lv-LV" w:eastAsia="lv-LV" w:bidi="lv-LV"/>
      </w:rPr>
    </w:lvl>
    <w:lvl w:ilvl="6">
      <w:start w:val="0"/>
      <w:numFmt w:val="bullet"/>
      <w:lvlText w:val="•"/>
      <w:lvlJc w:val="left"/>
      <w:pPr>
        <w:ind w:left="5770" w:hanging="635"/>
      </w:pPr>
      <w:rPr>
        <w:rFonts w:hint="default"/>
        <w:lang w:val="lv-LV" w:eastAsia="lv-LV" w:bidi="lv-LV"/>
      </w:rPr>
    </w:lvl>
    <w:lvl w:ilvl="7">
      <w:start w:val="0"/>
      <w:numFmt w:val="bullet"/>
      <w:lvlText w:val="•"/>
      <w:lvlJc w:val="left"/>
      <w:pPr>
        <w:ind w:left="7002" w:hanging="635"/>
      </w:pPr>
      <w:rPr>
        <w:rFonts w:hint="default"/>
        <w:lang w:val="lv-LV" w:eastAsia="lv-LV" w:bidi="lv-LV"/>
      </w:rPr>
    </w:lvl>
    <w:lvl w:ilvl="8">
      <w:start w:val="0"/>
      <w:numFmt w:val="bullet"/>
      <w:lvlText w:val="•"/>
      <w:lvlJc w:val="left"/>
      <w:pPr>
        <w:ind w:left="8235" w:hanging="635"/>
      </w:pPr>
      <w:rPr>
        <w:rFonts w:hint="default"/>
        <w:lang w:val="lv-LV" w:eastAsia="lv-LV" w:bidi="lv-LV"/>
      </w:rPr>
    </w:lvl>
  </w:abstractNum>
  <w:abstractNum w:abstractNumId="96">
    <w:nsid w:val="65CD0074"/>
    <w:multiLevelType w:val="multilevel"/>
    <w:tmpl w:val="65CD0074"/>
    <w:lvl w:ilvl="0">
      <w:start w:val="5"/>
      <w:numFmt w:val="decimal"/>
      <w:lvlText w:val="%1"/>
      <w:lvlJc w:val="left"/>
      <w:pPr>
        <w:ind w:left="741" w:hanging="529"/>
        <w:jc w:val="left"/>
      </w:pPr>
      <w:rPr>
        <w:rFonts w:hint="default"/>
        <w:lang w:val="lv-LV" w:eastAsia="lv-LV" w:bidi="lv-LV"/>
      </w:rPr>
    </w:lvl>
    <w:lvl w:ilvl="1">
      <w:start w:val="2"/>
      <w:numFmt w:val="decimal"/>
      <w:lvlText w:val="%1.%2"/>
      <w:lvlJc w:val="left"/>
      <w:pPr>
        <w:ind w:left="741" w:hanging="529"/>
        <w:jc w:val="left"/>
      </w:pPr>
      <w:rPr>
        <w:rFonts w:hint="default"/>
        <w:lang w:val="lv-LV" w:eastAsia="lv-LV" w:bidi="lv-LV"/>
      </w:rPr>
    </w:lvl>
    <w:lvl w:ilvl="2">
      <w:start w:val="3"/>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1"/>
      <w:numFmt w:val="decimal"/>
      <w:lvlText w:val="%1.%2.%3.%4"/>
      <w:lvlJc w:val="left"/>
      <w:pPr>
        <w:ind w:left="950" w:hanging="738"/>
        <w:jc w:val="left"/>
      </w:pPr>
      <w:rPr>
        <w:rFonts w:ascii="宋体" w:eastAsia="宋体" w:hAnsi="宋体" w:cs="宋体" w:hint="default"/>
        <w:spacing w:val="-55"/>
        <w:w w:val="100"/>
        <w:sz w:val="19"/>
        <w:szCs w:val="19"/>
        <w:lang w:val="lv-LV" w:eastAsia="lv-LV" w:bidi="lv-LV"/>
      </w:rPr>
    </w:lvl>
    <w:lvl w:ilvl="4">
      <w:start w:val="0"/>
      <w:numFmt w:val="bullet"/>
      <w:lvlText w:val="•"/>
      <w:lvlJc w:val="left"/>
      <w:pPr>
        <w:ind w:left="4206" w:hanging="738"/>
      </w:pPr>
      <w:rPr>
        <w:rFonts w:hint="default"/>
        <w:lang w:val="lv-LV" w:eastAsia="lv-LV" w:bidi="lv-LV"/>
      </w:rPr>
    </w:lvl>
    <w:lvl w:ilvl="5">
      <w:start w:val="0"/>
      <w:numFmt w:val="bullet"/>
      <w:lvlText w:val="•"/>
      <w:lvlJc w:val="left"/>
      <w:pPr>
        <w:ind w:left="5288" w:hanging="738"/>
      </w:pPr>
      <w:rPr>
        <w:rFonts w:hint="default"/>
        <w:lang w:val="lv-LV" w:eastAsia="lv-LV" w:bidi="lv-LV"/>
      </w:rPr>
    </w:lvl>
    <w:lvl w:ilvl="6">
      <w:start w:val="0"/>
      <w:numFmt w:val="bullet"/>
      <w:lvlText w:val="•"/>
      <w:lvlJc w:val="left"/>
      <w:pPr>
        <w:ind w:left="6371" w:hanging="738"/>
      </w:pPr>
      <w:rPr>
        <w:rFonts w:hint="default"/>
        <w:lang w:val="lv-LV" w:eastAsia="lv-LV" w:bidi="lv-LV"/>
      </w:rPr>
    </w:lvl>
    <w:lvl w:ilvl="7">
      <w:start w:val="0"/>
      <w:numFmt w:val="bullet"/>
      <w:lvlText w:val="•"/>
      <w:lvlJc w:val="left"/>
      <w:pPr>
        <w:ind w:left="7453" w:hanging="738"/>
      </w:pPr>
      <w:rPr>
        <w:rFonts w:hint="default"/>
        <w:lang w:val="lv-LV" w:eastAsia="lv-LV" w:bidi="lv-LV"/>
      </w:rPr>
    </w:lvl>
    <w:lvl w:ilvl="8">
      <w:start w:val="0"/>
      <w:numFmt w:val="bullet"/>
      <w:lvlText w:val="•"/>
      <w:lvlJc w:val="left"/>
      <w:pPr>
        <w:ind w:left="8535" w:hanging="738"/>
      </w:pPr>
      <w:rPr>
        <w:rFonts w:hint="default"/>
        <w:lang w:val="lv-LV" w:eastAsia="lv-LV" w:bidi="lv-LV"/>
      </w:rPr>
    </w:lvl>
  </w:abstractNum>
  <w:abstractNum w:abstractNumId="97">
    <w:nsid w:val="68B298F7"/>
    <w:multiLevelType w:val="multilevel"/>
    <w:tmpl w:val="68B298F7"/>
    <w:lvl w:ilvl="0">
      <w:start w:val="5"/>
      <w:numFmt w:val="decimal"/>
      <w:lvlText w:val="%1"/>
      <w:lvlJc w:val="left"/>
      <w:pPr>
        <w:ind w:left="582" w:hanging="370"/>
        <w:jc w:val="left"/>
      </w:pPr>
      <w:rPr>
        <w:rFonts w:hint="default"/>
        <w:lang w:val="lv-LV" w:eastAsia="lv-LV" w:bidi="lv-LV"/>
      </w:rPr>
    </w:lvl>
    <w:lvl w:ilvl="1">
      <w:start w:val="3"/>
      <w:numFmt w:val="decimal"/>
      <w:lvlText w:val="%1.%2"/>
      <w:lvlJc w:val="left"/>
      <w:pPr>
        <w:ind w:left="582" w:hanging="370"/>
        <w:jc w:val="left"/>
      </w:pPr>
      <w:rPr>
        <w:rFonts w:ascii="宋体" w:eastAsia="宋体" w:hAnsi="宋体" w:cs="宋体" w:hint="default"/>
        <w:w w:val="100"/>
        <w:sz w:val="21"/>
        <w:szCs w:val="21"/>
        <w:lang w:val="lv-LV" w:eastAsia="lv-LV" w:bidi="lv-LV"/>
      </w:rPr>
    </w:lvl>
    <w:lvl w:ilvl="2">
      <w:start w:val="1"/>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1"/>
      <w:numFmt w:val="lowerLetter"/>
      <w:lvlText w:val="%4."/>
      <w:lvlJc w:val="left"/>
      <w:pPr>
        <w:ind w:left="212" w:hanging="213"/>
        <w:jc w:val="left"/>
      </w:pPr>
      <w:rPr>
        <w:rFonts w:ascii="宋体" w:eastAsia="宋体" w:hAnsi="宋体" w:cs="宋体" w:hint="default"/>
        <w:spacing w:val="-24"/>
        <w:w w:val="100"/>
        <w:sz w:val="19"/>
        <w:szCs w:val="19"/>
        <w:lang w:val="lv-LV" w:eastAsia="lv-LV" w:bidi="lv-LV"/>
      </w:rPr>
    </w:lvl>
    <w:lvl w:ilvl="4">
      <w:start w:val="0"/>
      <w:numFmt w:val="bullet"/>
      <w:lvlText w:val="•"/>
      <w:lvlJc w:val="left"/>
      <w:pPr>
        <w:ind w:left="3275" w:hanging="213"/>
      </w:pPr>
      <w:rPr>
        <w:rFonts w:hint="default"/>
        <w:lang w:val="lv-LV" w:eastAsia="lv-LV" w:bidi="lv-LV"/>
      </w:rPr>
    </w:lvl>
    <w:lvl w:ilvl="5">
      <w:start w:val="0"/>
      <w:numFmt w:val="bullet"/>
      <w:lvlText w:val="•"/>
      <w:lvlJc w:val="left"/>
      <w:pPr>
        <w:ind w:left="4512" w:hanging="213"/>
      </w:pPr>
      <w:rPr>
        <w:rFonts w:hint="default"/>
        <w:lang w:val="lv-LV" w:eastAsia="lv-LV" w:bidi="lv-LV"/>
      </w:rPr>
    </w:lvl>
    <w:lvl w:ilvl="6">
      <w:start w:val="0"/>
      <w:numFmt w:val="bullet"/>
      <w:lvlText w:val="•"/>
      <w:lvlJc w:val="left"/>
      <w:pPr>
        <w:ind w:left="5750" w:hanging="213"/>
      </w:pPr>
      <w:rPr>
        <w:rFonts w:hint="default"/>
        <w:lang w:val="lv-LV" w:eastAsia="lv-LV" w:bidi="lv-LV"/>
      </w:rPr>
    </w:lvl>
    <w:lvl w:ilvl="7">
      <w:start w:val="0"/>
      <w:numFmt w:val="bullet"/>
      <w:lvlText w:val="•"/>
      <w:lvlJc w:val="left"/>
      <w:pPr>
        <w:ind w:left="6987" w:hanging="213"/>
      </w:pPr>
      <w:rPr>
        <w:rFonts w:hint="default"/>
        <w:lang w:val="lv-LV" w:eastAsia="lv-LV" w:bidi="lv-LV"/>
      </w:rPr>
    </w:lvl>
    <w:lvl w:ilvl="8">
      <w:start w:val="0"/>
      <w:numFmt w:val="bullet"/>
      <w:lvlText w:val="•"/>
      <w:lvlJc w:val="left"/>
      <w:pPr>
        <w:ind w:left="8225" w:hanging="213"/>
      </w:pPr>
      <w:rPr>
        <w:rFonts w:hint="default"/>
        <w:lang w:val="lv-LV" w:eastAsia="lv-LV" w:bidi="lv-LV"/>
      </w:rPr>
    </w:lvl>
  </w:abstractNum>
  <w:abstractNum w:abstractNumId="98">
    <w:nsid w:val="700FDCEF"/>
    <w:multiLevelType w:val="multilevel"/>
    <w:tmpl w:val="700FDCEF"/>
    <w:lvl w:ilvl="0">
      <w:start w:val="5"/>
      <w:numFmt w:val="decimal"/>
      <w:lvlText w:val="%1"/>
      <w:lvlJc w:val="left"/>
      <w:pPr>
        <w:ind w:left="844" w:hanging="632"/>
        <w:jc w:val="left"/>
      </w:pPr>
      <w:rPr>
        <w:rFonts w:hint="default"/>
        <w:lang w:val="lv-LV" w:eastAsia="lv-LV" w:bidi="lv-LV"/>
      </w:rPr>
    </w:lvl>
    <w:lvl w:ilvl="1">
      <w:start w:val="1"/>
      <w:numFmt w:val="decimal"/>
      <w:lvlText w:val="%1.%2"/>
      <w:lvlJc w:val="left"/>
      <w:pPr>
        <w:ind w:left="844" w:hanging="632"/>
        <w:jc w:val="left"/>
      </w:pPr>
      <w:rPr>
        <w:rFonts w:hint="default"/>
        <w:lang w:val="lv-LV" w:eastAsia="lv-LV" w:bidi="lv-LV"/>
      </w:rPr>
    </w:lvl>
    <w:lvl w:ilvl="2">
      <w:start w:val="1"/>
      <w:numFmt w:val="decimal"/>
      <w:lvlText w:val="%1.%2.%3"/>
      <w:lvlJc w:val="left"/>
      <w:pPr>
        <w:ind w:left="844" w:hanging="632"/>
        <w:jc w:val="left"/>
      </w:pPr>
      <w:rPr>
        <w:rFonts w:hint="default"/>
        <w:lang w:val="lv-LV" w:eastAsia="lv-LV" w:bidi="lv-LV"/>
      </w:rPr>
    </w:lvl>
    <w:lvl w:ilvl="3">
      <w:start w:val="4"/>
      <w:numFmt w:val="decimal"/>
      <w:lvlText w:val="%1.%2.%3.%4"/>
      <w:lvlJc w:val="left"/>
      <w:pPr>
        <w:ind w:left="844" w:hanging="632"/>
        <w:jc w:val="left"/>
      </w:pPr>
      <w:rPr>
        <w:rFonts w:ascii="Times New Roman" w:eastAsia="Times New Roman" w:hAnsi="Times New Roman" w:cs="Times New Roman" w:hint="default"/>
        <w:w w:val="100"/>
        <w:sz w:val="21"/>
        <w:szCs w:val="21"/>
        <w:lang w:val="lv-LV" w:eastAsia="lv-LV" w:bidi="lv-LV"/>
      </w:rPr>
    </w:lvl>
    <w:lvl w:ilvl="4">
      <w:start w:val="0"/>
      <w:numFmt w:val="bullet"/>
      <w:lvlText w:val="•"/>
      <w:lvlJc w:val="left"/>
      <w:pPr>
        <w:ind w:left="4784" w:hanging="632"/>
      </w:pPr>
      <w:rPr>
        <w:rFonts w:hint="default"/>
        <w:lang w:val="lv-LV" w:eastAsia="lv-LV" w:bidi="lv-LV"/>
      </w:rPr>
    </w:lvl>
    <w:lvl w:ilvl="5">
      <w:start w:val="0"/>
      <w:numFmt w:val="bullet"/>
      <w:lvlText w:val="•"/>
      <w:lvlJc w:val="left"/>
      <w:pPr>
        <w:ind w:left="5770" w:hanging="632"/>
      </w:pPr>
      <w:rPr>
        <w:rFonts w:hint="default"/>
        <w:lang w:val="lv-LV" w:eastAsia="lv-LV" w:bidi="lv-LV"/>
      </w:rPr>
    </w:lvl>
    <w:lvl w:ilvl="6">
      <w:start w:val="0"/>
      <w:numFmt w:val="bullet"/>
      <w:lvlText w:val="•"/>
      <w:lvlJc w:val="left"/>
      <w:pPr>
        <w:ind w:left="6756" w:hanging="632"/>
      </w:pPr>
      <w:rPr>
        <w:rFonts w:hint="default"/>
        <w:lang w:val="lv-LV" w:eastAsia="lv-LV" w:bidi="lv-LV"/>
      </w:rPr>
    </w:lvl>
    <w:lvl w:ilvl="7">
      <w:start w:val="0"/>
      <w:numFmt w:val="bullet"/>
      <w:lvlText w:val="•"/>
      <w:lvlJc w:val="left"/>
      <w:pPr>
        <w:ind w:left="7742" w:hanging="632"/>
      </w:pPr>
      <w:rPr>
        <w:rFonts w:hint="default"/>
        <w:lang w:val="lv-LV" w:eastAsia="lv-LV" w:bidi="lv-LV"/>
      </w:rPr>
    </w:lvl>
    <w:lvl w:ilvl="8">
      <w:start w:val="0"/>
      <w:numFmt w:val="bullet"/>
      <w:lvlText w:val="•"/>
      <w:lvlJc w:val="left"/>
      <w:pPr>
        <w:ind w:left="8728" w:hanging="632"/>
      </w:pPr>
      <w:rPr>
        <w:rFonts w:hint="default"/>
        <w:lang w:val="lv-LV" w:eastAsia="lv-LV" w:bidi="lv-LV"/>
      </w:rPr>
    </w:lvl>
  </w:abstractNum>
  <w:abstractNum w:abstractNumId="99">
    <w:nsid w:val="72183CF9"/>
    <w:multiLevelType w:val="multilevel"/>
    <w:tmpl w:val="72183CF9"/>
    <w:lvl w:ilvl="0">
      <w:start w:val="5"/>
      <w:numFmt w:val="decimal"/>
      <w:lvlText w:val="%1"/>
      <w:lvlJc w:val="left"/>
      <w:pPr>
        <w:ind w:left="741" w:hanging="529"/>
        <w:jc w:val="left"/>
      </w:pPr>
      <w:rPr>
        <w:rFonts w:hint="default"/>
        <w:lang w:val="lv-LV" w:eastAsia="lv-LV" w:bidi="lv-LV"/>
      </w:rPr>
    </w:lvl>
    <w:lvl w:ilvl="1">
      <w:start w:val="2"/>
      <w:numFmt w:val="decimal"/>
      <w:lvlText w:val="%1.%2"/>
      <w:lvlJc w:val="left"/>
      <w:pPr>
        <w:ind w:left="741" w:hanging="529"/>
        <w:jc w:val="left"/>
      </w:pPr>
      <w:rPr>
        <w:rFonts w:hint="default"/>
        <w:lang w:val="lv-LV" w:eastAsia="lv-LV" w:bidi="lv-LV"/>
      </w:rPr>
    </w:lvl>
    <w:lvl w:ilvl="2">
      <w:start w:val="1"/>
      <w:numFmt w:val="decimal"/>
      <w:lvlText w:val="%1.%2.%3"/>
      <w:lvlJc w:val="left"/>
      <w:pPr>
        <w:ind w:left="741" w:hanging="529"/>
        <w:jc w:val="left"/>
      </w:pPr>
      <w:rPr>
        <w:rFonts w:ascii="宋体" w:eastAsia="宋体" w:hAnsi="宋体" w:cs="宋体" w:hint="default"/>
        <w:w w:val="100"/>
        <w:sz w:val="19"/>
        <w:szCs w:val="19"/>
        <w:lang w:val="lv-LV" w:eastAsia="lv-LV" w:bidi="lv-LV"/>
      </w:rPr>
    </w:lvl>
    <w:lvl w:ilvl="3">
      <w:start w:val="0"/>
      <w:numFmt w:val="bullet"/>
      <w:lvlText w:val="•"/>
      <w:lvlJc w:val="left"/>
      <w:pPr>
        <w:ind w:left="3728" w:hanging="529"/>
      </w:pPr>
      <w:rPr>
        <w:rFonts w:hint="default"/>
        <w:lang w:val="lv-LV" w:eastAsia="lv-LV" w:bidi="lv-LV"/>
      </w:rPr>
    </w:lvl>
    <w:lvl w:ilvl="4">
      <w:start w:val="0"/>
      <w:numFmt w:val="bullet"/>
      <w:lvlText w:val="•"/>
      <w:lvlJc w:val="left"/>
      <w:pPr>
        <w:ind w:left="4724" w:hanging="529"/>
      </w:pPr>
      <w:rPr>
        <w:rFonts w:hint="default"/>
        <w:lang w:val="lv-LV" w:eastAsia="lv-LV" w:bidi="lv-LV"/>
      </w:rPr>
    </w:lvl>
    <w:lvl w:ilvl="5">
      <w:start w:val="0"/>
      <w:numFmt w:val="bullet"/>
      <w:lvlText w:val="•"/>
      <w:lvlJc w:val="left"/>
      <w:pPr>
        <w:ind w:left="5720" w:hanging="529"/>
      </w:pPr>
      <w:rPr>
        <w:rFonts w:hint="default"/>
        <w:lang w:val="lv-LV" w:eastAsia="lv-LV" w:bidi="lv-LV"/>
      </w:rPr>
    </w:lvl>
    <w:lvl w:ilvl="6">
      <w:start w:val="0"/>
      <w:numFmt w:val="bullet"/>
      <w:lvlText w:val="•"/>
      <w:lvlJc w:val="left"/>
      <w:pPr>
        <w:ind w:left="6716" w:hanging="529"/>
      </w:pPr>
      <w:rPr>
        <w:rFonts w:hint="default"/>
        <w:lang w:val="lv-LV" w:eastAsia="lv-LV" w:bidi="lv-LV"/>
      </w:rPr>
    </w:lvl>
    <w:lvl w:ilvl="7">
      <w:start w:val="0"/>
      <w:numFmt w:val="bullet"/>
      <w:lvlText w:val="•"/>
      <w:lvlJc w:val="left"/>
      <w:pPr>
        <w:ind w:left="7712" w:hanging="529"/>
      </w:pPr>
      <w:rPr>
        <w:rFonts w:hint="default"/>
        <w:lang w:val="lv-LV" w:eastAsia="lv-LV" w:bidi="lv-LV"/>
      </w:rPr>
    </w:lvl>
    <w:lvl w:ilvl="8">
      <w:start w:val="0"/>
      <w:numFmt w:val="bullet"/>
      <w:lvlText w:val="•"/>
      <w:lvlJc w:val="left"/>
      <w:pPr>
        <w:ind w:left="8708" w:hanging="529"/>
      </w:pPr>
      <w:rPr>
        <w:rFonts w:hint="default"/>
        <w:lang w:val="lv-LV" w:eastAsia="lv-LV" w:bidi="lv-LV"/>
      </w:rPr>
    </w:lvl>
  </w:abstractNum>
  <w:abstractNum w:abstractNumId="100">
    <w:nsid w:val="74C28B35"/>
    <w:multiLevelType w:val="multilevel"/>
    <w:tmpl w:val="74C28B35"/>
    <w:lvl w:ilvl="0">
      <w:start w:val="4"/>
      <w:numFmt w:val="decimal"/>
      <w:lvlText w:val="%1"/>
      <w:lvlJc w:val="left"/>
      <w:pPr>
        <w:ind w:left="791" w:hanging="579"/>
        <w:jc w:val="left"/>
      </w:pPr>
      <w:rPr>
        <w:rFonts w:hint="default"/>
        <w:lang w:val="lv-LV" w:eastAsia="lv-LV" w:bidi="lv-LV"/>
      </w:rPr>
    </w:lvl>
    <w:lvl w:ilvl="1">
      <w:start w:val="2"/>
      <w:numFmt w:val="decimal"/>
      <w:lvlText w:val="%1.%2"/>
      <w:lvlJc w:val="left"/>
      <w:pPr>
        <w:ind w:left="791" w:hanging="579"/>
        <w:jc w:val="left"/>
      </w:pPr>
      <w:rPr>
        <w:rFonts w:hint="default"/>
        <w:lang w:val="lv-LV" w:eastAsia="lv-LV" w:bidi="lv-LV"/>
      </w:rPr>
    </w:lvl>
    <w:lvl w:ilvl="2">
      <w:start w:val="1"/>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0"/>
      <w:numFmt w:val="bullet"/>
      <w:lvlText w:val="•"/>
      <w:lvlJc w:val="left"/>
      <w:pPr>
        <w:ind w:left="3770" w:hanging="579"/>
      </w:pPr>
      <w:rPr>
        <w:rFonts w:hint="default"/>
        <w:lang w:val="lv-LV" w:eastAsia="lv-LV" w:bidi="lv-LV"/>
      </w:rPr>
    </w:lvl>
    <w:lvl w:ilvl="4">
      <w:start w:val="0"/>
      <w:numFmt w:val="bullet"/>
      <w:lvlText w:val="•"/>
      <w:lvlJc w:val="left"/>
      <w:pPr>
        <w:ind w:left="4760" w:hanging="579"/>
      </w:pPr>
      <w:rPr>
        <w:rFonts w:hint="default"/>
        <w:lang w:val="lv-LV" w:eastAsia="lv-LV" w:bidi="lv-LV"/>
      </w:rPr>
    </w:lvl>
    <w:lvl w:ilvl="5">
      <w:start w:val="0"/>
      <w:numFmt w:val="bullet"/>
      <w:lvlText w:val="•"/>
      <w:lvlJc w:val="left"/>
      <w:pPr>
        <w:ind w:left="5750" w:hanging="579"/>
      </w:pPr>
      <w:rPr>
        <w:rFonts w:hint="default"/>
        <w:lang w:val="lv-LV" w:eastAsia="lv-LV" w:bidi="lv-LV"/>
      </w:rPr>
    </w:lvl>
    <w:lvl w:ilvl="6">
      <w:start w:val="0"/>
      <w:numFmt w:val="bullet"/>
      <w:lvlText w:val="•"/>
      <w:lvlJc w:val="left"/>
      <w:pPr>
        <w:ind w:left="6740" w:hanging="579"/>
      </w:pPr>
      <w:rPr>
        <w:rFonts w:hint="default"/>
        <w:lang w:val="lv-LV" w:eastAsia="lv-LV" w:bidi="lv-LV"/>
      </w:rPr>
    </w:lvl>
    <w:lvl w:ilvl="7">
      <w:start w:val="0"/>
      <w:numFmt w:val="bullet"/>
      <w:lvlText w:val="•"/>
      <w:lvlJc w:val="left"/>
      <w:pPr>
        <w:ind w:left="7730" w:hanging="579"/>
      </w:pPr>
      <w:rPr>
        <w:rFonts w:hint="default"/>
        <w:lang w:val="lv-LV" w:eastAsia="lv-LV" w:bidi="lv-LV"/>
      </w:rPr>
    </w:lvl>
    <w:lvl w:ilvl="8">
      <w:start w:val="0"/>
      <w:numFmt w:val="bullet"/>
      <w:lvlText w:val="•"/>
      <w:lvlJc w:val="left"/>
      <w:pPr>
        <w:ind w:left="8720" w:hanging="579"/>
      </w:pPr>
      <w:rPr>
        <w:rFonts w:hint="default"/>
        <w:lang w:val="lv-LV" w:eastAsia="lv-LV" w:bidi="lv-LV"/>
      </w:rPr>
    </w:lvl>
  </w:abstractNum>
  <w:abstractNum w:abstractNumId="101">
    <w:nsid w:val="77633216"/>
    <w:multiLevelType w:val="multilevel"/>
    <w:tmpl w:val="77633216"/>
    <w:lvl w:ilvl="0">
      <w:start w:val="5"/>
      <w:numFmt w:val="decimal"/>
      <w:lvlText w:val="%1"/>
      <w:lvlJc w:val="left"/>
      <w:pPr>
        <w:ind w:left="844" w:hanging="632"/>
        <w:jc w:val="left"/>
      </w:pPr>
      <w:rPr>
        <w:rFonts w:hint="default"/>
        <w:lang w:val="lv-LV" w:eastAsia="lv-LV" w:bidi="lv-LV"/>
      </w:rPr>
    </w:lvl>
    <w:lvl w:ilvl="1">
      <w:start w:val="1"/>
      <w:numFmt w:val="decimal"/>
      <w:lvlText w:val="%1.%2"/>
      <w:lvlJc w:val="left"/>
      <w:pPr>
        <w:ind w:left="844" w:hanging="632"/>
        <w:jc w:val="left"/>
      </w:pPr>
      <w:rPr>
        <w:rFonts w:hint="default"/>
        <w:lang w:val="lv-LV" w:eastAsia="lv-LV" w:bidi="lv-LV"/>
      </w:rPr>
    </w:lvl>
    <w:lvl w:ilvl="2">
      <w:start w:val="15"/>
      <w:numFmt w:val="decimal"/>
      <w:lvlText w:val="%1.%2.%3"/>
      <w:lvlJc w:val="left"/>
      <w:pPr>
        <w:ind w:left="844" w:hanging="632"/>
        <w:jc w:val="left"/>
      </w:pPr>
      <w:rPr>
        <w:rFonts w:ascii="Times New Roman" w:eastAsia="Times New Roman" w:hAnsi="Times New Roman" w:cs="Times New Roman" w:hint="default"/>
        <w:w w:val="100"/>
        <w:sz w:val="21"/>
        <w:szCs w:val="21"/>
        <w:lang w:val="lv-LV" w:eastAsia="lv-LV" w:bidi="lv-LV"/>
      </w:rPr>
    </w:lvl>
    <w:lvl w:ilvl="3">
      <w:start w:val="0"/>
      <w:numFmt w:val="bullet"/>
      <w:lvlText w:val="•"/>
      <w:lvlJc w:val="left"/>
      <w:pPr>
        <w:ind w:left="3798" w:hanging="632"/>
      </w:pPr>
      <w:rPr>
        <w:rFonts w:hint="default"/>
        <w:lang w:val="lv-LV" w:eastAsia="lv-LV" w:bidi="lv-LV"/>
      </w:rPr>
    </w:lvl>
    <w:lvl w:ilvl="4">
      <w:start w:val="0"/>
      <w:numFmt w:val="bullet"/>
      <w:lvlText w:val="•"/>
      <w:lvlJc w:val="left"/>
      <w:pPr>
        <w:ind w:left="4784" w:hanging="632"/>
      </w:pPr>
      <w:rPr>
        <w:rFonts w:hint="default"/>
        <w:lang w:val="lv-LV" w:eastAsia="lv-LV" w:bidi="lv-LV"/>
      </w:rPr>
    </w:lvl>
    <w:lvl w:ilvl="5">
      <w:start w:val="0"/>
      <w:numFmt w:val="bullet"/>
      <w:lvlText w:val="•"/>
      <w:lvlJc w:val="left"/>
      <w:pPr>
        <w:ind w:left="5770" w:hanging="632"/>
      </w:pPr>
      <w:rPr>
        <w:rFonts w:hint="default"/>
        <w:lang w:val="lv-LV" w:eastAsia="lv-LV" w:bidi="lv-LV"/>
      </w:rPr>
    </w:lvl>
    <w:lvl w:ilvl="6">
      <w:start w:val="0"/>
      <w:numFmt w:val="bullet"/>
      <w:lvlText w:val="•"/>
      <w:lvlJc w:val="left"/>
      <w:pPr>
        <w:ind w:left="6756" w:hanging="632"/>
      </w:pPr>
      <w:rPr>
        <w:rFonts w:hint="default"/>
        <w:lang w:val="lv-LV" w:eastAsia="lv-LV" w:bidi="lv-LV"/>
      </w:rPr>
    </w:lvl>
    <w:lvl w:ilvl="7">
      <w:start w:val="0"/>
      <w:numFmt w:val="bullet"/>
      <w:lvlText w:val="•"/>
      <w:lvlJc w:val="left"/>
      <w:pPr>
        <w:ind w:left="7742" w:hanging="632"/>
      </w:pPr>
      <w:rPr>
        <w:rFonts w:hint="default"/>
        <w:lang w:val="lv-LV" w:eastAsia="lv-LV" w:bidi="lv-LV"/>
      </w:rPr>
    </w:lvl>
    <w:lvl w:ilvl="8">
      <w:start w:val="0"/>
      <w:numFmt w:val="bullet"/>
      <w:lvlText w:val="•"/>
      <w:lvlJc w:val="left"/>
      <w:pPr>
        <w:ind w:left="8728" w:hanging="632"/>
      </w:pPr>
      <w:rPr>
        <w:rFonts w:hint="default"/>
        <w:lang w:val="lv-LV" w:eastAsia="lv-LV" w:bidi="lv-LV"/>
      </w:rPr>
    </w:lvl>
  </w:abstractNum>
  <w:abstractNum w:abstractNumId="102">
    <w:nsid w:val="77ECEA79"/>
    <w:multiLevelType w:val="multilevel"/>
    <w:tmpl w:val="77ECEA79"/>
    <w:lvl w:ilvl="0">
      <w:start w:val="1"/>
      <w:numFmt w:val="lowerLetter"/>
      <w:lvlText w:val="%1."/>
      <w:lvlJc w:val="left"/>
      <w:pPr>
        <w:ind w:left="932" w:hanging="360"/>
        <w:jc w:val="left"/>
      </w:pPr>
      <w:rPr>
        <w:rFonts w:ascii="宋体" w:eastAsia="宋体" w:hAnsi="宋体" w:cs="宋体" w:hint="default"/>
        <w:w w:val="100"/>
        <w:sz w:val="21"/>
        <w:szCs w:val="21"/>
        <w:lang w:val="lv-LV" w:eastAsia="lv-LV" w:bidi="lv-LV"/>
      </w:rPr>
    </w:lvl>
    <w:lvl w:ilvl="1">
      <w:start w:val="0"/>
      <w:numFmt w:val="bullet"/>
      <w:lvlText w:val="•"/>
      <w:lvlJc w:val="left"/>
      <w:pPr>
        <w:ind w:left="1916" w:hanging="360"/>
      </w:pPr>
      <w:rPr>
        <w:rFonts w:hint="default"/>
        <w:lang w:val="lv-LV" w:eastAsia="lv-LV" w:bidi="lv-LV"/>
      </w:rPr>
    </w:lvl>
    <w:lvl w:ilvl="2">
      <w:start w:val="0"/>
      <w:numFmt w:val="bullet"/>
      <w:lvlText w:val="•"/>
      <w:lvlJc w:val="left"/>
      <w:pPr>
        <w:ind w:left="2892" w:hanging="360"/>
      </w:pPr>
      <w:rPr>
        <w:rFonts w:hint="default"/>
        <w:lang w:val="lv-LV" w:eastAsia="lv-LV" w:bidi="lv-LV"/>
      </w:rPr>
    </w:lvl>
    <w:lvl w:ilvl="3">
      <w:start w:val="0"/>
      <w:numFmt w:val="bullet"/>
      <w:lvlText w:val="•"/>
      <w:lvlJc w:val="left"/>
      <w:pPr>
        <w:ind w:left="3868" w:hanging="360"/>
      </w:pPr>
      <w:rPr>
        <w:rFonts w:hint="default"/>
        <w:lang w:val="lv-LV" w:eastAsia="lv-LV" w:bidi="lv-LV"/>
      </w:rPr>
    </w:lvl>
    <w:lvl w:ilvl="4">
      <w:start w:val="0"/>
      <w:numFmt w:val="bullet"/>
      <w:lvlText w:val="•"/>
      <w:lvlJc w:val="left"/>
      <w:pPr>
        <w:ind w:left="4844" w:hanging="360"/>
      </w:pPr>
      <w:rPr>
        <w:rFonts w:hint="default"/>
        <w:lang w:val="lv-LV" w:eastAsia="lv-LV" w:bidi="lv-LV"/>
      </w:rPr>
    </w:lvl>
    <w:lvl w:ilvl="5">
      <w:start w:val="0"/>
      <w:numFmt w:val="bullet"/>
      <w:lvlText w:val="•"/>
      <w:lvlJc w:val="left"/>
      <w:pPr>
        <w:ind w:left="5820" w:hanging="360"/>
      </w:pPr>
      <w:rPr>
        <w:rFonts w:hint="default"/>
        <w:lang w:val="lv-LV" w:eastAsia="lv-LV" w:bidi="lv-LV"/>
      </w:rPr>
    </w:lvl>
    <w:lvl w:ilvl="6">
      <w:start w:val="0"/>
      <w:numFmt w:val="bullet"/>
      <w:lvlText w:val="•"/>
      <w:lvlJc w:val="left"/>
      <w:pPr>
        <w:ind w:left="6796" w:hanging="360"/>
      </w:pPr>
      <w:rPr>
        <w:rFonts w:hint="default"/>
        <w:lang w:val="lv-LV" w:eastAsia="lv-LV" w:bidi="lv-LV"/>
      </w:rPr>
    </w:lvl>
    <w:lvl w:ilvl="7">
      <w:start w:val="0"/>
      <w:numFmt w:val="bullet"/>
      <w:lvlText w:val="•"/>
      <w:lvlJc w:val="left"/>
      <w:pPr>
        <w:ind w:left="7772" w:hanging="360"/>
      </w:pPr>
      <w:rPr>
        <w:rFonts w:hint="default"/>
        <w:lang w:val="lv-LV" w:eastAsia="lv-LV" w:bidi="lv-LV"/>
      </w:rPr>
    </w:lvl>
    <w:lvl w:ilvl="8">
      <w:start w:val="0"/>
      <w:numFmt w:val="bullet"/>
      <w:lvlText w:val="•"/>
      <w:lvlJc w:val="left"/>
      <w:pPr>
        <w:ind w:left="8748" w:hanging="360"/>
      </w:pPr>
      <w:rPr>
        <w:rFonts w:hint="default"/>
        <w:lang w:val="lv-LV" w:eastAsia="lv-LV" w:bidi="lv-LV"/>
      </w:rPr>
    </w:lvl>
  </w:abstractNum>
  <w:abstractNum w:abstractNumId="103">
    <w:nsid w:val="79AA4FA4"/>
    <w:multiLevelType w:val="multilevel"/>
    <w:tmpl w:val="79AA4FA4"/>
    <w:lvl w:ilvl="0">
      <w:start w:val="4"/>
      <w:numFmt w:val="decimal"/>
      <w:lvlText w:val="%1"/>
      <w:lvlJc w:val="left"/>
      <w:pPr>
        <w:ind w:left="791" w:hanging="579"/>
        <w:jc w:val="left"/>
      </w:pPr>
      <w:rPr>
        <w:rFonts w:hint="default"/>
        <w:lang w:val="lv-LV" w:eastAsia="lv-LV" w:bidi="lv-LV"/>
      </w:rPr>
    </w:lvl>
    <w:lvl w:ilvl="1">
      <w:start w:val="8"/>
      <w:numFmt w:val="decimal"/>
      <w:lvlText w:val="%1.%2"/>
      <w:lvlJc w:val="left"/>
      <w:pPr>
        <w:ind w:left="791" w:hanging="579"/>
        <w:jc w:val="left"/>
      </w:pPr>
      <w:rPr>
        <w:rFonts w:hint="default"/>
        <w:lang w:val="lv-LV" w:eastAsia="lv-LV" w:bidi="lv-LV"/>
      </w:rPr>
    </w:lvl>
    <w:lvl w:ilvl="2">
      <w:start w:val="2"/>
      <w:numFmt w:val="decimal"/>
      <w:lvlText w:val="%1.%2.%3"/>
      <w:lvlJc w:val="left"/>
      <w:pPr>
        <w:ind w:left="791" w:hanging="579"/>
        <w:jc w:val="left"/>
      </w:pPr>
      <w:rPr>
        <w:rFonts w:ascii="宋体" w:eastAsia="宋体" w:hAnsi="宋体" w:cs="宋体" w:hint="default"/>
        <w:w w:val="100"/>
        <w:sz w:val="21"/>
        <w:szCs w:val="21"/>
        <w:lang w:val="lv-LV" w:eastAsia="lv-LV" w:bidi="lv-LV"/>
      </w:rPr>
    </w:lvl>
    <w:lvl w:ilvl="3">
      <w:start w:val="1"/>
      <w:numFmt w:val="lowerLetter"/>
      <w:lvlText w:val="%4."/>
      <w:lvlJc w:val="left"/>
      <w:pPr>
        <w:ind w:left="932" w:hanging="360"/>
        <w:jc w:val="left"/>
      </w:pPr>
      <w:rPr>
        <w:rFonts w:ascii="宋体" w:eastAsia="宋体" w:hAnsi="宋体" w:cs="宋体" w:hint="default"/>
        <w:w w:val="100"/>
        <w:sz w:val="21"/>
        <w:szCs w:val="21"/>
        <w:lang w:val="lv-LV" w:eastAsia="lv-LV" w:bidi="lv-LV"/>
      </w:rPr>
    </w:lvl>
    <w:lvl w:ilvl="4">
      <w:start w:val="0"/>
      <w:numFmt w:val="bullet"/>
      <w:lvlText w:val="•"/>
      <w:lvlJc w:val="left"/>
      <w:pPr>
        <w:ind w:left="4193" w:hanging="360"/>
      </w:pPr>
      <w:rPr>
        <w:rFonts w:hint="default"/>
        <w:lang w:val="lv-LV" w:eastAsia="lv-LV" w:bidi="lv-LV"/>
      </w:rPr>
    </w:lvl>
    <w:lvl w:ilvl="5">
      <w:start w:val="0"/>
      <w:numFmt w:val="bullet"/>
      <w:lvlText w:val="•"/>
      <w:lvlJc w:val="left"/>
      <w:pPr>
        <w:ind w:left="5277" w:hanging="360"/>
      </w:pPr>
      <w:rPr>
        <w:rFonts w:hint="default"/>
        <w:lang w:val="lv-LV" w:eastAsia="lv-LV" w:bidi="lv-LV"/>
      </w:rPr>
    </w:lvl>
    <w:lvl w:ilvl="6">
      <w:start w:val="0"/>
      <w:numFmt w:val="bullet"/>
      <w:lvlText w:val="•"/>
      <w:lvlJc w:val="left"/>
      <w:pPr>
        <w:ind w:left="6362" w:hanging="360"/>
      </w:pPr>
      <w:rPr>
        <w:rFonts w:hint="default"/>
        <w:lang w:val="lv-LV" w:eastAsia="lv-LV" w:bidi="lv-LV"/>
      </w:rPr>
    </w:lvl>
    <w:lvl w:ilvl="7">
      <w:start w:val="0"/>
      <w:numFmt w:val="bullet"/>
      <w:lvlText w:val="•"/>
      <w:lvlJc w:val="left"/>
      <w:pPr>
        <w:ind w:left="7446" w:hanging="360"/>
      </w:pPr>
      <w:rPr>
        <w:rFonts w:hint="default"/>
        <w:lang w:val="lv-LV" w:eastAsia="lv-LV" w:bidi="lv-LV"/>
      </w:rPr>
    </w:lvl>
    <w:lvl w:ilvl="8">
      <w:start w:val="0"/>
      <w:numFmt w:val="bullet"/>
      <w:lvlText w:val="•"/>
      <w:lvlJc w:val="left"/>
      <w:pPr>
        <w:ind w:left="8531" w:hanging="360"/>
      </w:pPr>
      <w:rPr>
        <w:rFonts w:hint="default"/>
        <w:lang w:val="lv-LV" w:eastAsia="lv-LV" w:bidi="lv-LV"/>
      </w:rPr>
    </w:lvl>
  </w:abstractNum>
  <w:abstractNum w:abstractNumId="104">
    <w:nsid w:val="7C246926"/>
    <w:multiLevelType w:val="multilevel"/>
    <w:tmpl w:val="7C246926"/>
    <w:lvl w:ilvl="0">
      <w:start w:val="3"/>
      <w:numFmt w:val="decimal"/>
      <w:lvlText w:val="%1"/>
      <w:lvlJc w:val="left"/>
      <w:pPr>
        <w:ind w:left="685" w:hanging="473"/>
        <w:jc w:val="left"/>
      </w:pPr>
      <w:rPr>
        <w:rFonts w:hint="default"/>
        <w:lang w:val="lv-LV" w:eastAsia="lv-LV" w:bidi="lv-LV"/>
      </w:rPr>
    </w:lvl>
    <w:lvl w:ilvl="1">
      <w:start w:val="10"/>
      <w:numFmt w:val="decimal"/>
      <w:lvlText w:val="%1.%2"/>
      <w:lvlJc w:val="left"/>
      <w:pPr>
        <w:ind w:left="685" w:hanging="473"/>
        <w:jc w:val="left"/>
      </w:pPr>
      <w:rPr>
        <w:rFonts w:ascii="宋体" w:eastAsia="宋体" w:hAnsi="宋体" w:cs="宋体" w:hint="default"/>
        <w:w w:val="100"/>
        <w:sz w:val="21"/>
        <w:szCs w:val="21"/>
        <w:lang w:val="lv-LV" w:eastAsia="lv-LV" w:bidi="lv-LV"/>
      </w:rPr>
    </w:lvl>
    <w:lvl w:ilvl="2">
      <w:start w:val="1"/>
      <w:numFmt w:val="decimal"/>
      <w:lvlText w:val="%1.%2.%3"/>
      <w:lvlJc w:val="left"/>
      <w:pPr>
        <w:ind w:left="896" w:hanging="684"/>
        <w:jc w:val="left"/>
      </w:pPr>
      <w:rPr>
        <w:rFonts w:ascii="宋体" w:eastAsia="宋体" w:hAnsi="宋体" w:cs="宋体" w:hint="default"/>
        <w:spacing w:val="-3"/>
        <w:w w:val="100"/>
        <w:sz w:val="21"/>
        <w:szCs w:val="21"/>
        <w:lang w:val="lv-LV" w:eastAsia="lv-LV" w:bidi="lv-LV"/>
      </w:rPr>
    </w:lvl>
    <w:lvl w:ilvl="3">
      <w:start w:val="1"/>
      <w:numFmt w:val="lowerLetter"/>
      <w:lvlText w:val="%4."/>
      <w:lvlJc w:val="left"/>
      <w:pPr>
        <w:ind w:left="212" w:hanging="213"/>
        <w:jc w:val="left"/>
      </w:pPr>
      <w:rPr>
        <w:rFonts w:ascii="宋体" w:eastAsia="宋体" w:hAnsi="宋体" w:cs="宋体" w:hint="default"/>
        <w:spacing w:val="-27"/>
        <w:w w:val="100"/>
        <w:sz w:val="19"/>
        <w:szCs w:val="19"/>
        <w:lang w:val="lv-LV" w:eastAsia="lv-LV" w:bidi="lv-LV"/>
      </w:rPr>
    </w:lvl>
    <w:lvl w:ilvl="4">
      <w:start w:val="0"/>
      <w:numFmt w:val="bullet"/>
      <w:lvlText w:val="•"/>
      <w:lvlJc w:val="left"/>
      <w:pPr>
        <w:ind w:left="2300" w:hanging="213"/>
      </w:pPr>
      <w:rPr>
        <w:rFonts w:hint="default"/>
        <w:lang w:val="lv-LV" w:eastAsia="lv-LV" w:bidi="lv-LV"/>
      </w:rPr>
    </w:lvl>
    <w:lvl w:ilvl="5">
      <w:start w:val="0"/>
      <w:numFmt w:val="bullet"/>
      <w:lvlText w:val="•"/>
      <w:lvlJc w:val="left"/>
      <w:pPr>
        <w:ind w:left="3700" w:hanging="213"/>
      </w:pPr>
      <w:rPr>
        <w:rFonts w:hint="default"/>
        <w:lang w:val="lv-LV" w:eastAsia="lv-LV" w:bidi="lv-LV"/>
      </w:rPr>
    </w:lvl>
    <w:lvl w:ilvl="6">
      <w:start w:val="0"/>
      <w:numFmt w:val="bullet"/>
      <w:lvlText w:val="•"/>
      <w:lvlJc w:val="left"/>
      <w:pPr>
        <w:ind w:left="5100" w:hanging="213"/>
      </w:pPr>
      <w:rPr>
        <w:rFonts w:hint="default"/>
        <w:lang w:val="lv-LV" w:eastAsia="lv-LV" w:bidi="lv-LV"/>
      </w:rPr>
    </w:lvl>
    <w:lvl w:ilvl="7">
      <w:start w:val="0"/>
      <w:numFmt w:val="bullet"/>
      <w:lvlText w:val="•"/>
      <w:lvlJc w:val="left"/>
      <w:pPr>
        <w:ind w:left="6500" w:hanging="213"/>
      </w:pPr>
      <w:rPr>
        <w:rFonts w:hint="default"/>
        <w:lang w:val="lv-LV" w:eastAsia="lv-LV" w:bidi="lv-LV"/>
      </w:rPr>
    </w:lvl>
    <w:lvl w:ilvl="8">
      <w:start w:val="0"/>
      <w:numFmt w:val="bullet"/>
      <w:lvlText w:val="•"/>
      <w:lvlJc w:val="left"/>
      <w:pPr>
        <w:ind w:left="7900" w:hanging="213"/>
      </w:pPr>
      <w:rPr>
        <w:rFonts w:hint="default"/>
        <w:lang w:val="lv-LV" w:eastAsia="lv-LV" w:bidi="lv-LV"/>
      </w:rPr>
    </w:lvl>
  </w:abstractNum>
  <w:abstractNum w:abstractNumId="105">
    <w:nsid w:val="7DEC2089"/>
    <w:multiLevelType w:val="multilevel"/>
    <w:tmpl w:val="7DEC2089"/>
    <w:lvl w:ilvl="0">
      <w:start w:val="3"/>
      <w:numFmt w:val="decimal"/>
      <w:lvlText w:val="%1."/>
      <w:lvlJc w:val="left"/>
      <w:pPr>
        <w:ind w:left="425" w:hanging="213"/>
        <w:jc w:val="left"/>
      </w:pPr>
      <w:rPr>
        <w:rFonts w:hint="default"/>
        <w:spacing w:val="-55"/>
        <w:w w:val="100"/>
        <w:lang w:val="lv-LV" w:eastAsia="lv-LV" w:bidi="lv-LV"/>
      </w:rPr>
    </w:lvl>
    <w:lvl w:ilvl="1">
      <w:start w:val="1"/>
      <w:numFmt w:val="lowerLetter"/>
      <w:lvlText w:val="%2."/>
      <w:lvlJc w:val="left"/>
      <w:pPr>
        <w:ind w:left="887" w:hanging="360"/>
        <w:jc w:val="left"/>
      </w:pPr>
      <w:rPr>
        <w:rFonts w:ascii="宋体" w:eastAsia="宋体" w:hAnsi="宋体" w:cs="宋体" w:hint="default"/>
        <w:w w:val="100"/>
        <w:sz w:val="21"/>
        <w:szCs w:val="21"/>
        <w:lang w:val="lv-LV" w:eastAsia="lv-LV" w:bidi="lv-LV"/>
      </w:rPr>
    </w:lvl>
    <w:lvl w:ilvl="2">
      <w:start w:val="0"/>
      <w:numFmt w:val="bullet"/>
      <w:lvlText w:val="•"/>
      <w:lvlJc w:val="left"/>
      <w:pPr>
        <w:ind w:left="1971" w:hanging="360"/>
      </w:pPr>
      <w:rPr>
        <w:rFonts w:hint="default"/>
        <w:lang w:val="lv-LV" w:eastAsia="lv-LV" w:bidi="lv-LV"/>
      </w:rPr>
    </w:lvl>
    <w:lvl w:ilvl="3">
      <w:start w:val="0"/>
      <w:numFmt w:val="bullet"/>
      <w:lvlText w:val="•"/>
      <w:lvlJc w:val="left"/>
      <w:pPr>
        <w:ind w:left="3062" w:hanging="360"/>
      </w:pPr>
      <w:rPr>
        <w:rFonts w:hint="default"/>
        <w:lang w:val="lv-LV" w:eastAsia="lv-LV" w:bidi="lv-LV"/>
      </w:rPr>
    </w:lvl>
    <w:lvl w:ilvl="4">
      <w:start w:val="0"/>
      <w:numFmt w:val="bullet"/>
      <w:lvlText w:val="•"/>
      <w:lvlJc w:val="left"/>
      <w:pPr>
        <w:ind w:left="4153" w:hanging="360"/>
      </w:pPr>
      <w:rPr>
        <w:rFonts w:hint="default"/>
        <w:lang w:val="lv-LV" w:eastAsia="lv-LV" w:bidi="lv-LV"/>
      </w:rPr>
    </w:lvl>
    <w:lvl w:ilvl="5">
      <w:start w:val="0"/>
      <w:numFmt w:val="bullet"/>
      <w:lvlText w:val="•"/>
      <w:lvlJc w:val="left"/>
      <w:pPr>
        <w:ind w:left="5244" w:hanging="360"/>
      </w:pPr>
      <w:rPr>
        <w:rFonts w:hint="default"/>
        <w:lang w:val="lv-LV" w:eastAsia="lv-LV" w:bidi="lv-LV"/>
      </w:rPr>
    </w:lvl>
    <w:lvl w:ilvl="6">
      <w:start w:val="0"/>
      <w:numFmt w:val="bullet"/>
      <w:lvlText w:val="•"/>
      <w:lvlJc w:val="left"/>
      <w:pPr>
        <w:ind w:left="6335" w:hanging="360"/>
      </w:pPr>
      <w:rPr>
        <w:rFonts w:hint="default"/>
        <w:lang w:val="lv-LV" w:eastAsia="lv-LV" w:bidi="lv-LV"/>
      </w:rPr>
    </w:lvl>
    <w:lvl w:ilvl="7">
      <w:start w:val="0"/>
      <w:numFmt w:val="bullet"/>
      <w:lvlText w:val="•"/>
      <w:lvlJc w:val="left"/>
      <w:pPr>
        <w:ind w:left="7426" w:hanging="360"/>
      </w:pPr>
      <w:rPr>
        <w:rFonts w:hint="default"/>
        <w:lang w:val="lv-LV" w:eastAsia="lv-LV" w:bidi="lv-LV"/>
      </w:rPr>
    </w:lvl>
    <w:lvl w:ilvl="8">
      <w:start w:val="0"/>
      <w:numFmt w:val="bullet"/>
      <w:lvlText w:val="•"/>
      <w:lvlJc w:val="left"/>
      <w:pPr>
        <w:ind w:left="8517" w:hanging="360"/>
      </w:pPr>
      <w:rPr>
        <w:rFonts w:hint="default"/>
        <w:lang w:val="lv-LV" w:eastAsia="lv-LV" w:bidi="lv-LV"/>
      </w:rPr>
    </w:lvl>
  </w:abstractNum>
  <w:num w:numId="1">
    <w:abstractNumId w:val="50"/>
  </w:num>
  <w:num w:numId="2">
    <w:abstractNumId w:val="34"/>
  </w:num>
  <w:num w:numId="3">
    <w:abstractNumId w:val="89"/>
  </w:num>
  <w:num w:numId="4">
    <w:abstractNumId w:val="30"/>
  </w:num>
  <w:num w:numId="5">
    <w:abstractNumId w:val="22"/>
  </w:num>
  <w:num w:numId="6">
    <w:abstractNumId w:val="53"/>
  </w:num>
  <w:num w:numId="7">
    <w:abstractNumId w:val="69"/>
  </w:num>
  <w:num w:numId="8">
    <w:abstractNumId w:val="99"/>
  </w:num>
  <w:num w:numId="9">
    <w:abstractNumId w:val="51"/>
  </w:num>
  <w:num w:numId="10">
    <w:abstractNumId w:val="7"/>
  </w:num>
  <w:num w:numId="11">
    <w:abstractNumId w:val="70"/>
  </w:num>
  <w:num w:numId="12">
    <w:abstractNumId w:val="91"/>
  </w:num>
  <w:num w:numId="13">
    <w:abstractNumId w:val="33"/>
  </w:num>
  <w:num w:numId="14">
    <w:abstractNumId w:val="86"/>
  </w:num>
  <w:num w:numId="15">
    <w:abstractNumId w:val="45"/>
  </w:num>
  <w:num w:numId="16">
    <w:abstractNumId w:val="68"/>
  </w:num>
  <w:num w:numId="17">
    <w:abstractNumId w:val="39"/>
  </w:num>
  <w:num w:numId="18">
    <w:abstractNumId w:val="37"/>
  </w:num>
  <w:num w:numId="19">
    <w:abstractNumId w:val="12"/>
  </w:num>
  <w:num w:numId="20">
    <w:abstractNumId w:val="83"/>
  </w:num>
  <w:num w:numId="21">
    <w:abstractNumId w:val="94"/>
  </w:num>
  <w:num w:numId="22">
    <w:abstractNumId w:val="56"/>
  </w:num>
  <w:num w:numId="23">
    <w:abstractNumId w:val="81"/>
  </w:num>
  <w:num w:numId="24">
    <w:abstractNumId w:val="19"/>
  </w:num>
  <w:num w:numId="25">
    <w:abstractNumId w:val="104"/>
  </w:num>
  <w:num w:numId="26">
    <w:abstractNumId w:val="102"/>
  </w:num>
  <w:num w:numId="27">
    <w:abstractNumId w:val="29"/>
  </w:num>
  <w:num w:numId="28">
    <w:abstractNumId w:val="95"/>
  </w:num>
  <w:num w:numId="29">
    <w:abstractNumId w:val="8"/>
  </w:num>
  <w:num w:numId="30">
    <w:abstractNumId w:val="77"/>
  </w:num>
  <w:num w:numId="31">
    <w:abstractNumId w:val="3"/>
  </w:num>
  <w:num w:numId="32">
    <w:abstractNumId w:val="88"/>
  </w:num>
  <w:num w:numId="33">
    <w:abstractNumId w:val="105"/>
  </w:num>
  <w:num w:numId="34">
    <w:abstractNumId w:val="1"/>
  </w:num>
  <w:num w:numId="35">
    <w:abstractNumId w:val="67"/>
  </w:num>
  <w:num w:numId="36">
    <w:abstractNumId w:val="87"/>
  </w:num>
  <w:num w:numId="37">
    <w:abstractNumId w:val="48"/>
  </w:num>
  <w:num w:numId="38">
    <w:abstractNumId w:val="41"/>
  </w:num>
  <w:num w:numId="39">
    <w:abstractNumId w:val="73"/>
  </w:num>
  <w:num w:numId="40">
    <w:abstractNumId w:val="103"/>
  </w:num>
  <w:num w:numId="41">
    <w:abstractNumId w:val="25"/>
  </w:num>
  <w:num w:numId="42">
    <w:abstractNumId w:val="5"/>
  </w:num>
  <w:num w:numId="43">
    <w:abstractNumId w:val="24"/>
  </w:num>
  <w:num w:numId="44">
    <w:abstractNumId w:val="92"/>
  </w:num>
  <w:num w:numId="45">
    <w:abstractNumId w:val="2"/>
  </w:num>
  <w:num w:numId="46">
    <w:abstractNumId w:val="62"/>
  </w:num>
  <w:num w:numId="47">
    <w:abstractNumId w:val="4"/>
  </w:num>
  <w:num w:numId="48">
    <w:abstractNumId w:val="93"/>
  </w:num>
  <w:num w:numId="49">
    <w:abstractNumId w:val="100"/>
  </w:num>
  <w:num w:numId="50">
    <w:abstractNumId w:val="84"/>
  </w:num>
  <w:num w:numId="51">
    <w:abstractNumId w:val="74"/>
  </w:num>
  <w:num w:numId="52">
    <w:abstractNumId w:val="96"/>
  </w:num>
  <w:num w:numId="53">
    <w:abstractNumId w:val="54"/>
  </w:num>
  <w:num w:numId="54">
    <w:abstractNumId w:val="55"/>
  </w:num>
  <w:num w:numId="55">
    <w:abstractNumId w:val="36"/>
  </w:num>
  <w:num w:numId="56">
    <w:abstractNumId w:val="75"/>
  </w:num>
  <w:num w:numId="57">
    <w:abstractNumId w:val="65"/>
  </w:num>
  <w:num w:numId="58">
    <w:abstractNumId w:val="44"/>
  </w:num>
  <w:num w:numId="59">
    <w:abstractNumId w:val="66"/>
  </w:num>
  <w:num w:numId="60">
    <w:abstractNumId w:val="21"/>
  </w:num>
  <w:num w:numId="61">
    <w:abstractNumId w:val="80"/>
  </w:num>
  <w:num w:numId="62">
    <w:abstractNumId w:val="57"/>
  </w:num>
  <w:num w:numId="63">
    <w:abstractNumId w:val="76"/>
  </w:num>
  <w:num w:numId="64">
    <w:abstractNumId w:val="52"/>
  </w:num>
  <w:num w:numId="65">
    <w:abstractNumId w:val="31"/>
  </w:num>
  <w:num w:numId="66">
    <w:abstractNumId w:val="59"/>
  </w:num>
  <w:num w:numId="67">
    <w:abstractNumId w:val="20"/>
  </w:num>
  <w:num w:numId="68">
    <w:abstractNumId w:val="78"/>
  </w:num>
  <w:num w:numId="69">
    <w:abstractNumId w:val="15"/>
  </w:num>
  <w:num w:numId="70">
    <w:abstractNumId w:val="47"/>
  </w:num>
  <w:num w:numId="71">
    <w:abstractNumId w:val="72"/>
  </w:num>
  <w:num w:numId="72">
    <w:abstractNumId w:val="49"/>
  </w:num>
  <w:num w:numId="73">
    <w:abstractNumId w:val="61"/>
  </w:num>
  <w:num w:numId="74">
    <w:abstractNumId w:val="98"/>
  </w:num>
  <w:num w:numId="75">
    <w:abstractNumId w:val="42"/>
  </w:num>
  <w:num w:numId="76">
    <w:abstractNumId w:val="32"/>
  </w:num>
  <w:num w:numId="77">
    <w:abstractNumId w:val="14"/>
  </w:num>
  <w:num w:numId="78">
    <w:abstractNumId w:val="101"/>
  </w:num>
  <w:num w:numId="79">
    <w:abstractNumId w:val="38"/>
  </w:num>
  <w:num w:numId="80">
    <w:abstractNumId w:val="23"/>
  </w:num>
  <w:num w:numId="81">
    <w:abstractNumId w:val="71"/>
  </w:num>
  <w:num w:numId="82">
    <w:abstractNumId w:val="43"/>
  </w:num>
  <w:num w:numId="83">
    <w:abstractNumId w:val="10"/>
  </w:num>
  <w:num w:numId="84">
    <w:abstractNumId w:val="90"/>
  </w:num>
  <w:num w:numId="85">
    <w:abstractNumId w:val="27"/>
  </w:num>
  <w:num w:numId="86">
    <w:abstractNumId w:val="18"/>
  </w:num>
  <w:num w:numId="87">
    <w:abstractNumId w:val="9"/>
  </w:num>
  <w:num w:numId="88">
    <w:abstractNumId w:val="13"/>
  </w:num>
  <w:num w:numId="89">
    <w:abstractNumId w:val="17"/>
  </w:num>
  <w:num w:numId="90">
    <w:abstractNumId w:val="6"/>
  </w:num>
  <w:num w:numId="91">
    <w:abstractNumId w:val="64"/>
  </w:num>
  <w:num w:numId="92">
    <w:abstractNumId w:val="28"/>
  </w:num>
  <w:num w:numId="93">
    <w:abstractNumId w:val="60"/>
  </w:num>
  <w:num w:numId="94">
    <w:abstractNumId w:val="35"/>
  </w:num>
  <w:num w:numId="95">
    <w:abstractNumId w:val="97"/>
  </w:num>
  <w:num w:numId="96">
    <w:abstractNumId w:val="0"/>
  </w:num>
  <w:num w:numId="97">
    <w:abstractNumId w:val="26"/>
  </w:num>
  <w:num w:numId="98">
    <w:abstractNumId w:val="46"/>
  </w:num>
  <w:num w:numId="99">
    <w:abstractNumId w:val="85"/>
  </w:num>
  <w:num w:numId="100">
    <w:abstractNumId w:val="58"/>
  </w:num>
  <w:num w:numId="101">
    <w:abstractNumId w:val="11"/>
  </w:num>
  <w:num w:numId="102">
    <w:abstractNumId w:val="40"/>
  </w:num>
  <w:num w:numId="103">
    <w:abstractNumId w:val="63"/>
  </w:num>
  <w:num w:numId="104">
    <w:abstractNumId w:val="82"/>
  </w:num>
  <w:num w:numId="105">
    <w:abstractNumId w:val="16"/>
  </w:num>
  <w:num w:numId="106">
    <w:abstractNumId w:val="7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7"/>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564D56A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lv-LV" w:eastAsia="lv-LV" w:bidi="lv-LV"/>
    </w:rPr>
  </w:style>
  <w:style w:type="paragraph" w:styleId="Heading1">
    <w:name w:val="heading 1"/>
    <w:basedOn w:val="Normal"/>
    <w:next w:val="Normal"/>
    <w:uiPriority w:val="1"/>
    <w:qFormat/>
    <w:pPr>
      <w:spacing w:line="673" w:lineRule="exact"/>
      <w:ind w:left="4698" w:right="4562"/>
      <w:jc w:val="center"/>
      <w:outlineLvl w:val="0"/>
    </w:pPr>
    <w:rPr>
      <w:rFonts w:ascii="Microsoft JhengHei" w:eastAsia="Microsoft JhengHei" w:hAnsi="Microsoft JhengHei" w:cs="Microsoft JhengHei"/>
      <w:b/>
      <w:bCs/>
      <w:sz w:val="44"/>
      <w:szCs w:val="44"/>
      <w:lang w:val="lv-LV" w:eastAsia="lv-LV" w:bidi="lv-LV"/>
    </w:rPr>
  </w:style>
  <w:style w:type="paragraph" w:styleId="Heading2">
    <w:name w:val="heading 2"/>
    <w:basedOn w:val="Normal"/>
    <w:next w:val="Normal"/>
    <w:uiPriority w:val="1"/>
    <w:qFormat/>
    <w:pPr>
      <w:spacing w:line="524" w:lineRule="exact"/>
      <w:ind w:left="2932" w:right="3568"/>
      <w:jc w:val="center"/>
      <w:outlineLvl w:val="1"/>
    </w:pPr>
    <w:rPr>
      <w:rFonts w:ascii="Microsoft JhengHei" w:eastAsia="Microsoft JhengHei" w:hAnsi="Microsoft JhengHei" w:cs="Microsoft JhengHei"/>
      <w:b/>
      <w:bCs/>
      <w:sz w:val="32"/>
      <w:szCs w:val="32"/>
      <w:lang w:val="lv-LV" w:eastAsia="lv-LV" w:bidi="lv-LV"/>
    </w:rPr>
  </w:style>
  <w:style w:type="paragraph" w:styleId="Heading3">
    <w:name w:val="heading 3"/>
    <w:basedOn w:val="Normal"/>
    <w:next w:val="Normal"/>
    <w:uiPriority w:val="1"/>
    <w:qFormat/>
    <w:pPr>
      <w:spacing w:before="41"/>
      <w:ind w:left="872" w:hanging="860"/>
      <w:outlineLvl w:val="2"/>
    </w:pPr>
    <w:rPr>
      <w:rFonts w:ascii="宋体" w:eastAsia="宋体" w:hAnsi="宋体" w:cs="宋体"/>
      <w:sz w:val="32"/>
      <w:szCs w:val="32"/>
      <w:lang w:val="lv-LV" w:eastAsia="lv-LV" w:bidi="lv-LV"/>
    </w:rPr>
  </w:style>
  <w:style w:type="paragraph" w:styleId="Heading4">
    <w:name w:val="heading 4"/>
    <w:basedOn w:val="Normal"/>
    <w:next w:val="Normal"/>
    <w:uiPriority w:val="1"/>
    <w:qFormat/>
    <w:pPr>
      <w:spacing w:before="190"/>
      <w:ind w:left="371" w:hanging="160"/>
      <w:outlineLvl w:val="3"/>
    </w:pPr>
    <w:rPr>
      <w:rFonts w:ascii="Microsoft JhengHei" w:eastAsia="Microsoft JhengHei" w:hAnsi="Microsoft JhengHei" w:cs="Microsoft JhengHei"/>
      <w:b/>
      <w:bCs/>
      <w:sz w:val="21"/>
      <w:szCs w:val="21"/>
      <w:lang w:val="lv-LV" w:eastAsia="lv-LV" w:bidi="lv-LV"/>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pPr>
      <w:spacing w:before="139"/>
      <w:ind w:left="212"/>
    </w:pPr>
    <w:rPr>
      <w:rFonts w:ascii="宋体" w:eastAsia="宋体" w:hAnsi="宋体" w:cs="宋体"/>
      <w:sz w:val="21"/>
      <w:szCs w:val="21"/>
      <w:lang w:val="lv-LV" w:eastAsia="lv-LV" w:bidi="lv-LV"/>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139"/>
      <w:ind w:left="212"/>
    </w:pPr>
    <w:rPr>
      <w:rFonts w:ascii="宋体" w:eastAsia="宋体" w:hAnsi="宋体" w:cs="宋体"/>
      <w:lang w:val="lv-LV" w:eastAsia="lv-LV" w:bidi="lv-LV"/>
    </w:rPr>
  </w:style>
  <w:style w:type="paragraph" w:customStyle="1" w:styleId="TableParagraph">
    <w:name w:val="Table Paragraph"/>
    <w:basedOn w:val="Normal"/>
    <w:uiPriority w:val="1"/>
    <w:qFormat/>
    <w:pPr>
      <w:spacing w:before="25"/>
      <w:jc w:val="right"/>
    </w:pPr>
    <w:rPr>
      <w:rFonts w:ascii="宋体" w:eastAsia="宋体" w:hAnsi="宋体" w:cs="宋体"/>
      <w:lang w:val="lv-LV" w:eastAsia="lv-LV" w:bidi="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footer" Target="footer1.xml"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footer" Target="footer2.xml" /><Relationship Id="rId31" Type="http://schemas.openxmlformats.org/officeDocument/2006/relationships/footer" Target="footer3.xml" /><Relationship Id="rId32" Type="http://schemas.openxmlformats.org/officeDocument/2006/relationships/footer" Target="footer4.xml" /><Relationship Id="rId33" Type="http://schemas.openxmlformats.org/officeDocument/2006/relationships/footer" Target="footer5.xml" /><Relationship Id="rId34" Type="http://schemas.openxmlformats.org/officeDocument/2006/relationships/footer" Target="footer6.xml" /><Relationship Id="rId35" Type="http://schemas.openxmlformats.org/officeDocument/2006/relationships/footer" Target="footer7.xml" /><Relationship Id="rId36" Type="http://schemas.openxmlformats.org/officeDocument/2006/relationships/footer" Target="footer8.xml" /><Relationship Id="rId37" Type="http://schemas.openxmlformats.org/officeDocument/2006/relationships/footer" Target="footer9.xml" /><Relationship Id="rId38" Type="http://schemas.openxmlformats.org/officeDocument/2006/relationships/footer" Target="footer10.xml" /><Relationship Id="rId39" Type="http://schemas.openxmlformats.org/officeDocument/2006/relationships/footer" Target="footer11.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footer" Target="footer13.xml" /><Relationship Id="rId42" Type="http://schemas.openxmlformats.org/officeDocument/2006/relationships/footer" Target="footer14.xml" /><Relationship Id="rId43" Type="http://schemas.openxmlformats.org/officeDocument/2006/relationships/footer" Target="footer15.xml" /><Relationship Id="rId44" Type="http://schemas.openxmlformats.org/officeDocument/2006/relationships/footer" Target="footer16.xml" /><Relationship Id="rId45" Type="http://schemas.openxmlformats.org/officeDocument/2006/relationships/image" Target="media/image25.png" /><Relationship Id="rId46" Type="http://schemas.openxmlformats.org/officeDocument/2006/relationships/footer" Target="footer17.xml" /><Relationship Id="rId47" Type="http://schemas.openxmlformats.org/officeDocument/2006/relationships/footer" Target="footer18.xml" /><Relationship Id="rId48" Type="http://schemas.openxmlformats.org/officeDocument/2006/relationships/footer" Target="footer19.xml" /><Relationship Id="rId49" Type="http://schemas.openxmlformats.org/officeDocument/2006/relationships/footer" Target="footer20.xml" /><Relationship Id="rId5" Type="http://schemas.openxmlformats.org/officeDocument/2006/relationships/image" Target="media/image1.png" /><Relationship Id="rId50" Type="http://schemas.openxmlformats.org/officeDocument/2006/relationships/footer" Target="footer21.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footer" Target="footer24.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footer" Target="footer27.xml" /><Relationship Id="rId57" Type="http://schemas.openxmlformats.org/officeDocument/2006/relationships/footer" Target="footer28.xml" /><Relationship Id="rId58" Type="http://schemas.openxmlformats.org/officeDocument/2006/relationships/footer" Target="footer29.xml" /><Relationship Id="rId59" Type="http://schemas.openxmlformats.org/officeDocument/2006/relationships/footer" Target="footer30.xml" /><Relationship Id="rId6" Type="http://schemas.openxmlformats.org/officeDocument/2006/relationships/image" Target="media/image2.png" /><Relationship Id="rId60" Type="http://schemas.openxmlformats.org/officeDocument/2006/relationships/footer" Target="footer31.xml" /><Relationship Id="rId61" Type="http://schemas.openxmlformats.org/officeDocument/2006/relationships/footer" Target="footer32.xml" /><Relationship Id="rId62" Type="http://schemas.openxmlformats.org/officeDocument/2006/relationships/footer" Target="footer33.xml" /><Relationship Id="rId63" Type="http://schemas.openxmlformats.org/officeDocument/2006/relationships/footer" Target="footer34.xml" /><Relationship Id="rId64" Type="http://schemas.openxmlformats.org/officeDocument/2006/relationships/footer" Target="footer35.xml" /><Relationship Id="rId65" Type="http://schemas.openxmlformats.org/officeDocument/2006/relationships/footer" Target="footer36.xml" /><Relationship Id="rId66" Type="http://schemas.openxmlformats.org/officeDocument/2006/relationships/footer" Target="footer37.xml" /><Relationship Id="rId67" Type="http://schemas.openxmlformats.org/officeDocument/2006/relationships/footer" Target="footer38.xml" /><Relationship Id="rId68" Type="http://schemas.openxmlformats.org/officeDocument/2006/relationships/footer" Target="footer39.xml" /><Relationship Id="rId69" Type="http://schemas.openxmlformats.org/officeDocument/2006/relationships/footer" Target="footer40.xml" /><Relationship Id="rId7" Type="http://schemas.openxmlformats.org/officeDocument/2006/relationships/image" Target="media/image3.png" /><Relationship Id="rId70" Type="http://schemas.openxmlformats.org/officeDocument/2006/relationships/footer" Target="footer41.xml" /><Relationship Id="rId71" Type="http://schemas.openxmlformats.org/officeDocument/2006/relationships/footer" Target="footer42.xml" /><Relationship Id="rId72" Type="http://schemas.openxmlformats.org/officeDocument/2006/relationships/footer" Target="footer43.xml" /><Relationship Id="rId73" Type="http://schemas.openxmlformats.org/officeDocument/2006/relationships/footer" Target="footer44.xml" /><Relationship Id="rId74" Type="http://schemas.openxmlformats.org/officeDocument/2006/relationships/footer" Target="footer45.xml" /><Relationship Id="rId75" Type="http://schemas.openxmlformats.org/officeDocument/2006/relationships/hyperlink" Target="https://d.book118.com/548126007000006050" TargetMode="External" /><Relationship Id="rId76" Type="http://schemas.openxmlformats.org/officeDocument/2006/relationships/footer" Target="footer46.xml" /><Relationship Id="rId77" Type="http://schemas.openxmlformats.org/officeDocument/2006/relationships/theme" Target="theme/theme1.xml" /><Relationship Id="rId78" Type="http://schemas.openxmlformats.org/officeDocument/2006/relationships/numbering" Target="numbering.xml" /><Relationship Id="rId79" Type="http://schemas.openxmlformats.org/officeDocument/2006/relationships/styles" Target="styles.xml"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6"/>
    <customShpInfo spid="_x0000_s2058"/>
    <customShpInfo spid="_x0000_s2059"/>
    <customShpInfo spid="_x0000_s2060"/>
    <customShpInfo spid="_x0000_s2062"/>
    <customShpInfo spid="_x0000_s1027"/>
    <customShpInfo spid="_x0000_s1028"/>
    <customShpInfo spid="_x0000_s1029"/>
    <customShpInfo spid="_x0000_s1030"/>
    <customShpInfo spid="_x0000_s1031"/>
    <customShpInfo spid="_x0000_s1026"/>
    <customShpInfo spid="_x0000_s1032"/>
    <customShpInfo spid="_x0000_s1033"/>
    <customShpInfo spid="_x0000_s1034"/>
    <customShpInfo spid="_x0000_s1035"/>
    <customShpInfo spid="_x0000_s1036"/>
    <customShpInfo spid="_x0000_s1037"/>
    <customShpInfo spid="_x0000_s1038"/>
    <customShpInfo spid="_x0000_s1040"/>
    <customShpInfo spid="_x0000_s1041"/>
    <customShpInfo spid="_x0000_s1042"/>
    <customShpInfo spid="_x0000_s1043"/>
    <customShpInfo spid="_x0000_s1044"/>
    <customShpInfo spid="_x0000_s1045"/>
    <customShpInfo spid="_x0000_s1039"/>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8"/>
    <customShpInfo spid="_x0000_s1057"/>
    <customShpInfo spid="_x0000_s1060"/>
    <customShpInfo spid="_x0000_s1059"/>
    <customShpInfo spid="_x0000_s1062"/>
    <customShpInfo spid="_x0000_s1061"/>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63"/>
    <customShpInfo spid="_x0000_s1089"/>
    <customShpInfo spid="_x0000_s1090"/>
    <customShpInfo spid="_x0000_s1091"/>
    <customShpInfo spid="_x0000_s1092"/>
    <customShpInfo spid="_x0000_s1088"/>
    <customShpInfo spid="_x0000_s1093"/>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094"/>
    <customShpInfo spid="_x0000_s1125"/>
    <customShpInfo spid="_x0000_s1126"/>
    <customShpInfo spid="_x0000_s1124"/>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9"/>
    <customShpInfo spid="_x0000_s1140"/>
    <customShpInfo spid="_x0000_s1138"/>
    <customShpInfo spid="_x0000_s1141"/>
    <customShpInfo spid="_x0000_s1142"/>
    <customShpInfo spid="_x0000_s1143"/>
    <customShpInfo spid="_x0000_s1144"/>
    <customShpInfo spid="_x0000_s1145"/>
    <customShpInfo spid="_x0000_s1146"/>
    <customShpInfo spid="_x0000_s1147"/>
    <customShpInfo spid="_x0000_s1148"/>
    <customShpInfo spid="_x0000_s1150"/>
    <customShpInfo spid="_x0000_s1151"/>
    <customShpInfo spid="_x0000_s1149"/>
    <customShpInfo spid="_x0000_s1152"/>
    <customShpInfo spid="_x0000_s1153"/>
    <customShpInfo spid="_x0000_s1155"/>
    <customShpInfo spid="_x0000_s1156"/>
    <customShpInfo spid="_x0000_s1154"/>
    <customShpInfo spid="_x0000_s1158"/>
    <customShpInfo spid="_x0000_s1159"/>
    <customShpInfo spid="_x0000_s1157"/>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吉林石化公司下限项目安全文件.doc</dc:title>
  <dc:creator>lei</dc:creator>
  <cp:lastModifiedBy>沐宇舒荷</cp:lastModifiedBy>
  <cp:revision>0</cp:revision>
  <dcterms:created xsi:type="dcterms:W3CDTF">2020-12-31T08:10:00Z</dcterms:created>
  <dcterms:modified xsi:type="dcterms:W3CDTF">2020-12-31T08:16:13Z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2015-06-01T00:00:00Z</vt:filetime>
  </property>
  <property fmtid="{D5CDD505-2E9C-101B-9397-08002B2CF9AE}" pid="3" name="Creator">
    <vt:lpwstr>pdfFactory www.pdffactory.com</vt:lpwstr>
  </property>
  <property fmtid="{D5CDD505-2E9C-101B-9397-08002B2CF9AE}" pid="4" name="KSOProductBuildVer">
    <vt:lpwstr>2052-11.1.0.10228</vt:lpwstr>
  </property>
  <property fmtid="{D5CDD505-2E9C-101B-9397-08002B2CF9AE}" pid="5" name="LastSaved">
    <vt:filetime>2015-06-01T00:00:00Z</vt:filetime>
  </property>
</Properties>
</file>