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手机充电器项目规划设计方案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243" w:history="1">
        <w:r>
          <w:rPr>
            <w:rFonts w:ascii="仿宋" w:eastAsia="仿宋" w:hAnsi="仿宋" w:cs="仿宋" w:hint="eastAsia"/>
            <w:lang w:eastAsia="zh-CN"/>
          </w:rPr>
          <w:t>概论</w:t>
        </w:r>
        <w:r>
          <w:tab/>
        </w:r>
        <w:r>
          <w:fldChar w:fldCharType="begin"/>
        </w:r>
        <w:r>
          <w:instrText xml:space="preserve"> PAGEREF _Toc17243 \h </w:instrText>
        </w:r>
        <w:r>
          <w:fldChar w:fldCharType="separate"/>
        </w:r>
        <w:r>
          <w:t>3</w:t>
        </w:r>
        <w:r>
          <w:fldChar w:fldCharType="end"/>
        </w:r>
      </w:hyperlink>
    </w:p>
    <w:p>
      <w:pPr>
        <w:pStyle w:val="TOC1"/>
        <w:tabs>
          <w:tab w:val="right" w:leader="dot" w:pos="8306"/>
        </w:tabs>
      </w:pPr>
      <w:hyperlink w:anchor="_Toc14642" w:history="1">
        <w:r>
          <w:rPr>
            <w:rFonts w:ascii="仿宋" w:eastAsia="仿宋" w:hAnsi="仿宋" w:cs="仿宋" w:hint="eastAsia"/>
            <w:lang w:eastAsia="zh-CN"/>
          </w:rPr>
          <w:t>一、产品规划分析</w:t>
        </w:r>
        <w:r>
          <w:tab/>
        </w:r>
        <w:r>
          <w:fldChar w:fldCharType="begin"/>
        </w:r>
        <w:r>
          <w:instrText xml:space="preserve"> PAGEREF _Toc14642 \h </w:instrText>
        </w:r>
        <w:r>
          <w:fldChar w:fldCharType="separate"/>
        </w:r>
        <w:r>
          <w:t>3</w:t>
        </w:r>
        <w:r>
          <w:fldChar w:fldCharType="end"/>
        </w:r>
      </w:hyperlink>
    </w:p>
    <w:p>
      <w:pPr>
        <w:pStyle w:val="TOC2"/>
        <w:tabs>
          <w:tab w:val="right" w:leader="dot" w:pos="8306"/>
        </w:tabs>
      </w:pPr>
      <w:hyperlink w:anchor="_Toc3635" w:history="1">
        <w:r>
          <w:rPr>
            <w:rFonts w:ascii="仿宋" w:eastAsia="仿宋" w:hAnsi="仿宋" w:cs="仿宋" w:hint="eastAsia"/>
            <w:lang w:eastAsia="zh-CN"/>
          </w:rPr>
          <w:t>(一)、产品规划</w:t>
        </w:r>
        <w:r>
          <w:tab/>
        </w:r>
        <w:r>
          <w:fldChar w:fldCharType="begin"/>
        </w:r>
        <w:r>
          <w:instrText xml:space="preserve"> PAGEREF _Toc3635 \h </w:instrText>
        </w:r>
        <w:r>
          <w:fldChar w:fldCharType="separate"/>
        </w:r>
        <w:r>
          <w:t>3</w:t>
        </w:r>
        <w:r>
          <w:fldChar w:fldCharType="end"/>
        </w:r>
      </w:hyperlink>
    </w:p>
    <w:p>
      <w:pPr>
        <w:pStyle w:val="TOC2"/>
        <w:tabs>
          <w:tab w:val="right" w:leader="dot" w:pos="8306"/>
        </w:tabs>
      </w:pPr>
      <w:hyperlink w:anchor="_Toc914" w:history="1">
        <w:r>
          <w:rPr>
            <w:rFonts w:ascii="仿宋" w:eastAsia="仿宋" w:hAnsi="仿宋" w:cs="仿宋" w:hint="eastAsia"/>
            <w:lang w:eastAsia="zh-CN"/>
          </w:rPr>
          <w:t>(二)、建设规模</w:t>
        </w:r>
        <w:r>
          <w:tab/>
        </w:r>
        <w:r>
          <w:fldChar w:fldCharType="begin"/>
        </w:r>
        <w:r>
          <w:instrText xml:space="preserve"> PAGEREF _Toc914 \h </w:instrText>
        </w:r>
        <w:r>
          <w:fldChar w:fldCharType="separate"/>
        </w:r>
        <w:r>
          <w:t>4</w:t>
        </w:r>
        <w:r>
          <w:fldChar w:fldCharType="end"/>
        </w:r>
      </w:hyperlink>
    </w:p>
    <w:p>
      <w:pPr>
        <w:pStyle w:val="TOC1"/>
        <w:tabs>
          <w:tab w:val="right" w:leader="dot" w:pos="8306"/>
        </w:tabs>
      </w:pPr>
      <w:hyperlink w:anchor="_Toc16002" w:history="1">
        <w:r>
          <w:rPr>
            <w:rFonts w:ascii="仿宋" w:eastAsia="仿宋" w:hAnsi="仿宋" w:cs="仿宋" w:hint="eastAsia"/>
            <w:lang w:eastAsia="zh-CN"/>
          </w:rPr>
          <w:t>二、手机充电器项目文档管理</w:t>
        </w:r>
        <w:r>
          <w:tab/>
        </w:r>
        <w:r>
          <w:fldChar w:fldCharType="begin"/>
        </w:r>
        <w:r>
          <w:instrText xml:space="preserve"> PAGEREF _Toc16002 \h </w:instrText>
        </w:r>
        <w:r>
          <w:fldChar w:fldCharType="separate"/>
        </w:r>
        <w:r>
          <w:t>5</w:t>
        </w:r>
        <w:r>
          <w:fldChar w:fldCharType="end"/>
        </w:r>
      </w:hyperlink>
    </w:p>
    <w:p>
      <w:pPr>
        <w:pStyle w:val="TOC2"/>
        <w:tabs>
          <w:tab w:val="right" w:leader="dot" w:pos="8306"/>
        </w:tabs>
      </w:pPr>
      <w:hyperlink w:anchor="_Toc5110" w:history="1">
        <w:r>
          <w:rPr>
            <w:rFonts w:ascii="仿宋" w:eastAsia="仿宋" w:hAnsi="仿宋" w:cs="仿宋" w:hint="eastAsia"/>
            <w:lang w:eastAsia="zh-CN"/>
          </w:rPr>
          <w:t>(一)、文档编制与审查</w:t>
        </w:r>
        <w:r>
          <w:tab/>
        </w:r>
        <w:r>
          <w:fldChar w:fldCharType="begin"/>
        </w:r>
        <w:r>
          <w:instrText xml:space="preserve"> PAGEREF _Toc5110 \h </w:instrText>
        </w:r>
        <w:r>
          <w:fldChar w:fldCharType="separate"/>
        </w:r>
        <w:r>
          <w:t>5</w:t>
        </w:r>
        <w:r>
          <w:fldChar w:fldCharType="end"/>
        </w:r>
      </w:hyperlink>
    </w:p>
    <w:p>
      <w:pPr>
        <w:pStyle w:val="TOC2"/>
        <w:tabs>
          <w:tab w:val="right" w:leader="dot" w:pos="8306"/>
        </w:tabs>
      </w:pPr>
      <w:hyperlink w:anchor="_Toc14977" w:history="1">
        <w:r>
          <w:rPr>
            <w:rFonts w:ascii="仿宋" w:eastAsia="仿宋" w:hAnsi="仿宋" w:cs="仿宋" w:hint="eastAsia"/>
            <w:lang w:eastAsia="zh-CN"/>
          </w:rPr>
          <w:t>(二)、文档发布与分发</w:t>
        </w:r>
        <w:r>
          <w:tab/>
        </w:r>
        <w:r>
          <w:fldChar w:fldCharType="begin"/>
        </w:r>
        <w:r>
          <w:instrText xml:space="preserve"> PAGEREF _Toc14977 \h </w:instrText>
        </w:r>
        <w:r>
          <w:fldChar w:fldCharType="separate"/>
        </w:r>
        <w:r>
          <w:t>6</w:t>
        </w:r>
        <w:r>
          <w:fldChar w:fldCharType="end"/>
        </w:r>
      </w:hyperlink>
    </w:p>
    <w:p>
      <w:pPr>
        <w:pStyle w:val="TOC2"/>
        <w:tabs>
          <w:tab w:val="right" w:leader="dot" w:pos="8306"/>
        </w:tabs>
      </w:pPr>
      <w:hyperlink w:anchor="_Toc25880" w:history="1">
        <w:r>
          <w:rPr>
            <w:rFonts w:ascii="仿宋" w:eastAsia="仿宋" w:hAnsi="仿宋" w:cs="仿宋" w:hint="eastAsia"/>
            <w:lang w:eastAsia="zh-CN"/>
          </w:rPr>
          <w:t>(三)、文档存档与归档</w:t>
        </w:r>
        <w:r>
          <w:tab/>
        </w:r>
        <w:r>
          <w:fldChar w:fldCharType="begin"/>
        </w:r>
        <w:r>
          <w:instrText xml:space="preserve"> PAGEREF _Toc25880 \h </w:instrText>
        </w:r>
        <w:r>
          <w:fldChar w:fldCharType="separate"/>
        </w:r>
        <w:r>
          <w:t>7</w:t>
        </w:r>
        <w:r>
          <w:fldChar w:fldCharType="end"/>
        </w:r>
      </w:hyperlink>
    </w:p>
    <w:p>
      <w:pPr>
        <w:pStyle w:val="TOC1"/>
        <w:tabs>
          <w:tab w:val="right" w:leader="dot" w:pos="8306"/>
        </w:tabs>
      </w:pPr>
      <w:hyperlink w:anchor="_Toc4572" w:history="1">
        <w:r>
          <w:rPr>
            <w:rFonts w:ascii="仿宋" w:eastAsia="仿宋" w:hAnsi="仿宋" w:cs="仿宋" w:hint="eastAsia"/>
            <w:lang w:eastAsia="zh-CN"/>
          </w:rPr>
          <w:t>三、手机充电器项目可持续发展</w:t>
        </w:r>
        <w:r>
          <w:tab/>
        </w:r>
        <w:r>
          <w:fldChar w:fldCharType="begin"/>
        </w:r>
        <w:r>
          <w:instrText xml:space="preserve"> PAGEREF _Toc4572 \h </w:instrText>
        </w:r>
        <w:r>
          <w:fldChar w:fldCharType="separate"/>
        </w:r>
        <w:r>
          <w:t>8</w:t>
        </w:r>
        <w:r>
          <w:fldChar w:fldCharType="end"/>
        </w:r>
      </w:hyperlink>
    </w:p>
    <w:p>
      <w:pPr>
        <w:pStyle w:val="TOC2"/>
        <w:tabs>
          <w:tab w:val="right" w:leader="dot" w:pos="8306"/>
        </w:tabs>
      </w:pPr>
      <w:hyperlink w:anchor="_Toc12391" w:history="1">
        <w:r>
          <w:rPr>
            <w:rFonts w:ascii="仿宋" w:eastAsia="仿宋" w:hAnsi="仿宋" w:cs="仿宋" w:hint="eastAsia"/>
            <w:lang w:eastAsia="zh-CN"/>
          </w:rPr>
          <w:t>(一)、可持续战略与实践</w:t>
        </w:r>
        <w:r>
          <w:tab/>
        </w:r>
        <w:r>
          <w:fldChar w:fldCharType="begin"/>
        </w:r>
        <w:r>
          <w:instrText xml:space="preserve"> PAGEREF _Toc12391 \h </w:instrText>
        </w:r>
        <w:r>
          <w:fldChar w:fldCharType="separate"/>
        </w:r>
        <w:r>
          <w:t>8</w:t>
        </w:r>
        <w:r>
          <w:fldChar w:fldCharType="end"/>
        </w:r>
      </w:hyperlink>
    </w:p>
    <w:p>
      <w:pPr>
        <w:pStyle w:val="TOC2"/>
        <w:tabs>
          <w:tab w:val="right" w:leader="dot" w:pos="8306"/>
        </w:tabs>
      </w:pPr>
      <w:hyperlink w:anchor="_Toc9966" w:history="1">
        <w:r>
          <w:rPr>
            <w:rFonts w:ascii="仿宋" w:eastAsia="仿宋" w:hAnsi="仿宋" w:cs="仿宋" w:hint="eastAsia"/>
            <w:lang w:eastAsia="zh-CN"/>
          </w:rPr>
          <w:t>(二)、环保与社会责任</w:t>
        </w:r>
        <w:r>
          <w:tab/>
        </w:r>
        <w:r>
          <w:fldChar w:fldCharType="begin"/>
        </w:r>
        <w:r>
          <w:instrText xml:space="preserve"> PAGEREF _Toc9966 \h </w:instrText>
        </w:r>
        <w:r>
          <w:fldChar w:fldCharType="separate"/>
        </w:r>
        <w:r>
          <w:t>9</w:t>
        </w:r>
        <w:r>
          <w:fldChar w:fldCharType="end"/>
        </w:r>
      </w:hyperlink>
    </w:p>
    <w:p>
      <w:pPr>
        <w:pStyle w:val="TOC1"/>
        <w:tabs>
          <w:tab w:val="right" w:leader="dot" w:pos="8306"/>
        </w:tabs>
      </w:pPr>
      <w:hyperlink w:anchor="_Toc19156" w:history="1">
        <w:r>
          <w:rPr>
            <w:rFonts w:ascii="仿宋" w:eastAsia="仿宋" w:hAnsi="仿宋" w:cs="仿宋" w:hint="eastAsia"/>
            <w:lang w:eastAsia="zh-CN"/>
          </w:rPr>
          <w:t>四、手机充电器项目危机管理</w:t>
        </w:r>
        <w:r>
          <w:tab/>
        </w:r>
        <w:r>
          <w:fldChar w:fldCharType="begin"/>
        </w:r>
        <w:r>
          <w:instrText xml:space="preserve"> PAGEREF _Toc19156 \h </w:instrText>
        </w:r>
        <w:r>
          <w:fldChar w:fldCharType="separate"/>
        </w:r>
        <w:r>
          <w:t>10</w:t>
        </w:r>
        <w:r>
          <w:fldChar w:fldCharType="end"/>
        </w:r>
      </w:hyperlink>
    </w:p>
    <w:p>
      <w:pPr>
        <w:pStyle w:val="TOC2"/>
        <w:tabs>
          <w:tab w:val="right" w:leader="dot" w:pos="8306"/>
        </w:tabs>
      </w:pPr>
      <w:hyperlink w:anchor="_Toc3806" w:history="1">
        <w:r>
          <w:rPr>
            <w:rFonts w:ascii="仿宋" w:eastAsia="仿宋" w:hAnsi="仿宋" w:cs="仿宋" w:hint="eastAsia"/>
            <w:lang w:eastAsia="zh-CN"/>
          </w:rPr>
          <w:t>(一)、危机预警与识别</w:t>
        </w:r>
        <w:r>
          <w:tab/>
        </w:r>
        <w:r>
          <w:fldChar w:fldCharType="begin"/>
        </w:r>
        <w:r>
          <w:instrText xml:space="preserve"> PAGEREF _Toc3806 \h </w:instrText>
        </w:r>
        <w:r>
          <w:fldChar w:fldCharType="separate"/>
        </w:r>
        <w:r>
          <w:t>10</w:t>
        </w:r>
        <w:r>
          <w:fldChar w:fldCharType="end"/>
        </w:r>
      </w:hyperlink>
    </w:p>
    <w:p>
      <w:pPr>
        <w:pStyle w:val="TOC2"/>
        <w:tabs>
          <w:tab w:val="right" w:leader="dot" w:pos="8306"/>
        </w:tabs>
      </w:pPr>
      <w:hyperlink w:anchor="_Toc8442" w:history="1">
        <w:r>
          <w:rPr>
            <w:rFonts w:ascii="仿宋" w:eastAsia="仿宋" w:hAnsi="仿宋" w:cs="仿宋" w:hint="eastAsia"/>
            <w:lang w:eastAsia="zh-CN"/>
          </w:rPr>
          <w:t>(二)、危机应对与恢复</w:t>
        </w:r>
        <w:r>
          <w:tab/>
        </w:r>
        <w:r>
          <w:fldChar w:fldCharType="begin"/>
        </w:r>
        <w:r>
          <w:instrText xml:space="preserve"> PAGEREF _Toc8442 \h </w:instrText>
        </w:r>
        <w:r>
          <w:fldChar w:fldCharType="separate"/>
        </w:r>
        <w:r>
          <w:t>11</w:t>
        </w:r>
        <w:r>
          <w:fldChar w:fldCharType="end"/>
        </w:r>
      </w:hyperlink>
    </w:p>
    <w:p>
      <w:pPr>
        <w:pStyle w:val="TOC1"/>
        <w:tabs>
          <w:tab w:val="right" w:leader="dot" w:pos="8306"/>
        </w:tabs>
      </w:pPr>
      <w:hyperlink w:anchor="_Toc18344" w:history="1">
        <w:r>
          <w:rPr>
            <w:rFonts w:ascii="仿宋" w:eastAsia="仿宋" w:hAnsi="仿宋" w:cs="仿宋" w:hint="eastAsia"/>
            <w:lang w:eastAsia="zh-CN"/>
          </w:rPr>
          <w:t>五、手机充电器项目建设单位说明</w:t>
        </w:r>
        <w:r>
          <w:tab/>
        </w:r>
        <w:r>
          <w:fldChar w:fldCharType="begin"/>
        </w:r>
        <w:r>
          <w:instrText xml:space="preserve"> PAGEREF _Toc18344 \h </w:instrText>
        </w:r>
        <w:r>
          <w:fldChar w:fldCharType="separate"/>
        </w:r>
        <w:r>
          <w:t>12</w:t>
        </w:r>
        <w:r>
          <w:fldChar w:fldCharType="end"/>
        </w:r>
      </w:hyperlink>
    </w:p>
    <w:p>
      <w:pPr>
        <w:pStyle w:val="TOC2"/>
        <w:tabs>
          <w:tab w:val="right" w:leader="dot" w:pos="8306"/>
        </w:tabs>
      </w:pPr>
      <w:hyperlink w:anchor="_Toc5515" w:history="1">
        <w:r>
          <w:rPr>
            <w:rFonts w:ascii="仿宋" w:eastAsia="仿宋" w:hAnsi="仿宋" w:cs="仿宋" w:hint="eastAsia"/>
            <w:lang w:eastAsia="zh-CN"/>
          </w:rPr>
          <w:t>(一)、手机充电器项目承办单位基本情况</w:t>
        </w:r>
        <w:r>
          <w:tab/>
        </w:r>
        <w:r>
          <w:fldChar w:fldCharType="begin"/>
        </w:r>
        <w:r>
          <w:instrText xml:space="preserve"> PAGEREF _Toc5515 \h </w:instrText>
        </w:r>
        <w:r>
          <w:fldChar w:fldCharType="separate"/>
        </w:r>
        <w:r>
          <w:t>12</w:t>
        </w:r>
        <w:r>
          <w:fldChar w:fldCharType="end"/>
        </w:r>
      </w:hyperlink>
    </w:p>
    <w:p>
      <w:pPr>
        <w:pStyle w:val="TOC2"/>
        <w:tabs>
          <w:tab w:val="right" w:leader="dot" w:pos="8306"/>
        </w:tabs>
      </w:pPr>
      <w:hyperlink w:anchor="_Toc6991" w:history="1">
        <w:r>
          <w:rPr>
            <w:rFonts w:ascii="仿宋" w:eastAsia="仿宋" w:hAnsi="仿宋" w:cs="仿宋" w:hint="eastAsia"/>
            <w:lang w:eastAsia="zh-CN"/>
          </w:rPr>
          <w:t>(二)、公司经济效益分析</w:t>
        </w:r>
        <w:r>
          <w:tab/>
        </w:r>
        <w:r>
          <w:fldChar w:fldCharType="begin"/>
        </w:r>
        <w:r>
          <w:instrText xml:space="preserve"> PAGEREF _Toc6991 \h </w:instrText>
        </w:r>
        <w:r>
          <w:fldChar w:fldCharType="separate"/>
        </w:r>
        <w:r>
          <w:t>13</w:t>
        </w:r>
        <w:r>
          <w:fldChar w:fldCharType="end"/>
        </w:r>
      </w:hyperlink>
    </w:p>
    <w:p>
      <w:pPr>
        <w:pStyle w:val="TOC1"/>
        <w:tabs>
          <w:tab w:val="right" w:leader="dot" w:pos="8306"/>
        </w:tabs>
      </w:pPr>
      <w:hyperlink w:anchor="_Toc23593" w:history="1">
        <w:r>
          <w:rPr>
            <w:rFonts w:ascii="仿宋" w:eastAsia="仿宋" w:hAnsi="仿宋" w:cs="仿宋" w:hint="eastAsia"/>
            <w:lang w:eastAsia="zh-CN"/>
          </w:rPr>
          <w:t>六、手机充电器项目概论</w:t>
        </w:r>
        <w:r>
          <w:tab/>
        </w:r>
        <w:r>
          <w:fldChar w:fldCharType="begin"/>
        </w:r>
        <w:r>
          <w:instrText xml:space="preserve"> PAGEREF _Toc23593 \h </w:instrText>
        </w:r>
        <w:r>
          <w:fldChar w:fldCharType="separate"/>
        </w:r>
        <w:r>
          <w:t>14</w:t>
        </w:r>
        <w:r>
          <w:fldChar w:fldCharType="end"/>
        </w:r>
      </w:hyperlink>
    </w:p>
    <w:p>
      <w:pPr>
        <w:pStyle w:val="TOC2"/>
        <w:tabs>
          <w:tab w:val="right" w:leader="dot" w:pos="8306"/>
        </w:tabs>
      </w:pPr>
      <w:hyperlink w:anchor="_Toc468" w:history="1">
        <w:r>
          <w:rPr>
            <w:rFonts w:ascii="仿宋" w:eastAsia="仿宋" w:hAnsi="仿宋" w:cs="仿宋" w:hint="eastAsia"/>
            <w:lang w:eastAsia="zh-CN"/>
          </w:rPr>
          <w:t>(一)、手机充电器项目概况</w:t>
        </w:r>
        <w:r>
          <w:tab/>
        </w:r>
        <w:r>
          <w:fldChar w:fldCharType="begin"/>
        </w:r>
        <w:r>
          <w:instrText xml:space="preserve"> PAGEREF _Toc468 \h </w:instrText>
        </w:r>
        <w:r>
          <w:fldChar w:fldCharType="separate"/>
        </w:r>
        <w:r>
          <w:t>14</w:t>
        </w:r>
        <w:r>
          <w:fldChar w:fldCharType="end"/>
        </w:r>
      </w:hyperlink>
    </w:p>
    <w:p>
      <w:pPr>
        <w:pStyle w:val="TOC2"/>
        <w:tabs>
          <w:tab w:val="right" w:leader="dot" w:pos="8306"/>
        </w:tabs>
      </w:pPr>
      <w:hyperlink w:anchor="_Toc31771" w:history="1">
        <w:r>
          <w:rPr>
            <w:rFonts w:ascii="仿宋" w:eastAsia="仿宋" w:hAnsi="仿宋" w:cs="仿宋" w:hint="eastAsia"/>
            <w:lang w:eastAsia="zh-CN"/>
          </w:rPr>
          <w:t>(二)、手机充电器项目目标</w:t>
        </w:r>
        <w:r>
          <w:tab/>
        </w:r>
        <w:r>
          <w:fldChar w:fldCharType="begin"/>
        </w:r>
        <w:r>
          <w:instrText xml:space="preserve"> PAGEREF _Toc31771 \h </w:instrText>
        </w:r>
        <w:r>
          <w:fldChar w:fldCharType="separate"/>
        </w:r>
        <w:r>
          <w:t>16</w:t>
        </w:r>
        <w:r>
          <w:fldChar w:fldCharType="end"/>
        </w:r>
      </w:hyperlink>
    </w:p>
    <w:p>
      <w:pPr>
        <w:pStyle w:val="TOC2"/>
        <w:tabs>
          <w:tab w:val="right" w:leader="dot" w:pos="8306"/>
        </w:tabs>
      </w:pPr>
      <w:hyperlink w:anchor="_Toc8096" w:history="1">
        <w:r>
          <w:rPr>
            <w:rFonts w:ascii="仿宋" w:eastAsia="仿宋" w:hAnsi="仿宋" w:cs="仿宋" w:hint="eastAsia"/>
            <w:lang w:eastAsia="zh-CN"/>
          </w:rPr>
          <w:t>(三)、手机充电器项目提出的理由</w:t>
        </w:r>
        <w:r>
          <w:tab/>
        </w:r>
        <w:r>
          <w:fldChar w:fldCharType="begin"/>
        </w:r>
        <w:r>
          <w:instrText xml:space="preserve"> PAGEREF _Toc8096 \h </w:instrText>
        </w:r>
        <w:r>
          <w:fldChar w:fldCharType="separate"/>
        </w:r>
        <w:r>
          <w:t>17</w:t>
        </w:r>
        <w:r>
          <w:fldChar w:fldCharType="end"/>
        </w:r>
      </w:hyperlink>
    </w:p>
    <w:p>
      <w:pPr>
        <w:pStyle w:val="TOC2"/>
        <w:tabs>
          <w:tab w:val="right" w:leader="dot" w:pos="8306"/>
        </w:tabs>
      </w:pPr>
      <w:hyperlink w:anchor="_Toc16756" w:history="1">
        <w:r>
          <w:rPr>
            <w:rFonts w:ascii="仿宋" w:eastAsia="仿宋" w:hAnsi="仿宋" w:cs="仿宋" w:hint="eastAsia"/>
            <w:lang w:eastAsia="zh-CN"/>
          </w:rPr>
          <w:t>(四)、手机充电器项目意义</w:t>
        </w:r>
        <w:r>
          <w:tab/>
        </w:r>
        <w:r>
          <w:fldChar w:fldCharType="begin"/>
        </w:r>
        <w:r>
          <w:instrText xml:space="preserve"> PAGEREF _Toc16756 \h </w:instrText>
        </w:r>
        <w:r>
          <w:fldChar w:fldCharType="separate"/>
        </w:r>
        <w:r>
          <w:t>19</w:t>
        </w:r>
        <w:r>
          <w:fldChar w:fldCharType="end"/>
        </w:r>
      </w:hyperlink>
    </w:p>
    <w:p>
      <w:pPr>
        <w:pStyle w:val="TOC2"/>
        <w:tabs>
          <w:tab w:val="right" w:leader="dot" w:pos="8306"/>
        </w:tabs>
      </w:pPr>
      <w:hyperlink w:anchor="_Toc11394" w:history="1">
        <w:r>
          <w:rPr>
            <w:rFonts w:ascii="仿宋" w:eastAsia="仿宋" w:hAnsi="仿宋" w:cs="仿宋" w:hint="eastAsia"/>
            <w:lang w:eastAsia="zh-CN"/>
          </w:rPr>
          <w:t>(五)、手机充电器项目背景</w:t>
        </w:r>
        <w:r>
          <w:tab/>
        </w:r>
        <w:r>
          <w:fldChar w:fldCharType="begin"/>
        </w:r>
        <w:r>
          <w:instrText xml:space="preserve"> PAGEREF _Toc11394 \h </w:instrText>
        </w:r>
        <w:r>
          <w:fldChar w:fldCharType="separate"/>
        </w:r>
        <w:r>
          <w:t>20</w:t>
        </w:r>
        <w:r>
          <w:fldChar w:fldCharType="end"/>
        </w:r>
      </w:hyperlink>
    </w:p>
    <w:p>
      <w:pPr>
        <w:pStyle w:val="TOC1"/>
        <w:tabs>
          <w:tab w:val="right" w:leader="dot" w:pos="8306"/>
        </w:tabs>
      </w:pPr>
      <w:hyperlink w:anchor="_Toc22695" w:history="1">
        <w:r>
          <w:rPr>
            <w:rFonts w:ascii="仿宋" w:eastAsia="仿宋" w:hAnsi="仿宋" w:cs="仿宋" w:hint="eastAsia"/>
            <w:lang w:eastAsia="zh-CN"/>
          </w:rPr>
          <w:t>七、手机充电器项目投资规划</w:t>
        </w:r>
        <w:r>
          <w:tab/>
        </w:r>
        <w:r>
          <w:fldChar w:fldCharType="begin"/>
        </w:r>
        <w:r>
          <w:instrText xml:space="preserve"> PAGEREF _Toc22695 \h </w:instrText>
        </w:r>
        <w:r>
          <w:fldChar w:fldCharType="separate"/>
        </w:r>
        <w:r>
          <w:t>20</w:t>
        </w:r>
        <w:r>
          <w:fldChar w:fldCharType="end"/>
        </w:r>
      </w:hyperlink>
    </w:p>
    <w:p>
      <w:pPr>
        <w:pStyle w:val="TOC2"/>
        <w:tabs>
          <w:tab w:val="right" w:leader="dot" w:pos="8306"/>
        </w:tabs>
      </w:pPr>
      <w:hyperlink w:anchor="_Toc12155" w:history="1">
        <w:r>
          <w:rPr>
            <w:rFonts w:ascii="仿宋" w:eastAsia="仿宋" w:hAnsi="仿宋" w:cs="仿宋" w:hint="eastAsia"/>
            <w:lang w:eastAsia="zh-CN"/>
          </w:rPr>
          <w:t>(一)、手机充电器项目总投资估算</w:t>
        </w:r>
        <w:r>
          <w:tab/>
        </w:r>
        <w:r>
          <w:fldChar w:fldCharType="begin"/>
        </w:r>
        <w:r>
          <w:instrText xml:space="preserve"> PAGEREF _Toc12155 \h </w:instrText>
        </w:r>
        <w:r>
          <w:fldChar w:fldCharType="separate"/>
        </w:r>
        <w:r>
          <w:t>20</w:t>
        </w:r>
        <w:r>
          <w:fldChar w:fldCharType="end"/>
        </w:r>
      </w:hyperlink>
    </w:p>
    <w:p>
      <w:pPr>
        <w:pStyle w:val="TOC2"/>
        <w:tabs>
          <w:tab w:val="right" w:leader="dot" w:pos="8306"/>
        </w:tabs>
      </w:pPr>
      <w:hyperlink w:anchor="_Toc28582" w:history="1">
        <w:r>
          <w:rPr>
            <w:rFonts w:ascii="仿宋" w:eastAsia="仿宋" w:hAnsi="仿宋" w:cs="仿宋" w:hint="eastAsia"/>
            <w:lang w:eastAsia="zh-CN"/>
          </w:rPr>
          <w:t>(二)、资金筹措</w:t>
        </w:r>
        <w:r>
          <w:tab/>
        </w:r>
        <w:r>
          <w:fldChar w:fldCharType="begin"/>
        </w:r>
        <w:r>
          <w:instrText xml:space="preserve"> PAGEREF _Toc28582 \h </w:instrText>
        </w:r>
        <w:r>
          <w:fldChar w:fldCharType="separate"/>
        </w:r>
        <w:r>
          <w:t>22</w:t>
        </w:r>
        <w:r>
          <w:fldChar w:fldCharType="end"/>
        </w:r>
      </w:hyperlink>
    </w:p>
    <w:p>
      <w:pPr>
        <w:pStyle w:val="TOC1"/>
        <w:tabs>
          <w:tab w:val="right" w:leader="dot" w:pos="8306"/>
        </w:tabs>
      </w:pPr>
      <w:hyperlink w:anchor="_Toc7648" w:history="1">
        <w:r>
          <w:rPr>
            <w:rFonts w:ascii="仿宋" w:eastAsia="仿宋" w:hAnsi="仿宋" w:cs="仿宋" w:hint="eastAsia"/>
            <w:lang w:eastAsia="zh-CN"/>
          </w:rPr>
          <w:t>八、手机充电器项目人力资源培养与发展</w:t>
        </w:r>
        <w:r>
          <w:tab/>
        </w:r>
        <w:r>
          <w:fldChar w:fldCharType="begin"/>
        </w:r>
        <w:r>
          <w:instrText xml:space="preserve"> PAGEREF _Toc7648 \h </w:instrText>
        </w:r>
        <w:r>
          <w:fldChar w:fldCharType="separate"/>
        </w:r>
        <w:r>
          <w:t>22</w:t>
        </w:r>
        <w:r>
          <w:fldChar w:fldCharType="end"/>
        </w:r>
      </w:hyperlink>
    </w:p>
    <w:p>
      <w:pPr>
        <w:pStyle w:val="TOC2"/>
        <w:tabs>
          <w:tab w:val="right" w:leader="dot" w:pos="8306"/>
        </w:tabs>
      </w:pPr>
      <w:hyperlink w:anchor="_Toc20724" w:history="1">
        <w:r>
          <w:rPr>
            <w:rFonts w:ascii="仿宋" w:eastAsia="仿宋" w:hAnsi="仿宋" w:cs="仿宋" w:hint="eastAsia"/>
            <w:lang w:eastAsia="zh-CN"/>
          </w:rPr>
          <w:t>(一)、人才需求与规划</w:t>
        </w:r>
        <w:r>
          <w:tab/>
        </w:r>
        <w:r>
          <w:fldChar w:fldCharType="begin"/>
        </w:r>
        <w:r>
          <w:instrText xml:space="preserve"> PAGEREF _Toc20724 \h </w:instrText>
        </w:r>
        <w:r>
          <w:fldChar w:fldCharType="separate"/>
        </w:r>
        <w:r>
          <w:t>22</w:t>
        </w:r>
        <w:r>
          <w:fldChar w:fldCharType="end"/>
        </w:r>
      </w:hyperlink>
    </w:p>
    <w:p>
      <w:pPr>
        <w:pStyle w:val="TOC2"/>
        <w:tabs>
          <w:tab w:val="right" w:leader="dot" w:pos="8306"/>
        </w:tabs>
      </w:pPr>
      <w:hyperlink w:anchor="_Toc8350" w:history="1">
        <w:r>
          <w:rPr>
            <w:rFonts w:ascii="仿宋" w:eastAsia="仿宋" w:hAnsi="仿宋" w:cs="仿宋" w:hint="eastAsia"/>
            <w:lang w:eastAsia="zh-CN"/>
          </w:rPr>
          <w:t>(二)、培训与发展计划</w:t>
        </w:r>
        <w:r>
          <w:tab/>
        </w:r>
        <w:r>
          <w:fldChar w:fldCharType="begin"/>
        </w:r>
        <w:r>
          <w:instrText xml:space="preserve"> PAGEREF _Toc8350 \h </w:instrText>
        </w:r>
        <w:r>
          <w:fldChar w:fldCharType="separate"/>
        </w:r>
        <w:r>
          <w:t>23</w:t>
        </w:r>
        <w:r>
          <w:fldChar w:fldCharType="end"/>
        </w:r>
      </w:hyperlink>
    </w:p>
    <w:p>
      <w:pPr>
        <w:pStyle w:val="TOC1"/>
        <w:tabs>
          <w:tab w:val="right" w:leader="dot" w:pos="8306"/>
        </w:tabs>
      </w:pPr>
      <w:hyperlink w:anchor="_Toc20569" w:history="1">
        <w:r>
          <w:rPr>
            <w:rFonts w:ascii="仿宋" w:eastAsia="仿宋" w:hAnsi="仿宋" w:cs="仿宋" w:hint="eastAsia"/>
            <w:lang w:eastAsia="zh-CN"/>
          </w:rPr>
          <w:t>九、手机充电器项目技术管理</w:t>
        </w:r>
        <w:r>
          <w:tab/>
        </w:r>
        <w:r>
          <w:fldChar w:fldCharType="begin"/>
        </w:r>
        <w:r>
          <w:instrText xml:space="preserve"> PAGEREF _Toc20569 \h </w:instrText>
        </w:r>
        <w:r>
          <w:fldChar w:fldCharType="separate"/>
        </w:r>
        <w:r>
          <w:t>23</w:t>
        </w:r>
        <w:r>
          <w:fldChar w:fldCharType="end"/>
        </w:r>
      </w:hyperlink>
    </w:p>
    <w:p>
      <w:pPr>
        <w:pStyle w:val="TOC2"/>
        <w:tabs>
          <w:tab w:val="right" w:leader="dot" w:pos="8306"/>
        </w:tabs>
      </w:pPr>
      <w:hyperlink w:anchor="_Toc6317" w:history="1">
        <w:r>
          <w:rPr>
            <w:rFonts w:ascii="仿宋" w:eastAsia="仿宋" w:hAnsi="仿宋" w:cs="仿宋" w:hint="eastAsia"/>
            <w:lang w:eastAsia="zh-CN"/>
          </w:rPr>
          <w:t>(一)、技术方案选用方向</w:t>
        </w:r>
        <w:r>
          <w:tab/>
        </w:r>
        <w:r>
          <w:fldChar w:fldCharType="begin"/>
        </w:r>
        <w:r>
          <w:instrText xml:space="preserve"> PAGEREF _Toc6317 \h </w:instrText>
        </w:r>
        <w:r>
          <w:fldChar w:fldCharType="separate"/>
        </w:r>
        <w:r>
          <w:t>23</w:t>
        </w:r>
        <w:r>
          <w:fldChar w:fldCharType="end"/>
        </w:r>
      </w:hyperlink>
    </w:p>
    <w:p>
      <w:pPr>
        <w:pStyle w:val="TOC2"/>
        <w:tabs>
          <w:tab w:val="right" w:leader="dot" w:pos="8306"/>
        </w:tabs>
      </w:pPr>
      <w:hyperlink w:anchor="_Toc24083" w:history="1">
        <w:r>
          <w:rPr>
            <w:rFonts w:ascii="仿宋" w:eastAsia="仿宋" w:hAnsi="仿宋" w:cs="仿宋" w:hint="eastAsia"/>
            <w:lang w:eastAsia="zh-CN"/>
          </w:rPr>
          <w:t>(二)、工艺技术方案选用原则</w:t>
        </w:r>
        <w:r>
          <w:tab/>
        </w:r>
        <w:r>
          <w:fldChar w:fldCharType="begin"/>
        </w:r>
        <w:r>
          <w:instrText xml:space="preserve"> PAGEREF _Toc24083 \h </w:instrText>
        </w:r>
        <w:r>
          <w:fldChar w:fldCharType="separate"/>
        </w:r>
        <w:r>
          <w:t>25</w:t>
        </w:r>
        <w:r>
          <w:fldChar w:fldCharType="end"/>
        </w:r>
      </w:hyperlink>
    </w:p>
    <w:p>
      <w:pPr>
        <w:pStyle w:val="TOC2"/>
        <w:tabs>
          <w:tab w:val="right" w:leader="dot" w:pos="8306"/>
        </w:tabs>
      </w:pPr>
      <w:hyperlink w:anchor="_Toc1002" w:history="1">
        <w:r>
          <w:rPr>
            <w:rFonts w:ascii="仿宋" w:eastAsia="仿宋" w:hAnsi="仿宋" w:cs="仿宋" w:hint="eastAsia"/>
            <w:lang w:eastAsia="zh-CN"/>
          </w:rPr>
          <w:t>(三)、工艺技术方案要求</w:t>
        </w:r>
        <w:r>
          <w:tab/>
        </w:r>
        <w:r>
          <w:fldChar w:fldCharType="begin"/>
        </w:r>
        <w:r>
          <w:instrText xml:space="preserve"> PAGEREF _Toc1002 \h </w:instrText>
        </w:r>
        <w:r>
          <w:fldChar w:fldCharType="separate"/>
        </w:r>
        <w:r>
          <w:t>27</w:t>
        </w:r>
        <w:r>
          <w:fldChar w:fldCharType="end"/>
        </w:r>
      </w:hyperlink>
    </w:p>
    <w:p>
      <w:pPr>
        <w:pStyle w:val="TOC1"/>
        <w:tabs>
          <w:tab w:val="right" w:leader="dot" w:pos="8306"/>
        </w:tabs>
      </w:pPr>
      <w:hyperlink w:anchor="_Toc31932" w:history="1">
        <w:r>
          <w:rPr>
            <w:rFonts w:ascii="仿宋" w:eastAsia="仿宋" w:hAnsi="仿宋" w:cs="仿宋" w:hint="eastAsia"/>
            <w:lang w:eastAsia="zh-CN"/>
          </w:rPr>
          <w:t>十、生产安全保护</w:t>
        </w:r>
        <w:r>
          <w:tab/>
        </w:r>
        <w:r>
          <w:fldChar w:fldCharType="begin"/>
        </w:r>
        <w:r>
          <w:instrText xml:space="preserve"> PAGEREF _Toc31932 \h </w:instrText>
        </w:r>
        <w:r>
          <w:fldChar w:fldCharType="separate"/>
        </w:r>
        <w:r>
          <w:t>30</w:t>
        </w:r>
        <w:r>
          <w:fldChar w:fldCharType="end"/>
        </w:r>
      </w:hyperlink>
    </w:p>
    <w:p>
      <w:pPr>
        <w:pStyle w:val="TOC2"/>
        <w:tabs>
          <w:tab w:val="right" w:leader="dot" w:pos="8306"/>
        </w:tabs>
      </w:pPr>
      <w:hyperlink w:anchor="_Toc11761" w:history="1">
        <w:r>
          <w:rPr>
            <w:rFonts w:ascii="仿宋" w:eastAsia="仿宋" w:hAnsi="仿宋" w:cs="仿宋" w:hint="eastAsia"/>
            <w:lang w:eastAsia="zh-CN"/>
          </w:rPr>
          <w:t>(一)、消防安全</w:t>
        </w:r>
        <w:r>
          <w:tab/>
        </w:r>
        <w:r>
          <w:fldChar w:fldCharType="begin"/>
        </w:r>
        <w:r>
          <w:instrText xml:space="preserve"> PAGEREF _Toc11761 \h </w:instrText>
        </w:r>
        <w:r>
          <w:fldChar w:fldCharType="separate"/>
        </w:r>
        <w:r>
          <w:t>30</w:t>
        </w:r>
        <w:r>
          <w:fldChar w:fldCharType="end"/>
        </w:r>
      </w:hyperlink>
    </w:p>
    <w:p>
      <w:pPr>
        <w:pStyle w:val="TOC2"/>
        <w:tabs>
          <w:tab w:val="right" w:leader="dot" w:pos="8306"/>
        </w:tabs>
      </w:pPr>
      <w:hyperlink w:anchor="_Toc30529" w:history="1">
        <w:r>
          <w:rPr>
            <w:rFonts w:ascii="仿宋" w:eastAsia="仿宋" w:hAnsi="仿宋" w:cs="仿宋" w:hint="eastAsia"/>
            <w:lang w:eastAsia="zh-CN"/>
          </w:rPr>
          <w:t>(二)、防火防爆总图布置措施</w:t>
        </w:r>
        <w:r>
          <w:tab/>
        </w:r>
        <w:r>
          <w:fldChar w:fldCharType="begin"/>
        </w:r>
        <w:r>
          <w:instrText xml:space="preserve"> PAGEREF _Toc30529 \h </w:instrText>
        </w:r>
        <w:r>
          <w:fldChar w:fldCharType="separate"/>
        </w:r>
        <w:r>
          <w:t>31</w:t>
        </w:r>
        <w:r>
          <w:fldChar w:fldCharType="end"/>
        </w:r>
      </w:hyperlink>
    </w:p>
    <w:p>
      <w:pPr>
        <w:pStyle w:val="TOC2"/>
        <w:tabs>
          <w:tab w:val="right" w:leader="dot" w:pos="8306"/>
        </w:tabs>
      </w:pPr>
      <w:hyperlink w:anchor="_Toc13495" w:history="1">
        <w:r>
          <w:rPr>
            <w:rFonts w:ascii="仿宋" w:eastAsia="仿宋" w:hAnsi="仿宋" w:cs="仿宋" w:hint="eastAsia"/>
            <w:lang w:eastAsia="zh-CN"/>
          </w:rPr>
          <w:t>(三)、自然灾害防范措施</w:t>
        </w:r>
        <w:r>
          <w:tab/>
        </w:r>
        <w:r>
          <w:fldChar w:fldCharType="begin"/>
        </w:r>
        <w:r>
          <w:instrText xml:space="preserve"> PAGEREF _Toc13495 \h </w:instrText>
        </w:r>
        <w:r>
          <w:fldChar w:fldCharType="separate"/>
        </w:r>
        <w:r>
          <w:t>32</w:t>
        </w:r>
        <w:r>
          <w:fldChar w:fldCharType="end"/>
        </w:r>
      </w:hyperlink>
    </w:p>
    <w:p>
      <w:pPr>
        <w:pStyle w:val="TOC2"/>
        <w:tabs>
          <w:tab w:val="right" w:leader="dot" w:pos="8306"/>
        </w:tabs>
      </w:pPr>
      <w:hyperlink w:anchor="_Toc24468" w:history="1">
        <w:r>
          <w:rPr>
            <w:rFonts w:ascii="仿宋" w:eastAsia="仿宋" w:hAnsi="仿宋" w:cs="仿宋" w:hint="eastAsia"/>
            <w:lang w:eastAsia="zh-CN"/>
          </w:rPr>
          <w:t>(四)、安全色及安全标志使用要求</w:t>
        </w:r>
        <w:r>
          <w:tab/>
        </w:r>
        <w:r>
          <w:fldChar w:fldCharType="begin"/>
        </w:r>
        <w:r>
          <w:instrText xml:space="preserve"> PAGEREF _Toc24468 \h </w:instrText>
        </w:r>
        <w:r>
          <w:fldChar w:fldCharType="separate"/>
        </w:r>
        <w:r>
          <w:t>33</w:t>
        </w:r>
        <w:r>
          <w:fldChar w:fldCharType="end"/>
        </w:r>
      </w:hyperlink>
    </w:p>
    <w:p>
      <w:pPr>
        <w:pStyle w:val="TOC2"/>
        <w:tabs>
          <w:tab w:val="right" w:leader="dot" w:pos="8306"/>
        </w:tabs>
      </w:pPr>
      <w:hyperlink w:anchor="_Toc26348" w:history="1">
        <w:r>
          <w:rPr>
            <w:rFonts w:ascii="仿宋" w:eastAsia="仿宋" w:hAnsi="仿宋" w:cs="仿宋" w:hint="eastAsia"/>
            <w:lang w:eastAsia="zh-CN"/>
          </w:rPr>
          <w:t>(五)、防尘防毒措施</w:t>
        </w:r>
        <w:r>
          <w:tab/>
        </w:r>
        <w:r>
          <w:fldChar w:fldCharType="begin"/>
        </w:r>
        <w:r>
          <w:instrText xml:space="preserve"> PAGEREF _Toc26348 \h </w:instrText>
        </w:r>
        <w:r>
          <w:fldChar w:fldCharType="separate"/>
        </w:r>
        <w:r>
          <w:t>34</w:t>
        </w:r>
        <w:r>
          <w:fldChar w:fldCharType="end"/>
        </w:r>
      </w:hyperlink>
    </w:p>
    <w:p>
      <w:pPr>
        <w:pStyle w:val="TOC2"/>
        <w:tabs>
          <w:tab w:val="right" w:leader="dot" w:pos="8306"/>
        </w:tabs>
      </w:pPr>
      <w:hyperlink w:anchor="_Toc25611" w:history="1">
        <w:r>
          <w:rPr>
            <w:rFonts w:ascii="仿宋" w:eastAsia="仿宋" w:hAnsi="仿宋" w:cs="仿宋" w:hint="eastAsia"/>
            <w:lang w:eastAsia="zh-CN"/>
          </w:rPr>
          <w:t>(六)、防静电、触电防护及防雷措施</w:t>
        </w:r>
        <w:r>
          <w:tab/>
        </w:r>
        <w:r>
          <w:fldChar w:fldCharType="begin"/>
        </w:r>
        <w:r>
          <w:instrText xml:space="preserve"> PAGEREF _Toc25611 \h </w:instrText>
        </w:r>
        <w:r>
          <w:fldChar w:fldCharType="separate"/>
        </w:r>
        <w:r>
          <w:t>35</w:t>
        </w:r>
        <w:r>
          <w:fldChar w:fldCharType="end"/>
        </w:r>
      </w:hyperlink>
    </w:p>
    <w:p>
      <w:pPr>
        <w:pStyle w:val="TOC2"/>
        <w:tabs>
          <w:tab w:val="right" w:leader="dot" w:pos="8306"/>
        </w:tabs>
      </w:pPr>
      <w:hyperlink w:anchor="_Toc29291" w:history="1">
        <w:r>
          <w:rPr>
            <w:rFonts w:ascii="仿宋" w:eastAsia="仿宋" w:hAnsi="仿宋" w:cs="仿宋" w:hint="eastAsia"/>
            <w:lang w:eastAsia="zh-CN"/>
          </w:rPr>
          <w:t>(七)、机械设备安全保障措施</w:t>
        </w:r>
        <w:r>
          <w:tab/>
        </w:r>
        <w:r>
          <w:fldChar w:fldCharType="begin"/>
        </w:r>
        <w:r>
          <w:instrText xml:space="preserve"> PAGEREF _Toc29291 \h </w:instrText>
        </w:r>
        <w:r>
          <w:fldChar w:fldCharType="separate"/>
        </w:r>
        <w:r>
          <w:t>36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465" w:history="1">
        <w:r>
          <w:rPr>
            <w:rFonts w:ascii="仿宋" w:eastAsia="仿宋" w:hAnsi="仿宋" w:cs="仿宋" w:hint="eastAsia"/>
            <w:lang w:eastAsia="zh-CN"/>
          </w:rPr>
          <w:t>十一、手机充电器项目计划安排</w:t>
        </w:r>
        <w:r>
          <w:tab/>
        </w:r>
        <w:r>
          <w:fldChar w:fldCharType="begin"/>
        </w:r>
        <w:r>
          <w:instrText xml:space="preserve"> PAGEREF _Toc14465 \h </w:instrText>
        </w:r>
        <w:r>
          <w:fldChar w:fldCharType="separate"/>
        </w:r>
        <w:r>
          <w:t>38</w:t>
        </w:r>
        <w:r>
          <w:fldChar w:fldCharType="end"/>
        </w:r>
      </w:hyperlink>
    </w:p>
    <w:p>
      <w:pPr>
        <w:pStyle w:val="TOC2"/>
        <w:tabs>
          <w:tab w:val="right" w:leader="dot" w:pos="8306"/>
        </w:tabs>
      </w:pPr>
      <w:hyperlink w:anchor="_Toc19276" w:history="1">
        <w:r>
          <w:rPr>
            <w:rFonts w:ascii="仿宋" w:eastAsia="仿宋" w:hAnsi="仿宋" w:cs="仿宋" w:hint="eastAsia"/>
            <w:lang w:eastAsia="zh-CN"/>
          </w:rPr>
          <w:t>(一)、建设周期</w:t>
        </w:r>
        <w:r>
          <w:tab/>
        </w:r>
        <w:r>
          <w:fldChar w:fldCharType="begin"/>
        </w:r>
        <w:r>
          <w:instrText xml:space="preserve"> PAGEREF _Toc19276 \h </w:instrText>
        </w:r>
        <w:r>
          <w:fldChar w:fldCharType="separate"/>
        </w:r>
        <w:r>
          <w:t>38</w:t>
        </w:r>
        <w:r>
          <w:fldChar w:fldCharType="end"/>
        </w:r>
      </w:hyperlink>
    </w:p>
    <w:p>
      <w:pPr>
        <w:pStyle w:val="TOC2"/>
        <w:tabs>
          <w:tab w:val="right" w:leader="dot" w:pos="8306"/>
        </w:tabs>
      </w:pPr>
      <w:hyperlink w:anchor="_Toc31158" w:history="1">
        <w:r>
          <w:rPr>
            <w:rFonts w:ascii="仿宋" w:eastAsia="仿宋" w:hAnsi="仿宋" w:cs="仿宋" w:hint="eastAsia"/>
            <w:lang w:eastAsia="zh-CN"/>
          </w:rPr>
          <w:t>(二)、建设进度</w:t>
        </w:r>
        <w:r>
          <w:tab/>
        </w:r>
        <w:r>
          <w:fldChar w:fldCharType="begin"/>
        </w:r>
        <w:r>
          <w:instrText xml:space="preserve"> PAGEREF _Toc31158 \h </w:instrText>
        </w:r>
        <w:r>
          <w:fldChar w:fldCharType="separate"/>
        </w:r>
        <w:r>
          <w:t>38</w:t>
        </w:r>
        <w:r>
          <w:fldChar w:fldCharType="end"/>
        </w:r>
      </w:hyperlink>
    </w:p>
    <w:p>
      <w:pPr>
        <w:pStyle w:val="TOC2"/>
        <w:tabs>
          <w:tab w:val="right" w:leader="dot" w:pos="8306"/>
        </w:tabs>
      </w:pPr>
      <w:hyperlink w:anchor="_Toc14411" w:history="1">
        <w:r>
          <w:rPr>
            <w:rFonts w:ascii="仿宋" w:eastAsia="仿宋" w:hAnsi="仿宋" w:cs="仿宋" w:hint="eastAsia"/>
            <w:lang w:eastAsia="zh-CN"/>
          </w:rPr>
          <w:t>(三)、进度安排注意事项</w:t>
        </w:r>
        <w:r>
          <w:tab/>
        </w:r>
        <w:r>
          <w:fldChar w:fldCharType="begin"/>
        </w:r>
        <w:r>
          <w:instrText xml:space="preserve"> PAGEREF _Toc14411 \h </w:instrText>
        </w:r>
        <w:r>
          <w:fldChar w:fldCharType="separate"/>
        </w:r>
        <w:r>
          <w:t>39</w:t>
        </w:r>
        <w:r>
          <w:fldChar w:fldCharType="end"/>
        </w:r>
      </w:hyperlink>
    </w:p>
    <w:p>
      <w:pPr>
        <w:pStyle w:val="TOC2"/>
        <w:tabs>
          <w:tab w:val="right" w:leader="dot" w:pos="8306"/>
        </w:tabs>
      </w:pPr>
      <w:hyperlink w:anchor="_Toc25731" w:history="1">
        <w:r>
          <w:rPr>
            <w:rFonts w:ascii="仿宋" w:eastAsia="仿宋" w:hAnsi="仿宋" w:cs="仿宋" w:hint="eastAsia"/>
            <w:lang w:eastAsia="zh-CN"/>
          </w:rPr>
          <w:t>(四)、人力资源配置</w:t>
        </w:r>
        <w:r>
          <w:tab/>
        </w:r>
        <w:r>
          <w:fldChar w:fldCharType="begin"/>
        </w:r>
        <w:r>
          <w:instrText xml:space="preserve"> PAGEREF _Toc25731 \h </w:instrText>
        </w:r>
        <w:r>
          <w:fldChar w:fldCharType="separate"/>
        </w:r>
        <w:r>
          <w:t>41</w:t>
        </w:r>
        <w:r>
          <w:fldChar w:fldCharType="end"/>
        </w:r>
      </w:hyperlink>
    </w:p>
    <w:p>
      <w:pPr>
        <w:pStyle w:val="TOC1"/>
        <w:tabs>
          <w:tab w:val="right" w:leader="dot" w:pos="8306"/>
        </w:tabs>
      </w:pPr>
      <w:hyperlink w:anchor="_Toc6051" w:history="1">
        <w:r>
          <w:rPr>
            <w:rFonts w:ascii="仿宋" w:eastAsia="仿宋" w:hAnsi="仿宋" w:cs="仿宋" w:hint="eastAsia"/>
            <w:lang w:eastAsia="zh-CN"/>
          </w:rPr>
          <w:t>十二、手机充电器项目人力资源管理</w:t>
        </w:r>
        <w:r>
          <w:tab/>
        </w:r>
        <w:r>
          <w:fldChar w:fldCharType="begin"/>
        </w:r>
        <w:r>
          <w:instrText xml:space="preserve"> PAGEREF _Toc6051 \h </w:instrText>
        </w:r>
        <w:r>
          <w:fldChar w:fldCharType="separate"/>
        </w:r>
        <w:r>
          <w:t>42</w:t>
        </w:r>
        <w:r>
          <w:fldChar w:fldCharType="end"/>
        </w:r>
      </w:hyperlink>
    </w:p>
    <w:p>
      <w:pPr>
        <w:pStyle w:val="TOC2"/>
        <w:tabs>
          <w:tab w:val="right" w:leader="dot" w:pos="8306"/>
        </w:tabs>
      </w:pPr>
      <w:hyperlink w:anchor="_Toc18397" w:history="1">
        <w:r>
          <w:rPr>
            <w:rFonts w:ascii="仿宋" w:eastAsia="仿宋" w:hAnsi="仿宋" w:cs="仿宋" w:hint="eastAsia"/>
            <w:lang w:eastAsia="zh-CN"/>
          </w:rPr>
          <w:t>(一)、建立健全的预算管理制度</w:t>
        </w:r>
        <w:r>
          <w:tab/>
        </w:r>
        <w:r>
          <w:fldChar w:fldCharType="begin"/>
        </w:r>
        <w:r>
          <w:instrText xml:space="preserve"> PAGEREF _Toc18397 \h </w:instrText>
        </w:r>
        <w:r>
          <w:fldChar w:fldCharType="separate"/>
        </w:r>
        <w:r>
          <w:t>42</w:t>
        </w:r>
        <w:r>
          <w:fldChar w:fldCharType="end"/>
        </w:r>
      </w:hyperlink>
    </w:p>
    <w:p>
      <w:pPr>
        <w:pStyle w:val="TOC2"/>
        <w:tabs>
          <w:tab w:val="right" w:leader="dot" w:pos="8306"/>
        </w:tabs>
      </w:pPr>
      <w:hyperlink w:anchor="_Toc18321" w:history="1">
        <w:r>
          <w:rPr>
            <w:rFonts w:ascii="仿宋" w:eastAsia="仿宋" w:hAnsi="仿宋" w:cs="仿宋" w:hint="eastAsia"/>
            <w:lang w:eastAsia="zh-CN"/>
          </w:rPr>
          <w:t>(二)、加强资金流动监控</w:t>
        </w:r>
        <w:r>
          <w:tab/>
        </w:r>
        <w:r>
          <w:fldChar w:fldCharType="begin"/>
        </w:r>
        <w:r>
          <w:instrText xml:space="preserve"> PAGEREF _Toc18321 \h </w:instrText>
        </w:r>
        <w:r>
          <w:fldChar w:fldCharType="separate"/>
        </w:r>
        <w:r>
          <w:t>44</w:t>
        </w:r>
        <w:r>
          <w:fldChar w:fldCharType="end"/>
        </w:r>
      </w:hyperlink>
    </w:p>
    <w:p>
      <w:pPr>
        <w:pStyle w:val="TOC2"/>
        <w:tabs>
          <w:tab w:val="right" w:leader="dot" w:pos="8306"/>
        </w:tabs>
      </w:pPr>
      <w:hyperlink w:anchor="_Toc4028" w:history="1">
        <w:r>
          <w:rPr>
            <w:rFonts w:ascii="仿宋" w:eastAsia="仿宋" w:hAnsi="仿宋" w:cs="仿宋" w:hint="eastAsia"/>
            <w:lang w:eastAsia="zh-CN"/>
          </w:rPr>
          <w:t>(三)、制定完善的风险控制机制</w:t>
        </w:r>
        <w:r>
          <w:tab/>
        </w:r>
        <w:r>
          <w:fldChar w:fldCharType="begin"/>
        </w:r>
        <w:r>
          <w:instrText xml:space="preserve"> PAGEREF _Toc4028 \h </w:instrText>
        </w:r>
        <w:r>
          <w:fldChar w:fldCharType="separate"/>
        </w:r>
        <w:r>
          <w:t>45</w:t>
        </w:r>
        <w:r>
          <w:fldChar w:fldCharType="end"/>
        </w:r>
      </w:hyperlink>
    </w:p>
    <w:p>
      <w:pPr>
        <w:pStyle w:val="TOC2"/>
        <w:tabs>
          <w:tab w:val="right" w:leader="dot" w:pos="8306"/>
        </w:tabs>
      </w:pPr>
      <w:hyperlink w:anchor="_Toc14359" w:history="1">
        <w:r>
          <w:rPr>
            <w:rFonts w:ascii="仿宋" w:eastAsia="仿宋" w:hAnsi="仿宋" w:cs="仿宋" w:hint="eastAsia"/>
            <w:lang w:eastAsia="zh-CN"/>
          </w:rPr>
          <w:t>(四)、优化成本管理</w:t>
        </w:r>
        <w:r>
          <w:tab/>
        </w:r>
        <w:r>
          <w:fldChar w:fldCharType="begin"/>
        </w:r>
        <w:r>
          <w:instrText xml:space="preserve"> PAGEREF _Toc14359 \h </w:instrText>
        </w:r>
        <w:r>
          <w:fldChar w:fldCharType="separate"/>
        </w:r>
        <w:r>
          <w:t>46</w:t>
        </w:r>
        <w:r>
          <w:fldChar w:fldCharType="end"/>
        </w:r>
      </w:hyperlink>
    </w:p>
    <w:p>
      <w:pPr>
        <w:pStyle w:val="TOC1"/>
        <w:tabs>
          <w:tab w:val="right" w:leader="dot" w:pos="8306"/>
        </w:tabs>
      </w:pPr>
      <w:hyperlink w:anchor="_Toc30812" w:history="1">
        <w:r>
          <w:rPr>
            <w:rFonts w:ascii="仿宋" w:eastAsia="仿宋" w:hAnsi="仿宋" w:cs="仿宋" w:hint="eastAsia"/>
            <w:lang w:eastAsia="zh-CN"/>
          </w:rPr>
          <w:t>十三、供应链管理</w:t>
        </w:r>
        <w:r>
          <w:tab/>
        </w:r>
        <w:r>
          <w:fldChar w:fldCharType="begin"/>
        </w:r>
        <w:r>
          <w:instrText xml:space="preserve"> PAGEREF _Toc30812 \h </w:instrText>
        </w:r>
        <w:r>
          <w:fldChar w:fldCharType="separate"/>
        </w:r>
        <w:r>
          <w:t>47</w:t>
        </w:r>
        <w:r>
          <w:fldChar w:fldCharType="end"/>
        </w:r>
      </w:hyperlink>
    </w:p>
    <w:p>
      <w:pPr>
        <w:pStyle w:val="TOC2"/>
        <w:tabs>
          <w:tab w:val="right" w:leader="dot" w:pos="8306"/>
        </w:tabs>
      </w:pPr>
      <w:hyperlink w:anchor="_Toc6078" w:history="1">
        <w:r>
          <w:rPr>
            <w:rFonts w:ascii="仿宋" w:eastAsia="仿宋" w:hAnsi="仿宋" w:cs="仿宋" w:hint="eastAsia"/>
            <w:lang w:eastAsia="zh-CN"/>
          </w:rPr>
          <w:t>(一)、供应链战略规划</w:t>
        </w:r>
        <w:r>
          <w:tab/>
        </w:r>
        <w:r>
          <w:fldChar w:fldCharType="begin"/>
        </w:r>
        <w:r>
          <w:instrText xml:space="preserve"> PAGEREF _Toc6078 \h </w:instrText>
        </w:r>
        <w:r>
          <w:fldChar w:fldCharType="separate"/>
        </w:r>
        <w:r>
          <w:t>47</w:t>
        </w:r>
        <w:r>
          <w:fldChar w:fldCharType="end"/>
        </w:r>
      </w:hyperlink>
    </w:p>
    <w:p>
      <w:pPr>
        <w:pStyle w:val="TOC2"/>
        <w:tabs>
          <w:tab w:val="right" w:leader="dot" w:pos="8306"/>
        </w:tabs>
      </w:pPr>
      <w:hyperlink w:anchor="_Toc13432" w:history="1">
        <w:r>
          <w:rPr>
            <w:rFonts w:ascii="仿宋" w:eastAsia="仿宋" w:hAnsi="仿宋" w:cs="仿宋" w:hint="eastAsia"/>
            <w:lang w:eastAsia="zh-CN"/>
          </w:rPr>
          <w:t>(二)、供应商选择与合作</w:t>
        </w:r>
        <w:r>
          <w:tab/>
        </w:r>
        <w:r>
          <w:fldChar w:fldCharType="begin"/>
        </w:r>
        <w:r>
          <w:instrText xml:space="preserve"> PAGEREF _Toc13432 \h </w:instrText>
        </w:r>
        <w:r>
          <w:fldChar w:fldCharType="separate"/>
        </w:r>
        <w:r>
          <w:t>49</w:t>
        </w:r>
        <w:r>
          <w:fldChar w:fldCharType="end"/>
        </w:r>
      </w:hyperlink>
    </w:p>
    <w:p>
      <w:pPr>
        <w:pStyle w:val="TOC2"/>
        <w:tabs>
          <w:tab w:val="right" w:leader="dot" w:pos="8306"/>
        </w:tabs>
      </w:pPr>
      <w:hyperlink w:anchor="_Toc23388" w:history="1">
        <w:r>
          <w:rPr>
            <w:rFonts w:ascii="仿宋" w:eastAsia="仿宋" w:hAnsi="仿宋" w:cs="仿宋" w:hint="eastAsia"/>
            <w:lang w:eastAsia="zh-CN"/>
          </w:rPr>
          <w:t>(三)、物流与库存管理</w:t>
        </w:r>
        <w:r>
          <w:tab/>
        </w:r>
        <w:r>
          <w:fldChar w:fldCharType="begin"/>
        </w:r>
        <w:r>
          <w:instrText xml:space="preserve"> PAGEREF _Toc23388 \h </w:instrText>
        </w:r>
        <w:r>
          <w:fldChar w:fldCharType="separate"/>
        </w:r>
        <w:r>
          <w:t>50</w:t>
        </w:r>
        <w:r>
          <w:fldChar w:fldCharType="end"/>
        </w:r>
      </w:hyperlink>
    </w:p>
    <w:p>
      <w:pPr>
        <w:pStyle w:val="TOC1"/>
        <w:tabs>
          <w:tab w:val="right" w:leader="dot" w:pos="8306"/>
        </w:tabs>
      </w:pPr>
      <w:hyperlink w:anchor="_Toc26221" w:history="1">
        <w:r>
          <w:rPr>
            <w:rFonts w:ascii="仿宋" w:eastAsia="仿宋" w:hAnsi="仿宋" w:cs="仿宋" w:hint="eastAsia"/>
            <w:lang w:eastAsia="zh-CN"/>
          </w:rPr>
          <w:t>十四、风险识别与分类</w:t>
        </w:r>
        <w:r>
          <w:tab/>
        </w:r>
        <w:r>
          <w:fldChar w:fldCharType="begin"/>
        </w:r>
        <w:r>
          <w:instrText xml:space="preserve"> PAGEREF _Toc26221 \h </w:instrText>
        </w:r>
        <w:r>
          <w:fldChar w:fldCharType="separate"/>
        </w:r>
        <w:r>
          <w:t>51</w:t>
        </w:r>
        <w:r>
          <w:fldChar w:fldCharType="end"/>
        </w:r>
      </w:hyperlink>
    </w:p>
    <w:p>
      <w:pPr>
        <w:pStyle w:val="TOC2"/>
        <w:tabs>
          <w:tab w:val="right" w:leader="dot" w:pos="8306"/>
        </w:tabs>
      </w:pPr>
      <w:hyperlink w:anchor="_Toc8497" w:history="1">
        <w:r>
          <w:rPr>
            <w:rFonts w:ascii="仿宋" w:eastAsia="仿宋" w:hAnsi="仿宋" w:cs="仿宋" w:hint="eastAsia"/>
            <w:lang w:eastAsia="zh-CN"/>
          </w:rPr>
          <w:t>(一)、风险识别</w:t>
        </w:r>
        <w:r>
          <w:tab/>
        </w:r>
        <w:r>
          <w:fldChar w:fldCharType="begin"/>
        </w:r>
        <w:r>
          <w:instrText xml:space="preserve"> PAGEREF _Toc8497 \h </w:instrText>
        </w:r>
        <w:r>
          <w:fldChar w:fldCharType="separate"/>
        </w:r>
        <w:r>
          <w:t>51</w:t>
        </w:r>
        <w:r>
          <w:fldChar w:fldCharType="end"/>
        </w:r>
      </w:hyperlink>
    </w:p>
    <w:p>
      <w:pPr>
        <w:pStyle w:val="TOC2"/>
        <w:tabs>
          <w:tab w:val="right" w:leader="dot" w:pos="8306"/>
        </w:tabs>
      </w:pPr>
      <w:hyperlink w:anchor="_Toc2922" w:history="1">
        <w:r>
          <w:rPr>
            <w:rFonts w:ascii="仿宋" w:eastAsia="仿宋" w:hAnsi="仿宋" w:cs="仿宋" w:hint="eastAsia"/>
            <w:lang w:eastAsia="zh-CN"/>
          </w:rPr>
          <w:t>(二)、风险分类</w:t>
        </w:r>
        <w:r>
          <w:tab/>
        </w:r>
        <w:r>
          <w:fldChar w:fldCharType="begin"/>
        </w:r>
        <w:r>
          <w:instrText xml:space="preserve"> PAGEREF _Toc2922 \h </w:instrText>
        </w:r>
        <w:r>
          <w:fldChar w:fldCharType="separate"/>
        </w:r>
        <w:r>
          <w:t>53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24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4642"/>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3635"/>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手机充电器项目的主要产品是XXXX，预计年产值为XXX万元。这一产品在市场中占据着重要的地位，其广泛的应用范围使得该手机充电器项目的市场前景非常广阔。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手机充电器项目的xxx产品作为重要的原材料之一，将在多个领域发挥关键作用。其在建筑、交通、能源等方面的广泛应用将为整个产业链提供强大的支持，形成产业协同效应。手机充电器项目的年产值XXX万XXX万XXX万万元不仅反映了其在市场上的巨大潜力，更预示着它对国民经济的积极贡献。这种关联度高、涉及面广的产业关系，使得该手机充电器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914"/>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充电器项目总征地面积为XXXX平方米，相当于约XX.XX亩，其中净用地面积为XXXX平方米，红线范围内相当于约XX.XX亩。这一用地规模充分考虑了手机充电器项目的建设需求，保障了手机充电器项目在合适的空间内得以充分发展。手机充电器项目规划的总建筑面积为XXXX平方米，其中主体工程建设占XXXX平方米，计容建筑面积达XXXX平方米。预计建筑工程的投资将达到XXXX万元，为手机充电器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充电器项目计划购置的设备共计XXXX台（套），设备购置费用为XXXX万元。这一设备购置计划充分考虑到手机充电器项目的生产需求和技术要求，确保了手机充电器项目在生产运营中具备先进的技术装备和高效的生产能力。设备的合理配置将为手机充电器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手机充电器项目计划总投资为XXXX万元，预计年实现营业收入为XXXX万元。这一产能规模的设定旨在确保手机充电器项目能够在投资与回报之间取得平衡，实现长期可持续的发展。手机充电器项目的总投资充分考虑到各个方面的需求，包括用地建设、设备购置等多个环节，以确保手机充电器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16002"/>
      <w:r>
        <w:rPr>
          <w:rFonts w:ascii="仿宋" w:eastAsia="仿宋" w:hAnsi="仿宋" w:cs="仿宋" w:hint="eastAsia"/>
          <w:sz w:val="28"/>
          <w:lang w:eastAsia="zh-CN"/>
        </w:rPr>
        <w:t>二、手机充电器项目文档管理</w:t>
      </w:r>
      <w:bookmarkEnd w:id="5"/>
    </w:p>
    <w:p>
      <w:pPr>
        <w:pStyle w:val="Heading2"/>
        <w:rPr>
          <w:rFonts w:ascii="仿宋" w:eastAsia="仿宋" w:hAnsi="仿宋" w:cs="仿宋" w:hint="eastAsia"/>
          <w:lang w:eastAsia="zh-CN"/>
        </w:rPr>
      </w:pPr>
      <w:bookmarkStart w:id="6" w:name="_Toc5110"/>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手机充电器项目高度重视文档的质量和准确性，以支持手机充电器项目的各项活动和决策。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充电器项目文档的编制始于手机充电器项目计划的初期，我们制定了详细的文档编制计划，明确了每个文档的内容、格式和编写责任人。在手机充电器项目启动阶段，我们首先编制了手机充电器项目章程，明确定义了手机充电器项目的目标、范围、风险等关键要素。随后，手机充电器项目团队根据计划陆续编制了需求文档、设计文档、测试文档等各类文档，确保手机充电器项目的每个阶段都有清晰的文档支持。</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手机充电器项目管理中的重要环节，旨在确保手机充电器项目文档符合质量标准和手机充电器项目需求。在手机充电器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手机充电器项目相关利益方和专业领域的专家对文档进行独立审查。这有助于获取更全面、客观的反馈，确保手机充电器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手机充电器项目在文档编制与审查方面建立了严格的管理机制，通过规范的流程和多维度的审查，确保手机充电器项目文档的质量、准确性和可靠性，为手机充电器项目的顺利推进提供了有力支持。</w:t>
      </w:r>
    </w:p>
    <w:p>
      <w:pPr>
        <w:pStyle w:val="Heading2"/>
        <w:ind w:firstLine="560" w:firstLineChars="200"/>
        <w:rPr>
          <w:rFonts w:ascii="仿宋" w:eastAsia="仿宋" w:hAnsi="仿宋" w:cs="仿宋" w:hint="eastAsia"/>
          <w:sz w:val="28"/>
          <w:lang w:eastAsia="zh-CN"/>
        </w:rPr>
      </w:pPr>
      <w:bookmarkStart w:id="7" w:name="_Toc14977"/>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在手机充电器项目中，我们致力于优化文档发布与分发过程，以确保信息的高效传递和团队间协作的顺畅进行。以下是我们采取的关键优化策略：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我们通过多渠道发布文档，包括电子邮件、手机充电器项目管理平台、内部网站等，以满足不同团队成员的偏好和需求。多渠道发布确保了信息的全面覆盖。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我们采用了精细的权限控制，确保只有授权人员可以访问敏感信息。这种安全措施保护了手机充电器项目文档的机密性，防止了未经授权的信息泄露。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25880"/>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文档存档与归档是手机充电器项目生命周期中一个至关重要的环节，直接关系到手机充电器项目信息的长期保存和历史记录的完整性。在手机充电器项目中，我们实施了一系列有效的文档存档与归档管理策略：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4572"/>
      <w:r>
        <w:rPr>
          <w:rFonts w:ascii="仿宋" w:eastAsia="仿宋" w:hAnsi="仿宋" w:cs="仿宋" w:hint="eastAsia"/>
          <w:sz w:val="28"/>
          <w:lang w:eastAsia="zh-CN"/>
        </w:rPr>
        <w:t>三、手机充电器项目可持续发展</w:t>
      </w:r>
      <w:bookmarkEnd w:id="9"/>
    </w:p>
    <w:p>
      <w:pPr>
        <w:pStyle w:val="Heading2"/>
        <w:rPr>
          <w:rFonts w:ascii="仿宋" w:eastAsia="仿宋" w:hAnsi="仿宋" w:cs="仿宋" w:hint="eastAsia"/>
          <w:lang w:eastAsia="zh-CN"/>
        </w:rPr>
      </w:pPr>
      <w:bookmarkStart w:id="10" w:name="_Toc12391"/>
      <w:r>
        <w:rPr>
          <w:rFonts w:ascii="仿宋" w:eastAsia="仿宋" w:hAnsi="仿宋" w:cs="仿宋" w:hint="eastAsia"/>
          <w:lang w:eastAsia="zh-CN"/>
        </w:rPr>
        <w:t>(一)、可持续战略与实践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手机充电器项目中，手机充电器项目团队着眼于未来，明确了可持续发展的战略方向。制定的具体可持续发展目标包括降低资源使用、采用环保技术、最大化社会效益等。这一步骤不仅有助于手机充电器项目在环保和社会责任方面达到最高标准，也为未来提供了明确的指引，确保手机充电器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可持续实践的融入手机充电器项目管理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手机充电器项目管理周期。从手机充电器项目规划开始，手机充电器项目团队就考虑了环境和社会的因素。在执行阶段，手机充电器项目团队积极推动绿色技术的应用，优化资源利用。此外，关注员工的社会责任，通过培训和沟通活动提高员工对可持续发展的认知，使他们能够在日常工作中践行可持续实践。这些举措不仅为手机充电器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1" w:name="_Toc9966"/>
      <w:r>
        <w:rPr>
          <w:rFonts w:ascii="仿宋" w:eastAsia="仿宋" w:hAnsi="仿宋" w:cs="仿宋" w:hint="eastAsia"/>
          <w:sz w:val="28"/>
          <w:lang w:eastAsia="zh-CN"/>
        </w:rPr>
        <w:t>(二)、环保与社会责任</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扎根于手机充电器项目的可持续发展理念，我们深信环保与社会责任是手机充电器项目成功的关键支柱。在手机充电器项目的每一步，我们都致力于通过创新和实践，履行对环境和社会的坚定责任。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充电器项目团队通过引入先进的环保技术、建立高效的废物处理系统以及推动能源节约措施，积极履行环保责任。定期的环保监测和评估确保手机充电器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手机充电器项目不仅致力于自身可持续发展，还注重对社会的回馈。通过支持社区手机充电器项目、参与慈善事业、提供培训机会等方式，手机充电器项目积极履行社会责任。与当地社区建立积极互动，关注员工的工作与生活平衡，以及员工的身心健康，是手机充电器项目在社会责任层面的关键举措。这样的实践不仅增强了手机充电器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2" w:name="_Toc19156"/>
      <w:r>
        <w:rPr>
          <w:rFonts w:ascii="仿宋" w:eastAsia="仿宋" w:hAnsi="仿宋" w:cs="仿宋" w:hint="eastAsia"/>
          <w:sz w:val="28"/>
          <w:lang w:eastAsia="zh-CN"/>
        </w:rPr>
        <w:t>四、手机充电器项目危机管理</w:t>
      </w:r>
      <w:bookmarkEnd w:id="12"/>
    </w:p>
    <w:p>
      <w:pPr>
        <w:pStyle w:val="Heading2"/>
        <w:rPr>
          <w:rFonts w:ascii="仿宋" w:eastAsia="仿宋" w:hAnsi="仿宋" w:cs="仿宋" w:hint="eastAsia"/>
          <w:lang w:eastAsia="zh-CN"/>
        </w:rPr>
      </w:pPr>
      <w:bookmarkStart w:id="13" w:name="_Toc3806"/>
      <w:r>
        <w:rPr>
          <w:rFonts w:ascii="仿宋" w:eastAsia="仿宋" w:hAnsi="仿宋" w:cs="仿宋" w:hint="eastAsia"/>
          <w:lang w:eastAsia="zh-CN"/>
        </w:rPr>
        <w:t>(一)、危机预警与识别</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手机充电器项目危机管理中，危机预警与识别是确保手机充电器项目稳健运行的核心步骤。通过建立全面的监测机制，手机充电器项目团队旨在及时发现和理解潜在的风险和危机因素，以便采取及时的预防和应对措施，确保手机充电器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首先，通过深入的风险评估，手机充电器项目团队全面分析了整个手机充电器项目和各个阶段可能存在的威胁。这包括准确评估每个潜在风险的发生概率和可能影响的程度，为后续危机预警提供了有力支持。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手机充电器项目团队着重于明确定义手机充电器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手机充电器项目进展的持续监控，团队能够及时发现潜在问题并作出迅速反应。手机充电器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在这一阶段，团队的专业素养和反应速度将发挥至关重要的作用，以确保潜在危机能够在初期得到有效的处理，最大程度地减轻负面影响。通过危机预警与识别，手机充电器项目得以更有序、可控地推进。</w:t>
      </w:r>
    </w:p>
    <w:p>
      <w:pPr>
        <w:pStyle w:val="Heading2"/>
        <w:ind w:firstLine="560" w:firstLineChars="200"/>
        <w:rPr>
          <w:rFonts w:ascii="仿宋" w:eastAsia="仿宋" w:hAnsi="仿宋" w:cs="仿宋" w:hint="eastAsia"/>
          <w:sz w:val="28"/>
          <w:lang w:eastAsia="zh-CN"/>
        </w:rPr>
      </w:pPr>
      <w:bookmarkStart w:id="14" w:name="_Toc8442"/>
      <w:r>
        <w:rPr>
          <w:rFonts w:ascii="仿宋" w:eastAsia="仿宋" w:hAnsi="仿宋" w:cs="仿宋" w:hint="eastAsia"/>
          <w:sz w:val="28"/>
          <w:lang w:eastAsia="zh-CN"/>
        </w:rPr>
        <w:t>(二)、危机应对与恢复</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在危机发生时，手机充电器项目团队立即行动，成立了应急小组。该小组的任务是迅速制定并实施紧急应对措施，以最小化潜在损失。以下是采取的主要措施：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暂停手机充电器项目进度：为遏制危机蔓延，手机充电器项目暂时停止进行，以便全面评估当前状况。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资源重新分配：重新评估手机充电器项目资源的分配，确保最大限度地减小损失。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实时沟通：与关键利益相关者建立实时沟通机制，向他们传递手机充电器项目危机的实际状况，保障手机充电器项目核心利益。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在紧急应对的同时，手机充电器项目团队强调了团队协作和有效沟通的重要性。以下是团队协作的关键举措：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信息共享机制：建立了信息共享平台，确保团队成员能够及时获取手机充电器项目危机的实时信息。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领导者沟通：手机充电器项目领导者通过定期会议和即时沟通工具，指导团队应对危机，保持团队稳定运行。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随着危机得到初步控制，手机充电器项目团队转向制定恢复计划，以确保手机充电器项目能够从中迅速恢复。主要恢复计划包括：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修复受损的进度计划：重新评估手机充电器项目进度，制定修复计划，确保手机充电器项目尽快回归正常进程。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重新调整资源分配：优化资源分配，确保手机充电器项目在有限资源下高效运转。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风险管理机制加强：对手机充电器项目风险进行全面评估，制定更强化的风险管理策略，以预防未来可能的危机。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5" w:name="_Toc18344"/>
      <w:r>
        <w:rPr>
          <w:rFonts w:ascii="仿宋" w:eastAsia="仿宋" w:hAnsi="仿宋" w:cs="仿宋" w:hint="eastAsia"/>
          <w:sz w:val="28"/>
          <w:lang w:eastAsia="zh-CN"/>
        </w:rPr>
        <w:t>五、手机充电器项目建设单位说明</w:t>
      </w:r>
      <w:bookmarkEnd w:id="15"/>
    </w:p>
    <w:p>
      <w:pPr>
        <w:pStyle w:val="Heading2"/>
        <w:rPr>
          <w:rFonts w:ascii="仿宋" w:eastAsia="仿宋" w:hAnsi="仿宋" w:cs="仿宋" w:hint="eastAsia"/>
          <w:lang w:eastAsia="zh-CN"/>
        </w:rPr>
      </w:pPr>
      <w:bookmarkStart w:id="16" w:name="_Toc5515"/>
      <w:r>
        <w:rPr>
          <w:rFonts w:ascii="仿宋" w:eastAsia="仿宋" w:hAnsi="仿宋" w:cs="仿宋" w:hint="eastAsia"/>
          <w:lang w:eastAsia="zh-CN"/>
        </w:rPr>
        <w:t>(一)、手机充电器项目承办单位基本情况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7" w:name="_Toc6991"/>
      <w:r>
        <w:rPr>
          <w:rFonts w:ascii="仿宋" w:eastAsia="仿宋" w:hAnsi="仿宋" w:cs="仿宋" w:hint="eastAsia"/>
          <w:sz w:val="28"/>
          <w:lang w:eastAsia="zh-CN"/>
        </w:rPr>
        <w:t>(二)、公司经济效益分析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手机充电器项目承办单位的XXXX，我们着眼于实现可持续的经济效益。通过技术创新和解决方案的提供，公司预计在手机充电器项目执行期间将获得可观的收入增长。这一收入来源主要包括手机充电器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同时，我们注重成本控制和效率提升，以确保手机充电器项目的可持续盈利。透过精细的管理和资源优化，公司期望实现手机充电器项目利润最大化。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公司将对手机充电器项目实施进行全面的投资评估，包括手机充电器项目启动阶段的资金投入和后续运营成本。通过对手机充电器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手机充电器项目实施过程中具备足够的资金流动性，公司将进行详尽的现金流分析。这包括资金需求的合理预测、手机充电器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8" w:name="_Toc23593"/>
      <w:r>
        <w:rPr>
          <w:rFonts w:ascii="仿宋" w:eastAsia="仿宋" w:hAnsi="仿宋" w:cs="仿宋" w:hint="eastAsia"/>
          <w:sz w:val="28"/>
          <w:lang w:eastAsia="zh-CN"/>
        </w:rPr>
        <w:t>六、手机充电器项目概论</w:t>
      </w:r>
      <w:bookmarkEnd w:id="18"/>
    </w:p>
    <w:p>
      <w:pPr>
        <w:pStyle w:val="Heading2"/>
        <w:rPr>
          <w:rFonts w:ascii="仿宋" w:eastAsia="仿宋" w:hAnsi="仿宋" w:cs="仿宋" w:hint="eastAsia"/>
          <w:lang w:eastAsia="zh-CN"/>
        </w:rPr>
      </w:pPr>
      <w:bookmarkStart w:id="19" w:name="_Toc468"/>
      <w:r>
        <w:rPr>
          <w:rFonts w:ascii="仿宋" w:eastAsia="仿宋" w:hAnsi="仿宋" w:cs="仿宋" w:hint="eastAsia"/>
          <w:lang w:eastAsia="zh-CN"/>
        </w:rPr>
        <w:t>(一)、手机充电器项目概况</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充电器项目的起源追溯至对市场的深入洞察。市场的不断演变与变革为手机充电器项目提供了难得的机遇。当前市场存在的需求缺口和变革的大环境共同构成了手机充电器项目的背景。这个手机充电器项目旨在充分利用市场机遇，填补行业中尚未满足的需求，为客户提供全新的解决方案。市场的变革和需求的增长使得这个手机充电器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手机充电器项目名称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充电器项目正式命名为手机充电器。这个名称不仅仅是一个标识，更代表了手机充电器项目的核心理念和愿景。它蕴含着手机充电器项目所要解决问题的关键字，具有强烈的表达和辨识度，为手机充电器项目树立了鲜明的品牌形象。</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 xml:space="preserve"> 1.3 手机充电器项目目标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充电器项目的核心目标是提供一种全新、高效的解决方案，满足客户日益增长的需求。手机充电器项目追求的不仅仅是满足市场需求，更是在市场中获得卓越的竞争优势。通过不断提升产品或服务的质量和创新水平，手机充电器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手机充电器项目范围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充电器项目全面涵盖了产品研发、制造、市场推广和售后服务，确保从产品设计到最终用户体验的全方位关注。这一全面的手机充电器项目范围是为了确保手机充电器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手机充电器项目时间表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手机充电器项目计划在未来18个月内完成，包括研发、测试、市场试点和正式推出等不同阶段。这个时间表的合理设计是为了确保手机充电器项目各个阶段的顺利推进，以便按时交付高质量的成果。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手机充电器项目预算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手机充电器项目总预算估算为XX百万美元，主要分配在研发、市场推广、人员培训和运营等方面。这一充足的预算为手机充电器项目提供了充足的资源，确保手机充电器项目在各个方面都能取得优异的表现。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手机充电器项目风险</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手机充电器项目可能面临的风险包括市场接受度低、技术难题、竞争激烈等。手机充电器项目团队已经制定了相应的风险应对计划，通过前瞻性的风险管理，确保手机充电器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手机充电器项目团队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手机充电器项目汇聚了一支经验丰富、多领域专业素养的核心团队，确保手机充电器项目在各个方面都能拥有高水平的执行力。团队的协同作战是手机充电器项目成功的关键因素之一。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手机充电器项目背景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手机充电器项目的背景根植于市场对更高效、创新产品的渴望，同时也受到科技发展对行业格局的深刻改变的影响。这为手机充电器项目提供了广阔的发展空间和市场需求。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手机充电器项目现状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截至目前，手机充电器项目已完成市场调研和技术验证，取得了初步的成功。这为手机充电器项目在未来的发展奠定了坚实的基础，为更远大的目标打下了坚实的基石。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20" w:name="_Toc31771"/>
      <w:r>
        <w:rPr>
          <w:rFonts w:ascii="仿宋" w:eastAsia="仿宋" w:hAnsi="仿宋" w:cs="仿宋" w:hint="eastAsia"/>
          <w:sz w:val="28"/>
          <w:lang w:eastAsia="zh-CN"/>
        </w:rPr>
        <w:t>(二)、手机充电器项目目标</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keyword》手机充电器项目首要业务目标是在市场中占据有利地位，实现产品/服务的成功推广和销售。通过不断提升产品质量、创新性，手机充电器项目追求成为行业中的领导者，赢得更多客户的青睐。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在科技迅速发展的时代，手机充电器项目着眼于技术创新。通过持续的研发和技术升级，手机充电器项目旨在推出更具创新性的产品或服务，以满足市场对新鲜、先进解决方案的需求。</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https://d.book118.com/548126100024006034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手机充电器项目规划设计方案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手机充电器项目规划设计方案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手机充电器项目规划设计方案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手机充电器项目规划设计方案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手机充电器项目规划设计方案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手机充电器项目规划设计方案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手机充电器项目规划设计方案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手机充电器项目规划设计方案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手机充电器项目规划设计方案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手机充电器项目规划设计方案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手机充电器项目规划设计方案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手机充电器项目规划设计方案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手机充电器项目规划设计方案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手机充电器项目规划设计方案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手机充电器项目规划设计方案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手机充电器项目规划设计方案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手机充电器项目规划设计方案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B85BAF"/>
    <w:rsid w:val="68B85BA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4812610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2024-02-01T06:42:00Z</dcterms:created>
  <dcterms:modified xsi:type="dcterms:W3CDTF">2024-02-01T06:42:48Z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B8E8740E692B4974A8C5E005BF763EE1_11</vt:lpwstr>
  </property>
  <property fmtid="{D5CDD505-2E9C-101B-9397-08002B2CF9AE}" pid="3" name="KSOProductBuildVer">
    <vt:lpwstr>2052-12.1.0.16250</vt:lpwstr>
  </property>
</Properties>
</file>