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color w:val="151515"/>
        </w:rPr>
        <w:t>肠外养分治疗指南</w:t>
      </w:r>
    </w:p>
    <w:p>
      <w:pPr>
        <w:pStyle w:val="Heading1"/>
        <w:spacing w:before="416" w:line="716" w:lineRule="exact"/>
      </w:pPr>
      <w:r>
        <w:rPr>
          <w:color w:val="151515"/>
        </w:rPr>
        <w:t>第一篇：肠外养分治疗指南</w:t>
      </w:r>
    </w:p>
    <w:p>
      <w:pPr>
        <w:pStyle w:val="BodyText"/>
        <w:spacing w:line="695" w:lineRule="exact"/>
        <w:ind w:left="950"/>
      </w:pPr>
      <w:r>
        <w:rPr>
          <w:color w:val="151515"/>
        </w:rPr>
        <w:t>肠外养分</w:t>
      </w:r>
    </w:p>
    <w:p>
      <w:pPr>
        <w:pStyle w:val="BodyText"/>
        <w:spacing w:line="695" w:lineRule="exact"/>
        <w:ind w:left="950"/>
      </w:pPr>
      <w:r>
        <w:rPr>
          <w:color w:val="151515"/>
        </w:rPr>
        <w:t>1.肠外养分输注途径指南</w:t>
      </w:r>
    </w:p>
    <w:p>
      <w:pPr>
        <w:pStyle w:val="BodyText"/>
        <w:spacing w:line="695" w:lineRule="exact"/>
        <w:ind w:left="950"/>
      </w:pPr>
      <w:r>
        <w:rPr>
          <w:color w:val="151515"/>
        </w:rPr>
        <w:t>［背景］用于肠外养分输注的静脉臵管途径可分为四周静脉导管</w:t>
      </w:r>
    </w:p>
    <w:p>
      <w:pPr>
        <w:pStyle w:val="BodyText"/>
        <w:spacing w:before="10" w:line="225" w:lineRule="auto"/>
        <w:ind w:right="559"/>
      </w:pPr>
      <w:r>
        <w:rPr>
          <w:color w:val="151515"/>
        </w:rPr>
        <w:t>〔PVC〕与中心静脉导管〔</w:t>
      </w:r>
      <w:r>
        <w:rPr>
          <w:color w:val="151515"/>
          <w:spacing w:val="52"/>
        </w:rPr>
        <w:t xml:space="preserve"> </w:t>
      </w:r>
      <w:r>
        <w:rPr>
          <w:color w:val="151515"/>
        </w:rPr>
        <w:t>CVC〕。中心静脉臵管又可分为经外周穿刺臵入中心静脉导管〔</w:t>
      </w:r>
      <w:r>
        <w:rPr>
          <w:color w:val="151515"/>
          <w:spacing w:val="16"/>
        </w:rPr>
        <w:t xml:space="preserve"> </w:t>
      </w:r>
      <w:r>
        <w:rPr>
          <w:color w:val="151515"/>
        </w:rPr>
        <w:t>PICC〕、直接经皮穿刺中心静脉臵管、隧道式中心静脉导管〔CVTC〕、输液港〔Port〕。选择何种输注途径，需考虑以下因素：患者以往静脉臵管病史，静脉解剖走向，出凝血功能，</w:t>
      </w:r>
      <w:r>
        <w:rPr>
          <w:color w:val="151515"/>
          <w:spacing w:val="1"/>
        </w:rPr>
        <w:t xml:space="preserve"> </w:t>
      </w:r>
      <w:r>
        <w:rPr>
          <w:color w:val="151515"/>
          <w:spacing w:val="13"/>
        </w:rPr>
        <w:t xml:space="preserve">估量 </w:t>
      </w:r>
      <w:r>
        <w:rPr>
          <w:color w:val="151515"/>
        </w:rPr>
        <w:t>PN 持续时间，护理环境，潜在疾病等 1。中心静脉臵管〔CVC〕</w:t>
      </w:r>
      <w:r>
        <w:rPr>
          <w:color w:val="151515"/>
          <w:spacing w:val="-115"/>
        </w:rPr>
        <w:t xml:space="preserve"> </w:t>
      </w:r>
      <w:r>
        <w:rPr>
          <w:color w:val="151515"/>
          <w:spacing w:val="3"/>
        </w:rPr>
        <w:t xml:space="preserve">的应用越来越普遍，包括肠外养分液输注，血制品输注等。应用 </w:t>
      </w:r>
      <w:r>
        <w:rPr>
          <w:color w:val="151515"/>
        </w:rPr>
        <w:t>CVC</w:t>
      </w:r>
      <w:r>
        <w:rPr>
          <w:color w:val="151515"/>
          <w:spacing w:val="-116"/>
        </w:rPr>
        <w:t xml:space="preserve"> </w:t>
      </w:r>
      <w:r>
        <w:rPr>
          <w:color w:val="151515"/>
        </w:rPr>
        <w:t>可显著削减四周静脉穿刺次数。但不行避开地也会引起某些并发症。</w:t>
      </w:r>
      <w:r>
        <w:rPr>
          <w:color w:val="151515"/>
          <w:spacing w:val="1"/>
        </w:rPr>
        <w:t xml:space="preserve"> </w:t>
      </w:r>
      <w:r>
        <w:rPr>
          <w:color w:val="151515"/>
        </w:rPr>
        <w:t>因此，必需由经培训的特地人员臵管和维护，操作时必需严格遵守无</w:t>
      </w:r>
      <w:r>
        <w:rPr>
          <w:color w:val="151515"/>
          <w:spacing w:val="1"/>
        </w:rPr>
        <w:t xml:space="preserve"> </w:t>
      </w:r>
      <w:r>
        <w:rPr>
          <w:color w:val="151515"/>
        </w:rPr>
        <w:t>菌操作规章。</w:t>
      </w:r>
    </w:p>
    <w:p>
      <w:pPr>
        <w:pStyle w:val="BodyText"/>
        <w:spacing w:line="701" w:lineRule="exact"/>
        <w:ind w:left="950"/>
      </w:pPr>
      <w:r>
        <w:rPr>
          <w:color w:val="151515"/>
        </w:rPr>
        <w:t>［证据］</w:t>
      </w:r>
    </w:p>
    <w:p>
      <w:pPr>
        <w:pStyle w:val="BodyText"/>
        <w:spacing w:before="11" w:line="225" w:lineRule="auto"/>
        <w:ind w:right="162" w:firstLine="809"/>
      </w:pPr>
      <w:r>
        <w:rPr>
          <w:color w:val="151515"/>
        </w:rPr>
        <w:t>１〕输液途径选择   四周静脉臵管定义为皮下浅静脉臵短导管或钢针。美国静脉输液护理学会〔INS〕</w:t>
      </w:r>
      <w:r>
        <w:rPr>
          <w:color w:val="151515"/>
          <w:spacing w:val="4"/>
        </w:rPr>
        <w:t>组织编写并发表的《输注治疗护理 实</w:t>
      </w:r>
      <w:r>
        <w:rPr>
          <w:color w:val="151515"/>
          <w:spacing w:val="7"/>
        </w:rPr>
        <w:t>践标准》中提出超过</w:t>
      </w:r>
      <w:r>
        <w:rPr>
          <w:color w:val="151515"/>
        </w:rPr>
        <w:t>10%葡萄糖和/</w:t>
      </w:r>
      <w:r>
        <w:rPr>
          <w:color w:val="151515"/>
          <w:spacing w:val="71"/>
        </w:rPr>
        <w:t xml:space="preserve">或 </w:t>
      </w:r>
      <w:r>
        <w:rPr>
          <w:color w:val="151515"/>
        </w:rPr>
        <w:t>5%蛋白质的肠外养分液，pH 值&lt;5</w:t>
      </w:r>
      <w:r>
        <w:rPr>
          <w:color w:val="151515"/>
          <w:spacing w:val="24"/>
        </w:rPr>
        <w:t xml:space="preserve"> 或&gt;</w:t>
      </w:r>
      <w:r>
        <w:rPr>
          <w:color w:val="151515"/>
        </w:rPr>
        <w:t>9</w:t>
      </w:r>
      <w:r>
        <w:rPr>
          <w:color w:val="151515"/>
          <w:spacing w:val="27"/>
        </w:rPr>
        <w:t xml:space="preserve"> 的液体</w:t>
      </w:r>
      <w:r>
        <w:rPr>
          <w:color w:val="151515"/>
        </w:rPr>
        <w:t>/</w:t>
      </w:r>
      <w:r>
        <w:rPr>
          <w:color w:val="151515"/>
          <w:spacing w:val="5"/>
        </w:rPr>
        <w:t xml:space="preserve">药物，以及渗透压大于 </w:t>
      </w:r>
      <w:r>
        <w:rPr>
          <w:color w:val="151515"/>
        </w:rPr>
        <w:t>500mosm/L</w:t>
      </w:r>
      <w:r>
        <w:rPr>
          <w:color w:val="151515"/>
          <w:spacing w:val="15"/>
        </w:rPr>
        <w:t xml:space="preserve"> 的液体</w:t>
      </w:r>
      <w:r>
        <w:rPr>
          <w:color w:val="151515"/>
        </w:rPr>
        <w:t>/</w:t>
      </w:r>
      <w:r>
        <w:rPr>
          <w:color w:val="151515"/>
          <w:spacing w:val="-24"/>
        </w:rPr>
        <w:t>药物， 不</w:t>
      </w:r>
      <w:r>
        <w:rPr>
          <w:color w:val="151515"/>
        </w:rPr>
        <w:t>适合经四周静脉输注。但目前临床广泛使用的全合一养分液，含有</w:t>
      </w:r>
    </w:p>
    <w:p>
      <w:pPr>
        <w:pStyle w:val="BodyText"/>
        <w:spacing w:before="9" w:line="225" w:lineRule="auto"/>
        <w:ind w:right="528"/>
      </w:pPr>
      <w:r>
        <w:rPr>
          <w:color w:val="151515"/>
        </w:rPr>
        <w:t>脂肪乳剂，不仅能够有效降低溶液渗透压，还有肯定的保护血管内皮</w:t>
      </w:r>
      <w:r>
        <w:rPr>
          <w:color w:val="151515"/>
          <w:spacing w:val="1"/>
        </w:rPr>
        <w:t xml:space="preserve"> </w:t>
      </w:r>
      <w:r>
        <w:rPr>
          <w:color w:val="151515"/>
        </w:rPr>
        <w:t>作用。此外，长时间均匀慢速输注也能够削减对血管刺激。有作者报</w:t>
      </w:r>
      <w:r>
        <w:rPr>
          <w:color w:val="151515"/>
          <w:spacing w:val="1"/>
        </w:rPr>
        <w:t xml:space="preserve"> </w:t>
      </w:r>
      <w:r>
        <w:rPr>
          <w:color w:val="151515"/>
          <w:spacing w:val="3"/>
        </w:rPr>
        <w:t xml:space="preserve">道，不超过 </w:t>
      </w:r>
      <w:r>
        <w:rPr>
          <w:color w:val="151515"/>
        </w:rPr>
        <w:t>900mosm/L 渗透压的静脉养分液可经四周静脉输注。20</w:t>
      </w:r>
      <w:r>
        <w:rPr>
          <w:color w:val="151515"/>
          <w:spacing w:val="-116"/>
        </w:rPr>
        <w:t xml:space="preserve"> </w:t>
      </w:r>
      <w:r>
        <w:rPr>
          <w:color w:val="151515"/>
          <w:spacing w:val="29"/>
        </w:rPr>
        <w:t xml:space="preserve">世纪 </w:t>
      </w:r>
      <w:r>
        <w:rPr>
          <w:color w:val="151515"/>
        </w:rPr>
        <w:t>90 年月期间，有关经四周静脉输注肠外养分液的前瞻性争论得到较为全都的结论为 70%以上患者四周静脉能够耐受常规能量与蛋白质</w:t>
      </w:r>
      <w:r>
        <w:rPr>
          <w:color w:val="151515"/>
          <w:spacing w:val="3"/>
        </w:rPr>
        <w:t xml:space="preserve">密度的肠外养分配方全合一溶液，但输注肠外养分超过 </w:t>
      </w:r>
      <w:r>
        <w:rPr>
          <w:color w:val="151515"/>
        </w:rPr>
        <w:t>10～14d</w:t>
      </w:r>
      <w:r>
        <w:rPr>
          <w:color w:val="151515"/>
          <w:spacing w:val="3"/>
        </w:rPr>
        <w:t xml:space="preserve"> 后，</w:t>
      </w:r>
      <w:r>
        <w:rPr>
          <w:color w:val="151515"/>
          <w:spacing w:val="-116"/>
        </w:rPr>
        <w:t xml:space="preserve"> </w:t>
      </w:r>
      <w:r>
        <w:rPr>
          <w:color w:val="151515"/>
        </w:rPr>
        <w:t>四周静脉较难耐受。</w:t>
      </w:r>
    </w:p>
    <w:p>
      <w:pPr>
        <w:pStyle w:val="BodyText"/>
        <w:tabs>
          <w:tab w:val="left" w:pos="11198"/>
        </w:tabs>
        <w:spacing w:before="9" w:line="225" w:lineRule="auto"/>
        <w:ind w:right="560" w:firstLine="809"/>
      </w:pPr>
      <w:r>
        <w:rPr>
          <w:color w:val="151515"/>
        </w:rPr>
        <w:t>中心静脉臵管途径包括锁骨下静脉穿刺、颈内静脉穿刺、股静脉</w:t>
      </w:r>
      <w:r>
        <w:rPr>
          <w:color w:val="151515"/>
          <w:spacing w:val="1"/>
        </w:rPr>
        <w:t xml:space="preserve"> </w:t>
      </w:r>
      <w:r>
        <w:rPr>
          <w:color w:val="151515"/>
        </w:rPr>
        <w:t>穿刺。需长期使用，还可承受有隧道式中心静脉导管〔如</w:t>
        <w:tab/>
        <w:t>Broviac</w:t>
      </w:r>
    </w:p>
    <w:p>
      <w:pPr>
        <w:spacing w:after="0" w:line="225" w:lineRule="auto"/>
        <w:sectPr>
          <w:type w:val="continuous"/>
          <w:pgSz w:w="17860" w:h="25260"/>
          <w:pgMar w:top="1680" w:right="2120" w:bottom="280" w:left="2560" w:header="708" w:footer="708"/>
          <w:cols w:space="708"/>
        </w:sectPr>
      </w:pPr>
    </w:p>
    <w:p>
      <w:pPr>
        <w:pStyle w:val="BodyText"/>
        <w:spacing w:before="23" w:line="225" w:lineRule="auto"/>
        <w:ind w:right="147"/>
      </w:pPr>
      <w:r>
        <w:rPr>
          <w:color w:val="151515"/>
        </w:rPr>
        <w:t>CVC</w:t>
      </w:r>
      <w:r>
        <w:rPr>
          <w:color w:val="151515"/>
          <w:spacing w:val="-8"/>
        </w:rPr>
        <w:t xml:space="preserve"> 和 </w:t>
      </w:r>
      <w:r>
        <w:rPr>
          <w:color w:val="151515"/>
        </w:rPr>
        <w:t>Hickman</w:t>
      </w:r>
      <w:r>
        <w:rPr>
          <w:color w:val="151515"/>
          <w:spacing w:val="16"/>
        </w:rPr>
        <w:t xml:space="preserve"> </w:t>
      </w:r>
      <w:r>
        <w:rPr>
          <w:color w:val="151515"/>
        </w:rPr>
        <w:t>CVC〕。经四周中心静脉臵管〔PICC〕</w:t>
      </w:r>
      <w:r>
        <w:rPr>
          <w:color w:val="151515"/>
          <w:spacing w:val="-3"/>
        </w:rPr>
        <w:t xml:space="preserve">是自 </w:t>
      </w:r>
      <w:r>
        <w:rPr>
          <w:color w:val="151515"/>
        </w:rPr>
        <w:t>20</w:t>
      </w:r>
      <w:r>
        <w:rPr>
          <w:color w:val="151515"/>
          <w:spacing w:val="-4"/>
        </w:rPr>
        <w:t xml:space="preserve"> 世纪</w:t>
      </w:r>
      <w:r>
        <w:rPr>
          <w:color w:val="151515"/>
        </w:rPr>
        <w:t xml:space="preserve">90  </w:t>
      </w:r>
      <w:r>
        <w:rPr>
          <w:color w:val="151515"/>
          <w:spacing w:val="68"/>
        </w:rPr>
        <w:t xml:space="preserve"> </w:t>
      </w:r>
      <w:r>
        <w:rPr>
          <w:color w:val="151515"/>
        </w:rPr>
        <w:t>年月进展起来的的静脉穿刺技术，注册护士经培训合格，即可操 作。</w:t>
      </w:r>
      <w:r>
        <w:rPr>
          <w:color w:val="151515"/>
          <w:spacing w:val="5"/>
        </w:rPr>
        <w:t xml:space="preserve">迄今有关 </w:t>
      </w:r>
      <w:r>
        <w:rPr>
          <w:color w:val="151515"/>
        </w:rPr>
        <w:t>PICC</w:t>
      </w:r>
      <w:r>
        <w:rPr>
          <w:color w:val="151515"/>
          <w:spacing w:val="16"/>
        </w:rPr>
        <w:t xml:space="preserve"> 的 </w:t>
      </w:r>
      <w:r>
        <w:rPr>
          <w:color w:val="151515"/>
        </w:rPr>
        <w:t>RCT</w:t>
      </w:r>
      <w:r>
        <w:rPr>
          <w:color w:val="151515"/>
          <w:spacing w:val="3"/>
        </w:rPr>
        <w:t xml:space="preserve"> 争论较少。</w:t>
      </w:r>
      <w:r>
        <w:rPr>
          <w:color w:val="151515"/>
        </w:rPr>
        <w:t>2023</w:t>
      </w:r>
      <w:r>
        <w:rPr>
          <w:color w:val="151515"/>
          <w:spacing w:val="8"/>
        </w:rPr>
        <w:t xml:space="preserve"> 年发表的 </w:t>
      </w:r>
      <w:r>
        <w:rPr>
          <w:color w:val="151515"/>
        </w:rPr>
        <w:t>1</w:t>
      </w:r>
      <w:r>
        <w:rPr>
          <w:color w:val="151515"/>
          <w:spacing w:val="11"/>
        </w:rPr>
        <w:t xml:space="preserve"> 项比较 </w:t>
      </w:r>
      <w:r>
        <w:rPr>
          <w:color w:val="151515"/>
        </w:rPr>
        <w:t>PICC 与</w:t>
      </w:r>
      <w:r>
        <w:rPr>
          <w:color w:val="151515"/>
          <w:spacing w:val="20"/>
        </w:rPr>
        <w:t xml:space="preserve"> </w:t>
      </w:r>
      <w:r>
        <w:rPr>
          <w:color w:val="151515"/>
        </w:rPr>
        <w:t>CVC</w:t>
      </w:r>
      <w:r>
        <w:rPr>
          <w:color w:val="151515"/>
          <w:spacing w:val="4"/>
        </w:rPr>
        <w:t xml:space="preserve"> 的随机比照争论[ </w:t>
      </w:r>
      <w:r>
        <w:rPr>
          <w:color w:val="151515"/>
        </w:rPr>
        <w:t>5</w:t>
      </w:r>
      <w:r>
        <w:rPr>
          <w:color w:val="151515"/>
          <w:spacing w:val="1"/>
        </w:rPr>
        <w:t xml:space="preserve">]结果显示 </w:t>
      </w:r>
      <w:r>
        <w:rPr>
          <w:color w:val="151515"/>
        </w:rPr>
        <w:t>PICC</w:t>
      </w:r>
      <w:r>
        <w:rPr>
          <w:color w:val="151515"/>
          <w:spacing w:val="-8"/>
        </w:rPr>
        <w:t xml:space="preserve"> 的血栓性静脉炎发生率较高， 穿</w:t>
      </w:r>
      <w:r>
        <w:rPr>
          <w:color w:val="151515"/>
        </w:rPr>
        <w:t>刺难度更高，穿刺未能到达估量部位的发生率更高，但感染、导管</w:t>
      </w:r>
    </w:p>
    <w:p>
      <w:pPr>
        <w:pStyle w:val="BodyText"/>
        <w:spacing w:before="9" w:line="225" w:lineRule="auto"/>
        <w:ind w:right="164"/>
      </w:pPr>
      <w:r>
        <w:rPr>
          <w:color w:val="151515"/>
          <w:spacing w:val="4"/>
        </w:rPr>
        <w:t xml:space="preserve">异位、导管堵塞的发生率两者间差异无显著性。其他几个非 </w:t>
      </w:r>
      <w:r>
        <w:rPr>
          <w:color w:val="151515"/>
        </w:rPr>
        <w:t>RCT</w:t>
      </w:r>
      <w:r>
        <w:rPr>
          <w:color w:val="151515"/>
          <w:spacing w:val="39"/>
        </w:rPr>
        <w:t xml:space="preserve"> 争论同</w:t>
      </w:r>
      <w:r>
        <w:rPr>
          <w:color w:val="151515"/>
          <w:spacing w:val="49"/>
        </w:rPr>
        <w:t xml:space="preserve">样报道 </w:t>
      </w:r>
      <w:r>
        <w:rPr>
          <w:color w:val="151515"/>
        </w:rPr>
        <w:t>PICC</w:t>
      </w:r>
      <w:r>
        <w:rPr>
          <w:color w:val="151515"/>
          <w:spacing w:val="4"/>
        </w:rPr>
        <w:t xml:space="preserve"> 臵管难度较高，且局部并发症、导管断裂</w:t>
      </w:r>
      <w:r>
        <w:rPr>
          <w:color w:val="151515"/>
        </w:rPr>
        <w:t>/渗漏的发生率较</w:t>
      </w:r>
      <w:r>
        <w:rPr>
          <w:color w:val="151515"/>
          <w:spacing w:val="3"/>
        </w:rPr>
        <w:t xml:space="preserve">高，而感染性并发症发生率与 </w:t>
      </w:r>
      <w:r>
        <w:rPr>
          <w:color w:val="151515"/>
        </w:rPr>
        <w:t>CVC</w:t>
      </w:r>
      <w:r>
        <w:rPr>
          <w:color w:val="151515"/>
          <w:spacing w:val="9"/>
        </w:rPr>
        <w:t xml:space="preserve"> 比较有削减趋势。至 </w:t>
      </w:r>
      <w:r>
        <w:rPr>
          <w:color w:val="151515"/>
        </w:rPr>
        <w:t>2023</w:t>
      </w:r>
      <w:r>
        <w:rPr>
          <w:color w:val="151515"/>
          <w:spacing w:val="-12"/>
        </w:rPr>
        <w:t xml:space="preserve"> 年， </w:t>
      </w:r>
      <w:r>
        <w:rPr>
          <w:color w:val="151515"/>
        </w:rPr>
        <w:t>1</w:t>
      </w:r>
      <w:r>
        <w:rPr>
          <w:color w:val="151515"/>
          <w:spacing w:val="-5"/>
        </w:rPr>
        <w:t xml:space="preserve"> 项</w:t>
      </w:r>
      <w:r>
        <w:rPr>
          <w:color w:val="151515"/>
        </w:rPr>
        <w:t>前瞻性多中心调查争论结果显示，PICC</w:t>
      </w:r>
      <w:r>
        <w:rPr>
          <w:color w:val="151515"/>
          <w:spacing w:val="-5"/>
        </w:rPr>
        <w:t xml:space="preserve"> 感染发生率较 </w:t>
      </w:r>
      <w:r>
        <w:rPr>
          <w:color w:val="151515"/>
        </w:rPr>
        <w:t>CVC</w:t>
      </w:r>
      <w:r>
        <w:rPr>
          <w:color w:val="151515"/>
          <w:spacing w:val="-3"/>
        </w:rPr>
        <w:t xml:space="preserve"> 更低。</w:t>
      </w:r>
    </w:p>
    <w:p>
      <w:pPr>
        <w:pStyle w:val="BodyText"/>
        <w:spacing w:line="692" w:lineRule="exact"/>
      </w:pPr>
      <w:r>
        <w:rPr>
          <w:color w:val="151515"/>
        </w:rPr>
        <w:t>2023</w:t>
      </w:r>
      <w:r>
        <w:rPr>
          <w:color w:val="151515"/>
          <w:spacing w:val="17"/>
        </w:rPr>
        <w:t xml:space="preserve"> 年发表的 </w:t>
      </w:r>
      <w:r>
        <w:rPr>
          <w:color w:val="151515"/>
        </w:rPr>
        <w:t>1 篇队列争论结果提示，与颈内及锁骨下静脉穿刺相比</w:t>
      </w:r>
    </w:p>
    <w:p>
      <w:pPr>
        <w:pStyle w:val="BodyText"/>
        <w:spacing w:before="11" w:line="225" w:lineRule="auto"/>
        <w:ind w:right="130"/>
      </w:pPr>
      <w:r>
        <w:rPr>
          <w:color w:val="151515"/>
        </w:rPr>
        <w:t>〔</w:t>
      </w:r>
      <w:r>
        <w:rPr>
          <w:color w:val="151515"/>
          <w:spacing w:val="12"/>
        </w:rPr>
        <w:t xml:space="preserve">感染率 </w:t>
      </w:r>
      <w:r>
        <w:rPr>
          <w:color w:val="151515"/>
        </w:rPr>
        <w:t>2～5</w:t>
      </w:r>
      <w:r>
        <w:rPr>
          <w:color w:val="151515"/>
          <w:spacing w:val="27"/>
        </w:rPr>
        <w:t xml:space="preserve"> 例</w:t>
      </w:r>
      <w:r>
        <w:rPr>
          <w:color w:val="151515"/>
        </w:rPr>
        <w:t>/1000</w:t>
      </w:r>
      <w:r>
        <w:rPr>
          <w:color w:val="151515"/>
          <w:spacing w:val="6"/>
        </w:rPr>
        <w:t xml:space="preserve"> 导管臵管日</w:t>
      </w:r>
      <w:r>
        <w:rPr>
          <w:color w:val="151515"/>
        </w:rPr>
        <w:t>〕，PICC</w:t>
      </w:r>
      <w:r>
        <w:rPr>
          <w:color w:val="151515"/>
          <w:spacing w:val="3"/>
        </w:rPr>
        <w:t xml:space="preserve"> 感染率无显著差异</w:t>
      </w:r>
      <w:r>
        <w:rPr>
          <w:color w:val="151515"/>
        </w:rPr>
        <w:t>〔2.1</w:t>
      </w:r>
      <w:r>
        <w:rPr>
          <w:color w:val="151515"/>
          <w:spacing w:val="1"/>
        </w:rPr>
        <w:t xml:space="preserve"> </w:t>
      </w:r>
      <w:r>
        <w:rPr>
          <w:color w:val="151515"/>
        </w:rPr>
        <w:t>例/1000</w:t>
      </w:r>
      <w:r>
        <w:rPr>
          <w:color w:val="151515"/>
          <w:spacing w:val="5"/>
        </w:rPr>
        <w:t xml:space="preserve"> 导管臵管日</w:t>
      </w:r>
      <w:r>
        <w:rPr>
          <w:color w:val="151515"/>
        </w:rPr>
        <w:t>〕，但高于隧道式中心静脉导管〔1</w:t>
      </w:r>
      <w:r>
        <w:rPr>
          <w:color w:val="151515"/>
          <w:spacing w:val="17"/>
        </w:rPr>
        <w:t xml:space="preserve"> 例</w:t>
      </w:r>
      <w:r>
        <w:rPr>
          <w:color w:val="151515"/>
        </w:rPr>
        <w:t>/1000</w:t>
      </w:r>
      <w:r>
        <w:rPr>
          <w:color w:val="151515"/>
          <w:spacing w:val="10"/>
        </w:rPr>
        <w:t xml:space="preserve"> 导管</w:t>
      </w:r>
      <w:r>
        <w:rPr>
          <w:color w:val="151515"/>
        </w:rPr>
        <w:t>臵管日〕</w:t>
      </w:r>
      <w:r>
        <w:rPr>
          <w:color w:val="151515"/>
          <w:spacing w:val="9"/>
        </w:rPr>
        <w:t xml:space="preserve">。近年降临床应用 </w:t>
      </w:r>
      <w:r>
        <w:rPr>
          <w:color w:val="151515"/>
        </w:rPr>
        <w:t>PICC 越来越广泛，随着穿刺与护理阅历的不</w:t>
      </w:r>
      <w:r>
        <w:rPr>
          <w:color w:val="151515"/>
          <w:spacing w:val="10"/>
        </w:rPr>
        <w:t xml:space="preserve">断积存，以及 </w:t>
      </w:r>
      <w:r>
        <w:rPr>
          <w:color w:val="151515"/>
        </w:rPr>
        <w:t>PICC 导管自身技术改进，并发症的发生率有下降趋势。迄</w:t>
      </w:r>
      <w:r>
        <w:rPr>
          <w:color w:val="151515"/>
          <w:spacing w:val="2"/>
        </w:rPr>
        <w:t xml:space="preserve">今没有 </w:t>
      </w:r>
      <w:r>
        <w:rPr>
          <w:color w:val="151515"/>
        </w:rPr>
        <w:t>RCT 争论比较 PICC</w:t>
      </w:r>
      <w:r>
        <w:rPr>
          <w:color w:val="151515"/>
          <w:spacing w:val="2"/>
        </w:rPr>
        <w:t xml:space="preserve"> 与 </w:t>
      </w:r>
      <w:r>
        <w:rPr>
          <w:color w:val="151515"/>
        </w:rPr>
        <w:t>CVC 的感染率。综合上述报告结果，</w:t>
      </w:r>
      <w:r>
        <w:rPr>
          <w:color w:val="151515"/>
          <w:spacing w:val="1"/>
        </w:rPr>
        <w:t xml:space="preserve"> </w:t>
      </w:r>
      <w:r>
        <w:rPr>
          <w:color w:val="151515"/>
        </w:rPr>
        <w:t>PICC</w:t>
      </w:r>
      <w:r>
        <w:rPr>
          <w:color w:val="151515"/>
          <w:spacing w:val="9"/>
        </w:rPr>
        <w:t xml:space="preserve"> 的血栓性静脉炎发生率高于 </w:t>
      </w:r>
      <w:r>
        <w:rPr>
          <w:color w:val="151515"/>
        </w:rPr>
        <w:t>CVC；而感染发生率有不同的报道结果。因此，需要综合考虑患者的病情、血管条件、可能需要的养分液</w:t>
      </w:r>
    </w:p>
    <w:p>
      <w:pPr>
        <w:pStyle w:val="BodyText"/>
        <w:spacing w:line="697" w:lineRule="exact"/>
      </w:pPr>
      <w:r>
        <w:rPr>
          <w:color w:val="151515"/>
        </w:rPr>
        <w:t>输注天数、操作者资质与技术娴熟程度，慎重选择臵管方式。</w:t>
      </w:r>
    </w:p>
    <w:p>
      <w:pPr>
        <w:pStyle w:val="BodyText"/>
        <w:spacing w:before="10" w:line="225" w:lineRule="auto"/>
        <w:ind w:right="546" w:firstLine="809"/>
      </w:pPr>
      <w:r>
        <w:rPr>
          <w:color w:val="151515"/>
          <w:spacing w:val="31"/>
        </w:rPr>
        <w:t xml:space="preserve">比较 </w:t>
      </w:r>
      <w:r>
        <w:rPr>
          <w:color w:val="151515"/>
        </w:rPr>
        <w:t>PICC</w:t>
      </w:r>
      <w:r>
        <w:rPr>
          <w:color w:val="151515"/>
          <w:spacing w:val="56"/>
        </w:rPr>
        <w:t xml:space="preserve"> 与 </w:t>
      </w:r>
      <w:r>
        <w:rPr>
          <w:color w:val="151515"/>
        </w:rPr>
        <w:t>PVC</w:t>
      </w:r>
      <w:r>
        <w:rPr>
          <w:color w:val="151515"/>
          <w:spacing w:val="33"/>
        </w:rPr>
        <w:t xml:space="preserve"> 的几个 </w:t>
      </w:r>
      <w:r>
        <w:rPr>
          <w:color w:val="151515"/>
        </w:rPr>
        <w:t>RCT</w:t>
      </w:r>
      <w:r>
        <w:rPr>
          <w:color w:val="151515"/>
          <w:spacing w:val="2"/>
        </w:rPr>
        <w:t xml:space="preserve"> 争论多在儿科进展，结论均确定</w:t>
      </w:r>
      <w:r>
        <w:rPr>
          <w:color w:val="151515"/>
        </w:rPr>
        <w:t>PICC 能够显著削减患儿静脉穿刺次数，而未带来更多的感染并发症。</w:t>
      </w:r>
      <w:r>
        <w:rPr>
          <w:color w:val="151515"/>
          <w:spacing w:val="21"/>
        </w:rPr>
        <w:t xml:space="preserve">虽然 </w:t>
      </w:r>
      <w:r>
        <w:rPr>
          <w:color w:val="151515"/>
        </w:rPr>
        <w:t>PICC</w:t>
      </w:r>
      <w:r>
        <w:rPr>
          <w:color w:val="151515"/>
          <w:spacing w:val="1"/>
        </w:rPr>
        <w:t xml:space="preserve"> 的费用较高，但削减穿刺次数使父母与患儿对 </w:t>
      </w:r>
      <w:r>
        <w:rPr>
          <w:color w:val="151515"/>
        </w:rPr>
        <w:t>PICC</w:t>
      </w:r>
      <w:r>
        <w:rPr>
          <w:color w:val="151515"/>
          <w:spacing w:val="11"/>
        </w:rPr>
        <w:t xml:space="preserve"> 臵管技</w:t>
      </w:r>
      <w:r>
        <w:rPr>
          <w:color w:val="151515"/>
        </w:rPr>
        <w:t>术有相当好的承受性，也因此使这项技术有良好的本钱-效应比。输液港适用于长期间歇性静脉输注患者，对于肠外养分治疗患者，应用意</w:t>
      </w:r>
      <w:r>
        <w:rPr>
          <w:color w:val="151515"/>
          <w:spacing w:val="1"/>
        </w:rPr>
        <w:t xml:space="preserve"> </w:t>
      </w:r>
      <w:r>
        <w:rPr>
          <w:color w:val="151515"/>
        </w:rPr>
        <w:t>义不大。</w:t>
      </w:r>
    </w:p>
    <w:p>
      <w:pPr>
        <w:pStyle w:val="BodyText"/>
        <w:spacing w:before="8" w:line="225" w:lineRule="auto"/>
        <w:ind w:right="227" w:firstLine="809"/>
      </w:pPr>
      <w:r>
        <w:rPr>
          <w:color w:val="151515"/>
        </w:rPr>
        <w:t>２〕穿刺部位选择 成人患者四周静脉穿刺常规首选上肢远端部位。一般不选择下肢静脉穿刺，以避开静脉栓塞和血栓性静脉炎的危急。PICC</w:t>
      </w:r>
      <w:r>
        <w:rPr>
          <w:color w:val="151515"/>
          <w:spacing w:val="5"/>
        </w:rPr>
        <w:t xml:space="preserve"> 穿刺常规首选肘窝区，应尽可能避开承受乳房切除术和 </w:t>
      </w:r>
      <w:r>
        <w:rPr>
          <w:color w:val="151515"/>
        </w:rPr>
        <w:t>/或腋窝淋巴结清扫、承受放射治疗的患侧上肢。</w:t>
      </w:r>
    </w:p>
    <w:p>
      <w:pPr>
        <w:pStyle w:val="BodyText"/>
        <w:spacing w:before="7" w:line="225" w:lineRule="auto"/>
        <w:ind w:right="832" w:firstLine="809"/>
      </w:pPr>
      <w:r>
        <w:rPr>
          <w:color w:val="151515"/>
        </w:rPr>
        <w:t>中心静脉穿刺部位选择需综合比较各部位发生血栓性静脉炎、机械性并发症、导管感染的可能性。与其他部位相比，成人患者股静脉</w:t>
      </w:r>
    </w:p>
    <w:p>
      <w:pPr>
        <w:spacing w:after="0" w:line="22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https://d.book118.com/555004243332011034</w:t>
        </w:r>
      </w:hyperlink>
    </w:p>
    <w:p>
      <w:pPr>
        <w:spacing w:after="0" w:line="225" w:lineRule="auto"/>
      </w:pPr>
    </w:p>
    <w:sectPr>
      <w:pgSz w:w="17860" w:h="25260"/>
      <w:pgMar w:top="1700" w:right="2120" w:bottom="280" w:left="25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F886F4"/>
    <w:multiLevelType w:val="hybridMultilevel"/>
    <w:tmpl w:val="00000000"/>
    <w:lvl w:ilvl="0">
      <w:start w:val="1"/>
      <w:numFmt w:val="decimal"/>
      <w:lvlText w:val="（%1）"/>
      <w:lvlJc w:val="left"/>
      <w:pPr>
        <w:ind w:left="140" w:hanging="1074"/>
        <w:jc w:val="left"/>
      </w:pPr>
      <w:rPr>
        <w:rFonts w:ascii="微软雅黑" w:eastAsia="微软雅黑" w:hAnsi="微软雅黑" w:cs="微软雅黑" w:hint="default"/>
        <w:color w:val="151515"/>
        <w:spacing w:val="0"/>
        <w:w w:val="101"/>
        <w:sz w:val="38"/>
        <w:szCs w:val="38"/>
      </w:rPr>
    </w:lvl>
    <w:lvl w:ilvl="1">
      <w:start w:val="0"/>
      <w:numFmt w:val="bullet"/>
      <w:lvlText w:val="•"/>
      <w:lvlJc w:val="left"/>
      <w:pPr>
        <w:ind w:left="1443" w:hanging="1074"/>
      </w:pPr>
      <w:rPr>
        <w:rFonts w:hint="default"/>
      </w:rPr>
    </w:lvl>
    <w:lvl w:ilvl="2">
      <w:start w:val="0"/>
      <w:numFmt w:val="bullet"/>
      <w:lvlText w:val="•"/>
      <w:lvlJc w:val="left"/>
      <w:pPr>
        <w:ind w:left="2747" w:hanging="1074"/>
      </w:pPr>
      <w:rPr>
        <w:rFonts w:hint="default"/>
      </w:rPr>
    </w:lvl>
    <w:lvl w:ilvl="3">
      <w:start w:val="0"/>
      <w:numFmt w:val="bullet"/>
      <w:lvlText w:val="•"/>
      <w:lvlJc w:val="left"/>
      <w:pPr>
        <w:ind w:left="4051" w:hanging="1074"/>
      </w:pPr>
      <w:rPr>
        <w:rFonts w:hint="default"/>
      </w:rPr>
    </w:lvl>
    <w:lvl w:ilvl="4">
      <w:start w:val="0"/>
      <w:numFmt w:val="bullet"/>
      <w:lvlText w:val="•"/>
      <w:lvlJc w:val="left"/>
      <w:pPr>
        <w:ind w:left="5355" w:hanging="1074"/>
      </w:pPr>
      <w:rPr>
        <w:rFonts w:hint="default"/>
      </w:rPr>
    </w:lvl>
    <w:lvl w:ilvl="5">
      <w:start w:val="0"/>
      <w:numFmt w:val="bullet"/>
      <w:lvlText w:val="•"/>
      <w:lvlJc w:val="left"/>
      <w:pPr>
        <w:ind w:left="6659" w:hanging="1074"/>
      </w:pPr>
      <w:rPr>
        <w:rFonts w:hint="default"/>
      </w:rPr>
    </w:lvl>
    <w:lvl w:ilvl="6">
      <w:start w:val="0"/>
      <w:numFmt w:val="bullet"/>
      <w:lvlText w:val="•"/>
      <w:lvlJc w:val="left"/>
      <w:pPr>
        <w:ind w:left="7963" w:hanging="1074"/>
      </w:pPr>
      <w:rPr>
        <w:rFonts w:hint="default"/>
      </w:rPr>
    </w:lvl>
    <w:lvl w:ilvl="7">
      <w:start w:val="0"/>
      <w:numFmt w:val="bullet"/>
      <w:lvlText w:val="•"/>
      <w:lvlJc w:val="left"/>
      <w:pPr>
        <w:ind w:left="9267" w:hanging="1074"/>
      </w:pPr>
      <w:rPr>
        <w:rFonts w:hint="default"/>
      </w:rPr>
    </w:lvl>
    <w:lvl w:ilvl="8">
      <w:start w:val="0"/>
      <w:numFmt w:val="bullet"/>
      <w:lvlText w:val="•"/>
      <w:lvlJc w:val="left"/>
      <w:pPr>
        <w:ind w:left="10571" w:hanging="1074"/>
      </w:pPr>
      <w:rPr>
        <w:rFonts w:hint="default"/>
      </w:rPr>
    </w:lvl>
  </w:abstractNum>
  <w:abstractNum w:abstractNumId="1">
    <w:nsid w:val="17302A2C"/>
    <w:multiLevelType w:val="hybridMultilevel"/>
    <w:tmpl w:val="00000000"/>
    <w:lvl w:ilvl="0">
      <w:start w:val="14"/>
      <w:numFmt w:val="decimal"/>
      <w:lvlText w:val="%1）"/>
      <w:lvlJc w:val="left"/>
      <w:pPr>
        <w:ind w:left="140" w:hanging="891"/>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891"/>
      </w:pPr>
      <w:rPr>
        <w:rFonts w:hint="default"/>
      </w:rPr>
    </w:lvl>
    <w:lvl w:ilvl="2">
      <w:start w:val="0"/>
      <w:numFmt w:val="bullet"/>
      <w:lvlText w:val="•"/>
      <w:lvlJc w:val="left"/>
      <w:pPr>
        <w:ind w:left="2747" w:hanging="891"/>
      </w:pPr>
      <w:rPr>
        <w:rFonts w:hint="default"/>
      </w:rPr>
    </w:lvl>
    <w:lvl w:ilvl="3">
      <w:start w:val="0"/>
      <w:numFmt w:val="bullet"/>
      <w:lvlText w:val="•"/>
      <w:lvlJc w:val="left"/>
      <w:pPr>
        <w:ind w:left="4051" w:hanging="891"/>
      </w:pPr>
      <w:rPr>
        <w:rFonts w:hint="default"/>
      </w:rPr>
    </w:lvl>
    <w:lvl w:ilvl="4">
      <w:start w:val="0"/>
      <w:numFmt w:val="bullet"/>
      <w:lvlText w:val="•"/>
      <w:lvlJc w:val="left"/>
      <w:pPr>
        <w:ind w:left="5355" w:hanging="891"/>
      </w:pPr>
      <w:rPr>
        <w:rFonts w:hint="default"/>
      </w:rPr>
    </w:lvl>
    <w:lvl w:ilvl="5">
      <w:start w:val="0"/>
      <w:numFmt w:val="bullet"/>
      <w:lvlText w:val="•"/>
      <w:lvlJc w:val="left"/>
      <w:pPr>
        <w:ind w:left="6659" w:hanging="891"/>
      </w:pPr>
      <w:rPr>
        <w:rFonts w:hint="default"/>
      </w:rPr>
    </w:lvl>
    <w:lvl w:ilvl="6">
      <w:start w:val="0"/>
      <w:numFmt w:val="bullet"/>
      <w:lvlText w:val="•"/>
      <w:lvlJc w:val="left"/>
      <w:pPr>
        <w:ind w:left="7963" w:hanging="891"/>
      </w:pPr>
      <w:rPr>
        <w:rFonts w:hint="default"/>
      </w:rPr>
    </w:lvl>
    <w:lvl w:ilvl="7">
      <w:start w:val="0"/>
      <w:numFmt w:val="bullet"/>
      <w:lvlText w:val="•"/>
      <w:lvlJc w:val="left"/>
      <w:pPr>
        <w:ind w:left="9267" w:hanging="891"/>
      </w:pPr>
      <w:rPr>
        <w:rFonts w:hint="default"/>
      </w:rPr>
    </w:lvl>
    <w:lvl w:ilvl="8">
      <w:start w:val="0"/>
      <w:numFmt w:val="bullet"/>
      <w:lvlText w:val="•"/>
      <w:lvlJc w:val="left"/>
      <w:pPr>
        <w:ind w:left="10571" w:hanging="891"/>
      </w:pPr>
      <w:rPr>
        <w:rFonts w:hint="default"/>
      </w:rPr>
    </w:lvl>
  </w:abstractNum>
  <w:abstractNum w:abstractNumId="2">
    <w:nsid w:val="1E081935"/>
    <w:multiLevelType w:val="hybridMultilevel"/>
    <w:tmpl w:val="00000000"/>
    <w:lvl w:ilvl="0">
      <w:start w:val="1"/>
      <w:numFmt w:val="decimal"/>
      <w:lvlText w:val="（%1）"/>
      <w:lvlJc w:val="left"/>
      <w:pPr>
        <w:ind w:left="140" w:hanging="1074"/>
        <w:jc w:val="left"/>
      </w:pPr>
      <w:rPr>
        <w:rFonts w:ascii="微软雅黑" w:eastAsia="微软雅黑" w:hAnsi="微软雅黑" w:cs="微软雅黑" w:hint="default"/>
        <w:color w:val="151515"/>
        <w:spacing w:val="0"/>
        <w:w w:val="101"/>
        <w:sz w:val="38"/>
        <w:szCs w:val="38"/>
      </w:rPr>
    </w:lvl>
    <w:lvl w:ilvl="1">
      <w:start w:val="0"/>
      <w:numFmt w:val="bullet"/>
      <w:lvlText w:val="•"/>
      <w:lvlJc w:val="left"/>
      <w:pPr>
        <w:ind w:left="1443" w:hanging="1074"/>
      </w:pPr>
      <w:rPr>
        <w:rFonts w:hint="default"/>
      </w:rPr>
    </w:lvl>
    <w:lvl w:ilvl="2">
      <w:start w:val="0"/>
      <w:numFmt w:val="bullet"/>
      <w:lvlText w:val="•"/>
      <w:lvlJc w:val="left"/>
      <w:pPr>
        <w:ind w:left="2747" w:hanging="1074"/>
      </w:pPr>
      <w:rPr>
        <w:rFonts w:hint="default"/>
      </w:rPr>
    </w:lvl>
    <w:lvl w:ilvl="3">
      <w:start w:val="0"/>
      <w:numFmt w:val="bullet"/>
      <w:lvlText w:val="•"/>
      <w:lvlJc w:val="left"/>
      <w:pPr>
        <w:ind w:left="4051" w:hanging="1074"/>
      </w:pPr>
      <w:rPr>
        <w:rFonts w:hint="default"/>
      </w:rPr>
    </w:lvl>
    <w:lvl w:ilvl="4">
      <w:start w:val="0"/>
      <w:numFmt w:val="bullet"/>
      <w:lvlText w:val="•"/>
      <w:lvlJc w:val="left"/>
      <w:pPr>
        <w:ind w:left="5355" w:hanging="1074"/>
      </w:pPr>
      <w:rPr>
        <w:rFonts w:hint="default"/>
      </w:rPr>
    </w:lvl>
    <w:lvl w:ilvl="5">
      <w:start w:val="0"/>
      <w:numFmt w:val="bullet"/>
      <w:lvlText w:val="•"/>
      <w:lvlJc w:val="left"/>
      <w:pPr>
        <w:ind w:left="6659" w:hanging="1074"/>
      </w:pPr>
      <w:rPr>
        <w:rFonts w:hint="default"/>
      </w:rPr>
    </w:lvl>
    <w:lvl w:ilvl="6">
      <w:start w:val="0"/>
      <w:numFmt w:val="bullet"/>
      <w:lvlText w:val="•"/>
      <w:lvlJc w:val="left"/>
      <w:pPr>
        <w:ind w:left="7963" w:hanging="1074"/>
      </w:pPr>
      <w:rPr>
        <w:rFonts w:hint="default"/>
      </w:rPr>
    </w:lvl>
    <w:lvl w:ilvl="7">
      <w:start w:val="0"/>
      <w:numFmt w:val="bullet"/>
      <w:lvlText w:val="•"/>
      <w:lvlJc w:val="left"/>
      <w:pPr>
        <w:ind w:left="9267" w:hanging="1074"/>
      </w:pPr>
      <w:rPr>
        <w:rFonts w:hint="default"/>
      </w:rPr>
    </w:lvl>
    <w:lvl w:ilvl="8">
      <w:start w:val="0"/>
      <w:numFmt w:val="bullet"/>
      <w:lvlText w:val="•"/>
      <w:lvlJc w:val="left"/>
      <w:pPr>
        <w:ind w:left="10571" w:hanging="1074"/>
      </w:pPr>
      <w:rPr>
        <w:rFonts w:hint="default"/>
      </w:rPr>
    </w:lvl>
  </w:abstractNum>
  <w:abstractNum w:abstractNumId="3">
    <w:nsid w:val="25E78862"/>
    <w:multiLevelType w:val="hybridMultilevel"/>
    <w:tmpl w:val="00000000"/>
    <w:lvl w:ilvl="0">
      <w:start w:val="1"/>
      <w:numFmt w:val="decimal"/>
      <w:lvlText w:val="（%1）"/>
      <w:lvlJc w:val="left"/>
      <w:pPr>
        <w:ind w:left="140" w:hanging="105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1056"/>
      </w:pPr>
      <w:rPr>
        <w:rFonts w:hint="default"/>
      </w:rPr>
    </w:lvl>
    <w:lvl w:ilvl="2">
      <w:start w:val="0"/>
      <w:numFmt w:val="bullet"/>
      <w:lvlText w:val="•"/>
      <w:lvlJc w:val="left"/>
      <w:pPr>
        <w:ind w:left="2747" w:hanging="1056"/>
      </w:pPr>
      <w:rPr>
        <w:rFonts w:hint="default"/>
      </w:rPr>
    </w:lvl>
    <w:lvl w:ilvl="3">
      <w:start w:val="0"/>
      <w:numFmt w:val="bullet"/>
      <w:lvlText w:val="•"/>
      <w:lvlJc w:val="left"/>
      <w:pPr>
        <w:ind w:left="4051" w:hanging="1056"/>
      </w:pPr>
      <w:rPr>
        <w:rFonts w:hint="default"/>
      </w:rPr>
    </w:lvl>
    <w:lvl w:ilvl="4">
      <w:start w:val="0"/>
      <w:numFmt w:val="bullet"/>
      <w:lvlText w:val="•"/>
      <w:lvlJc w:val="left"/>
      <w:pPr>
        <w:ind w:left="5355" w:hanging="1056"/>
      </w:pPr>
      <w:rPr>
        <w:rFonts w:hint="default"/>
      </w:rPr>
    </w:lvl>
    <w:lvl w:ilvl="5">
      <w:start w:val="0"/>
      <w:numFmt w:val="bullet"/>
      <w:lvlText w:val="•"/>
      <w:lvlJc w:val="left"/>
      <w:pPr>
        <w:ind w:left="6659" w:hanging="1056"/>
      </w:pPr>
      <w:rPr>
        <w:rFonts w:hint="default"/>
      </w:rPr>
    </w:lvl>
    <w:lvl w:ilvl="6">
      <w:start w:val="0"/>
      <w:numFmt w:val="bullet"/>
      <w:lvlText w:val="•"/>
      <w:lvlJc w:val="left"/>
      <w:pPr>
        <w:ind w:left="7963" w:hanging="1056"/>
      </w:pPr>
      <w:rPr>
        <w:rFonts w:hint="default"/>
      </w:rPr>
    </w:lvl>
    <w:lvl w:ilvl="7">
      <w:start w:val="0"/>
      <w:numFmt w:val="bullet"/>
      <w:lvlText w:val="•"/>
      <w:lvlJc w:val="left"/>
      <w:pPr>
        <w:ind w:left="9267" w:hanging="1056"/>
      </w:pPr>
      <w:rPr>
        <w:rFonts w:hint="default"/>
      </w:rPr>
    </w:lvl>
    <w:lvl w:ilvl="8">
      <w:start w:val="0"/>
      <w:numFmt w:val="bullet"/>
      <w:lvlText w:val="•"/>
      <w:lvlJc w:val="left"/>
      <w:pPr>
        <w:ind w:left="10571" w:hanging="1056"/>
      </w:pPr>
      <w:rPr>
        <w:rFonts w:hint="default"/>
      </w:rPr>
    </w:lvl>
  </w:abstractNum>
  <w:abstractNum w:abstractNumId="4">
    <w:nsid w:val="2DD4AD6A"/>
    <w:multiLevelType w:val="hybridMultilevel"/>
    <w:tmpl w:val="00000000"/>
    <w:lvl w:ilvl="0">
      <w:start w:val="1"/>
      <w:numFmt w:val="decimal"/>
      <w:lvlText w:val="（%1）"/>
      <w:lvlJc w:val="left"/>
      <w:pPr>
        <w:ind w:left="140" w:hanging="1074"/>
        <w:jc w:val="left"/>
      </w:pPr>
      <w:rPr>
        <w:rFonts w:ascii="微软雅黑" w:eastAsia="微软雅黑" w:hAnsi="微软雅黑" w:cs="微软雅黑" w:hint="default"/>
        <w:color w:val="151515"/>
        <w:spacing w:val="0"/>
        <w:w w:val="101"/>
        <w:sz w:val="38"/>
        <w:szCs w:val="38"/>
      </w:rPr>
    </w:lvl>
    <w:lvl w:ilvl="1">
      <w:start w:val="0"/>
      <w:numFmt w:val="bullet"/>
      <w:lvlText w:val="•"/>
      <w:lvlJc w:val="left"/>
      <w:pPr>
        <w:ind w:left="1443" w:hanging="1074"/>
      </w:pPr>
      <w:rPr>
        <w:rFonts w:hint="default"/>
      </w:rPr>
    </w:lvl>
    <w:lvl w:ilvl="2">
      <w:start w:val="0"/>
      <w:numFmt w:val="bullet"/>
      <w:lvlText w:val="•"/>
      <w:lvlJc w:val="left"/>
      <w:pPr>
        <w:ind w:left="2747" w:hanging="1074"/>
      </w:pPr>
      <w:rPr>
        <w:rFonts w:hint="default"/>
      </w:rPr>
    </w:lvl>
    <w:lvl w:ilvl="3">
      <w:start w:val="0"/>
      <w:numFmt w:val="bullet"/>
      <w:lvlText w:val="•"/>
      <w:lvlJc w:val="left"/>
      <w:pPr>
        <w:ind w:left="4051" w:hanging="1074"/>
      </w:pPr>
      <w:rPr>
        <w:rFonts w:hint="default"/>
      </w:rPr>
    </w:lvl>
    <w:lvl w:ilvl="4">
      <w:start w:val="0"/>
      <w:numFmt w:val="bullet"/>
      <w:lvlText w:val="•"/>
      <w:lvlJc w:val="left"/>
      <w:pPr>
        <w:ind w:left="5355" w:hanging="1074"/>
      </w:pPr>
      <w:rPr>
        <w:rFonts w:hint="default"/>
      </w:rPr>
    </w:lvl>
    <w:lvl w:ilvl="5">
      <w:start w:val="0"/>
      <w:numFmt w:val="bullet"/>
      <w:lvlText w:val="•"/>
      <w:lvlJc w:val="left"/>
      <w:pPr>
        <w:ind w:left="6659" w:hanging="1074"/>
      </w:pPr>
      <w:rPr>
        <w:rFonts w:hint="default"/>
      </w:rPr>
    </w:lvl>
    <w:lvl w:ilvl="6">
      <w:start w:val="0"/>
      <w:numFmt w:val="bullet"/>
      <w:lvlText w:val="•"/>
      <w:lvlJc w:val="left"/>
      <w:pPr>
        <w:ind w:left="7963" w:hanging="1074"/>
      </w:pPr>
      <w:rPr>
        <w:rFonts w:hint="default"/>
      </w:rPr>
    </w:lvl>
    <w:lvl w:ilvl="7">
      <w:start w:val="0"/>
      <w:numFmt w:val="bullet"/>
      <w:lvlText w:val="•"/>
      <w:lvlJc w:val="left"/>
      <w:pPr>
        <w:ind w:left="9267" w:hanging="1074"/>
      </w:pPr>
      <w:rPr>
        <w:rFonts w:hint="default"/>
      </w:rPr>
    </w:lvl>
    <w:lvl w:ilvl="8">
      <w:start w:val="0"/>
      <w:numFmt w:val="bullet"/>
      <w:lvlText w:val="•"/>
      <w:lvlJc w:val="left"/>
      <w:pPr>
        <w:ind w:left="10571" w:hanging="1074"/>
      </w:pPr>
      <w:rPr>
        <w:rFonts w:hint="default"/>
      </w:rPr>
    </w:lvl>
  </w:abstractNum>
  <w:abstractNum w:abstractNumId="5">
    <w:nsid w:val="398C5726"/>
    <w:multiLevelType w:val="hybridMultilevel"/>
    <w:tmpl w:val="00000000"/>
    <w:lvl w:ilvl="0">
      <w:start w:val="1"/>
      <w:numFmt w:val="lowerLetter"/>
      <w:lvlText w:val="%1."/>
      <w:lvlJc w:val="left"/>
      <w:pPr>
        <w:ind w:left="140" w:hanging="635"/>
        <w:jc w:val="left"/>
      </w:pPr>
      <w:rPr>
        <w:rFonts w:ascii="微软雅黑" w:eastAsia="微软雅黑" w:hAnsi="微软雅黑" w:cs="微软雅黑" w:hint="default"/>
        <w:color w:val="151515"/>
        <w:spacing w:val="0"/>
        <w:w w:val="101"/>
        <w:sz w:val="38"/>
        <w:szCs w:val="38"/>
      </w:rPr>
    </w:lvl>
    <w:lvl w:ilvl="1">
      <w:start w:val="0"/>
      <w:numFmt w:val="bullet"/>
      <w:lvlText w:val="•"/>
      <w:lvlJc w:val="left"/>
      <w:pPr>
        <w:ind w:left="1443" w:hanging="635"/>
      </w:pPr>
      <w:rPr>
        <w:rFonts w:hint="default"/>
      </w:rPr>
    </w:lvl>
    <w:lvl w:ilvl="2">
      <w:start w:val="0"/>
      <w:numFmt w:val="bullet"/>
      <w:lvlText w:val="•"/>
      <w:lvlJc w:val="left"/>
      <w:pPr>
        <w:ind w:left="2747" w:hanging="635"/>
      </w:pPr>
      <w:rPr>
        <w:rFonts w:hint="default"/>
      </w:rPr>
    </w:lvl>
    <w:lvl w:ilvl="3">
      <w:start w:val="0"/>
      <w:numFmt w:val="bullet"/>
      <w:lvlText w:val="•"/>
      <w:lvlJc w:val="left"/>
      <w:pPr>
        <w:ind w:left="4051" w:hanging="635"/>
      </w:pPr>
      <w:rPr>
        <w:rFonts w:hint="default"/>
      </w:rPr>
    </w:lvl>
    <w:lvl w:ilvl="4">
      <w:start w:val="0"/>
      <w:numFmt w:val="bullet"/>
      <w:lvlText w:val="•"/>
      <w:lvlJc w:val="left"/>
      <w:pPr>
        <w:ind w:left="5355" w:hanging="635"/>
      </w:pPr>
      <w:rPr>
        <w:rFonts w:hint="default"/>
      </w:rPr>
    </w:lvl>
    <w:lvl w:ilvl="5">
      <w:start w:val="0"/>
      <w:numFmt w:val="bullet"/>
      <w:lvlText w:val="•"/>
      <w:lvlJc w:val="left"/>
      <w:pPr>
        <w:ind w:left="6659" w:hanging="635"/>
      </w:pPr>
      <w:rPr>
        <w:rFonts w:hint="default"/>
      </w:rPr>
    </w:lvl>
    <w:lvl w:ilvl="6">
      <w:start w:val="0"/>
      <w:numFmt w:val="bullet"/>
      <w:lvlText w:val="•"/>
      <w:lvlJc w:val="left"/>
      <w:pPr>
        <w:ind w:left="7963" w:hanging="635"/>
      </w:pPr>
      <w:rPr>
        <w:rFonts w:hint="default"/>
      </w:rPr>
    </w:lvl>
    <w:lvl w:ilvl="7">
      <w:start w:val="0"/>
      <w:numFmt w:val="bullet"/>
      <w:lvlText w:val="•"/>
      <w:lvlJc w:val="left"/>
      <w:pPr>
        <w:ind w:left="9267" w:hanging="635"/>
      </w:pPr>
      <w:rPr>
        <w:rFonts w:hint="default"/>
      </w:rPr>
    </w:lvl>
    <w:lvl w:ilvl="8">
      <w:start w:val="0"/>
      <w:numFmt w:val="bullet"/>
      <w:lvlText w:val="•"/>
      <w:lvlJc w:val="left"/>
      <w:pPr>
        <w:ind w:left="10571" w:hanging="635"/>
      </w:pPr>
      <w:rPr>
        <w:rFonts w:hint="default"/>
      </w:rPr>
    </w:lvl>
  </w:abstractNum>
  <w:abstractNum w:abstractNumId="6">
    <w:nsid w:val="40142896"/>
    <w:multiLevelType w:val="hybridMultilevel"/>
    <w:tmpl w:val="00000000"/>
    <w:lvl w:ilvl="0">
      <w:start w:val="1"/>
      <w:numFmt w:val="decimal"/>
      <w:lvlText w:val="（%1）"/>
      <w:lvlJc w:val="left"/>
      <w:pPr>
        <w:ind w:left="2006" w:hanging="1056"/>
        <w:jc w:val="right"/>
      </w:pPr>
      <w:rPr>
        <w:rFonts w:ascii="微软雅黑" w:eastAsia="微软雅黑" w:hAnsi="微软雅黑" w:cs="微软雅黑" w:hint="default"/>
        <w:color w:val="151515"/>
        <w:spacing w:val="-1"/>
        <w:w w:val="101"/>
        <w:sz w:val="38"/>
        <w:szCs w:val="38"/>
      </w:rPr>
    </w:lvl>
    <w:lvl w:ilvl="1">
      <w:start w:val="0"/>
      <w:numFmt w:val="bullet"/>
      <w:lvlText w:val="•"/>
      <w:lvlJc w:val="left"/>
      <w:pPr>
        <w:ind w:left="3117" w:hanging="1056"/>
      </w:pPr>
      <w:rPr>
        <w:rFonts w:hint="default"/>
      </w:rPr>
    </w:lvl>
    <w:lvl w:ilvl="2">
      <w:start w:val="0"/>
      <w:numFmt w:val="bullet"/>
      <w:lvlText w:val="•"/>
      <w:lvlJc w:val="left"/>
      <w:pPr>
        <w:ind w:left="4235" w:hanging="1056"/>
      </w:pPr>
      <w:rPr>
        <w:rFonts w:hint="default"/>
      </w:rPr>
    </w:lvl>
    <w:lvl w:ilvl="3">
      <w:start w:val="0"/>
      <w:numFmt w:val="bullet"/>
      <w:lvlText w:val="•"/>
      <w:lvlJc w:val="left"/>
      <w:pPr>
        <w:ind w:left="5353" w:hanging="1056"/>
      </w:pPr>
      <w:rPr>
        <w:rFonts w:hint="default"/>
      </w:rPr>
    </w:lvl>
    <w:lvl w:ilvl="4">
      <w:start w:val="0"/>
      <w:numFmt w:val="bullet"/>
      <w:lvlText w:val="•"/>
      <w:lvlJc w:val="left"/>
      <w:pPr>
        <w:ind w:left="6471" w:hanging="1056"/>
      </w:pPr>
      <w:rPr>
        <w:rFonts w:hint="default"/>
      </w:rPr>
    </w:lvl>
    <w:lvl w:ilvl="5">
      <w:start w:val="0"/>
      <w:numFmt w:val="bullet"/>
      <w:lvlText w:val="•"/>
      <w:lvlJc w:val="left"/>
      <w:pPr>
        <w:ind w:left="7589" w:hanging="1056"/>
      </w:pPr>
      <w:rPr>
        <w:rFonts w:hint="default"/>
      </w:rPr>
    </w:lvl>
    <w:lvl w:ilvl="6">
      <w:start w:val="0"/>
      <w:numFmt w:val="bullet"/>
      <w:lvlText w:val="•"/>
      <w:lvlJc w:val="left"/>
      <w:pPr>
        <w:ind w:left="8707" w:hanging="1056"/>
      </w:pPr>
      <w:rPr>
        <w:rFonts w:hint="default"/>
      </w:rPr>
    </w:lvl>
    <w:lvl w:ilvl="7">
      <w:start w:val="0"/>
      <w:numFmt w:val="bullet"/>
      <w:lvlText w:val="•"/>
      <w:lvlJc w:val="left"/>
      <w:pPr>
        <w:ind w:left="9825" w:hanging="1056"/>
      </w:pPr>
      <w:rPr>
        <w:rFonts w:hint="default"/>
      </w:rPr>
    </w:lvl>
    <w:lvl w:ilvl="8">
      <w:start w:val="0"/>
      <w:numFmt w:val="bullet"/>
      <w:lvlText w:val="•"/>
      <w:lvlJc w:val="left"/>
      <w:pPr>
        <w:ind w:left="10943" w:hanging="1056"/>
      </w:pPr>
      <w:rPr>
        <w:rFonts w:hint="default"/>
      </w:rPr>
    </w:lvl>
  </w:abstractNum>
  <w:abstractNum w:abstractNumId="7">
    <w:nsid w:val="40EEC6B9"/>
    <w:multiLevelType w:val="hybridMultilevel"/>
    <w:tmpl w:val="00000000"/>
    <w:lvl w:ilvl="0">
      <w:start w:val="1"/>
      <w:numFmt w:val="decimal"/>
      <w:lvlText w:val="%1)"/>
      <w:lvlJc w:val="left"/>
      <w:pPr>
        <w:ind w:left="140" w:hanging="38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386"/>
      </w:pPr>
      <w:rPr>
        <w:rFonts w:hint="default"/>
      </w:rPr>
    </w:lvl>
    <w:lvl w:ilvl="2">
      <w:start w:val="0"/>
      <w:numFmt w:val="bullet"/>
      <w:lvlText w:val="•"/>
      <w:lvlJc w:val="left"/>
      <w:pPr>
        <w:ind w:left="2747" w:hanging="386"/>
      </w:pPr>
      <w:rPr>
        <w:rFonts w:hint="default"/>
      </w:rPr>
    </w:lvl>
    <w:lvl w:ilvl="3">
      <w:start w:val="0"/>
      <w:numFmt w:val="bullet"/>
      <w:lvlText w:val="•"/>
      <w:lvlJc w:val="left"/>
      <w:pPr>
        <w:ind w:left="4051" w:hanging="386"/>
      </w:pPr>
      <w:rPr>
        <w:rFonts w:hint="default"/>
      </w:rPr>
    </w:lvl>
    <w:lvl w:ilvl="4">
      <w:start w:val="0"/>
      <w:numFmt w:val="bullet"/>
      <w:lvlText w:val="•"/>
      <w:lvlJc w:val="left"/>
      <w:pPr>
        <w:ind w:left="5355" w:hanging="386"/>
      </w:pPr>
      <w:rPr>
        <w:rFonts w:hint="default"/>
      </w:rPr>
    </w:lvl>
    <w:lvl w:ilvl="5">
      <w:start w:val="0"/>
      <w:numFmt w:val="bullet"/>
      <w:lvlText w:val="•"/>
      <w:lvlJc w:val="left"/>
      <w:pPr>
        <w:ind w:left="6659" w:hanging="386"/>
      </w:pPr>
      <w:rPr>
        <w:rFonts w:hint="default"/>
      </w:rPr>
    </w:lvl>
    <w:lvl w:ilvl="6">
      <w:start w:val="0"/>
      <w:numFmt w:val="bullet"/>
      <w:lvlText w:val="•"/>
      <w:lvlJc w:val="left"/>
      <w:pPr>
        <w:ind w:left="7963" w:hanging="386"/>
      </w:pPr>
      <w:rPr>
        <w:rFonts w:hint="default"/>
      </w:rPr>
    </w:lvl>
    <w:lvl w:ilvl="7">
      <w:start w:val="0"/>
      <w:numFmt w:val="bullet"/>
      <w:lvlText w:val="•"/>
      <w:lvlJc w:val="left"/>
      <w:pPr>
        <w:ind w:left="9267" w:hanging="386"/>
      </w:pPr>
      <w:rPr>
        <w:rFonts w:hint="default"/>
      </w:rPr>
    </w:lvl>
    <w:lvl w:ilvl="8">
      <w:start w:val="0"/>
      <w:numFmt w:val="bullet"/>
      <w:lvlText w:val="•"/>
      <w:lvlJc w:val="left"/>
      <w:pPr>
        <w:ind w:left="10571" w:hanging="386"/>
      </w:pPr>
      <w:rPr>
        <w:rFonts w:hint="default"/>
      </w:rPr>
    </w:lvl>
  </w:abstractNum>
  <w:abstractNum w:abstractNumId="8">
    <w:nsid w:val="446C1DBD"/>
    <w:multiLevelType w:val="hybridMultilevel"/>
    <w:tmpl w:val="00000000"/>
    <w:lvl w:ilvl="0">
      <w:start w:val="23"/>
      <w:numFmt w:val="decimal"/>
      <w:lvlText w:val="%1）"/>
      <w:lvlJc w:val="left"/>
      <w:pPr>
        <w:ind w:left="1833" w:hanging="883"/>
        <w:jc w:val="left"/>
      </w:pPr>
      <w:rPr>
        <w:rFonts w:ascii="微软雅黑" w:eastAsia="微软雅黑" w:hAnsi="微软雅黑" w:cs="微软雅黑" w:hint="default"/>
        <w:color w:val="151515"/>
        <w:spacing w:val="-2"/>
        <w:w w:val="101"/>
        <w:sz w:val="38"/>
        <w:szCs w:val="38"/>
      </w:rPr>
    </w:lvl>
    <w:lvl w:ilvl="1">
      <w:start w:val="0"/>
      <w:numFmt w:val="bullet"/>
      <w:lvlText w:val="•"/>
      <w:lvlJc w:val="left"/>
      <w:pPr>
        <w:ind w:left="2973" w:hanging="883"/>
      </w:pPr>
      <w:rPr>
        <w:rFonts w:hint="default"/>
      </w:rPr>
    </w:lvl>
    <w:lvl w:ilvl="2">
      <w:start w:val="0"/>
      <w:numFmt w:val="bullet"/>
      <w:lvlText w:val="•"/>
      <w:lvlJc w:val="left"/>
      <w:pPr>
        <w:ind w:left="4107" w:hanging="883"/>
      </w:pPr>
      <w:rPr>
        <w:rFonts w:hint="default"/>
      </w:rPr>
    </w:lvl>
    <w:lvl w:ilvl="3">
      <w:start w:val="0"/>
      <w:numFmt w:val="bullet"/>
      <w:lvlText w:val="•"/>
      <w:lvlJc w:val="left"/>
      <w:pPr>
        <w:ind w:left="5241" w:hanging="883"/>
      </w:pPr>
      <w:rPr>
        <w:rFonts w:hint="default"/>
      </w:rPr>
    </w:lvl>
    <w:lvl w:ilvl="4">
      <w:start w:val="0"/>
      <w:numFmt w:val="bullet"/>
      <w:lvlText w:val="•"/>
      <w:lvlJc w:val="left"/>
      <w:pPr>
        <w:ind w:left="6375" w:hanging="883"/>
      </w:pPr>
      <w:rPr>
        <w:rFonts w:hint="default"/>
      </w:rPr>
    </w:lvl>
    <w:lvl w:ilvl="5">
      <w:start w:val="0"/>
      <w:numFmt w:val="bullet"/>
      <w:lvlText w:val="•"/>
      <w:lvlJc w:val="left"/>
      <w:pPr>
        <w:ind w:left="7509" w:hanging="883"/>
      </w:pPr>
      <w:rPr>
        <w:rFonts w:hint="default"/>
      </w:rPr>
    </w:lvl>
    <w:lvl w:ilvl="6">
      <w:start w:val="0"/>
      <w:numFmt w:val="bullet"/>
      <w:lvlText w:val="•"/>
      <w:lvlJc w:val="left"/>
      <w:pPr>
        <w:ind w:left="8643" w:hanging="883"/>
      </w:pPr>
      <w:rPr>
        <w:rFonts w:hint="default"/>
      </w:rPr>
    </w:lvl>
    <w:lvl w:ilvl="7">
      <w:start w:val="0"/>
      <w:numFmt w:val="bullet"/>
      <w:lvlText w:val="•"/>
      <w:lvlJc w:val="left"/>
      <w:pPr>
        <w:ind w:left="9777" w:hanging="883"/>
      </w:pPr>
      <w:rPr>
        <w:rFonts w:hint="default"/>
      </w:rPr>
    </w:lvl>
    <w:lvl w:ilvl="8">
      <w:start w:val="0"/>
      <w:numFmt w:val="bullet"/>
      <w:lvlText w:val="•"/>
      <w:lvlJc w:val="left"/>
      <w:pPr>
        <w:ind w:left="10911" w:hanging="883"/>
      </w:pPr>
      <w:rPr>
        <w:rFonts w:hint="default"/>
      </w:rPr>
    </w:lvl>
  </w:abstractNum>
  <w:abstractNum w:abstractNumId="9">
    <w:nsid w:val="4A7B3A2D"/>
    <w:multiLevelType w:val="hybridMultilevel"/>
    <w:tmpl w:val="00000000"/>
    <w:lvl w:ilvl="0">
      <w:start w:val="1"/>
      <w:numFmt w:val="decimal"/>
      <w:lvlText w:val="%1)"/>
      <w:lvlJc w:val="left"/>
      <w:pPr>
        <w:ind w:left="140" w:hanging="37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376"/>
      </w:pPr>
      <w:rPr>
        <w:rFonts w:hint="default"/>
      </w:rPr>
    </w:lvl>
    <w:lvl w:ilvl="2">
      <w:start w:val="0"/>
      <w:numFmt w:val="bullet"/>
      <w:lvlText w:val="•"/>
      <w:lvlJc w:val="left"/>
      <w:pPr>
        <w:ind w:left="2747" w:hanging="376"/>
      </w:pPr>
      <w:rPr>
        <w:rFonts w:hint="default"/>
      </w:rPr>
    </w:lvl>
    <w:lvl w:ilvl="3">
      <w:start w:val="0"/>
      <w:numFmt w:val="bullet"/>
      <w:lvlText w:val="•"/>
      <w:lvlJc w:val="left"/>
      <w:pPr>
        <w:ind w:left="4051" w:hanging="376"/>
      </w:pPr>
      <w:rPr>
        <w:rFonts w:hint="default"/>
      </w:rPr>
    </w:lvl>
    <w:lvl w:ilvl="4">
      <w:start w:val="0"/>
      <w:numFmt w:val="bullet"/>
      <w:lvlText w:val="•"/>
      <w:lvlJc w:val="left"/>
      <w:pPr>
        <w:ind w:left="5355" w:hanging="376"/>
      </w:pPr>
      <w:rPr>
        <w:rFonts w:hint="default"/>
      </w:rPr>
    </w:lvl>
    <w:lvl w:ilvl="5">
      <w:start w:val="0"/>
      <w:numFmt w:val="bullet"/>
      <w:lvlText w:val="•"/>
      <w:lvlJc w:val="left"/>
      <w:pPr>
        <w:ind w:left="6659" w:hanging="376"/>
      </w:pPr>
      <w:rPr>
        <w:rFonts w:hint="default"/>
      </w:rPr>
    </w:lvl>
    <w:lvl w:ilvl="6">
      <w:start w:val="0"/>
      <w:numFmt w:val="bullet"/>
      <w:lvlText w:val="•"/>
      <w:lvlJc w:val="left"/>
      <w:pPr>
        <w:ind w:left="7963" w:hanging="376"/>
      </w:pPr>
      <w:rPr>
        <w:rFonts w:hint="default"/>
      </w:rPr>
    </w:lvl>
    <w:lvl w:ilvl="7">
      <w:start w:val="0"/>
      <w:numFmt w:val="bullet"/>
      <w:lvlText w:val="•"/>
      <w:lvlJc w:val="left"/>
      <w:pPr>
        <w:ind w:left="9267" w:hanging="376"/>
      </w:pPr>
      <w:rPr>
        <w:rFonts w:hint="default"/>
      </w:rPr>
    </w:lvl>
    <w:lvl w:ilvl="8">
      <w:start w:val="0"/>
      <w:numFmt w:val="bullet"/>
      <w:lvlText w:val="•"/>
      <w:lvlJc w:val="left"/>
      <w:pPr>
        <w:ind w:left="10571" w:hanging="376"/>
      </w:pPr>
      <w:rPr>
        <w:rFonts w:hint="default"/>
      </w:rPr>
    </w:lvl>
  </w:abstractNum>
  <w:abstractNum w:abstractNumId="10">
    <w:nsid w:val="51C7483A"/>
    <w:multiLevelType w:val="hybridMultilevel"/>
    <w:tmpl w:val="00000000"/>
    <w:lvl w:ilvl="0">
      <w:start w:val="1"/>
      <w:numFmt w:val="decimal"/>
      <w:lvlText w:val="%1)"/>
      <w:lvlJc w:val="left"/>
      <w:pPr>
        <w:ind w:left="140" w:hanging="38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386"/>
      </w:pPr>
      <w:rPr>
        <w:rFonts w:hint="default"/>
      </w:rPr>
    </w:lvl>
    <w:lvl w:ilvl="2">
      <w:start w:val="0"/>
      <w:numFmt w:val="bullet"/>
      <w:lvlText w:val="•"/>
      <w:lvlJc w:val="left"/>
      <w:pPr>
        <w:ind w:left="2747" w:hanging="386"/>
      </w:pPr>
      <w:rPr>
        <w:rFonts w:hint="default"/>
      </w:rPr>
    </w:lvl>
    <w:lvl w:ilvl="3">
      <w:start w:val="0"/>
      <w:numFmt w:val="bullet"/>
      <w:lvlText w:val="•"/>
      <w:lvlJc w:val="left"/>
      <w:pPr>
        <w:ind w:left="4051" w:hanging="386"/>
      </w:pPr>
      <w:rPr>
        <w:rFonts w:hint="default"/>
      </w:rPr>
    </w:lvl>
    <w:lvl w:ilvl="4">
      <w:start w:val="0"/>
      <w:numFmt w:val="bullet"/>
      <w:lvlText w:val="•"/>
      <w:lvlJc w:val="left"/>
      <w:pPr>
        <w:ind w:left="5355" w:hanging="386"/>
      </w:pPr>
      <w:rPr>
        <w:rFonts w:hint="default"/>
      </w:rPr>
    </w:lvl>
    <w:lvl w:ilvl="5">
      <w:start w:val="0"/>
      <w:numFmt w:val="bullet"/>
      <w:lvlText w:val="•"/>
      <w:lvlJc w:val="left"/>
      <w:pPr>
        <w:ind w:left="6659" w:hanging="386"/>
      </w:pPr>
      <w:rPr>
        <w:rFonts w:hint="default"/>
      </w:rPr>
    </w:lvl>
    <w:lvl w:ilvl="6">
      <w:start w:val="0"/>
      <w:numFmt w:val="bullet"/>
      <w:lvlText w:val="•"/>
      <w:lvlJc w:val="left"/>
      <w:pPr>
        <w:ind w:left="7963" w:hanging="386"/>
      </w:pPr>
      <w:rPr>
        <w:rFonts w:hint="default"/>
      </w:rPr>
    </w:lvl>
    <w:lvl w:ilvl="7">
      <w:start w:val="0"/>
      <w:numFmt w:val="bullet"/>
      <w:lvlText w:val="•"/>
      <w:lvlJc w:val="left"/>
      <w:pPr>
        <w:ind w:left="9267" w:hanging="386"/>
      </w:pPr>
      <w:rPr>
        <w:rFonts w:hint="default"/>
      </w:rPr>
    </w:lvl>
    <w:lvl w:ilvl="8">
      <w:start w:val="0"/>
      <w:numFmt w:val="bullet"/>
      <w:lvlText w:val="•"/>
      <w:lvlJc w:val="left"/>
      <w:pPr>
        <w:ind w:left="10571" w:hanging="386"/>
      </w:pPr>
      <w:rPr>
        <w:rFonts w:hint="default"/>
      </w:rPr>
    </w:lvl>
  </w:abstractNum>
  <w:abstractNum w:abstractNumId="11">
    <w:nsid w:val="63FC9EAD"/>
    <w:multiLevelType w:val="hybridMultilevel"/>
    <w:tmpl w:val="00000000"/>
    <w:lvl w:ilvl="0">
      <w:start w:val="1"/>
      <w:numFmt w:val="decimal"/>
      <w:lvlText w:val="（%1）"/>
      <w:lvlJc w:val="left"/>
      <w:pPr>
        <w:ind w:left="140" w:hanging="105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1056"/>
      </w:pPr>
      <w:rPr>
        <w:rFonts w:hint="default"/>
      </w:rPr>
    </w:lvl>
    <w:lvl w:ilvl="2">
      <w:start w:val="0"/>
      <w:numFmt w:val="bullet"/>
      <w:lvlText w:val="•"/>
      <w:lvlJc w:val="left"/>
      <w:pPr>
        <w:ind w:left="2747" w:hanging="1056"/>
      </w:pPr>
      <w:rPr>
        <w:rFonts w:hint="default"/>
      </w:rPr>
    </w:lvl>
    <w:lvl w:ilvl="3">
      <w:start w:val="0"/>
      <w:numFmt w:val="bullet"/>
      <w:lvlText w:val="•"/>
      <w:lvlJc w:val="left"/>
      <w:pPr>
        <w:ind w:left="4051" w:hanging="1056"/>
      </w:pPr>
      <w:rPr>
        <w:rFonts w:hint="default"/>
      </w:rPr>
    </w:lvl>
    <w:lvl w:ilvl="4">
      <w:start w:val="0"/>
      <w:numFmt w:val="bullet"/>
      <w:lvlText w:val="•"/>
      <w:lvlJc w:val="left"/>
      <w:pPr>
        <w:ind w:left="5355" w:hanging="1056"/>
      </w:pPr>
      <w:rPr>
        <w:rFonts w:hint="default"/>
      </w:rPr>
    </w:lvl>
    <w:lvl w:ilvl="5">
      <w:start w:val="0"/>
      <w:numFmt w:val="bullet"/>
      <w:lvlText w:val="•"/>
      <w:lvlJc w:val="left"/>
      <w:pPr>
        <w:ind w:left="6659" w:hanging="1056"/>
      </w:pPr>
      <w:rPr>
        <w:rFonts w:hint="default"/>
      </w:rPr>
    </w:lvl>
    <w:lvl w:ilvl="6">
      <w:start w:val="0"/>
      <w:numFmt w:val="bullet"/>
      <w:lvlText w:val="•"/>
      <w:lvlJc w:val="left"/>
      <w:pPr>
        <w:ind w:left="7963" w:hanging="1056"/>
      </w:pPr>
      <w:rPr>
        <w:rFonts w:hint="default"/>
      </w:rPr>
    </w:lvl>
    <w:lvl w:ilvl="7">
      <w:start w:val="0"/>
      <w:numFmt w:val="bullet"/>
      <w:lvlText w:val="•"/>
      <w:lvlJc w:val="left"/>
      <w:pPr>
        <w:ind w:left="9267" w:hanging="1056"/>
      </w:pPr>
      <w:rPr>
        <w:rFonts w:hint="default"/>
      </w:rPr>
    </w:lvl>
    <w:lvl w:ilvl="8">
      <w:start w:val="0"/>
      <w:numFmt w:val="bullet"/>
      <w:lvlText w:val="•"/>
      <w:lvlJc w:val="left"/>
      <w:pPr>
        <w:ind w:left="10571" w:hanging="1056"/>
      </w:pPr>
      <w:rPr>
        <w:rFonts w:hint="default"/>
      </w:rPr>
    </w:lvl>
  </w:abstractNum>
  <w:abstractNum w:abstractNumId="12">
    <w:nsid w:val="6C624EEA"/>
    <w:multiLevelType w:val="hybridMultilevel"/>
    <w:tmpl w:val="00000000"/>
    <w:lvl w:ilvl="0">
      <w:start w:val="1"/>
      <w:numFmt w:val="lowerLetter"/>
      <w:lvlText w:val="%1."/>
      <w:lvlJc w:val="left"/>
      <w:pPr>
        <w:ind w:left="140" w:hanging="635"/>
        <w:jc w:val="left"/>
      </w:pPr>
      <w:rPr>
        <w:rFonts w:ascii="微软雅黑" w:eastAsia="微软雅黑" w:hAnsi="微软雅黑" w:cs="微软雅黑" w:hint="default"/>
        <w:color w:val="151515"/>
        <w:spacing w:val="0"/>
        <w:w w:val="101"/>
        <w:sz w:val="38"/>
        <w:szCs w:val="38"/>
      </w:rPr>
    </w:lvl>
    <w:lvl w:ilvl="1">
      <w:start w:val="0"/>
      <w:numFmt w:val="bullet"/>
      <w:lvlText w:val="•"/>
      <w:lvlJc w:val="left"/>
      <w:pPr>
        <w:ind w:left="1443" w:hanging="635"/>
      </w:pPr>
      <w:rPr>
        <w:rFonts w:hint="default"/>
      </w:rPr>
    </w:lvl>
    <w:lvl w:ilvl="2">
      <w:start w:val="0"/>
      <w:numFmt w:val="bullet"/>
      <w:lvlText w:val="•"/>
      <w:lvlJc w:val="left"/>
      <w:pPr>
        <w:ind w:left="2747" w:hanging="635"/>
      </w:pPr>
      <w:rPr>
        <w:rFonts w:hint="default"/>
      </w:rPr>
    </w:lvl>
    <w:lvl w:ilvl="3">
      <w:start w:val="0"/>
      <w:numFmt w:val="bullet"/>
      <w:lvlText w:val="•"/>
      <w:lvlJc w:val="left"/>
      <w:pPr>
        <w:ind w:left="4051" w:hanging="635"/>
      </w:pPr>
      <w:rPr>
        <w:rFonts w:hint="default"/>
      </w:rPr>
    </w:lvl>
    <w:lvl w:ilvl="4">
      <w:start w:val="0"/>
      <w:numFmt w:val="bullet"/>
      <w:lvlText w:val="•"/>
      <w:lvlJc w:val="left"/>
      <w:pPr>
        <w:ind w:left="5355" w:hanging="635"/>
      </w:pPr>
      <w:rPr>
        <w:rFonts w:hint="default"/>
      </w:rPr>
    </w:lvl>
    <w:lvl w:ilvl="5">
      <w:start w:val="0"/>
      <w:numFmt w:val="bullet"/>
      <w:lvlText w:val="•"/>
      <w:lvlJc w:val="left"/>
      <w:pPr>
        <w:ind w:left="6659" w:hanging="635"/>
      </w:pPr>
      <w:rPr>
        <w:rFonts w:hint="default"/>
      </w:rPr>
    </w:lvl>
    <w:lvl w:ilvl="6">
      <w:start w:val="0"/>
      <w:numFmt w:val="bullet"/>
      <w:lvlText w:val="•"/>
      <w:lvlJc w:val="left"/>
      <w:pPr>
        <w:ind w:left="7963" w:hanging="635"/>
      </w:pPr>
      <w:rPr>
        <w:rFonts w:hint="default"/>
      </w:rPr>
    </w:lvl>
    <w:lvl w:ilvl="7">
      <w:start w:val="0"/>
      <w:numFmt w:val="bullet"/>
      <w:lvlText w:val="•"/>
      <w:lvlJc w:val="left"/>
      <w:pPr>
        <w:ind w:left="9267" w:hanging="635"/>
      </w:pPr>
      <w:rPr>
        <w:rFonts w:hint="default"/>
      </w:rPr>
    </w:lvl>
    <w:lvl w:ilvl="8">
      <w:start w:val="0"/>
      <w:numFmt w:val="bullet"/>
      <w:lvlText w:val="•"/>
      <w:lvlJc w:val="left"/>
      <w:pPr>
        <w:ind w:left="10571" w:hanging="635"/>
      </w:pPr>
      <w:rPr>
        <w:rFonts w:hint="default"/>
      </w:rPr>
    </w:lvl>
  </w:abstractNum>
  <w:abstractNum w:abstractNumId="13">
    <w:nsid w:val="73004190"/>
    <w:multiLevelType w:val="hybridMultilevel"/>
    <w:tmpl w:val="00000000"/>
    <w:lvl w:ilvl="0">
      <w:start w:val="1"/>
      <w:numFmt w:val="decimal"/>
      <w:lvlText w:val="%1."/>
      <w:lvlJc w:val="left"/>
      <w:pPr>
        <w:ind w:left="1287" w:hanging="338"/>
        <w:jc w:val="left"/>
      </w:pPr>
      <w:rPr>
        <w:rFonts w:ascii="微软雅黑" w:eastAsia="微软雅黑" w:hAnsi="微软雅黑" w:cs="微软雅黑" w:hint="default"/>
        <w:color w:val="151515"/>
        <w:spacing w:val="-2"/>
        <w:w w:val="101"/>
        <w:sz w:val="38"/>
        <w:szCs w:val="38"/>
      </w:rPr>
    </w:lvl>
    <w:lvl w:ilvl="1">
      <w:start w:val="0"/>
      <w:numFmt w:val="bullet"/>
      <w:lvlText w:val="•"/>
      <w:lvlJc w:val="left"/>
      <w:pPr>
        <w:ind w:left="2469" w:hanging="338"/>
      </w:pPr>
      <w:rPr>
        <w:rFonts w:hint="default"/>
      </w:rPr>
    </w:lvl>
    <w:lvl w:ilvl="2">
      <w:start w:val="0"/>
      <w:numFmt w:val="bullet"/>
      <w:lvlText w:val="•"/>
      <w:lvlJc w:val="left"/>
      <w:pPr>
        <w:ind w:left="3659" w:hanging="338"/>
      </w:pPr>
      <w:rPr>
        <w:rFonts w:hint="default"/>
      </w:rPr>
    </w:lvl>
    <w:lvl w:ilvl="3">
      <w:start w:val="0"/>
      <w:numFmt w:val="bullet"/>
      <w:lvlText w:val="•"/>
      <w:lvlJc w:val="left"/>
      <w:pPr>
        <w:ind w:left="4849" w:hanging="338"/>
      </w:pPr>
      <w:rPr>
        <w:rFonts w:hint="default"/>
      </w:rPr>
    </w:lvl>
    <w:lvl w:ilvl="4">
      <w:start w:val="0"/>
      <w:numFmt w:val="bullet"/>
      <w:lvlText w:val="•"/>
      <w:lvlJc w:val="left"/>
      <w:pPr>
        <w:ind w:left="6039" w:hanging="338"/>
      </w:pPr>
      <w:rPr>
        <w:rFonts w:hint="default"/>
      </w:rPr>
    </w:lvl>
    <w:lvl w:ilvl="5">
      <w:start w:val="0"/>
      <w:numFmt w:val="bullet"/>
      <w:lvlText w:val="•"/>
      <w:lvlJc w:val="left"/>
      <w:pPr>
        <w:ind w:left="7229" w:hanging="338"/>
      </w:pPr>
      <w:rPr>
        <w:rFonts w:hint="default"/>
      </w:rPr>
    </w:lvl>
    <w:lvl w:ilvl="6">
      <w:start w:val="0"/>
      <w:numFmt w:val="bullet"/>
      <w:lvlText w:val="•"/>
      <w:lvlJc w:val="left"/>
      <w:pPr>
        <w:ind w:left="8419" w:hanging="338"/>
      </w:pPr>
      <w:rPr>
        <w:rFonts w:hint="default"/>
      </w:rPr>
    </w:lvl>
    <w:lvl w:ilvl="7">
      <w:start w:val="0"/>
      <w:numFmt w:val="bullet"/>
      <w:lvlText w:val="•"/>
      <w:lvlJc w:val="left"/>
      <w:pPr>
        <w:ind w:left="9609" w:hanging="338"/>
      </w:pPr>
      <w:rPr>
        <w:rFonts w:hint="default"/>
      </w:rPr>
    </w:lvl>
    <w:lvl w:ilvl="8">
      <w:start w:val="0"/>
      <w:numFmt w:val="bullet"/>
      <w:lvlText w:val="•"/>
      <w:lvlJc w:val="left"/>
      <w:pPr>
        <w:ind w:left="10799" w:hanging="338"/>
      </w:pPr>
      <w:rPr>
        <w:rFonts w:hint="default"/>
      </w:rPr>
    </w:lvl>
  </w:abstractNum>
  <w:abstractNum w:abstractNumId="14">
    <w:nsid w:val="747075D3"/>
    <w:multiLevelType w:val="hybridMultilevel"/>
    <w:tmpl w:val="00000000"/>
    <w:lvl w:ilvl="0">
      <w:start w:val="1"/>
      <w:numFmt w:val="decimal"/>
      <w:lvlText w:val="%1）"/>
      <w:lvlJc w:val="left"/>
      <w:pPr>
        <w:ind w:left="140" w:hanging="64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3" w:hanging="646"/>
      </w:pPr>
      <w:rPr>
        <w:rFonts w:hint="default"/>
      </w:rPr>
    </w:lvl>
    <w:lvl w:ilvl="2">
      <w:start w:val="0"/>
      <w:numFmt w:val="bullet"/>
      <w:lvlText w:val="•"/>
      <w:lvlJc w:val="left"/>
      <w:pPr>
        <w:ind w:left="2747" w:hanging="646"/>
      </w:pPr>
      <w:rPr>
        <w:rFonts w:hint="default"/>
      </w:rPr>
    </w:lvl>
    <w:lvl w:ilvl="3">
      <w:start w:val="0"/>
      <w:numFmt w:val="bullet"/>
      <w:lvlText w:val="•"/>
      <w:lvlJc w:val="left"/>
      <w:pPr>
        <w:ind w:left="4051" w:hanging="646"/>
      </w:pPr>
      <w:rPr>
        <w:rFonts w:hint="default"/>
      </w:rPr>
    </w:lvl>
    <w:lvl w:ilvl="4">
      <w:start w:val="0"/>
      <w:numFmt w:val="bullet"/>
      <w:lvlText w:val="•"/>
      <w:lvlJc w:val="left"/>
      <w:pPr>
        <w:ind w:left="5355" w:hanging="646"/>
      </w:pPr>
      <w:rPr>
        <w:rFonts w:hint="default"/>
      </w:rPr>
    </w:lvl>
    <w:lvl w:ilvl="5">
      <w:start w:val="0"/>
      <w:numFmt w:val="bullet"/>
      <w:lvlText w:val="•"/>
      <w:lvlJc w:val="left"/>
      <w:pPr>
        <w:ind w:left="6659" w:hanging="646"/>
      </w:pPr>
      <w:rPr>
        <w:rFonts w:hint="default"/>
      </w:rPr>
    </w:lvl>
    <w:lvl w:ilvl="6">
      <w:start w:val="0"/>
      <w:numFmt w:val="bullet"/>
      <w:lvlText w:val="•"/>
      <w:lvlJc w:val="left"/>
      <w:pPr>
        <w:ind w:left="7963" w:hanging="646"/>
      </w:pPr>
      <w:rPr>
        <w:rFonts w:hint="default"/>
      </w:rPr>
    </w:lvl>
    <w:lvl w:ilvl="7">
      <w:start w:val="0"/>
      <w:numFmt w:val="bullet"/>
      <w:lvlText w:val="•"/>
      <w:lvlJc w:val="left"/>
      <w:pPr>
        <w:ind w:left="9267" w:hanging="646"/>
      </w:pPr>
      <w:rPr>
        <w:rFonts w:hint="default"/>
      </w:rPr>
    </w:lvl>
    <w:lvl w:ilvl="8">
      <w:start w:val="0"/>
      <w:numFmt w:val="bullet"/>
      <w:lvlText w:val="•"/>
      <w:lvlJc w:val="left"/>
      <w:pPr>
        <w:ind w:left="10571" w:hanging="646"/>
      </w:pPr>
      <w:rPr>
        <w:rFonts w:hint="default"/>
      </w:rPr>
    </w:lvl>
  </w:abstractNum>
  <w:abstractNum w:abstractNumId="15">
    <w:nsid w:val="7EF1E11D"/>
    <w:multiLevelType w:val="hybridMultilevel"/>
    <w:tmpl w:val="00000000"/>
    <w:lvl w:ilvl="0">
      <w:start w:val="5"/>
      <w:numFmt w:val="decimal"/>
      <w:lvlText w:val="%1）"/>
      <w:lvlJc w:val="left"/>
      <w:pPr>
        <w:ind w:left="1596" w:hanging="646"/>
        <w:jc w:val="right"/>
      </w:pPr>
      <w:rPr>
        <w:rFonts w:ascii="微软雅黑" w:eastAsia="微软雅黑" w:hAnsi="微软雅黑" w:cs="微软雅黑" w:hint="default"/>
        <w:color w:val="151515"/>
        <w:spacing w:val="-1"/>
        <w:w w:val="101"/>
        <w:sz w:val="38"/>
        <w:szCs w:val="38"/>
      </w:rPr>
    </w:lvl>
    <w:lvl w:ilvl="1">
      <w:start w:val="9"/>
      <w:numFmt w:val="decimal"/>
      <w:lvlText w:val="%2）"/>
      <w:lvlJc w:val="left"/>
      <w:pPr>
        <w:ind w:left="1596" w:hanging="646"/>
        <w:jc w:val="left"/>
      </w:pPr>
      <w:rPr>
        <w:rFonts w:ascii="微软雅黑" w:eastAsia="微软雅黑" w:hAnsi="微软雅黑" w:cs="微软雅黑" w:hint="default"/>
        <w:color w:val="151515"/>
        <w:spacing w:val="-1"/>
        <w:w w:val="101"/>
        <w:sz w:val="38"/>
        <w:szCs w:val="38"/>
      </w:rPr>
    </w:lvl>
    <w:lvl w:ilvl="2">
      <w:start w:val="0"/>
      <w:numFmt w:val="bullet"/>
      <w:lvlText w:val="•"/>
      <w:lvlJc w:val="left"/>
      <w:pPr>
        <w:ind w:left="3915" w:hanging="646"/>
      </w:pPr>
      <w:rPr>
        <w:rFonts w:hint="default"/>
      </w:rPr>
    </w:lvl>
    <w:lvl w:ilvl="3">
      <w:start w:val="0"/>
      <w:numFmt w:val="bullet"/>
      <w:lvlText w:val="•"/>
      <w:lvlJc w:val="left"/>
      <w:pPr>
        <w:ind w:left="5073" w:hanging="646"/>
      </w:pPr>
      <w:rPr>
        <w:rFonts w:hint="default"/>
      </w:rPr>
    </w:lvl>
    <w:lvl w:ilvl="4">
      <w:start w:val="0"/>
      <w:numFmt w:val="bullet"/>
      <w:lvlText w:val="•"/>
      <w:lvlJc w:val="left"/>
      <w:pPr>
        <w:ind w:left="6231" w:hanging="646"/>
      </w:pPr>
      <w:rPr>
        <w:rFonts w:hint="default"/>
      </w:rPr>
    </w:lvl>
    <w:lvl w:ilvl="5">
      <w:start w:val="0"/>
      <w:numFmt w:val="bullet"/>
      <w:lvlText w:val="•"/>
      <w:lvlJc w:val="left"/>
      <w:pPr>
        <w:ind w:left="7389" w:hanging="646"/>
      </w:pPr>
      <w:rPr>
        <w:rFonts w:hint="default"/>
      </w:rPr>
    </w:lvl>
    <w:lvl w:ilvl="6">
      <w:start w:val="0"/>
      <w:numFmt w:val="bullet"/>
      <w:lvlText w:val="•"/>
      <w:lvlJc w:val="left"/>
      <w:pPr>
        <w:ind w:left="8547" w:hanging="646"/>
      </w:pPr>
      <w:rPr>
        <w:rFonts w:hint="default"/>
      </w:rPr>
    </w:lvl>
    <w:lvl w:ilvl="7">
      <w:start w:val="0"/>
      <w:numFmt w:val="bullet"/>
      <w:lvlText w:val="•"/>
      <w:lvlJc w:val="left"/>
      <w:pPr>
        <w:ind w:left="9705" w:hanging="646"/>
      </w:pPr>
      <w:rPr>
        <w:rFonts w:hint="default"/>
      </w:rPr>
    </w:lvl>
    <w:lvl w:ilvl="8">
      <w:start w:val="0"/>
      <w:numFmt w:val="bullet"/>
      <w:lvlText w:val="•"/>
      <w:lvlJc w:val="left"/>
      <w:pPr>
        <w:ind w:left="10863" w:hanging="646"/>
      </w:pPr>
      <w:rPr>
        <w:rFonts w:hint="default"/>
      </w:rPr>
    </w:lvl>
  </w:abstractNum>
  <w:num w:numId="1">
    <w:abstractNumId w:val="0"/>
  </w:num>
  <w:num w:numId="2">
    <w:abstractNumId w:val="12"/>
  </w:num>
  <w:num w:numId="3">
    <w:abstractNumId w:val="2"/>
  </w:num>
  <w:num w:numId="4">
    <w:abstractNumId w:val="4"/>
  </w:num>
  <w:num w:numId="5">
    <w:abstractNumId w:val="6"/>
  </w:num>
  <w:num w:numId="6">
    <w:abstractNumId w:val="3"/>
  </w:num>
  <w:num w:numId="7">
    <w:abstractNumId w:val="9"/>
  </w:num>
  <w:num w:numId="8">
    <w:abstractNumId w:val="5"/>
  </w:num>
  <w:num w:numId="9">
    <w:abstractNumId w:val="7"/>
  </w:num>
  <w:num w:numId="10">
    <w:abstractNumId w:val="10"/>
  </w:num>
  <w:num w:numId="11">
    <w:abstractNumId w:val="11"/>
  </w:num>
  <w:num w:numId="12">
    <w:abstractNumId w:val="13"/>
  </w:num>
  <w:num w:numId="13">
    <w:abstractNumId w:val="14"/>
  </w:num>
  <w:num w:numId="14">
    <w:abstractNumId w:val="8"/>
  </w:num>
  <w:num w:numId="15">
    <w:abstractNumId w:val="1"/>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rPr>
      <w:rFonts w:ascii="微软雅黑" w:eastAsia="微软雅黑" w:hAnsi="微软雅黑" w:cs="微软雅黑"/>
      <w:sz w:val="40"/>
      <w:szCs w:val="40"/>
    </w:rPr>
  </w:style>
  <w:style w:type="paragraph" w:customStyle="1" w:styleId="Heading1">
    <w:name w:val="Heading 1"/>
    <w:basedOn w:val="Normal"/>
    <w:uiPriority w:val="1"/>
    <w:qFormat/>
    <w:pPr>
      <w:spacing w:line="688" w:lineRule="exact"/>
      <w:ind w:left="140"/>
      <w:outlineLvl w:val="1"/>
    </w:pPr>
    <w:rPr>
      <w:rFonts w:ascii="微软雅黑" w:eastAsia="微软雅黑" w:hAnsi="微软雅黑" w:cs="微软雅黑"/>
      <w:b/>
      <w:bCs/>
      <w:sz w:val="40"/>
      <w:szCs w:val="40"/>
    </w:rPr>
  </w:style>
  <w:style w:type="paragraph" w:styleId="Title">
    <w:name w:val="Title"/>
    <w:basedOn w:val="Normal"/>
    <w:uiPriority w:val="1"/>
    <w:qFormat/>
    <w:pPr>
      <w:spacing w:line="788" w:lineRule="exact"/>
      <w:ind w:left="163" w:right="601"/>
      <w:jc w:val="center"/>
    </w:pPr>
    <w:rPr>
      <w:rFonts w:ascii="微软雅黑" w:eastAsia="微软雅黑" w:hAnsi="微软雅黑" w:cs="微软雅黑"/>
      <w:b/>
      <w:bCs/>
      <w:sz w:val="45"/>
      <w:szCs w:val="45"/>
    </w:rPr>
  </w:style>
  <w:style w:type="paragraph" w:styleId="ListParagraph">
    <w:name w:val="List Paragraph"/>
    <w:basedOn w:val="Normal"/>
    <w:uiPriority w:val="1"/>
    <w:qFormat/>
    <w:pPr>
      <w:ind w:left="140" w:firstLine="809"/>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55004243332011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2023-10-07T09:55:31Z</dcterms:created>
  <dcterms:modified xsi:type="dcterms:W3CDTF">2023-10-07T09:55:31Z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2023-04-30T00:00:00Z</vt:filetime>
  </property>
  <property fmtid="{D5CDD505-2E9C-101B-9397-08002B2CF9AE}" pid="3" name="LastSaved">
    <vt:filetime>2023-10-07T00:00:00Z</vt:filetime>
  </property>
</Properties>
</file>