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72" w:lineRule="exact"/>
        <w:ind w:left="706" w:firstLine="0"/>
        <w:jc w:val="left"/>
      </w:pPr>
      <w:bookmarkStart w:id="0" w:name="1"/>
      <w:bookmarkEnd w:id="0"/>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2" o:spid="_x0000_s1025" type="#_x0000_t12" style="width:90pt;height:18pt;margin-top:180pt;margin-left:454.9pt;mso-height-relative:page;mso-position-horizontal-relative:page;mso-position-vertical-relative:page;mso-width-relative:page;position:absolute;z-index:-251657216" coordsize="21600,21600" fillcolor="white" stroked="f">
            <v:stroke joinstyle="miter"/>
          </v:shape>
        </w:pict>
      </w:r>
      <w:r>
        <w:pict>
          <v:shape id="WS_polygon3" o:spid="_x0000_s1026" type="#_x0000_t12" style="width:99.95pt;height:24pt;margin-top:455pt;margin-left:249.95pt;mso-height-relative:page;mso-position-horizontal-relative:page;mso-position-vertical-relative:page;mso-width-relative:page;position:absolute;z-index:-251656192" coordsize="21600,21600" fillcolor="white" stroked="f">
            <v:stroke joinstyle="miter"/>
          </v:shape>
        </w:pict>
      </w:r>
      <w:r>
        <w:pict>
          <v:shape id="WS_polygon4" o:spid="_x0000_s1027" type="#_x0000_t12" style="width:150pt;height:20pt;margin-top:480pt;margin-left:229.9pt;mso-height-relative:page;mso-position-horizontal-relative:page;mso-position-vertical-relative:page;mso-width-relative:page;position:absolute;z-index:-251655168" coordsize="21600,21600" fillcolor="white" stroked="f">
            <v:stroke joinstyle="miter"/>
          </v:shape>
        </w:pict>
      </w:r>
      <w:r>
        <w:pict>
          <v:shape id="WS_polygon5" o:spid="_x0000_s1028" type="#_x0000_t12" style="width:68.25pt;height:15.6pt;margin-top:75.1pt;margin-left:65.6pt;mso-height-relative:page;mso-position-horizontal-relative:page;mso-position-vertical-relative:page;mso-width-relative:page;position:absolute;z-index:-251654144" coordsize="21600,21600" fillcolor="white" stroked="f">
            <v:stroke joinstyle="miter"/>
          </v:shape>
        </w:pict>
      </w:r>
      <w:r>
        <w:pict>
          <v:shape id="WS_polygon21" o:spid="_x0000_s1029" type="#_x0000_t12" style="width:305.05pt;height:69.45pt;margin-top:47.05pt;margin-left:233.55pt;mso-height-relative:page;mso-position-horizontal-relative:page;mso-position-vertical-relative:page;mso-width-relative:page;position:absolute;z-index:-251653120" coordsize="21600,21600" fillcolor="white" stroked="f">
            <v:stroke joinstyle="miter"/>
          </v:shape>
        </w:pict>
      </w:r>
      <w:r>
        <w:pict>
          <v:shape id="WS_polygon101" o:spid="_x0000_s1030" type="#_x0000_t12" style="width:481.9pt;height:0.75pt;margin-top:212.2pt;margin-left:70.85pt;mso-height-relative:page;mso-position-horizontal-relative:page;mso-position-vertical-relative:page;mso-width-relative:page;position:absolute;z-index:251658240" coordsize="21600,21600" stroked="t" strokecolor="black">
            <v:fill opacity="0"/>
            <v:stroke joinstyle="miter"/>
          </v:shape>
        </w:pict>
      </w:r>
      <w:r>
        <w:rPr>
          <w:rFonts w:ascii="黑体" w:hAnsi="黑体" w:cs="黑体"/>
          <w:color w:val="000000"/>
          <w:spacing w:val="0"/>
          <w:w w:val="100"/>
          <w:position w:val="0"/>
          <w:sz w:val="21"/>
          <w:u w:val="none"/>
        </w:rPr>
        <w:t>ICS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03.080.99</w:t>
      </w:r>
    </w:p>
    <w:p>
      <w:pPr>
        <w:spacing w:before="0" w:after="0" w:line="312" w:lineRule="exact"/>
        <w:ind w:left="706" w:firstLine="0"/>
        <w:jc w:val="left"/>
      </w:pPr>
      <w:r>
        <w:rPr>
          <w:rFonts w:ascii="黑体" w:hAnsi="黑体" w:cs="黑体"/>
          <w:color w:val="000000"/>
          <w:spacing w:val="-1"/>
          <w:w w:val="100"/>
          <w:position w:val="0"/>
          <w:sz w:val="21"/>
          <w:u w:val="none"/>
        </w:rPr>
        <w:t>A</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16</w:t>
      </w:r>
    </w:p>
    <w:p>
      <w:pPr>
        <w:spacing w:before="0" w:after="0" w:line="240" w:lineRule="exact"/>
        <w:ind w:left="706" w:firstLine="0"/>
      </w:pPr>
      <w:r>
        <w:br w:type="column"/>
      </w:r>
    </w:p>
    <w:p>
      <w:pPr>
        <w:spacing w:before="0" w:after="0" w:line="1332" w:lineRule="exact"/>
        <w:ind w:firstLine="0"/>
        <w:jc w:val="left"/>
      </w:pPr>
      <w:r>
        <w:rPr>
          <w:rFonts w:ascii="Times New Roman" w:hAnsi="Times New Roman" w:cs="Times New Roman"/>
          <w:b/>
          <w:color w:val="000000"/>
          <w:spacing w:val="0"/>
          <w:w w:val="159"/>
          <w:position w:val="0"/>
          <w:sz w:val="96"/>
          <w:u w:val="none"/>
        </w:rPr>
        <w:t>DB3301</w:t>
      </w:r>
    </w:p>
    <w:p>
      <w:pPr>
        <w:widowControl/>
        <w:jc w:val="left"/>
        <w:sectPr>
          <w:type w:val="continuous"/>
          <w:pgSz w:w="11906" w:h="16839"/>
          <w:pgMar w:top="558" w:right="352" w:bottom="318" w:left="712" w:header="0" w:footer="0" w:gutter="0"/>
          <w:cols w:num="2" w:space="708" w:equalWidth="0">
            <w:col w:w="5830" w:space="0"/>
            <w:col w:w="5011" w:space="0"/>
          </w:cols>
          <w:docGrid w:type="lines" w:linePitch="312" w:charSpace="0"/>
        </w:sectPr>
      </w:pPr>
    </w:p>
    <w:p>
      <w:pPr>
        <w:spacing w:before="0" w:after="0" w:line="225" w:lineRule="exact"/>
        <w:ind w:firstLine="0"/>
      </w:pPr>
    </w:p>
    <w:p>
      <w:pPr>
        <w:widowControl/>
        <w:jc w:val="left"/>
        <w:sectPr>
          <w:type w:val="continuous"/>
          <w:pgSz w:w="11906" w:h="16839"/>
          <w:pgMar w:top="558" w:right="352" w:bottom="318" w:left="712" w:header="0" w:footer="0" w:gutter="0"/>
          <w:pgNumType w:start="2"/>
          <w:cols w:num="1" w:space="720"/>
          <w:docGrid w:type="lines" w:linePitch="312" w:charSpace="0"/>
        </w:sectPr>
      </w:pPr>
    </w:p>
    <w:p>
      <w:pPr>
        <w:tabs>
          <w:tab w:val="left" w:pos="1731"/>
          <w:tab w:val="left" w:pos="2756"/>
          <w:tab w:val="left" w:pos="3783"/>
          <w:tab w:val="left" w:pos="4810"/>
          <w:tab w:val="left" w:pos="5835"/>
          <w:tab w:val="left" w:pos="6862"/>
          <w:tab w:val="left" w:pos="7889"/>
          <w:tab w:val="left" w:pos="8914"/>
          <w:tab w:val="left" w:pos="9941"/>
        </w:tabs>
        <w:spacing w:before="0" w:after="0" w:line="487" w:lineRule="exact"/>
        <w:ind w:left="704" w:firstLine="0"/>
        <w:jc w:val="left"/>
      </w:pPr>
      <w:r>
        <w:rPr>
          <w:rFonts w:ascii="黑体" w:eastAsia="黑体" w:hAnsi="黑体" w:cs="黑体"/>
          <w:color w:val="000000"/>
          <w:spacing w:val="-1"/>
          <w:w w:val="100"/>
          <w:position w:val="0"/>
          <w:sz w:val="48"/>
          <w:u w:val="none"/>
        </w:rPr>
        <w:t>浙</w:t>
      </w:r>
      <w:r>
        <w:rPr>
          <w:rFonts w:cs="Calibri"/>
          <w:color w:val="000000"/>
          <w:spacing w:val="0"/>
          <w:w w:val="100"/>
          <w:u w:val="none"/>
        </w:rPr>
        <w:tab/>
      </w:r>
      <w:r>
        <w:rPr>
          <w:rFonts w:ascii="黑体" w:eastAsia="黑体" w:hAnsi="黑体" w:cs="黑体"/>
          <w:color w:val="000000"/>
          <w:spacing w:val="-1"/>
          <w:w w:val="100"/>
          <w:position w:val="0"/>
          <w:sz w:val="48"/>
          <w:u w:val="none"/>
        </w:rPr>
        <w:t>江</w:t>
      </w:r>
      <w:r>
        <w:rPr>
          <w:rFonts w:cs="Calibri"/>
          <w:color w:val="000000"/>
          <w:spacing w:val="0"/>
          <w:w w:val="100"/>
          <w:u w:val="none"/>
        </w:rPr>
        <w:tab/>
      </w:r>
      <w:r>
        <w:rPr>
          <w:rFonts w:ascii="黑体" w:eastAsia="黑体" w:hAnsi="黑体" w:cs="黑体"/>
          <w:color w:val="000000"/>
          <w:spacing w:val="-1"/>
          <w:w w:val="100"/>
          <w:position w:val="0"/>
          <w:sz w:val="48"/>
          <w:u w:val="none"/>
        </w:rPr>
        <w:t>省</w:t>
      </w:r>
      <w:r>
        <w:rPr>
          <w:rFonts w:cs="Calibri"/>
          <w:color w:val="000000"/>
          <w:spacing w:val="6619252"/>
          <w:w w:val="100"/>
          <w:u w:val="none"/>
        </w:rPr>
        <w:tab/>
      </w:r>
      <w:r>
        <w:rPr>
          <w:rFonts w:ascii="黑体" w:eastAsia="黑体" w:hAnsi="黑体" w:cs="黑体"/>
          <w:color w:val="000000"/>
          <w:spacing w:val="-1"/>
          <w:w w:val="100"/>
          <w:position w:val="0"/>
          <w:sz w:val="48"/>
          <w:u w:val="none"/>
        </w:rPr>
        <w:t>杭</w:t>
      </w:r>
      <w:r>
        <w:rPr>
          <w:rFonts w:cs="Calibri"/>
          <w:color w:val="000000"/>
          <w:spacing w:val="0"/>
          <w:w w:val="100"/>
          <w:u w:val="none"/>
        </w:rPr>
        <w:tab/>
      </w:r>
      <w:r>
        <w:rPr>
          <w:rFonts w:ascii="黑体" w:eastAsia="黑体" w:hAnsi="黑体" w:cs="黑体"/>
          <w:color w:val="000000"/>
          <w:spacing w:val="-1"/>
          <w:w w:val="100"/>
          <w:position w:val="0"/>
          <w:sz w:val="48"/>
          <w:u w:val="none"/>
        </w:rPr>
        <w:t>州</w:t>
      </w:r>
      <w:r>
        <w:rPr>
          <w:rFonts w:cs="Calibri"/>
          <w:color w:val="000000"/>
          <w:spacing w:val="0"/>
          <w:w w:val="100"/>
          <w:u w:val="none"/>
        </w:rPr>
        <w:tab/>
      </w:r>
      <w:r>
        <w:rPr>
          <w:rFonts w:ascii="黑体" w:eastAsia="黑体" w:hAnsi="黑体" w:cs="黑体"/>
          <w:color w:val="000000"/>
          <w:spacing w:val="-1"/>
          <w:w w:val="100"/>
          <w:position w:val="0"/>
          <w:sz w:val="48"/>
          <w:u w:val="none"/>
        </w:rPr>
        <w:t>市</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0"/>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240" w:lineRule="exact"/>
        <w:ind w:left="704" w:firstLine="0"/>
      </w:pPr>
    </w:p>
    <w:p>
      <w:pPr>
        <w:spacing w:before="0" w:after="0" w:line="494" w:lineRule="exact"/>
        <w:ind w:left="704" w:firstLine="6528"/>
        <w:jc w:val="left"/>
      </w:pPr>
      <w:r>
        <w:rPr>
          <w:rFonts w:ascii="Times New Roman" w:hAnsi="Times New Roman" w:cs="Times New Roman"/>
          <w:color w:val="000000"/>
          <w:spacing w:val="-1"/>
          <w:w w:val="100"/>
          <w:position w:val="0"/>
          <w:sz w:val="28"/>
          <w:u w:val="none"/>
        </w:rPr>
        <w:t>DB</w:t>
      </w:r>
      <w:r>
        <w:rPr>
          <w:rFonts w:ascii="Calibri" w:hAnsi="Calibri" w:cs="Calibri"/>
          <w:color w:val="000000"/>
          <w:spacing w:val="5"/>
          <w:w w:val="100"/>
          <w:sz w:val="28"/>
          <w:u w:val="none"/>
        </w:rPr>
        <w:t> </w:t>
      </w:r>
      <w:r>
        <w:rPr>
          <w:rFonts w:ascii="黑体" w:hAnsi="黑体" w:cs="黑体"/>
          <w:color w:val="000000"/>
          <w:spacing w:val="0"/>
          <w:w w:val="100"/>
          <w:position w:val="4"/>
          <w:sz w:val="28"/>
          <w:u w:val="none"/>
        </w:rPr>
        <w:t>3301/T</w:t>
      </w:r>
      <w:r>
        <w:rPr>
          <w:rFonts w:ascii="Calibri" w:hAnsi="Calibri" w:cs="Calibri"/>
          <w:color w:val="000000"/>
          <w:spacing w:val="0"/>
          <w:w w:val="221"/>
          <w:sz w:val="28"/>
          <w:u w:val="none"/>
        </w:rPr>
        <w:t> </w:t>
      </w:r>
      <w:r>
        <w:rPr>
          <w:rFonts w:ascii="黑体" w:hAnsi="黑体" w:cs="黑体"/>
          <w:color w:val="000000"/>
          <w:spacing w:val="0"/>
          <w:w w:val="100"/>
          <w:position w:val="4"/>
          <w:sz w:val="28"/>
          <w:u w:val="none"/>
        </w:rPr>
        <w:t>0160—2018</w:t>
      </w:r>
    </w:p>
    <w:p>
      <w:pPr>
        <w:widowControl/>
        <w:jc w:val="left"/>
        <w:sectPr>
          <w:type w:val="continuous"/>
          <w:pgSz w:w="11906" w:h="16839"/>
          <w:pgMar w:top="558" w:right="352" w:bottom="318" w:left="712" w:header="0" w:footer="0" w:gutter="0"/>
          <w:pgNumType w:start="3"/>
          <w:cols w:num="1" w:space="708" w:equalWidth="0">
            <w:col w:w="10841" w:space="0"/>
          </w:cols>
          <w:docGrid w:type="lines" w:linePitch="312" w:charSpace="0"/>
        </w:sectPr>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70" w:lineRule="exact"/>
        <w:ind w:left="704" w:firstLine="6528"/>
      </w:pPr>
    </w:p>
    <w:p>
      <w:pPr>
        <w:widowControl/>
        <w:jc w:val="left"/>
        <w:sectPr>
          <w:type w:val="continuous"/>
          <w:pgSz w:w="11906" w:h="16839"/>
          <w:pgMar w:top="558" w:right="352" w:bottom="318" w:left="712" w:header="0" w:footer="0" w:gutter="0"/>
          <w:pgNumType w:start="4"/>
          <w:cols w:num="1" w:space="720"/>
          <w:docGrid w:type="lines" w:linePitch="312" w:charSpace="0"/>
        </w:sectPr>
      </w:pPr>
    </w:p>
    <w:p>
      <w:pPr>
        <w:spacing w:before="0" w:after="0" w:line="529" w:lineRule="exact"/>
        <w:ind w:left="2121" w:firstLine="779"/>
        <w:jc w:val="left"/>
      </w:pPr>
      <w:r>
        <w:rPr>
          <w:rFonts w:ascii="黑体" w:eastAsia="黑体" w:hAnsi="黑体" w:cs="黑体"/>
          <w:color w:val="000000"/>
          <w:spacing w:val="0"/>
          <w:w w:val="100"/>
          <w:position w:val="0"/>
          <w:sz w:val="52"/>
          <w:u w:val="none"/>
        </w:rPr>
        <w:t>社区准物业管理规范</w:t>
      </w:r>
    </w:p>
    <w:p>
      <w:pPr>
        <w:spacing w:before="0" w:after="0" w:line="240" w:lineRule="exact"/>
        <w:ind w:left="2121" w:firstLine="779"/>
      </w:pPr>
    </w:p>
    <w:p>
      <w:pPr>
        <w:spacing w:before="0" w:after="0" w:line="240" w:lineRule="exact"/>
        <w:ind w:left="2121" w:firstLine="779"/>
      </w:pPr>
    </w:p>
    <w:p>
      <w:pPr>
        <w:spacing w:before="0" w:after="0" w:line="240" w:lineRule="exact"/>
        <w:ind w:left="2121" w:firstLine="779"/>
      </w:pPr>
    </w:p>
    <w:p>
      <w:pPr>
        <w:spacing w:before="0" w:after="0" w:line="1178" w:lineRule="exact"/>
        <w:ind w:left="2121" w:firstLine="0"/>
        <w:jc w:val="left"/>
        <w:rPr>
          <w:rFonts w:hint="eastAsia"/>
        </w:rPr>
      </w:pPr>
    </w:p>
    <w:p>
      <w:pPr>
        <w:widowControl/>
        <w:jc w:val="left"/>
        <w:sectPr>
          <w:type w:val="continuous"/>
          <w:pgSz w:w="11906" w:h="16839"/>
          <w:pgMar w:top="558" w:right="352" w:bottom="318" w:left="712" w:header="0" w:footer="0" w:gutter="0"/>
          <w:pgNumType w:start="5"/>
          <w:cols w:num="1" w:space="708" w:equalWidth="0">
            <w:col w:w="10841" w:space="0"/>
          </w:cols>
          <w:docGrid w:type="lines" w:linePitch="312" w:charSpace="0"/>
        </w:sectPr>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pPr>
      <w:bookmarkStart w:id="1" w:name="_GoBack"/>
      <w:bookmarkEnd w:id="1"/>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313" w:lineRule="exact"/>
        <w:ind w:left="2121" w:firstLine="0"/>
      </w:pPr>
    </w:p>
    <w:p>
      <w:pPr>
        <w:widowControl/>
        <w:jc w:val="left"/>
        <w:sectPr>
          <w:type w:val="continuous"/>
          <w:pgSz w:w="11906" w:h="16839"/>
          <w:pgMar w:top="558" w:right="352" w:bottom="318" w:left="712" w:header="0" w:footer="0" w:gutter="0"/>
          <w:pgNumType w:start="6"/>
          <w:cols w:num="1" w:space="720"/>
          <w:docGrid w:type="lines" w:linePitch="312" w:charSpace="0"/>
        </w:sectPr>
      </w:pPr>
    </w:p>
    <w:p>
      <w:pPr>
        <w:tabs>
          <w:tab w:val="left" w:pos="8062"/>
        </w:tabs>
        <w:spacing w:before="0" w:after="0" w:line="285" w:lineRule="exact"/>
        <w:ind w:left="704" w:firstLine="0"/>
        <w:jc w:val="left"/>
      </w:pPr>
      <w:r>
        <w:rPr>
          <w:rFonts w:ascii="黑体" w:eastAsia="黑体" w:hAnsi="黑体" w:cs="黑体"/>
          <w:color w:val="000000"/>
          <w:spacing w:val="-21"/>
          <w:w w:val="100"/>
          <w:position w:val="0"/>
          <w:sz w:val="28"/>
          <w:u w:val="single"/>
        </w:rPr>
        <w:t>2018 - 06 - 20 发布</w:t>
      </w:r>
      <w:r>
        <w:rPr>
          <w:rFonts w:cs="Calibri"/>
          <w:color w:val="000000"/>
          <w:spacing w:val="191101440"/>
          <w:w w:val="100"/>
          <w:u w:val="single"/>
        </w:rPr>
        <w:tab/>
      </w:r>
      <w:r>
        <w:rPr>
          <w:rFonts w:ascii="黑体" w:eastAsia="黑体" w:hAnsi="黑体" w:cs="黑体"/>
          <w:color w:val="000000"/>
          <w:spacing w:val="-21"/>
          <w:w w:val="100"/>
          <w:position w:val="0"/>
          <w:sz w:val="28"/>
          <w:u w:val="single"/>
        </w:rPr>
        <w:t>2018 - 07 - 20 实施</w:t>
      </w:r>
    </w:p>
    <w:p>
      <w:pPr>
        <w:spacing w:before="0" w:after="0" w:line="240" w:lineRule="exact"/>
        <w:ind w:left="704" w:firstLine="0"/>
      </w:pPr>
    </w:p>
    <w:p>
      <w:pPr>
        <w:spacing w:before="0" w:after="0" w:line="240" w:lineRule="exact"/>
        <w:ind w:left="704" w:firstLine="0"/>
      </w:pPr>
    </w:p>
    <w:p>
      <w:pPr>
        <w:spacing w:before="0" w:after="0" w:line="240" w:lineRule="exact"/>
        <w:ind w:left="704" w:firstLine="0"/>
        <w:sectPr>
          <w:type w:val="continuous"/>
          <w:pgSz w:w="11906" w:h="16839"/>
          <w:pgMar w:top="558" w:right="352" w:bottom="318" w:left="712" w:header="0" w:footer="0" w:gutter="0"/>
          <w:pgNumType w:start="7"/>
          <w:cols w:num="1" w:space="708" w:equalWidth="0">
            <w:col w:w="10841" w:space="0"/>
          </w:cols>
          <w:docGrid w:type="lines" w:linePitch="312" w:charSpace="0"/>
        </w:sectPr>
      </w:pPr>
    </w:p>
    <w:p>
      <w:pPr>
        <w:tabs>
          <w:tab w:val="left" w:pos="7380"/>
        </w:tabs>
        <w:spacing w:before="0" w:after="0" w:line="394" w:lineRule="exact"/>
        <w:ind w:left="704" w:firstLine="1826"/>
        <w:jc w:val="left"/>
      </w:pPr>
      <w:r>
        <w:rPr>
          <w:rFonts w:ascii="黑体" w:eastAsia="黑体" w:hAnsi="黑体" w:cs="黑体"/>
          <w:color w:val="000000"/>
          <w:spacing w:val="0"/>
          <w:w w:val="195"/>
          <w:position w:val="0"/>
          <w:sz w:val="28"/>
          <w:u w:val="none"/>
        </w:rPr>
        <w:t>杭州市质量技术监督局</w:t>
      </w:r>
      <w:r>
        <w:rPr>
          <w:rFonts w:cs="Calibri"/>
          <w:color w:val="000000"/>
          <w:spacing w:val="0"/>
          <w:w w:val="100"/>
          <w:u w:val="none"/>
        </w:rPr>
        <w:tab/>
      </w:r>
      <w:r>
        <w:rPr>
          <w:rFonts w:ascii="黑体" w:eastAsia="黑体" w:hAnsi="黑体" w:cs="黑体"/>
          <w:color w:val="000000"/>
          <w:spacing w:val="0"/>
          <w:w w:val="100"/>
          <w:position w:val="3"/>
          <w:sz w:val="28"/>
          <w:u w:val="none"/>
        </w:rPr>
        <w:t>发</w:t>
      </w:r>
      <w:r>
        <w:rPr>
          <w:rFonts w:ascii="Calibri" w:hAnsi="Calibri" w:cs="Calibri"/>
          <w:color w:val="000000"/>
          <w:spacing w:val="0"/>
          <w:w w:val="265"/>
          <w:sz w:val="28"/>
          <w:u w:val="none"/>
        </w:rPr>
        <w:t> </w:t>
      </w:r>
      <w:r>
        <w:rPr>
          <w:rFonts w:ascii="黑体" w:eastAsia="黑体" w:hAnsi="黑体" w:cs="黑体"/>
          <w:color w:val="000000"/>
          <w:spacing w:val="0"/>
          <w:w w:val="100"/>
          <w:position w:val="3"/>
          <w:sz w:val="28"/>
          <w:u w:val="none"/>
        </w:rPr>
        <w:t>布</w:t>
      </w:r>
    </w:p>
    <w:p>
      <w:pPr>
        <w:widowControl/>
        <w:jc w:val="left"/>
        <w:sectPr>
          <w:type w:val="nextPage"/>
          <w:pgSz w:w="11906" w:h="16839"/>
          <w:pgMar w:top="558" w:right="352" w:bottom="318" w:left="712" w:header="0" w:footer="0" w:gutter="0"/>
          <w:pgNumType w:start="8"/>
          <w:cols w:num="1" w:space="708" w:equalWidth="0">
            <w:col w:w="10841" w:space="0"/>
          </w:cols>
          <w:titlePg w:val="0"/>
          <w:docGrid w:type="lines" w:linePitch="312" w:charSpace="0"/>
        </w:sectPr>
      </w:pPr>
    </w:p>
    <w:p>
      <w:pPr>
        <w:spacing w:before="0" w:after="0" w:line="317" w:lineRule="exact"/>
      </w:pPr>
      <w:bookmarkStart w:id="2" w:name="2"/>
      <w:bookmarkEnd w:id="2"/>
    </w:p>
    <w:p>
      <w:pPr>
        <w:widowControl/>
        <w:jc w:val="left"/>
        <w:sectPr>
          <w:type w:val="continuous"/>
          <w:pgSz w:w="11906" w:h="16838"/>
          <w:pgMar w:top="1101" w:right="714" w:bottom="861" w:left="1074" w:header="0" w:footer="0" w:gutter="0"/>
          <w:pgNumType w:start="9"/>
          <w:cols w:num="1" w:space="720"/>
          <w:docGrid w:type="lines" w:linePitch="312" w:charSpace="0"/>
        </w:sectPr>
      </w:pPr>
    </w:p>
    <w:p>
      <w:pPr>
        <w:spacing w:before="0" w:after="0" w:line="274" w:lineRule="exact"/>
        <w:ind w:left="765" w:firstLine="6938"/>
        <w:jc w:val="left"/>
      </w:pPr>
      <w:r>
        <w:pict>
          <v:shape id="WS_polygon20" o:spid="_x0000_s1031" type="#_x0000_t12" style="width:467.7pt;height:59.2pt;margin-top:127.5pt;margin-left:70.9pt;mso-height-relative:page;mso-position-horizontal-relative:page;mso-position-vertical-relative:page;mso-width-relative:page;position:absolute;z-index:-251652096" coordsize="21600,21600" fillcolor="white" stroked="f">
            <v:stroke joinstyle="miter"/>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765" w:firstLine="6938"/>
      </w:pPr>
    </w:p>
    <w:p>
      <w:pPr>
        <w:spacing w:before="0" w:after="0" w:line="240" w:lineRule="exact"/>
        <w:ind w:left="765" w:firstLine="6938"/>
      </w:pPr>
    </w:p>
    <w:p>
      <w:pPr>
        <w:spacing w:before="0" w:after="0" w:line="240" w:lineRule="exact"/>
        <w:ind w:left="765" w:firstLine="6938"/>
      </w:pPr>
    </w:p>
    <w:p>
      <w:pPr>
        <w:spacing w:before="0" w:after="0" w:line="240" w:lineRule="exact"/>
        <w:ind w:left="765" w:firstLine="6938"/>
      </w:pPr>
    </w:p>
    <w:p>
      <w:pPr>
        <w:spacing w:before="0" w:after="0" w:line="375" w:lineRule="exact"/>
        <w:ind w:left="765" w:firstLine="3617"/>
        <w:jc w:val="left"/>
      </w:pPr>
      <w:r>
        <w:rPr>
          <w:rFonts w:ascii="黑体" w:eastAsia="黑体" w:hAnsi="黑体" w:cs="黑体"/>
          <w:color w:val="000000"/>
          <w:spacing w:val="-2"/>
          <w:w w:val="100"/>
          <w:position w:val="0"/>
          <w:sz w:val="32"/>
          <w:u w:val="none"/>
        </w:rPr>
        <w:t>前</w:t>
      </w:r>
      <w:r>
        <w:rPr>
          <w:rFonts w:ascii="MS Mincho" w:hAnsi="MS Mincho" w:cs="MS Mincho"/>
          <w:color w:val="000000"/>
          <w:spacing w:val="0"/>
          <w:w w:val="100"/>
          <w:position w:val="0"/>
          <w:sz w:val="32"/>
          <w:u w:val="none"/>
        </w:rPr>
        <w:t>  </w:t>
      </w:r>
      <w:r>
        <w:rPr>
          <w:rFonts w:ascii="黑体" w:eastAsia="黑体" w:hAnsi="黑体" w:cs="黑体"/>
          <w:color w:val="000000"/>
          <w:spacing w:val="-2"/>
          <w:w w:val="100"/>
          <w:position w:val="0"/>
          <w:sz w:val="32"/>
          <w:u w:val="none"/>
        </w:rPr>
        <w:t>言</w:t>
      </w:r>
    </w:p>
    <w:p>
      <w:pPr>
        <w:spacing w:before="0" w:after="0" w:line="240" w:lineRule="exact"/>
        <w:ind w:left="765" w:firstLine="3617"/>
      </w:pPr>
    </w:p>
    <w:p>
      <w:pPr>
        <w:spacing w:before="0" w:after="0" w:line="240" w:lineRule="exact"/>
        <w:ind w:left="765" w:firstLine="3617"/>
      </w:pPr>
    </w:p>
    <w:p>
      <w:pPr>
        <w:spacing w:before="0" w:after="0" w:line="240" w:lineRule="exact"/>
        <w:ind w:left="765" w:firstLine="3617"/>
      </w:pPr>
    </w:p>
    <w:p>
      <w:pPr>
        <w:spacing w:before="0" w:after="0" w:line="249" w:lineRule="exact"/>
        <w:ind w:left="765" w:firstLine="0"/>
        <w:jc w:val="left"/>
      </w:pPr>
      <w:r>
        <w:rPr>
          <w:rFonts w:ascii="宋体" w:eastAsia="宋体" w:hAnsi="宋体" w:cs="宋体"/>
          <w:color w:val="000000"/>
          <w:spacing w:val="0"/>
          <w:w w:val="100"/>
          <w:position w:val="0"/>
          <w:sz w:val="21"/>
          <w:u w:val="none"/>
        </w:rPr>
        <w:t>本标准按照GB/T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1.1—2009《标准化工作导则</w:t>
      </w:r>
      <w:r>
        <w:rPr>
          <w:rFonts w:ascii="Calibri" w:hAnsi="Calibri" w:cs="Calibri"/>
          <w:color w:val="000000"/>
          <w:spacing w:val="0"/>
          <w:w w:val="227"/>
          <w:sz w:val="21"/>
          <w:u w:val="none"/>
        </w:rPr>
        <w:t> </w:t>
      </w:r>
      <w:r>
        <w:rPr>
          <w:rFonts w:ascii="宋体" w:hAnsi="宋体" w:cs="宋体"/>
          <w:color w:val="000000"/>
          <w:spacing w:val="-1"/>
          <w:w w:val="100"/>
          <w:position w:val="0"/>
          <w:sz w:val="21"/>
          <w:u w:val="none"/>
        </w:rPr>
        <w:t>第1部分：标准的结构和编写》给出的规则起草。</w:t>
      </w:r>
    </w:p>
    <w:p>
      <w:pPr>
        <w:spacing w:before="0" w:after="0" w:line="312" w:lineRule="exact"/>
        <w:ind w:left="765" w:firstLine="0"/>
        <w:jc w:val="left"/>
      </w:pPr>
      <w:r>
        <w:rPr>
          <w:rFonts w:ascii="宋体" w:hAnsi="宋体" w:cs="宋体"/>
          <w:color w:val="000000"/>
          <w:spacing w:val="-1"/>
          <w:w w:val="100"/>
          <w:position w:val="0"/>
          <w:sz w:val="21"/>
          <w:u w:val="none"/>
        </w:rPr>
        <w:t>本标准由杭州市上城区人民政府提出并归口。</w:t>
      </w:r>
    </w:p>
    <w:p>
      <w:pPr>
        <w:spacing w:before="0" w:after="0" w:line="312" w:lineRule="exact"/>
        <w:ind w:left="765" w:firstLine="0"/>
        <w:jc w:val="left"/>
      </w:pPr>
      <w:r>
        <w:rPr>
          <w:rFonts w:ascii="宋体" w:hAnsi="宋体" w:cs="宋体"/>
          <w:color w:val="000000"/>
          <w:spacing w:val="-1"/>
          <w:w w:val="100"/>
          <w:position w:val="0"/>
          <w:sz w:val="21"/>
          <w:u w:val="none"/>
        </w:rPr>
        <w:t>本标准主要起草单位：杭州市上城区住房和城市建设局。</w:t>
      </w:r>
    </w:p>
    <w:p>
      <w:pPr>
        <w:spacing w:before="0" w:after="0" w:line="312" w:lineRule="exact"/>
        <w:ind w:left="765" w:firstLine="0"/>
        <w:jc w:val="left"/>
      </w:pPr>
      <w:r>
        <w:rPr>
          <w:rFonts w:ascii="宋体" w:hAnsi="宋体" w:cs="宋体"/>
          <w:color w:val="000000"/>
          <w:spacing w:val="-1"/>
          <w:w w:val="100"/>
          <w:position w:val="0"/>
          <w:sz w:val="21"/>
          <w:u w:val="none"/>
        </w:rPr>
        <w:t>本标准主要起草人：陈星豪、张敏、丛培龙、楼土新、韩康明、应军良。</w:t>
      </w:r>
    </w:p>
    <w:p>
      <w:pPr>
        <w:widowControl/>
        <w:jc w:val="left"/>
        <w:sectPr>
          <w:type w:val="continuous"/>
          <w:pgSz w:w="11906" w:h="16838"/>
          <w:pgMar w:top="1101" w:right="714" w:bottom="861" w:left="1074" w:header="0" w:footer="0" w:gutter="0"/>
          <w:pgNumType w:start="10"/>
          <w:cols w:num="1" w:space="708" w:equalWidth="0">
            <w:col w:w="10119" w:space="0"/>
          </w:cols>
          <w:docGrid w:type="lines" w:linePitch="312" w:charSpace="0"/>
        </w:sectPr>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382" w:lineRule="exact"/>
        <w:ind w:left="765" w:firstLine="0"/>
      </w:pPr>
    </w:p>
    <w:p>
      <w:pPr>
        <w:widowControl/>
        <w:jc w:val="left"/>
        <w:sectPr>
          <w:type w:val="continuous"/>
          <w:pgSz w:w="11906" w:h="16838"/>
          <w:pgMar w:top="1101" w:right="714" w:bottom="861" w:left="1074" w:header="0" w:footer="0" w:gutter="0"/>
          <w:pgNumType w:start="11"/>
          <w:cols w:num="1" w:space="720"/>
          <w:docGrid w:type="lines" w:linePitch="312" w:charSpace="0"/>
        </w:sectPr>
      </w:pPr>
    </w:p>
    <w:p>
      <w:pPr>
        <w:spacing w:before="0" w:after="0" w:line="960" w:lineRule="exact"/>
        <w:ind w:left="1759" w:firstLine="0"/>
        <w:jc w:val="left"/>
        <w:rPr>
          <w:rFonts w:hint="eastAsia"/>
        </w:rPr>
      </w:pPr>
    </w:p>
    <w:p>
      <w:pPr>
        <w:widowControl/>
        <w:jc w:val="left"/>
        <w:sectPr>
          <w:type w:val="continuous"/>
          <w:pgSz w:w="11906" w:h="16838"/>
          <w:pgMar w:top="1101" w:right="714" w:bottom="861" w:left="1074" w:header="0" w:footer="0" w:gutter="0"/>
          <w:pgNumType w:start="12"/>
          <w:cols w:num="1" w:space="708" w:equalWidth="0">
            <w:col w:w="10119" w:space="0"/>
          </w:cols>
          <w:docGrid w:type="lines" w:linePitch="312" w:charSpace="0"/>
        </w:sectPr>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342" w:lineRule="exact"/>
        <w:ind w:left="1759" w:firstLine="0"/>
      </w:pPr>
    </w:p>
    <w:p>
      <w:pPr>
        <w:widowControl/>
        <w:jc w:val="left"/>
        <w:sectPr>
          <w:type w:val="continuous"/>
          <w:pgSz w:w="11906" w:h="16838"/>
          <w:pgMar w:top="1101" w:right="714" w:bottom="861" w:left="1074" w:header="0" w:footer="0" w:gutter="0"/>
          <w:pgNumType w:start="13"/>
          <w:cols w:num="1" w:space="720"/>
          <w:docGrid w:type="lines" w:linePitch="312" w:charSpace="0"/>
        </w:sectPr>
      </w:pPr>
    </w:p>
    <w:p>
      <w:pPr>
        <w:spacing w:before="0" w:after="0" w:line="181" w:lineRule="exact"/>
        <w:ind w:left="9410" w:firstLine="0"/>
        <w:jc w:val="left"/>
      </w:pPr>
      <w:r>
        <w:rPr>
          <w:rFonts w:ascii="宋体" w:hAnsi="宋体" w:cs="宋体"/>
          <w:color w:val="000000"/>
          <w:spacing w:val="-1"/>
          <w:w w:val="100"/>
          <w:position w:val="0"/>
          <w:sz w:val="18"/>
          <w:u w:val="none"/>
        </w:rPr>
        <w:t>I</w:t>
      </w:r>
    </w:p>
    <w:p>
      <w:pPr>
        <w:widowControl/>
        <w:jc w:val="left"/>
        <w:sectPr>
          <w:type w:val="continuous"/>
          <w:pgSz w:w="11906" w:h="16838"/>
          <w:pgMar w:top="1101" w:right="714" w:bottom="861" w:left="1074" w:header="0" w:footer="0" w:gutter="0"/>
          <w:pgNumType w:start="14"/>
          <w:cols w:num="1" w:space="708" w:equalWidth="0">
            <w:col w:w="10119" w:space="0"/>
          </w:cols>
          <w:docGrid w:type="lines" w:linePitch="312" w:charSpace="0"/>
        </w:sectPr>
      </w:pPr>
    </w:p>
    <w:p>
      <w:pPr>
        <w:spacing w:before="0" w:after="0" w:line="317" w:lineRule="exact"/>
      </w:pPr>
      <w:bookmarkStart w:id="3" w:name="3"/>
      <w:bookmarkEnd w:id="3"/>
    </w:p>
    <w:p>
      <w:pPr>
        <w:widowControl/>
        <w:jc w:val="left"/>
        <w:sectPr>
          <w:type w:val="continuous"/>
          <w:pgSz w:w="11906" w:h="16839"/>
          <w:pgMar w:top="1101" w:right="609" w:bottom="861" w:left="969" w:header="0" w:footer="0" w:gutter="0"/>
          <w:pgNumType w:start="15"/>
          <w:cols w:num="1" w:space="720"/>
          <w:docGrid w:type="lines" w:linePitch="312" w:charSpace="0"/>
        </w:sectPr>
      </w:pPr>
    </w:p>
    <w:p>
      <w:pPr>
        <w:spacing w:before="0" w:after="0" w:line="274" w:lineRule="exact"/>
        <w:ind w:left="449" w:firstLine="7358"/>
        <w:jc w:val="lef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32" type="#_x0000_t75" style="width:112pt;height:107pt;margin-top:554pt;margin-left:249pt;mso-height-relative:page;mso-position-horizontal-relative:page;mso-position-vertical-relative:page;mso-width-relative:page;position:absolute;z-index:-251650048" coordsize="21600,21600" filled="f">
            <v:imagedata r:id="rId5" o:title=""/>
            <o:lock v:ext="edit" aspectratio="t"/>
          </v:shape>
        </w:pict>
      </w:r>
      <w:r>
        <w:pict>
          <v:shape id="_x0000_s2058" o:spid="_x0000_s1033" type="#_x0000_t12" style="width:467.7pt;height:51pt;margin-top:127.5pt;margin-left:70.9pt;mso-height-relative:page;mso-position-horizontal-relative:page;mso-position-vertical-relative:page;mso-width-relative:page;position:absolute;z-index:-251651072" coordsize="21600,21600" fillcolor="white" stroked="f">
            <v:stroke joinstyle="miter"/>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0" w:lineRule="exact"/>
        <w:ind w:left="449" w:firstLine="7358"/>
      </w:pPr>
    </w:p>
    <w:p>
      <w:pPr>
        <w:spacing w:before="0" w:after="0" w:line="473" w:lineRule="exact"/>
        <w:ind w:left="449" w:firstLine="7358"/>
      </w:pPr>
    </w:p>
    <w:p>
      <w:pPr>
        <w:spacing w:before="0" w:after="0" w:line="324" w:lineRule="exact"/>
        <w:ind w:left="449" w:firstLine="3238"/>
        <w:jc w:val="left"/>
      </w:pPr>
      <w:r>
        <w:rPr>
          <w:rFonts w:ascii="黑体" w:eastAsia="黑体" w:hAnsi="黑体" w:cs="黑体"/>
          <w:color w:val="000000"/>
          <w:spacing w:val="-1"/>
          <w:w w:val="100"/>
          <w:position w:val="0"/>
          <w:sz w:val="32"/>
          <w:u w:val="none"/>
        </w:rPr>
        <w:t>社区准物业管理规</w:t>
      </w:r>
      <w:r>
        <w:rPr>
          <w:rFonts w:ascii="黑体" w:eastAsia="黑体" w:hAnsi="黑体" w:cs="黑体"/>
          <w:color w:val="000000"/>
          <w:spacing w:val="-2"/>
          <w:w w:val="100"/>
          <w:position w:val="0"/>
          <w:sz w:val="32"/>
          <w:u w:val="none"/>
        </w:rPr>
        <w:t>范</w:t>
      </w:r>
    </w:p>
    <w:p>
      <w:pPr>
        <w:spacing w:before="0" w:after="0" w:line="240" w:lineRule="exact"/>
        <w:ind w:left="449" w:firstLine="3238"/>
      </w:pPr>
    </w:p>
    <w:p>
      <w:pPr>
        <w:spacing w:before="0" w:after="0" w:line="240" w:lineRule="exact"/>
        <w:ind w:left="449" w:firstLine="3238"/>
      </w:pPr>
    </w:p>
    <w:p>
      <w:pPr>
        <w:spacing w:before="0" w:after="0" w:line="384"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1"/>
          <w:w w:val="100"/>
          <w:position w:val="0"/>
          <w:sz w:val="21"/>
          <w:u w:val="none"/>
        </w:rPr>
        <w:t>本标准规定了老旧小区社区准物业管理的工作机制与实施、维修保养管理、安全及秩序维护管理、</w:t>
      </w:r>
    </w:p>
    <w:p>
      <w:pPr>
        <w:spacing w:before="0" w:after="0" w:line="312" w:lineRule="exact"/>
        <w:ind w:left="449" w:firstLine="0"/>
        <w:jc w:val="left"/>
      </w:pPr>
      <w:r>
        <w:rPr>
          <w:rFonts w:ascii="宋体" w:hAnsi="宋体" w:cs="宋体"/>
          <w:color w:val="000000"/>
          <w:spacing w:val="-1"/>
          <w:w w:val="100"/>
          <w:position w:val="0"/>
          <w:sz w:val="21"/>
          <w:u w:val="none"/>
        </w:rPr>
        <w:t>环境保洁及绿化管理、住户装修管理、服务外包管理、检查与考核。</w:t>
      </w:r>
    </w:p>
    <w:p>
      <w:pPr>
        <w:spacing w:before="0" w:after="0" w:line="312" w:lineRule="exact"/>
        <w:ind w:left="449" w:firstLine="420"/>
        <w:jc w:val="left"/>
      </w:pPr>
      <w:r>
        <w:rPr>
          <w:rFonts w:ascii="宋体" w:hAnsi="宋体" w:cs="宋体"/>
          <w:color w:val="000000"/>
          <w:spacing w:val="-1"/>
          <w:w w:val="100"/>
          <w:position w:val="0"/>
          <w:sz w:val="21"/>
          <w:u w:val="none"/>
        </w:rPr>
        <w:t>本标准适用于老旧小区的社区准物业管理。</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下列文件对于本文件的应用是必不可少的。凡是注日期的引用文件，仅注日期的版本适用于本文件。</w:t>
      </w:r>
    </w:p>
    <w:p>
      <w:pPr>
        <w:spacing w:before="0" w:after="0" w:line="312" w:lineRule="exact"/>
        <w:ind w:left="449" w:firstLine="0"/>
        <w:jc w:val="left"/>
      </w:pPr>
      <w:r>
        <w:rPr>
          <w:rFonts w:ascii="宋体" w:hAnsi="宋体" w:cs="宋体"/>
          <w:color w:val="000000"/>
          <w:spacing w:val="-1"/>
          <w:w w:val="100"/>
          <w:position w:val="0"/>
          <w:sz w:val="21"/>
          <w:u w:val="none"/>
        </w:rPr>
        <w:t>凡是不注日期的引用文件，其最新版本（包括所有的修改单）适用于本文件。</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10001.1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标志用公共信息图形符号</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第1部分：通用符号</w:t>
      </w:r>
    </w:p>
    <w:p>
      <w:pPr>
        <w:spacing w:before="0" w:after="0" w:line="312" w:lineRule="exact"/>
        <w:ind w:left="449"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15566</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图形标志使用原则与要求</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术语和定义</w:t>
      </w:r>
    </w:p>
    <w:p>
      <w:pPr>
        <w:widowControl/>
        <w:jc w:val="left"/>
        <w:sectPr>
          <w:type w:val="continuous"/>
          <w:pgSz w:w="11906" w:h="16839"/>
          <w:pgMar w:top="1101" w:right="609" w:bottom="861" w:left="969" w:header="0" w:footer="0" w:gutter="0"/>
          <w:pgNumType w:start="16"/>
          <w:cols w:num="1" w:space="708" w:equalWidth="0">
            <w:col w:w="10328" w:space="0"/>
          </w:cols>
          <w:docGrid w:type="lines" w:linePitch="312" w:charSpace="0"/>
        </w:sectPr>
      </w:pPr>
    </w:p>
    <w:p>
      <w:pPr>
        <w:spacing w:before="0" w:after="0" w:line="412" w:lineRule="exact"/>
        <w:ind w:left="449" w:firstLine="0"/>
      </w:pPr>
    </w:p>
    <w:p>
      <w:pPr>
        <w:widowControl/>
        <w:jc w:val="left"/>
        <w:sectPr>
          <w:type w:val="continuous"/>
          <w:pgSz w:w="11906" w:h="16839"/>
          <w:pgMar w:top="1101" w:right="609" w:bottom="861" w:left="969" w:header="0" w:footer="0" w:gutter="0"/>
          <w:pgNumType w:start="17"/>
          <w:cols w:num="1" w:space="720"/>
          <w:docGrid w:type="lines" w:linePitch="312" w:charSpace="0"/>
        </w:sectPr>
      </w:pPr>
    </w:p>
    <w:p>
      <w:pPr>
        <w:spacing w:before="0" w:after="0" w:line="240" w:lineRule="exact"/>
        <w:ind w:left="449" w:firstLine="0"/>
      </w:pPr>
    </w:p>
    <w:p>
      <w:pPr>
        <w:spacing w:before="0" w:after="0" w:line="284" w:lineRule="exact"/>
        <w:ind w:left="449" w:firstLine="0"/>
        <w:jc w:val="left"/>
      </w:pPr>
      <w:r>
        <w:pict>
          <v:shapetype id="_x0000_t202" coordsize="21600,21600" o:spt="202" path="m,l,21600r21600,l21600,xe">
            <v:stroke joinstyle="miter"/>
            <v:path gradientshapeok="t" o:connecttype="rect"/>
          </v:shapetype>
          <v:shape id="_x0000_s2059" o:spid="_x0000_s1034" type="#_x0000_t202" style="width:332pt;height:53pt;margin-top:397.7pt;margin-left:141.6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3.1</w:t>
      </w:r>
    </w:p>
    <w:p>
      <w:pPr>
        <w:spacing w:before="0" w:after="0" w:line="210" w:lineRule="exact"/>
        <w:ind w:firstLine="0"/>
        <w:jc w:val="left"/>
      </w:pPr>
      <w:r>
        <w:br w:type="column"/>
      </w:r>
      <w:r>
        <w:rPr>
          <w:rFonts w:ascii="宋体" w:hAnsi="宋体" w:cs="宋体"/>
          <w:color w:val="000000"/>
          <w:spacing w:val="-1"/>
          <w:w w:val="100"/>
          <w:position w:val="0"/>
          <w:sz w:val="21"/>
          <w:u w:val="none"/>
        </w:rPr>
        <w:t>下列术语和定义适用于本标准。</w:t>
      </w:r>
    </w:p>
    <w:p>
      <w:pPr>
        <w:widowControl/>
        <w:jc w:val="left"/>
        <w:sectPr>
          <w:type w:val="continuous"/>
          <w:pgSz w:w="11906" w:h="16839"/>
          <w:pgMar w:top="1101" w:right="609" w:bottom="861" w:left="969" w:header="0" w:footer="0" w:gutter="0"/>
          <w:pgNumType w:start="18"/>
          <w:cols w:num="2" w:space="708" w:equalWidth="0">
            <w:col w:w="869" w:space="0"/>
            <w:col w:w="9459" w:space="0"/>
          </w:cols>
          <w:docGrid w:type="lines" w:linePitch="312" w:charSpace="0"/>
        </w:sectPr>
      </w:pPr>
    </w:p>
    <w:p>
      <w:pPr>
        <w:spacing w:before="0" w:after="0" w:line="100" w:lineRule="exact"/>
        <w:ind w:firstLine="0"/>
      </w:pPr>
    </w:p>
    <w:p>
      <w:pPr>
        <w:widowControl/>
        <w:jc w:val="left"/>
        <w:sectPr>
          <w:type w:val="continuous"/>
          <w:pgSz w:w="11906" w:h="16839"/>
          <w:pgMar w:top="1101" w:right="609" w:bottom="861" w:left="969" w:header="0" w:footer="0" w:gutter="0"/>
          <w:pgNumType w:start="19"/>
          <w:cols w:num="1" w:space="720"/>
          <w:docGrid w:type="lines" w:linePitch="312" w:charSpace="0"/>
        </w:sectPr>
      </w:pPr>
    </w:p>
    <w:p>
      <w:pPr>
        <w:spacing w:before="0" w:after="0" w:line="212" w:lineRule="exact"/>
        <w:ind w:left="449" w:firstLine="420"/>
        <w:jc w:val="left"/>
      </w:pPr>
      <w:r>
        <w:rPr>
          <w:rFonts w:ascii="黑体" w:eastAsia="黑体" w:hAnsi="黑体" w:cs="黑体"/>
          <w:color w:val="000000"/>
          <w:spacing w:val="-1"/>
          <w:w w:val="100"/>
          <w:position w:val="0"/>
          <w:sz w:val="21"/>
          <w:u w:val="none"/>
        </w:rPr>
        <w:t>社区准物业管理</w:t>
      </w:r>
    </w:p>
    <w:p>
      <w:pPr>
        <w:spacing w:before="0" w:after="0" w:line="309" w:lineRule="exact"/>
        <w:ind w:left="449" w:firstLine="420"/>
        <w:jc w:val="left"/>
      </w:pPr>
      <w:r>
        <w:rPr>
          <w:rFonts w:ascii="宋体" w:eastAsia="宋体" w:hAnsi="宋体" w:cs="宋体"/>
          <w:color w:val="000000"/>
          <w:spacing w:val="-3"/>
          <w:w w:val="100"/>
          <w:position w:val="0"/>
          <w:sz w:val="21"/>
          <w:u w:val="none"/>
        </w:rPr>
        <w:t>是指针对1999年以前建成的，目前已实施庭院改善和危旧房改善工程但尚未开展专业化物业管理的</w:t>
      </w:r>
    </w:p>
    <w:p>
      <w:pPr>
        <w:spacing w:before="0" w:after="0" w:line="312" w:lineRule="exact"/>
        <w:ind w:left="449" w:firstLine="0"/>
        <w:jc w:val="left"/>
      </w:pPr>
      <w:r>
        <w:rPr>
          <w:rFonts w:ascii="宋体" w:eastAsia="宋体" w:hAnsi="宋体" w:cs="宋体"/>
          <w:color w:val="000000"/>
          <w:spacing w:val="-3"/>
          <w:w w:val="100"/>
          <w:position w:val="0"/>
          <w:sz w:val="21"/>
          <w:u w:val="none"/>
        </w:rPr>
        <w:t>房屋标准成套的住宅小区或零星住宅，实施以社区公共服务工作站为主体，社区居民共同参与，工作站</w:t>
      </w:r>
    </w:p>
    <w:p>
      <w:pPr>
        <w:spacing w:before="0" w:after="0" w:line="312" w:lineRule="exact"/>
        <w:ind w:left="449" w:firstLine="0"/>
        <w:jc w:val="left"/>
      </w:pPr>
      <w:r>
        <w:rPr>
          <w:rFonts w:ascii="宋体" w:hAnsi="宋体" w:cs="宋体"/>
          <w:color w:val="000000"/>
          <w:spacing w:val="-3"/>
          <w:w w:val="100"/>
          <w:position w:val="0"/>
          <w:sz w:val="21"/>
          <w:u w:val="none"/>
        </w:rPr>
        <w:t>可分别聘请保洁、秩序维护等工作人员负责开展小区日常管理的社区准物业管理模式，为小区居民提供</w:t>
      </w:r>
    </w:p>
    <w:p>
      <w:pPr>
        <w:spacing w:before="0" w:after="0" w:line="312" w:lineRule="exact"/>
        <w:ind w:left="449" w:firstLine="0"/>
        <w:jc w:val="left"/>
      </w:pPr>
      <w:r>
        <w:rPr>
          <w:rFonts w:ascii="宋体" w:hAnsi="宋体" w:cs="宋体"/>
          <w:color w:val="000000"/>
          <w:spacing w:val="-3"/>
          <w:w w:val="100"/>
          <w:position w:val="0"/>
          <w:sz w:val="21"/>
          <w:u w:val="none"/>
        </w:rPr>
        <w:t>“八个有”：有物管用房、有公共保洁、有秩序维护、有停车管理、有设施维保、有绿化养护、有道路</w:t>
      </w:r>
    </w:p>
    <w:p>
      <w:pPr>
        <w:spacing w:before="0" w:after="0" w:line="312" w:lineRule="exact"/>
        <w:ind w:left="449" w:firstLine="0"/>
        <w:jc w:val="left"/>
      </w:pPr>
      <w:r>
        <w:rPr>
          <w:rFonts w:ascii="宋体" w:hAnsi="宋体" w:cs="宋体"/>
          <w:color w:val="000000"/>
          <w:spacing w:val="-1"/>
          <w:w w:val="100"/>
          <w:position w:val="0"/>
          <w:sz w:val="21"/>
          <w:u w:val="none"/>
        </w:rPr>
        <w:t>保养、有维修服务。社区准物业管理LOGO标志见图1。</w:t>
      </w:r>
    </w:p>
    <w:p>
      <w:pPr>
        <w:widowControl/>
        <w:jc w:val="left"/>
        <w:sectPr>
          <w:type w:val="continuous"/>
          <w:pgSz w:w="11906" w:h="16839"/>
          <w:pgMar w:top="1101" w:right="609" w:bottom="861" w:left="969" w:header="0" w:footer="0" w:gutter="0"/>
          <w:pgNumType w:start="20"/>
          <w:cols w:num="1" w:space="708" w:equalWidth="0">
            <w:col w:w="10328" w:space="0"/>
          </w:cols>
          <w:docGrid w:type="lines" w:linePitch="312" w:charSpace="0"/>
        </w:sectPr>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354" w:lineRule="exact"/>
        <w:ind w:left="449" w:firstLine="0"/>
      </w:pPr>
    </w:p>
    <w:p>
      <w:pPr>
        <w:widowControl/>
        <w:jc w:val="left"/>
        <w:sectPr>
          <w:type w:val="continuous"/>
          <w:pgSz w:w="11906" w:h="16839"/>
          <w:pgMar w:top="1101" w:right="609" w:bottom="861" w:left="969" w:header="0" w:footer="0" w:gutter="0"/>
          <w:pgNumType w:start="21"/>
          <w:cols w:num="1" w:space="720"/>
          <w:docGrid w:type="lines" w:linePitch="312" w:charSpace="0"/>
        </w:sectPr>
      </w:pPr>
    </w:p>
    <w:p>
      <w:pPr>
        <w:spacing w:before="0" w:after="0" w:line="212" w:lineRule="exact"/>
        <w:ind w:left="449" w:firstLine="3180"/>
        <w:jc w:val="left"/>
      </w:pPr>
      <w:r>
        <w:rPr>
          <w:rFonts w:ascii="黑体" w:eastAsia="黑体" w:hAnsi="黑体" w:cs="黑体"/>
          <w:color w:val="000000"/>
          <w:spacing w:val="24"/>
          <w:w w:val="100"/>
          <w:position w:val="0"/>
          <w:sz w:val="21"/>
          <w:u w:val="none"/>
        </w:rPr>
        <w:t>图1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社区准物业管理</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LOGO</w:t>
      </w:r>
      <w:r>
        <w:rPr>
          <w:rFonts w:ascii="Calibri" w:hAnsi="Calibri" w:cs="Calibri"/>
          <w:color w:val="000000"/>
          <w:spacing w:val="3"/>
          <w:w w:val="100"/>
          <w:sz w:val="21"/>
          <w:u w:val="none"/>
        </w:rPr>
        <w:t> </w:t>
      </w:r>
      <w:r>
        <w:rPr>
          <w:rFonts w:ascii="黑体" w:eastAsia="黑体" w:hAnsi="黑体" w:cs="黑体"/>
          <w:color w:val="000000"/>
          <w:spacing w:val="-2"/>
          <w:w w:val="100"/>
          <w:position w:val="0"/>
          <w:sz w:val="21"/>
          <w:u w:val="none"/>
        </w:rPr>
        <w:t>标志</w:t>
      </w:r>
    </w:p>
    <w:p>
      <w:pPr>
        <w:spacing w:before="0" w:after="0" w:line="240" w:lineRule="exact"/>
        <w:ind w:left="449" w:firstLine="3180"/>
      </w:pPr>
    </w:p>
    <w:p>
      <w:pPr>
        <w:spacing w:before="0" w:after="0" w:line="228" w:lineRule="exact"/>
        <w:ind w:left="449" w:firstLine="0"/>
        <w:jc w:val="left"/>
      </w:pPr>
      <w:r>
        <w:rPr>
          <w:rFonts w:ascii="黑体" w:hAnsi="黑体" w:cs="黑体"/>
          <w:color w:val="000000"/>
          <w:spacing w:val="0"/>
          <w:w w:val="100"/>
          <w:position w:val="0"/>
          <w:sz w:val="21"/>
          <w:u w:val="none"/>
        </w:rPr>
        <w:t>3.2</w:t>
      </w:r>
    </w:p>
    <w:p>
      <w:pPr>
        <w:spacing w:before="0" w:after="0" w:line="312" w:lineRule="exact"/>
        <w:ind w:left="449" w:firstLine="420"/>
        <w:jc w:val="left"/>
      </w:pPr>
      <w:r>
        <w:rPr>
          <w:rFonts w:ascii="黑体" w:eastAsia="黑体" w:hAnsi="黑体" w:cs="黑体"/>
          <w:color w:val="000000"/>
          <w:spacing w:val="-1"/>
          <w:w w:val="100"/>
          <w:position w:val="0"/>
          <w:sz w:val="21"/>
          <w:u w:val="none"/>
        </w:rPr>
        <w:t>老旧小区</w:t>
      </w:r>
    </w:p>
    <w:p>
      <w:pPr>
        <w:spacing w:before="0" w:after="0" w:line="309" w:lineRule="exact"/>
        <w:ind w:left="449" w:firstLine="420"/>
        <w:jc w:val="left"/>
      </w:pPr>
      <w:r>
        <w:rPr>
          <w:rFonts w:ascii="宋体" w:eastAsia="宋体" w:hAnsi="宋体" w:cs="宋体"/>
          <w:color w:val="000000"/>
          <w:spacing w:val="-3"/>
          <w:w w:val="100"/>
          <w:position w:val="0"/>
          <w:sz w:val="21"/>
          <w:u w:val="none"/>
        </w:rPr>
        <w:t>主要是指1999年以前建成的，目前已实施庭院改善和危旧房改善工程但尚未开展专业化物业管理的</w:t>
      </w:r>
    </w:p>
    <w:p>
      <w:pPr>
        <w:spacing w:before="0" w:after="0" w:line="312" w:lineRule="exact"/>
        <w:ind w:left="449" w:firstLine="0"/>
        <w:jc w:val="left"/>
      </w:pPr>
      <w:r>
        <w:rPr>
          <w:rFonts w:ascii="宋体" w:hAnsi="宋体" w:cs="宋体"/>
          <w:color w:val="000000"/>
          <w:spacing w:val="-1"/>
          <w:w w:val="100"/>
          <w:position w:val="0"/>
          <w:sz w:val="21"/>
          <w:u w:val="none"/>
        </w:rPr>
        <w:t>房屋标准成套的住宅小区或零星住宅。</w:t>
      </w:r>
    </w:p>
    <w:p>
      <w:pPr>
        <w:spacing w:before="0" w:after="0" w:line="240" w:lineRule="exact"/>
        <w:ind w:left="449" w:firstLine="0"/>
      </w:pPr>
    </w:p>
    <w:p>
      <w:pPr>
        <w:spacing w:before="0" w:after="0" w:line="375" w:lineRule="exact"/>
        <w:ind w:left="449" w:firstLine="9065"/>
        <w:jc w:val="left"/>
      </w:pPr>
      <w:r>
        <w:rPr>
          <w:rFonts w:ascii="宋体" w:hAnsi="宋体" w:cs="宋体"/>
          <w:color w:val="000000"/>
          <w:spacing w:val="-1"/>
          <w:w w:val="100"/>
          <w:position w:val="0"/>
          <w:sz w:val="18"/>
          <w:u w:val="none"/>
        </w:rPr>
        <w:t>1</w:t>
      </w:r>
    </w:p>
    <w:p>
      <w:pPr>
        <w:widowControl/>
        <w:jc w:val="left"/>
        <w:sectPr>
          <w:type w:val="continuous"/>
          <w:pgSz w:w="11906" w:h="16839"/>
          <w:pgMar w:top="1101" w:right="609" w:bottom="861" w:left="969" w:header="0" w:footer="0" w:gutter="0"/>
          <w:pgNumType w:start="22"/>
          <w:cols w:num="1" w:space="708" w:equalWidth="0">
            <w:col w:w="10328" w:space="0"/>
          </w:cols>
          <w:docGrid w:type="lines" w:linePitch="312" w:charSpace="0"/>
        </w:sectPr>
      </w:pPr>
    </w:p>
    <w:p>
      <w:pPr>
        <w:spacing w:before="0" w:after="0" w:line="317" w:lineRule="exact"/>
      </w:pPr>
      <w:bookmarkStart w:id="4" w:name="4"/>
      <w:bookmarkEnd w:id="4"/>
    </w:p>
    <w:p>
      <w:pPr>
        <w:widowControl/>
        <w:jc w:val="left"/>
        <w:sectPr>
          <w:type w:val="continuous"/>
          <w:pgSz w:w="11906" w:h="16838"/>
          <w:pgMar w:top="1101" w:right="607" w:bottom="861" w:left="967" w:header="0" w:footer="0" w:gutter="0"/>
          <w:pgNumType w:start="23"/>
          <w:cols w:num="1" w:space="720"/>
          <w:docGrid w:type="lines" w:linePitch="312" w:charSpace="0"/>
        </w:sectPr>
      </w:pPr>
    </w:p>
    <w:p>
      <w:pPr>
        <w:spacing w:before="0" w:after="0" w:line="274" w:lineRule="exact"/>
        <w:ind w:left="452" w:firstLine="7358"/>
        <w:jc w:val="left"/>
      </w:pPr>
      <w:r>
        <w:pict>
          <v:shape id="_x0000_s2060" o:spid="_x0000_s1035" type="#_x0000_t202" style="width:332pt;height:53pt;margin-top:397.7pt;margin-left:141.6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9" o:spid="_x0000_s1036" type="#_x0000_t75" style="width:460pt;height:119pt;margin-top:465pt;margin-left:75pt;mso-height-relative:page;mso-position-horizontal-relative:page;mso-position-vertical-relative:page;mso-width-relative:page;position:absolute;z-index:-251648000" coordsize="21600,21600" filled="f">
            <v:imagedata r:id="rId6" o:title=""/>
            <o:lock v:ext="edit" aspectratio="t"/>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52" w:firstLine="7358"/>
      </w:pPr>
    </w:p>
    <w:p>
      <w:pPr>
        <w:spacing w:before="0" w:after="0" w:line="242" w:lineRule="exact"/>
        <w:ind w:left="452" w:firstLine="0"/>
        <w:jc w:val="left"/>
      </w:pPr>
      <w:r>
        <w:rPr>
          <w:rFonts w:ascii="黑体" w:hAnsi="黑体" w:cs="黑体"/>
          <w:color w:val="000000"/>
          <w:spacing w:val="0"/>
          <w:w w:val="100"/>
          <w:position w:val="0"/>
          <w:sz w:val="21"/>
          <w:u w:val="none"/>
        </w:rPr>
        <w:t>3.3</w:t>
      </w:r>
    </w:p>
    <w:p>
      <w:pPr>
        <w:spacing w:before="0" w:after="0" w:line="312" w:lineRule="exact"/>
        <w:ind w:left="452" w:firstLine="420"/>
        <w:jc w:val="left"/>
      </w:pPr>
      <w:r>
        <w:rPr>
          <w:rFonts w:ascii="黑体" w:eastAsia="黑体" w:hAnsi="黑体" w:cs="黑体"/>
          <w:color w:val="000000"/>
          <w:spacing w:val="-1"/>
          <w:w w:val="100"/>
          <w:position w:val="0"/>
          <w:sz w:val="21"/>
          <w:u w:val="none"/>
        </w:rPr>
        <w:t>外包管理</w:t>
      </w:r>
    </w:p>
    <w:p>
      <w:pPr>
        <w:spacing w:before="0" w:after="0" w:line="309" w:lineRule="exact"/>
        <w:ind w:left="452" w:firstLine="420"/>
        <w:jc w:val="left"/>
      </w:pPr>
      <w:r>
        <w:rPr>
          <w:rFonts w:ascii="宋体" w:eastAsia="宋体" w:hAnsi="宋体" w:cs="宋体"/>
          <w:color w:val="000000"/>
          <w:spacing w:val="-3"/>
          <w:w w:val="100"/>
          <w:position w:val="0"/>
          <w:sz w:val="21"/>
          <w:u w:val="none"/>
        </w:rPr>
        <w:t>是指社区公共服务工作站（或准物业管理处）在对老旧小区进行社区准物业管理过程中，将维修养</w:t>
      </w:r>
    </w:p>
    <w:p>
      <w:pPr>
        <w:spacing w:before="0" w:after="0" w:line="312" w:lineRule="exact"/>
        <w:ind w:left="452" w:firstLine="0"/>
        <w:jc w:val="left"/>
      </w:pPr>
      <w:r>
        <w:rPr>
          <w:rFonts w:ascii="宋体" w:hAnsi="宋体" w:cs="宋体"/>
          <w:color w:val="000000"/>
          <w:spacing w:val="-3"/>
          <w:w w:val="100"/>
          <w:position w:val="0"/>
          <w:sz w:val="21"/>
          <w:u w:val="none"/>
        </w:rPr>
        <w:t>护、安全及秩序维护、环境保洁及绿化管理等工作的部分服务或工序委托给专业性更强的单位执行的管</w:t>
      </w:r>
    </w:p>
    <w:p>
      <w:pPr>
        <w:spacing w:before="0" w:after="0" w:line="312" w:lineRule="exact"/>
        <w:ind w:left="452" w:firstLine="0"/>
        <w:jc w:val="left"/>
      </w:pPr>
      <w:r>
        <w:rPr>
          <w:rFonts w:ascii="宋体" w:hAnsi="宋体" w:cs="宋体"/>
          <w:color w:val="000000"/>
          <w:spacing w:val="-2"/>
          <w:w w:val="100"/>
          <w:position w:val="0"/>
          <w:sz w:val="21"/>
          <w:u w:val="none"/>
        </w:rPr>
        <w:t>理。</w:t>
      </w:r>
    </w:p>
    <w:p>
      <w:pPr>
        <w:spacing w:before="0" w:after="0" w:line="240" w:lineRule="exact"/>
        <w:ind w:left="452" w:firstLine="0"/>
      </w:pPr>
    </w:p>
    <w:p>
      <w:pPr>
        <w:spacing w:before="0" w:after="0" w:line="387" w:lineRule="exact"/>
        <w:ind w:left="452" w:firstLine="0"/>
        <w:jc w:val="left"/>
      </w:pPr>
      <w:r>
        <w:rPr>
          <w:rFonts w:ascii="黑体" w:hAnsi="黑体" w:cs="黑体"/>
          <w:color w:val="000000"/>
          <w:spacing w:val="-1"/>
          <w:w w:val="100"/>
          <w:position w:val="0"/>
          <w:sz w:val="21"/>
          <w:u w:val="none"/>
        </w:rPr>
        <w:t>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工作机制与实施</w:t>
      </w:r>
    </w:p>
    <w:p>
      <w:pPr>
        <w:spacing w:before="0" w:after="0" w:line="240" w:lineRule="exact"/>
        <w:ind w:left="452" w:firstLine="0"/>
      </w:pPr>
    </w:p>
    <w:p>
      <w:pPr>
        <w:spacing w:before="0" w:after="0" w:line="384" w:lineRule="exact"/>
        <w:ind w:left="452" w:firstLine="0"/>
        <w:jc w:val="left"/>
      </w:pPr>
      <w:r>
        <w:rPr>
          <w:rFonts w:ascii="黑体" w:hAnsi="黑体" w:cs="黑体"/>
          <w:color w:val="000000"/>
          <w:spacing w:val="0"/>
          <w:w w:val="100"/>
          <w:position w:val="0"/>
          <w:sz w:val="21"/>
          <w:u w:val="none"/>
        </w:rPr>
        <w:t>4.1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领导机制</w:t>
      </w:r>
    </w:p>
    <w:p>
      <w:pPr>
        <w:spacing w:before="0" w:after="0" w:line="240" w:lineRule="exact"/>
        <w:ind w:left="452" w:firstLine="0"/>
      </w:pPr>
    </w:p>
    <w:p>
      <w:pPr>
        <w:spacing w:before="0" w:after="0" w:line="225" w:lineRule="exact"/>
        <w:ind w:left="452" w:firstLine="420"/>
        <w:jc w:val="left"/>
      </w:pPr>
      <w:r>
        <w:rPr>
          <w:rFonts w:ascii="宋体" w:eastAsia="宋体" w:hAnsi="宋体" w:cs="宋体"/>
          <w:color w:val="000000"/>
          <w:spacing w:val="-3"/>
          <w:w w:val="100"/>
          <w:position w:val="0"/>
          <w:sz w:val="21"/>
          <w:u w:val="none"/>
        </w:rPr>
        <w:t>杭州市人民政府专门成立物业管理改善工程领导小组，负责全市物业管理改善工程的领导和组织工</w:t>
      </w:r>
    </w:p>
    <w:p>
      <w:pPr>
        <w:spacing w:before="0" w:after="0" w:line="312" w:lineRule="exact"/>
        <w:ind w:left="452" w:firstLine="0"/>
        <w:jc w:val="left"/>
      </w:pPr>
      <w:r>
        <w:rPr>
          <w:rFonts w:ascii="宋体" w:hAnsi="宋体" w:cs="宋体"/>
          <w:color w:val="000000"/>
          <w:spacing w:val="-3"/>
          <w:w w:val="100"/>
          <w:position w:val="0"/>
          <w:sz w:val="21"/>
          <w:u w:val="none"/>
        </w:rPr>
        <w:t>作。杭州市住房保障和房产管理局具体负责物业管理改善工程的指导、监督和政策制定等相关工作，切</w:t>
      </w:r>
    </w:p>
    <w:p>
      <w:pPr>
        <w:spacing w:before="0" w:after="0" w:line="312" w:lineRule="exact"/>
        <w:ind w:left="452" w:firstLine="0"/>
        <w:jc w:val="left"/>
      </w:pPr>
      <w:r>
        <w:rPr>
          <w:rFonts w:ascii="宋体" w:hAnsi="宋体" w:cs="宋体"/>
          <w:color w:val="000000"/>
          <w:spacing w:val="-3"/>
          <w:w w:val="100"/>
          <w:position w:val="0"/>
          <w:sz w:val="21"/>
          <w:u w:val="none"/>
        </w:rPr>
        <w:t>实推进社区准物业管理工作。各街道办事处成立相应的分指挥部，具体负责实施市区内的社区准物业管</w:t>
      </w:r>
    </w:p>
    <w:p>
      <w:pPr>
        <w:spacing w:before="0" w:after="0" w:line="312" w:lineRule="exact"/>
        <w:ind w:left="452" w:firstLine="0"/>
        <w:jc w:val="left"/>
      </w:pPr>
      <w:r>
        <w:rPr>
          <w:rFonts w:ascii="宋体" w:hAnsi="宋体" w:cs="宋体"/>
          <w:color w:val="000000"/>
          <w:spacing w:val="-5"/>
          <w:w w:val="100"/>
          <w:position w:val="0"/>
          <w:sz w:val="21"/>
          <w:u w:val="none"/>
        </w:rPr>
        <w:t>理的各项具体工作，协调管理中的有关问题。杭州市规划和自然资源局、杭州市民政局、杭州市公安局、</w:t>
      </w:r>
    </w:p>
    <w:p>
      <w:pPr>
        <w:spacing w:before="0" w:after="0" w:line="312" w:lineRule="exact"/>
        <w:ind w:left="452" w:firstLine="0"/>
        <w:jc w:val="left"/>
      </w:pPr>
      <w:r>
        <w:rPr>
          <w:rFonts w:ascii="宋体" w:hAnsi="宋体" w:cs="宋体"/>
          <w:color w:val="000000"/>
          <w:spacing w:val="-1"/>
          <w:w w:val="100"/>
          <w:position w:val="0"/>
          <w:sz w:val="21"/>
          <w:u w:val="none"/>
        </w:rPr>
        <w:t>杭州城市管理委员会、杭州市政集团有限公司、杭州市环卫局、城市管理行政执法局、杭州市交通局、</w:t>
      </w:r>
    </w:p>
    <w:p>
      <w:pPr>
        <w:spacing w:before="0" w:after="0" w:line="312" w:lineRule="exact"/>
        <w:ind w:left="452" w:firstLine="0"/>
        <w:jc w:val="left"/>
      </w:pPr>
      <w:r>
        <w:rPr>
          <w:rFonts w:ascii="宋体" w:hAnsi="宋体" w:cs="宋体"/>
          <w:color w:val="000000"/>
          <w:spacing w:val="-3"/>
          <w:w w:val="100"/>
          <w:position w:val="0"/>
          <w:sz w:val="21"/>
          <w:u w:val="none"/>
        </w:rPr>
        <w:t>绿化、杭州市环境保护局、杭州市物价局、杭州市市场监督管理局、杭州市质量技术监督局、杭州市公</w:t>
      </w:r>
    </w:p>
    <w:p>
      <w:pPr>
        <w:spacing w:before="0" w:after="0" w:line="312" w:lineRule="exact"/>
        <w:ind w:left="452" w:firstLine="0"/>
        <w:jc w:val="left"/>
      </w:pPr>
      <w:r>
        <w:rPr>
          <w:rFonts w:ascii="宋体" w:hAnsi="宋体" w:cs="宋体"/>
          <w:color w:val="000000"/>
          <w:spacing w:val="-1"/>
          <w:w w:val="100"/>
          <w:position w:val="0"/>
          <w:sz w:val="21"/>
          <w:u w:val="none"/>
        </w:rPr>
        <w:t>安消防局等其他部门按各自职责依法开展推进小区准物业管理的有关工作。</w:t>
      </w:r>
    </w:p>
    <w:p>
      <w:pPr>
        <w:spacing w:before="0" w:after="0" w:line="240" w:lineRule="exact"/>
        <w:ind w:left="452" w:firstLine="0"/>
      </w:pPr>
    </w:p>
    <w:p>
      <w:pPr>
        <w:spacing w:before="0" w:after="0" w:line="231" w:lineRule="exact"/>
        <w:ind w:left="452" w:firstLine="0"/>
        <w:jc w:val="left"/>
      </w:pPr>
      <w:r>
        <w:rPr>
          <w:rFonts w:ascii="黑体" w:hAnsi="黑体" w:cs="黑体"/>
          <w:color w:val="000000"/>
          <w:spacing w:val="0"/>
          <w:w w:val="100"/>
          <w:position w:val="0"/>
          <w:sz w:val="21"/>
          <w:u w:val="none"/>
        </w:rPr>
        <w:t>4.2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实施方法</w:t>
      </w:r>
    </w:p>
    <w:p>
      <w:pPr>
        <w:spacing w:before="0" w:after="0" w:line="240" w:lineRule="exact"/>
        <w:ind w:left="452" w:firstLine="0"/>
      </w:pPr>
    </w:p>
    <w:p>
      <w:pPr>
        <w:spacing w:before="0" w:after="0" w:line="225" w:lineRule="exact"/>
        <w:ind w:left="452" w:firstLine="420"/>
        <w:jc w:val="left"/>
      </w:pPr>
      <w:r>
        <w:rPr>
          <w:rFonts w:ascii="宋体" w:eastAsia="宋体" w:hAnsi="宋体" w:cs="宋体"/>
          <w:color w:val="000000"/>
          <w:spacing w:val="-3"/>
          <w:w w:val="100"/>
          <w:position w:val="0"/>
          <w:sz w:val="21"/>
          <w:u w:val="none"/>
        </w:rPr>
        <w:t>在社区党委的领导下，社区公共服务工作站结合社区内老旧小区的实际情况，确定下设社区准物业</w:t>
      </w:r>
    </w:p>
    <w:p>
      <w:pPr>
        <w:spacing w:before="0" w:after="0" w:line="312" w:lineRule="exact"/>
        <w:ind w:left="452" w:firstLine="0"/>
        <w:jc w:val="left"/>
      </w:pPr>
      <w:r>
        <w:rPr>
          <w:rFonts w:ascii="宋体" w:hAnsi="宋体" w:cs="宋体"/>
          <w:color w:val="000000"/>
          <w:spacing w:val="-3"/>
          <w:w w:val="100"/>
          <w:position w:val="0"/>
          <w:sz w:val="21"/>
          <w:u w:val="none"/>
        </w:rPr>
        <w:t>管理处。社区准物业管理处自主组织实施小区内的维修保养管理、安全及秩序维护管理、环境保洁及绿</w:t>
      </w:r>
    </w:p>
    <w:p>
      <w:pPr>
        <w:spacing w:before="0" w:after="0" w:line="312" w:lineRule="exact"/>
        <w:ind w:left="452" w:firstLine="0"/>
        <w:jc w:val="left"/>
      </w:pPr>
      <w:r>
        <w:rPr>
          <w:rFonts w:ascii="宋体" w:hAnsi="宋体" w:cs="宋体"/>
          <w:color w:val="000000"/>
          <w:spacing w:val="-3"/>
          <w:w w:val="100"/>
          <w:position w:val="0"/>
          <w:sz w:val="21"/>
          <w:u w:val="none"/>
        </w:rPr>
        <w:t>化管理等工作。社区准物业管理处也可将上述管理内容分包或统包给其他专业性管理单位，并应根据管</w:t>
      </w:r>
    </w:p>
    <w:p>
      <w:pPr>
        <w:spacing w:before="0" w:after="0" w:line="312" w:lineRule="exact"/>
        <w:ind w:left="452" w:firstLine="0"/>
        <w:jc w:val="left"/>
      </w:pPr>
      <w:r>
        <w:rPr>
          <w:rFonts w:ascii="宋体" w:hAnsi="宋体" w:cs="宋体"/>
          <w:color w:val="000000"/>
          <w:spacing w:val="-3"/>
          <w:w w:val="100"/>
          <w:position w:val="0"/>
          <w:sz w:val="21"/>
          <w:u w:val="none"/>
        </w:rPr>
        <w:t>理内容组织管理人员，确定人员数量。社区准物业管理工作具体标准应符合《杭州市社区化准物业管理</w:t>
      </w:r>
    </w:p>
    <w:p>
      <w:pPr>
        <w:spacing w:before="0" w:after="0" w:line="312" w:lineRule="exact"/>
        <w:ind w:left="452" w:firstLine="0"/>
        <w:jc w:val="left"/>
      </w:pPr>
      <w:r>
        <w:rPr>
          <w:rFonts w:ascii="宋体" w:hAnsi="宋体" w:cs="宋体"/>
          <w:color w:val="000000"/>
          <w:spacing w:val="-1"/>
          <w:w w:val="100"/>
          <w:position w:val="0"/>
          <w:sz w:val="21"/>
          <w:u w:val="none"/>
        </w:rPr>
        <w:t>物业服务参考标准》有关规定。管理内容一般如图2所示：</w:t>
      </w:r>
    </w:p>
    <w:p>
      <w:pPr>
        <w:widowControl/>
        <w:jc w:val="left"/>
        <w:sectPr>
          <w:type w:val="continuous"/>
          <w:pgSz w:w="11906" w:h="16838"/>
          <w:pgMar w:top="1101" w:right="607" w:bottom="861" w:left="967" w:header="0" w:footer="0" w:gutter="0"/>
          <w:pgNumType w:start="24"/>
          <w:cols w:num="1" w:space="708" w:equalWidth="0">
            <w:col w:w="10333" w:space="0"/>
          </w:cols>
          <w:docGrid w:type="lines" w:linePitch="312" w:charSpace="0"/>
        </w:sectPr>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240" w:lineRule="exact"/>
        <w:ind w:left="452" w:firstLine="0"/>
      </w:pPr>
    </w:p>
    <w:p>
      <w:pPr>
        <w:spacing w:before="0" w:after="0" w:line="354" w:lineRule="exact"/>
        <w:ind w:left="452" w:firstLine="0"/>
      </w:pPr>
    </w:p>
    <w:p>
      <w:pPr>
        <w:widowControl/>
        <w:jc w:val="left"/>
        <w:sectPr>
          <w:type w:val="continuous"/>
          <w:pgSz w:w="11906" w:h="16838"/>
          <w:pgMar w:top="1101" w:right="607" w:bottom="861" w:left="967" w:header="0" w:footer="0" w:gutter="0"/>
          <w:pgNumType w:start="25"/>
          <w:cols w:num="1" w:space="720"/>
          <w:docGrid w:type="lines" w:linePitch="312" w:charSpace="0"/>
        </w:sectPr>
      </w:pPr>
    </w:p>
    <w:p>
      <w:pPr>
        <w:spacing w:before="0" w:after="0" w:line="212" w:lineRule="exact"/>
        <w:ind w:left="452" w:firstLine="3127"/>
        <w:jc w:val="left"/>
      </w:pPr>
      <w:r>
        <w:rPr>
          <w:rFonts w:ascii="黑体" w:eastAsia="黑体" w:hAnsi="黑体" w:cs="黑体"/>
          <w:color w:val="000000"/>
          <w:spacing w:val="24"/>
          <w:w w:val="100"/>
          <w:position w:val="0"/>
          <w:sz w:val="21"/>
          <w:u w:val="none"/>
        </w:rPr>
        <w:t>图2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社区准物业管理内容框架图</w:t>
      </w:r>
    </w:p>
    <w:p>
      <w:pPr>
        <w:spacing w:before="0" w:after="0" w:line="240" w:lineRule="exact"/>
        <w:ind w:left="452" w:firstLine="3127"/>
      </w:pPr>
    </w:p>
    <w:p>
      <w:pPr>
        <w:spacing w:before="0" w:after="0" w:line="228" w:lineRule="exact"/>
        <w:ind w:left="452" w:firstLine="0"/>
        <w:jc w:val="left"/>
      </w:pPr>
      <w:r>
        <w:rPr>
          <w:rFonts w:ascii="黑体" w:hAnsi="黑体" w:cs="黑体"/>
          <w:color w:val="000000"/>
          <w:spacing w:val="0"/>
          <w:w w:val="100"/>
          <w:position w:val="0"/>
          <w:sz w:val="21"/>
          <w:u w:val="none"/>
        </w:rPr>
        <w:t>4.3</w:t>
      </w:r>
      <w:r>
        <w:rPr>
          <w:rFonts w:ascii="Calibri" w:hAnsi="Calibri" w:cs="Calibri"/>
          <w:color w:val="000000"/>
          <w:spacing w:val="0"/>
          <w:w w:val="387"/>
          <w:sz w:val="24"/>
          <w:u w:val="none"/>
        </w:rPr>
        <w:t> </w:t>
      </w:r>
      <w:r>
        <w:rPr>
          <w:rFonts w:ascii="黑体" w:eastAsia="黑体" w:hAnsi="黑体" w:cs="黑体"/>
          <w:color w:val="000000"/>
          <w:spacing w:val="-2"/>
          <w:w w:val="100"/>
          <w:position w:val="0"/>
          <w:sz w:val="21"/>
          <w:u w:val="none"/>
        </w:rPr>
        <w:t>分工</w:t>
      </w:r>
    </w:p>
    <w:p>
      <w:pPr>
        <w:spacing w:before="0" w:after="0" w:line="240" w:lineRule="exact"/>
        <w:ind w:left="452" w:firstLine="0"/>
      </w:pPr>
    </w:p>
    <w:p>
      <w:pPr>
        <w:spacing w:before="0" w:after="0" w:line="225" w:lineRule="exact"/>
        <w:ind w:left="452" w:firstLine="420"/>
        <w:jc w:val="left"/>
      </w:pPr>
      <w:r>
        <w:rPr>
          <w:rFonts w:ascii="宋体" w:eastAsia="宋体" w:hAnsi="宋体" w:cs="宋体"/>
          <w:color w:val="000000"/>
          <w:spacing w:val="-3"/>
          <w:w w:val="100"/>
          <w:position w:val="0"/>
          <w:sz w:val="21"/>
          <w:u w:val="none"/>
        </w:rPr>
        <w:t>根据工作需要，社区准物业管理处应明确一名负责人为管理处主任；根据管理内容，社区准物业管</w:t>
      </w:r>
    </w:p>
    <w:p>
      <w:pPr>
        <w:spacing w:before="0" w:after="0" w:line="312" w:lineRule="exact"/>
        <w:ind w:left="452" w:firstLine="0"/>
        <w:jc w:val="left"/>
      </w:pPr>
      <w:r>
        <w:rPr>
          <w:rFonts w:ascii="宋体" w:hAnsi="宋体" w:cs="宋体"/>
          <w:color w:val="000000"/>
          <w:spacing w:val="-1"/>
          <w:w w:val="100"/>
          <w:position w:val="0"/>
          <w:sz w:val="21"/>
          <w:u w:val="none"/>
        </w:rPr>
        <w:t>理一般作维修保养管理、安全及秩序维护管理、环境保洁及绿化管理三项内容的分工。</w:t>
      </w:r>
    </w:p>
    <w:p>
      <w:pPr>
        <w:spacing w:before="0" w:after="0" w:line="240" w:lineRule="exact"/>
        <w:ind w:left="452" w:firstLine="0"/>
      </w:pPr>
    </w:p>
    <w:p>
      <w:pPr>
        <w:spacing w:before="0" w:after="0" w:line="231" w:lineRule="exact"/>
        <w:ind w:left="452" w:firstLine="0"/>
        <w:jc w:val="left"/>
      </w:pPr>
      <w:r>
        <w:rPr>
          <w:rFonts w:ascii="黑体" w:hAnsi="黑体" w:cs="黑体"/>
          <w:color w:val="000000"/>
          <w:spacing w:val="0"/>
          <w:w w:val="100"/>
          <w:position w:val="0"/>
          <w:sz w:val="21"/>
          <w:u w:val="none"/>
        </w:rPr>
        <w:t>4.4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管理职责</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1"/>
          <w:w w:val="100"/>
          <w:position w:val="0"/>
          <w:sz w:val="21"/>
          <w:u w:val="none"/>
        </w:rPr>
        <w:t>4.4.1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管理处</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0"/>
          <w:w w:val="100"/>
          <w:position w:val="0"/>
          <w:sz w:val="21"/>
          <w:u w:val="none"/>
        </w:rPr>
        <w:t>4.4.1.1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掌握管理处年度经营情况以及费用组成情况。</w:t>
      </w:r>
    </w:p>
    <w:p>
      <w:pPr>
        <w:spacing w:before="0" w:after="0" w:line="312" w:lineRule="exact"/>
        <w:ind w:left="452" w:firstLine="0"/>
        <w:jc w:val="left"/>
      </w:pPr>
      <w:r>
        <w:rPr>
          <w:rFonts w:ascii="黑体" w:hAnsi="黑体" w:cs="黑体"/>
          <w:color w:val="000000"/>
          <w:spacing w:val="0"/>
          <w:w w:val="100"/>
          <w:position w:val="0"/>
          <w:sz w:val="21"/>
          <w:u w:val="none"/>
        </w:rPr>
        <w:t>4.4.1.2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负责经营管理工作，履行财务审批和重大事项的决策职能。</w:t>
      </w:r>
    </w:p>
    <w:p>
      <w:pPr>
        <w:spacing w:before="0" w:after="0" w:line="240" w:lineRule="exact"/>
        <w:ind w:left="452" w:firstLine="0"/>
      </w:pPr>
    </w:p>
    <w:p>
      <w:pPr>
        <w:spacing w:before="0" w:after="0" w:line="315" w:lineRule="exact"/>
        <w:ind w:left="452" w:firstLine="9065"/>
        <w:jc w:val="left"/>
      </w:pPr>
      <w:r>
        <w:rPr>
          <w:rFonts w:ascii="宋体" w:hAnsi="宋体" w:cs="宋体"/>
          <w:color w:val="000000"/>
          <w:spacing w:val="-1"/>
          <w:w w:val="100"/>
          <w:position w:val="0"/>
          <w:sz w:val="18"/>
          <w:u w:val="none"/>
        </w:rPr>
        <w:t>2</w:t>
      </w:r>
    </w:p>
    <w:p>
      <w:pPr>
        <w:widowControl/>
        <w:jc w:val="left"/>
        <w:sectPr>
          <w:type w:val="continuous"/>
          <w:pgSz w:w="11906" w:h="16838"/>
          <w:pgMar w:top="1101" w:right="607" w:bottom="861" w:left="967" w:header="0" w:footer="0" w:gutter="0"/>
          <w:pgNumType w:start="26"/>
          <w:cols w:num="1" w:space="708" w:equalWidth="0">
            <w:col w:w="10333" w:space="0"/>
          </w:cols>
          <w:docGrid w:type="lines" w:linePitch="312" w:charSpace="0"/>
        </w:sectPr>
      </w:pPr>
    </w:p>
    <w:p>
      <w:pPr>
        <w:spacing w:before="0" w:after="0" w:line="240" w:lineRule="exact"/>
      </w:pPr>
      <w:bookmarkStart w:id="5" w:name="5"/>
      <w:bookmarkEnd w:id="5"/>
    </w:p>
    <w:p>
      <w:pPr>
        <w:spacing w:before="0" w:after="0" w:line="351" w:lineRule="exact"/>
        <w:ind w:left="449" w:firstLine="7358"/>
        <w:jc w:val="left"/>
      </w:pPr>
      <w:r>
        <w:pict>
          <v:shape id="wondershare_1" o:spid="_x0000_s1037" type="#_x0000_t202" style="width:332pt;height:53pt;margin-top:397.7pt;margin-left:141.65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2" w:lineRule="exact"/>
        <w:ind w:left="449" w:firstLine="0"/>
        <w:jc w:val="left"/>
      </w:pPr>
      <w:r>
        <w:rPr>
          <w:rFonts w:ascii="黑体" w:hAnsi="黑体" w:cs="黑体"/>
          <w:color w:val="000000"/>
          <w:spacing w:val="0"/>
          <w:w w:val="100"/>
          <w:position w:val="0"/>
          <w:sz w:val="21"/>
          <w:u w:val="none"/>
        </w:rPr>
        <w:t>4.4.1.3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总体负责定期监督、检查设备设施、安全和环境等业务管理工作。</w:t>
      </w:r>
    </w:p>
    <w:p>
      <w:pPr>
        <w:spacing w:before="0" w:after="0" w:line="312" w:lineRule="exact"/>
        <w:ind w:left="449" w:firstLine="0"/>
        <w:jc w:val="left"/>
      </w:pPr>
      <w:r>
        <w:rPr>
          <w:rFonts w:ascii="黑体" w:hAnsi="黑体" w:cs="黑体"/>
          <w:color w:val="000000"/>
          <w:spacing w:val="0"/>
          <w:w w:val="100"/>
          <w:position w:val="0"/>
          <w:sz w:val="21"/>
          <w:u w:val="none"/>
        </w:rPr>
        <w:t>4.4.1.4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管理队伍建设工作。</w:t>
      </w:r>
    </w:p>
    <w:p>
      <w:pPr>
        <w:spacing w:before="0" w:after="0" w:line="312" w:lineRule="exact"/>
        <w:ind w:left="449" w:firstLine="0"/>
        <w:jc w:val="left"/>
      </w:pPr>
      <w:r>
        <w:rPr>
          <w:rFonts w:ascii="黑体" w:hAnsi="黑体" w:cs="黑体"/>
          <w:color w:val="000000"/>
          <w:spacing w:val="0"/>
          <w:w w:val="100"/>
          <w:position w:val="0"/>
          <w:sz w:val="21"/>
          <w:u w:val="none"/>
        </w:rPr>
        <w:t>4.4.1.5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熟悉居民情况，建立良好的居民关系。</w:t>
      </w:r>
    </w:p>
    <w:p>
      <w:pPr>
        <w:spacing w:before="0" w:after="0" w:line="312" w:lineRule="exact"/>
        <w:ind w:left="449" w:firstLine="0"/>
        <w:jc w:val="left"/>
      </w:pPr>
      <w:r>
        <w:rPr>
          <w:rFonts w:ascii="黑体" w:hAnsi="黑体" w:cs="黑体"/>
          <w:color w:val="000000"/>
          <w:spacing w:val="0"/>
          <w:w w:val="100"/>
          <w:position w:val="0"/>
          <w:sz w:val="21"/>
          <w:u w:val="none"/>
        </w:rPr>
        <w:t>4.4.1.6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建立良好的对外公共关系。</w:t>
      </w:r>
    </w:p>
    <w:p>
      <w:pPr>
        <w:spacing w:before="0" w:after="0" w:line="312" w:lineRule="exact"/>
        <w:ind w:left="449" w:firstLine="0"/>
        <w:jc w:val="left"/>
      </w:pPr>
      <w:r>
        <w:rPr>
          <w:rFonts w:ascii="黑体" w:hAnsi="黑体" w:cs="黑体"/>
          <w:color w:val="000000"/>
          <w:spacing w:val="0"/>
          <w:w w:val="100"/>
          <w:position w:val="0"/>
          <w:sz w:val="21"/>
          <w:u w:val="none"/>
        </w:rPr>
        <w:t>4.4.1.7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做好账务公开工作。</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4.4.2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维修保养管理部门</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4.4.2.1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对房屋共有部位、共有设施设备项目维修工作进行安排、实施和检查，并进行巡查，发现问</w:t>
      </w:r>
    </w:p>
    <w:p>
      <w:pPr>
        <w:spacing w:before="0" w:after="0" w:line="309" w:lineRule="exact"/>
        <w:ind w:left="449" w:firstLine="0"/>
        <w:jc w:val="left"/>
      </w:pPr>
      <w:r>
        <w:rPr>
          <w:rFonts w:ascii="宋体" w:hAnsi="宋体" w:cs="宋体"/>
          <w:color w:val="000000"/>
          <w:spacing w:val="-1"/>
          <w:w w:val="100"/>
          <w:position w:val="0"/>
          <w:sz w:val="21"/>
          <w:u w:val="none"/>
        </w:rPr>
        <w:t>题及时维修。</w:t>
      </w:r>
    </w:p>
    <w:p>
      <w:pPr>
        <w:spacing w:before="0" w:after="0" w:line="315" w:lineRule="exact"/>
        <w:ind w:left="449" w:firstLine="0"/>
        <w:jc w:val="left"/>
      </w:pPr>
      <w:r>
        <w:rPr>
          <w:rFonts w:ascii="黑体" w:hAnsi="黑体" w:cs="黑体"/>
          <w:color w:val="000000"/>
          <w:spacing w:val="0"/>
          <w:w w:val="100"/>
          <w:position w:val="0"/>
          <w:sz w:val="21"/>
          <w:u w:val="none"/>
        </w:rPr>
        <w:t>4.4.2.2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审核设备年度检修计划并监督执行，做好设备房的保养、清洁工作，并对年检设施设备做好</w:t>
      </w:r>
    </w:p>
    <w:p>
      <w:pPr>
        <w:spacing w:before="0" w:after="0" w:line="309" w:lineRule="exact"/>
        <w:ind w:left="449" w:firstLine="0"/>
        <w:jc w:val="left"/>
      </w:pPr>
      <w:r>
        <w:rPr>
          <w:rFonts w:ascii="宋体" w:hAnsi="宋体" w:cs="宋体"/>
          <w:color w:val="000000"/>
          <w:spacing w:val="-1"/>
          <w:w w:val="100"/>
          <w:position w:val="0"/>
          <w:sz w:val="21"/>
          <w:u w:val="none"/>
        </w:rPr>
        <w:t>定期检查。</w:t>
      </w:r>
    </w:p>
    <w:p>
      <w:pPr>
        <w:spacing w:before="0" w:after="0" w:line="315" w:lineRule="exact"/>
        <w:ind w:left="449" w:firstLine="0"/>
        <w:jc w:val="left"/>
      </w:pPr>
      <w:r>
        <w:rPr>
          <w:rFonts w:ascii="黑体" w:hAnsi="黑体" w:cs="黑体"/>
          <w:color w:val="000000"/>
          <w:spacing w:val="0"/>
          <w:w w:val="100"/>
          <w:position w:val="0"/>
          <w:sz w:val="21"/>
          <w:u w:val="none"/>
        </w:rPr>
        <w:t>4.4.2.3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制定及组织实施房屋及共有设施设备大、中修的计划及改建、扩建项目的施工、现场监督管</w:t>
      </w:r>
    </w:p>
    <w:p>
      <w:pPr>
        <w:spacing w:before="0" w:after="0" w:line="309" w:lineRule="exact"/>
        <w:ind w:left="449" w:firstLine="0"/>
        <w:jc w:val="left"/>
      </w:pPr>
      <w:r>
        <w:rPr>
          <w:rFonts w:ascii="宋体" w:hAnsi="宋体" w:cs="宋体"/>
          <w:color w:val="000000"/>
          <w:spacing w:val="-1"/>
          <w:w w:val="100"/>
          <w:position w:val="0"/>
          <w:sz w:val="21"/>
          <w:u w:val="none"/>
        </w:rPr>
        <w:t>理，办理竣工验收工作。</w:t>
      </w:r>
    </w:p>
    <w:p>
      <w:pPr>
        <w:spacing w:before="0" w:after="0" w:line="315" w:lineRule="exact"/>
        <w:ind w:left="449" w:firstLine="0"/>
        <w:jc w:val="left"/>
      </w:pPr>
      <w:r>
        <w:rPr>
          <w:rFonts w:ascii="黑体" w:hAnsi="黑体" w:cs="黑体"/>
          <w:color w:val="000000"/>
          <w:spacing w:val="0"/>
          <w:w w:val="100"/>
          <w:position w:val="0"/>
          <w:sz w:val="21"/>
          <w:u w:val="none"/>
        </w:rPr>
        <w:t>4.4.2.4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及时处理居民维修申请，核定收费项目和标准，及时为居民提供服务，确保维修质量。</w:t>
      </w:r>
    </w:p>
    <w:p>
      <w:pPr>
        <w:spacing w:before="0" w:after="0" w:line="312" w:lineRule="exact"/>
        <w:ind w:left="449" w:firstLine="0"/>
        <w:jc w:val="left"/>
      </w:pPr>
      <w:r>
        <w:rPr>
          <w:rFonts w:ascii="黑体" w:hAnsi="黑体" w:cs="黑体"/>
          <w:color w:val="000000"/>
          <w:spacing w:val="0"/>
          <w:w w:val="100"/>
          <w:position w:val="0"/>
          <w:sz w:val="21"/>
          <w:u w:val="none"/>
        </w:rPr>
        <w:t>4.4.2.5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熟悉本区域的强、弱电电气线路的走向，了解各节点的位置以及对主要节点进行大容量运行</w:t>
      </w:r>
    </w:p>
    <w:p>
      <w:pPr>
        <w:spacing w:before="0" w:after="0" w:line="309" w:lineRule="exact"/>
        <w:ind w:left="449" w:firstLine="0"/>
        <w:jc w:val="left"/>
      </w:pPr>
      <w:r>
        <w:rPr>
          <w:rFonts w:ascii="宋体" w:hAnsi="宋体" w:cs="宋体"/>
          <w:color w:val="000000"/>
          <w:spacing w:val="-1"/>
          <w:w w:val="100"/>
          <w:position w:val="0"/>
          <w:sz w:val="21"/>
          <w:u w:val="none"/>
        </w:rPr>
        <w:t>时的定期检查。</w:t>
      </w:r>
    </w:p>
    <w:p>
      <w:pPr>
        <w:spacing w:before="0" w:after="0" w:line="315" w:lineRule="exact"/>
        <w:ind w:left="449" w:firstLine="0"/>
        <w:jc w:val="left"/>
      </w:pPr>
      <w:r>
        <w:rPr>
          <w:rFonts w:ascii="黑体" w:hAnsi="黑体" w:cs="黑体"/>
          <w:color w:val="000000"/>
          <w:spacing w:val="0"/>
          <w:w w:val="100"/>
          <w:position w:val="0"/>
          <w:sz w:val="21"/>
          <w:u w:val="none"/>
        </w:rPr>
        <w:t>4.4.2.6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了解给排水系统、消防水系统的管道走向，熟悉管网管道走向相关附件的作用及技术参数，</w:t>
      </w:r>
    </w:p>
    <w:p>
      <w:pPr>
        <w:spacing w:before="0" w:after="0" w:line="309" w:lineRule="exact"/>
        <w:ind w:left="449" w:firstLine="0"/>
        <w:jc w:val="left"/>
      </w:pPr>
      <w:r>
        <w:rPr>
          <w:rFonts w:ascii="宋体" w:hAnsi="宋体" w:cs="宋体"/>
          <w:color w:val="000000"/>
          <w:spacing w:val="-1"/>
          <w:w w:val="100"/>
          <w:position w:val="0"/>
          <w:sz w:val="21"/>
          <w:u w:val="none"/>
        </w:rPr>
        <w:t>保证各管网系统的正常运行。</w:t>
      </w:r>
    </w:p>
    <w:p>
      <w:pPr>
        <w:spacing w:before="0" w:after="0" w:line="315" w:lineRule="exact"/>
        <w:ind w:left="449" w:firstLine="0"/>
        <w:jc w:val="left"/>
      </w:pPr>
      <w:r>
        <w:rPr>
          <w:rFonts w:ascii="黑体" w:hAnsi="黑体" w:cs="黑体"/>
          <w:color w:val="000000"/>
          <w:spacing w:val="0"/>
          <w:w w:val="100"/>
          <w:position w:val="0"/>
          <w:sz w:val="21"/>
          <w:u w:val="none"/>
        </w:rPr>
        <w:t>4.4.2.7</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严格执行电气设备的安全操作规程，做好设备维修保养工作，确保正常供电，做好消防报警、</w:t>
      </w:r>
    </w:p>
    <w:p>
      <w:pPr>
        <w:spacing w:before="0" w:after="0" w:line="309" w:lineRule="exact"/>
        <w:ind w:left="449" w:firstLine="0"/>
        <w:jc w:val="left"/>
      </w:pPr>
      <w:r>
        <w:rPr>
          <w:rFonts w:ascii="宋体" w:hAnsi="宋体" w:cs="宋体"/>
          <w:color w:val="000000"/>
          <w:spacing w:val="-1"/>
          <w:w w:val="100"/>
          <w:position w:val="0"/>
          <w:sz w:val="21"/>
          <w:u w:val="none"/>
        </w:rPr>
        <w:t>监控、门禁等弱电系统设备检查维修工作，确保弱电系统设备正常使用。</w:t>
      </w:r>
    </w:p>
    <w:p>
      <w:pPr>
        <w:spacing w:before="0" w:after="0" w:line="315" w:lineRule="exact"/>
        <w:ind w:left="449" w:firstLine="0"/>
        <w:jc w:val="left"/>
      </w:pPr>
      <w:r>
        <w:rPr>
          <w:rFonts w:ascii="黑体" w:hAnsi="黑体" w:cs="黑体"/>
          <w:color w:val="000000"/>
          <w:spacing w:val="0"/>
          <w:w w:val="100"/>
          <w:position w:val="0"/>
          <w:sz w:val="21"/>
          <w:u w:val="none"/>
        </w:rPr>
        <w:t>4.4.2.8</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负责区域内地坪与墙面维修保养和更新。</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4.4.3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安全及秩序维护管理部门</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4.4.3.1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检查管理服务区域内安防、消防设施的状况，确保使用良好，发现各类安全隐患、异常现象</w:t>
      </w:r>
    </w:p>
    <w:p>
      <w:pPr>
        <w:spacing w:before="0" w:after="0" w:line="309" w:lineRule="exact"/>
        <w:ind w:left="449" w:firstLine="0"/>
        <w:jc w:val="left"/>
      </w:pPr>
      <w:r>
        <w:rPr>
          <w:rFonts w:ascii="宋体" w:hAnsi="宋体" w:cs="宋体"/>
          <w:color w:val="000000"/>
          <w:spacing w:val="-1"/>
          <w:w w:val="100"/>
          <w:position w:val="0"/>
          <w:sz w:val="21"/>
          <w:u w:val="none"/>
        </w:rPr>
        <w:t>及时报告。</w:t>
      </w:r>
    </w:p>
    <w:p>
      <w:pPr>
        <w:spacing w:before="0" w:after="0" w:line="315" w:lineRule="exact"/>
        <w:ind w:left="449" w:firstLine="0"/>
        <w:jc w:val="left"/>
      </w:pPr>
      <w:r>
        <w:rPr>
          <w:rFonts w:ascii="黑体" w:hAnsi="黑体" w:cs="黑体"/>
          <w:color w:val="000000"/>
          <w:spacing w:val="0"/>
          <w:w w:val="100"/>
          <w:position w:val="0"/>
          <w:sz w:val="21"/>
          <w:u w:val="none"/>
        </w:rPr>
        <w:t>4.4.3.2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组织消防知识宣传、培训及实战演习，不断提高工作人员及社区居民的防火意识。</w:t>
      </w:r>
    </w:p>
    <w:p>
      <w:pPr>
        <w:spacing w:before="0" w:after="0" w:line="312" w:lineRule="exact"/>
        <w:ind w:left="449" w:firstLine="0"/>
        <w:jc w:val="left"/>
      </w:pPr>
      <w:r>
        <w:rPr>
          <w:rFonts w:ascii="黑体" w:hAnsi="黑体" w:cs="黑体"/>
          <w:color w:val="000000"/>
          <w:spacing w:val="0"/>
          <w:w w:val="100"/>
          <w:position w:val="0"/>
          <w:sz w:val="21"/>
          <w:u w:val="none"/>
        </w:rPr>
        <w:t>4.4.3.3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对外来来访、公务、施工等人员及进出小区车辆进行管理，加强小区物资放行的管理工作。</w:t>
      </w:r>
    </w:p>
    <w:p>
      <w:pPr>
        <w:spacing w:before="0" w:after="0" w:line="312" w:lineRule="exact"/>
        <w:ind w:left="449" w:firstLine="0"/>
        <w:jc w:val="left"/>
      </w:pPr>
      <w:r>
        <w:rPr>
          <w:rFonts w:ascii="黑体" w:hAnsi="黑体" w:cs="黑体"/>
          <w:color w:val="000000"/>
          <w:spacing w:val="0"/>
          <w:w w:val="100"/>
          <w:position w:val="0"/>
          <w:sz w:val="21"/>
          <w:u w:val="none"/>
        </w:rPr>
        <w:t>4.4.3.4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维护管理服务区域内的交通秩序，督导小区内道路泊车、停车的管理，保持小区道路及停车</w:t>
      </w:r>
    </w:p>
    <w:p>
      <w:pPr>
        <w:spacing w:before="0" w:after="0" w:line="309" w:lineRule="exact"/>
        <w:ind w:left="449" w:firstLine="0"/>
        <w:jc w:val="left"/>
      </w:pPr>
      <w:r>
        <w:rPr>
          <w:rFonts w:ascii="宋体" w:hAnsi="宋体" w:cs="宋体"/>
          <w:color w:val="000000"/>
          <w:spacing w:val="-1"/>
          <w:w w:val="100"/>
          <w:position w:val="0"/>
          <w:sz w:val="21"/>
          <w:u w:val="none"/>
        </w:rPr>
        <w:t>场内良好的交通秩序，防止车辆堵塞及意外事故发生。</w:t>
      </w:r>
    </w:p>
    <w:p>
      <w:pPr>
        <w:spacing w:before="0" w:after="0" w:line="315" w:lineRule="exact"/>
        <w:ind w:left="449" w:firstLine="0"/>
        <w:jc w:val="left"/>
      </w:pPr>
      <w:r>
        <w:rPr>
          <w:rFonts w:ascii="黑体" w:hAnsi="黑体" w:cs="黑体"/>
          <w:color w:val="000000"/>
          <w:spacing w:val="0"/>
          <w:w w:val="100"/>
          <w:position w:val="0"/>
          <w:sz w:val="21"/>
          <w:u w:val="none"/>
        </w:rPr>
        <w:t>4.4.3.5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加强对装修人员的管理，对装修户、空置房进行检查，发现安全、消防隐患及时督促整改，</w:t>
      </w:r>
    </w:p>
    <w:p>
      <w:pPr>
        <w:spacing w:before="0" w:after="0" w:line="309" w:lineRule="exact"/>
        <w:ind w:left="449" w:firstLine="0"/>
        <w:jc w:val="left"/>
      </w:pPr>
      <w:r>
        <w:rPr>
          <w:rFonts w:ascii="宋体" w:hAnsi="宋体" w:cs="宋体"/>
          <w:color w:val="000000"/>
          <w:spacing w:val="-1"/>
          <w:w w:val="100"/>
          <w:position w:val="0"/>
          <w:sz w:val="21"/>
          <w:u w:val="none"/>
        </w:rPr>
        <w:t>并及时上报进行跟踪处理。</w:t>
      </w:r>
    </w:p>
    <w:p>
      <w:pPr>
        <w:spacing w:before="0" w:after="0" w:line="315" w:lineRule="exact"/>
        <w:ind w:left="449" w:firstLine="0"/>
        <w:jc w:val="left"/>
      </w:pPr>
      <w:r>
        <w:rPr>
          <w:rFonts w:ascii="黑体" w:hAnsi="黑体" w:cs="黑体"/>
          <w:color w:val="000000"/>
          <w:spacing w:val="0"/>
          <w:w w:val="100"/>
          <w:position w:val="0"/>
          <w:sz w:val="21"/>
          <w:u w:val="none"/>
        </w:rPr>
        <w:t>4.4.3.6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按照巡逻路线、巡逻要点组织人员实施巡逻，保证小区内良好的社会治安，确保小区内人员</w:t>
      </w:r>
    </w:p>
    <w:p>
      <w:pPr>
        <w:spacing w:before="0" w:after="0" w:line="309" w:lineRule="exact"/>
        <w:ind w:left="449" w:firstLine="0"/>
        <w:jc w:val="left"/>
      </w:pPr>
      <w:r>
        <w:rPr>
          <w:rFonts w:ascii="宋体" w:hAnsi="宋体" w:cs="宋体"/>
          <w:color w:val="000000"/>
          <w:spacing w:val="-1"/>
          <w:w w:val="100"/>
          <w:position w:val="0"/>
          <w:sz w:val="21"/>
          <w:u w:val="none"/>
        </w:rPr>
        <w:t>和财产安全。</w:t>
      </w:r>
    </w:p>
    <w:p>
      <w:pPr>
        <w:spacing w:before="0" w:after="0" w:line="315" w:lineRule="exact"/>
        <w:ind w:left="449" w:firstLine="0"/>
        <w:jc w:val="left"/>
      </w:pPr>
      <w:r>
        <w:rPr>
          <w:rFonts w:ascii="黑体" w:hAnsi="黑体" w:cs="黑体"/>
          <w:color w:val="000000"/>
          <w:spacing w:val="0"/>
          <w:w w:val="100"/>
          <w:position w:val="0"/>
          <w:sz w:val="21"/>
          <w:u w:val="none"/>
        </w:rPr>
        <w:t>4.4.3.7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通过使用监视器、报警器等技防设施，加强对管理服务区域内的异常情况进行监控，确保良</w:t>
      </w:r>
    </w:p>
    <w:p>
      <w:pPr>
        <w:spacing w:before="0" w:after="0" w:line="309" w:lineRule="exact"/>
        <w:ind w:left="449" w:firstLine="0"/>
        <w:jc w:val="left"/>
      </w:pPr>
      <w:r>
        <w:rPr>
          <w:rFonts w:ascii="宋体" w:hAnsi="宋体" w:cs="宋体"/>
          <w:color w:val="000000"/>
          <w:spacing w:val="-1"/>
          <w:w w:val="100"/>
          <w:position w:val="0"/>
          <w:sz w:val="21"/>
          <w:u w:val="none"/>
        </w:rPr>
        <w:t>好的治安秩序。</w:t>
      </w:r>
    </w:p>
    <w:p>
      <w:pPr>
        <w:spacing w:before="0" w:after="0" w:line="315" w:lineRule="exact"/>
        <w:ind w:left="449" w:firstLine="0"/>
        <w:jc w:val="left"/>
      </w:pPr>
      <w:r>
        <w:rPr>
          <w:rFonts w:ascii="黑体" w:hAnsi="黑体" w:cs="黑体"/>
          <w:color w:val="000000"/>
          <w:spacing w:val="0"/>
          <w:w w:val="100"/>
          <w:position w:val="0"/>
          <w:sz w:val="21"/>
          <w:u w:val="none"/>
        </w:rPr>
        <w:t>4.4.3.8</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处理管理服务区域内各种违章行为，突发事件，协调居民间的纠纷。</w:t>
      </w:r>
    </w:p>
    <w:p>
      <w:pPr>
        <w:spacing w:before="0" w:after="0" w:line="312" w:lineRule="exact"/>
        <w:ind w:left="449" w:firstLine="0"/>
        <w:jc w:val="left"/>
      </w:pPr>
      <w:r>
        <w:rPr>
          <w:rFonts w:ascii="黑体" w:hAnsi="黑体" w:cs="黑体"/>
          <w:color w:val="000000"/>
          <w:spacing w:val="0"/>
          <w:w w:val="100"/>
          <w:position w:val="0"/>
          <w:sz w:val="21"/>
          <w:u w:val="none"/>
        </w:rPr>
        <w:t>4.4.3.9</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负责对小区日常信报的收发管理以及对小区内拾遗物品进行管理。</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4.4.4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环境保洁及绿化管理部门</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4.4.4.1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负责小区公共场所、公共绿地、主次干道的清理、清扫或擦拭。</w:t>
      </w:r>
    </w:p>
    <w:p>
      <w:pPr>
        <w:spacing w:before="0" w:after="0" w:line="312" w:lineRule="exact"/>
        <w:ind w:left="449" w:firstLine="0"/>
        <w:jc w:val="left"/>
      </w:pPr>
      <w:r>
        <w:rPr>
          <w:rFonts w:ascii="黑体" w:hAnsi="黑体" w:cs="黑体"/>
          <w:color w:val="000000"/>
          <w:spacing w:val="0"/>
          <w:w w:val="100"/>
          <w:position w:val="0"/>
          <w:sz w:val="21"/>
          <w:u w:val="none"/>
        </w:rPr>
        <w:t>4.4.4.2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负责房屋内公共部位的拖扫、拖擦、擦拭或清扫。</w:t>
      </w:r>
    </w:p>
    <w:p>
      <w:pPr>
        <w:spacing w:before="0" w:after="0" w:line="312" w:lineRule="exact"/>
        <w:ind w:left="449" w:firstLine="0"/>
        <w:jc w:val="left"/>
      </w:pPr>
      <w:r>
        <w:rPr>
          <w:rFonts w:ascii="黑体" w:hAnsi="黑体" w:cs="黑体"/>
          <w:color w:val="000000"/>
          <w:spacing w:val="0"/>
          <w:w w:val="100"/>
          <w:position w:val="0"/>
          <w:sz w:val="21"/>
          <w:u w:val="none"/>
        </w:rPr>
        <w:t>4.4.4.3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负责小区内垃圾和处理与收集。</w:t>
      </w:r>
    </w:p>
    <w:p>
      <w:pPr>
        <w:spacing w:before="0" w:after="0" w:line="312" w:lineRule="exact"/>
        <w:ind w:left="449" w:firstLine="0"/>
        <w:jc w:val="left"/>
      </w:pPr>
      <w:r>
        <w:rPr>
          <w:rFonts w:ascii="黑体" w:hAnsi="黑体" w:cs="黑体"/>
          <w:color w:val="000000"/>
          <w:spacing w:val="0"/>
          <w:w w:val="100"/>
          <w:position w:val="0"/>
          <w:sz w:val="21"/>
          <w:u w:val="none"/>
        </w:rPr>
        <w:t>4.4.4.4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负责小区内日常清洁的巡视、监管等工作并将内容进行记录。</w:t>
      </w:r>
    </w:p>
    <w:p>
      <w:pPr>
        <w:spacing w:before="0" w:after="0" w:line="399" w:lineRule="exact"/>
        <w:ind w:left="449" w:firstLine="9065"/>
        <w:jc w:val="left"/>
        <w:sectPr>
          <w:type w:val="continuous"/>
          <w:pgSz w:w="11906" w:h="16839"/>
          <w:pgMar w:top="1101" w:right="609" w:bottom="861" w:left="969" w:header="0" w:footer="0" w:gutter="0"/>
          <w:pgNumType w:start="27"/>
          <w:cols w:num="1" w:space="720"/>
        </w:sectPr>
      </w:pPr>
      <w:r>
        <w:rPr>
          <w:rFonts w:ascii="宋体" w:hAnsi="宋体" w:cs="宋体"/>
          <w:color w:val="000000"/>
          <w:spacing w:val="-1"/>
          <w:w w:val="100"/>
          <w:position w:val="0"/>
          <w:sz w:val="18"/>
          <w:u w:val="none"/>
        </w:rPr>
        <w:t>3</w:t>
      </w:r>
    </w:p>
    <w:p>
      <w:pPr>
        <w:spacing w:before="0" w:after="0" w:line="240" w:lineRule="exact"/>
      </w:pPr>
      <w:bookmarkStart w:id="6" w:name="6"/>
      <w:bookmarkEnd w:id="6"/>
    </w:p>
    <w:p>
      <w:pPr>
        <w:spacing w:before="0" w:after="0" w:line="351" w:lineRule="exact"/>
        <w:ind w:left="345" w:firstLine="7358"/>
        <w:jc w:val="left"/>
      </w:pPr>
      <w:r>
        <w:pict>
          <v:shape id="_x0000_s2063" o:spid="_x0000_s1038" type="#_x0000_t202" style="width:332pt;height:53pt;margin-top:397.7pt;margin-left:141.65pt;mso-height-relative:page;mso-position-horizontal-relative:page;mso-position-vertical-relative:page;mso-width-relative:page;position:absolute;z-index:-25164492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2" w:lineRule="exact"/>
        <w:ind w:left="345" w:firstLine="0"/>
        <w:jc w:val="left"/>
      </w:pPr>
      <w:r>
        <w:rPr>
          <w:rFonts w:ascii="黑体" w:hAnsi="黑体" w:cs="黑体"/>
          <w:color w:val="000000"/>
          <w:spacing w:val="0"/>
          <w:w w:val="100"/>
          <w:position w:val="0"/>
          <w:sz w:val="21"/>
          <w:u w:val="none"/>
        </w:rPr>
        <w:t>4.4.4.5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负责管辖区内的绿地、花木的养护和管理。</w:t>
      </w:r>
    </w:p>
    <w:p>
      <w:pPr>
        <w:spacing w:before="0" w:after="0" w:line="312" w:lineRule="exact"/>
        <w:ind w:left="345" w:firstLine="0"/>
        <w:jc w:val="left"/>
      </w:pPr>
      <w:r>
        <w:rPr>
          <w:rFonts w:ascii="黑体" w:hAnsi="黑体" w:cs="黑体"/>
          <w:color w:val="000000"/>
          <w:spacing w:val="0"/>
          <w:w w:val="100"/>
          <w:position w:val="0"/>
          <w:sz w:val="21"/>
          <w:u w:val="none"/>
        </w:rPr>
        <w:t>4.4.4.6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负责绿地、花木的浇水、施肥、除杂草、松土、除病虫、喷药、修剪、整形、防护等。</w:t>
      </w:r>
    </w:p>
    <w:p>
      <w:pPr>
        <w:spacing w:before="0" w:after="0" w:line="312" w:lineRule="exact"/>
        <w:ind w:left="345" w:firstLine="0"/>
        <w:jc w:val="left"/>
      </w:pPr>
      <w:r>
        <w:rPr>
          <w:rFonts w:ascii="黑体" w:hAnsi="黑体" w:cs="黑体"/>
          <w:color w:val="000000"/>
          <w:spacing w:val="0"/>
          <w:w w:val="100"/>
          <w:position w:val="0"/>
          <w:sz w:val="21"/>
          <w:u w:val="none"/>
        </w:rPr>
        <w:t>4.4.4.7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妥善保管、使用好各种工具和肥料、药品等。</w:t>
      </w:r>
    </w:p>
    <w:p>
      <w:pPr>
        <w:spacing w:before="0" w:after="0" w:line="312" w:lineRule="exact"/>
        <w:ind w:left="345" w:firstLine="0"/>
        <w:jc w:val="left"/>
      </w:pPr>
      <w:r>
        <w:rPr>
          <w:rFonts w:ascii="黑体" w:hAnsi="黑体" w:cs="黑体"/>
          <w:color w:val="000000"/>
          <w:spacing w:val="0"/>
          <w:w w:val="100"/>
          <w:position w:val="0"/>
          <w:sz w:val="21"/>
          <w:u w:val="none"/>
        </w:rPr>
        <w:t>4.4.4.8</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负责对绿化养护、清理等工作内容的记录，对损坏花木、践踏草坪者，要劝阻、教育。</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0"/>
          <w:w w:val="100"/>
          <w:position w:val="0"/>
          <w:sz w:val="21"/>
          <w:u w:val="none"/>
        </w:rPr>
        <w:t>4.5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管理人员信息表式表单</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1"/>
          <w:w w:val="100"/>
          <w:position w:val="0"/>
          <w:sz w:val="21"/>
          <w:u w:val="none"/>
        </w:rPr>
        <w:t>管理人员信息表式表单具体内容见附录A。</w:t>
      </w:r>
    </w:p>
    <w:p>
      <w:pPr>
        <w:spacing w:before="0" w:after="0" w:line="240" w:lineRule="exact"/>
        <w:ind w:left="345" w:firstLine="420"/>
      </w:pPr>
    </w:p>
    <w:p>
      <w:pPr>
        <w:spacing w:before="0" w:after="0" w:line="387" w:lineRule="exact"/>
        <w:ind w:left="345" w:firstLine="0"/>
        <w:jc w:val="left"/>
      </w:pPr>
      <w:r>
        <w:rPr>
          <w:rFonts w:ascii="黑体" w:hAnsi="黑体" w:cs="黑体"/>
          <w:color w:val="000000"/>
          <w:spacing w:val="-1"/>
          <w:w w:val="100"/>
          <w:position w:val="0"/>
          <w:sz w:val="21"/>
          <w:u w:val="none"/>
        </w:rPr>
        <w:t>5</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维修保养管理</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5.1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人员配备</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5.1.1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各社区应结合实际情况，配备负责房屋主体、水电等设施设备的维修保养管理人员。</w:t>
      </w:r>
    </w:p>
    <w:p>
      <w:pPr>
        <w:spacing w:before="0" w:after="0" w:line="312" w:lineRule="exact"/>
        <w:ind w:left="345" w:firstLine="0"/>
        <w:jc w:val="left"/>
      </w:pPr>
      <w:r>
        <w:rPr>
          <w:rFonts w:ascii="黑体" w:hAnsi="黑体" w:cs="黑体"/>
          <w:color w:val="000000"/>
          <w:spacing w:val="-1"/>
          <w:w w:val="100"/>
          <w:position w:val="0"/>
          <w:sz w:val="21"/>
          <w:u w:val="none"/>
        </w:rPr>
        <w:t>5.1.2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配备的维修养护管理人员需熟悉物业共有部位、设施设备运行的维修养护工作，有一定的工作</w:t>
      </w:r>
    </w:p>
    <w:p>
      <w:pPr>
        <w:spacing w:before="0" w:after="0" w:line="309" w:lineRule="exact"/>
        <w:ind w:left="345" w:firstLine="0"/>
        <w:jc w:val="left"/>
      </w:pPr>
      <w:r>
        <w:rPr>
          <w:rFonts w:ascii="宋体" w:hAnsi="宋体" w:cs="宋体"/>
          <w:color w:val="000000"/>
          <w:spacing w:val="-1"/>
          <w:w w:val="100"/>
          <w:position w:val="0"/>
          <w:sz w:val="21"/>
          <w:u w:val="none"/>
        </w:rPr>
        <w:t>经验，同时需持相关操作上岗证。</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0"/>
          <w:w w:val="100"/>
          <w:position w:val="0"/>
          <w:sz w:val="21"/>
          <w:u w:val="none"/>
        </w:rPr>
        <w:t>5.2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共用设施设备的日常检查</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5.2.1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房屋承重及抗震结构部分：要求平均每月巡查一次，发现问题，及时处理。</w:t>
      </w:r>
    </w:p>
    <w:p>
      <w:pPr>
        <w:spacing w:before="0" w:after="0" w:line="312" w:lineRule="exact"/>
        <w:ind w:left="345" w:firstLine="0"/>
        <w:jc w:val="left"/>
      </w:pPr>
      <w:r>
        <w:rPr>
          <w:rFonts w:ascii="黑体" w:hAnsi="黑体" w:cs="黑体"/>
          <w:color w:val="000000"/>
          <w:spacing w:val="-1"/>
          <w:w w:val="100"/>
          <w:position w:val="0"/>
          <w:sz w:val="21"/>
          <w:u w:val="none"/>
        </w:rPr>
        <w:t>5.2.2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外墙面：要求每月检查一次，发现问题，及时处理。</w:t>
      </w:r>
    </w:p>
    <w:p>
      <w:pPr>
        <w:spacing w:before="0" w:after="0" w:line="312" w:lineRule="exact"/>
        <w:ind w:left="345" w:firstLine="0"/>
        <w:jc w:val="left"/>
      </w:pPr>
      <w:r>
        <w:rPr>
          <w:rFonts w:ascii="黑体" w:hAnsi="黑体" w:cs="黑体"/>
          <w:color w:val="000000"/>
          <w:spacing w:val="-1"/>
          <w:w w:val="100"/>
          <w:position w:val="0"/>
          <w:sz w:val="21"/>
          <w:u w:val="none"/>
        </w:rPr>
        <w:t>5.2.3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公共屋面：是否存在隔热层、防水层破损和避雷设施脱焊断裂、积水现象；要求每半年检查一</w:t>
      </w:r>
    </w:p>
    <w:p>
      <w:pPr>
        <w:spacing w:before="0" w:after="0" w:line="309" w:lineRule="exact"/>
        <w:ind w:left="345" w:firstLine="0"/>
        <w:jc w:val="left"/>
      </w:pPr>
      <w:r>
        <w:rPr>
          <w:rFonts w:ascii="宋体" w:hAnsi="宋体" w:cs="宋体"/>
          <w:color w:val="000000"/>
          <w:spacing w:val="-1"/>
          <w:w w:val="100"/>
          <w:position w:val="0"/>
          <w:sz w:val="21"/>
          <w:u w:val="none"/>
        </w:rPr>
        <w:t>次，发现问题，及时处理。</w:t>
      </w:r>
    </w:p>
    <w:p>
      <w:pPr>
        <w:spacing w:before="0" w:after="0" w:line="315" w:lineRule="exact"/>
        <w:ind w:left="345" w:firstLine="0"/>
        <w:jc w:val="left"/>
      </w:pPr>
      <w:r>
        <w:rPr>
          <w:rFonts w:ascii="黑体" w:hAnsi="黑体" w:cs="黑体"/>
          <w:color w:val="000000"/>
          <w:spacing w:val="-1"/>
          <w:w w:val="100"/>
          <w:position w:val="0"/>
          <w:sz w:val="21"/>
          <w:u w:val="none"/>
        </w:rPr>
        <w:t>5.2.4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公共楼道、门厅、楼梯间、门窗：要求每周检查一次，发现破损，及时处理。</w:t>
      </w:r>
    </w:p>
    <w:p>
      <w:pPr>
        <w:spacing w:before="0" w:after="0" w:line="312" w:lineRule="exact"/>
        <w:ind w:left="345" w:firstLine="0"/>
        <w:jc w:val="left"/>
      </w:pPr>
      <w:r>
        <w:rPr>
          <w:rFonts w:ascii="黑体" w:hAnsi="黑体" w:cs="黑体"/>
          <w:color w:val="000000"/>
          <w:spacing w:val="-1"/>
          <w:w w:val="100"/>
          <w:position w:val="0"/>
          <w:sz w:val="21"/>
          <w:u w:val="none"/>
        </w:rPr>
        <w:t>5.2.5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上下水管道：要求每年雨季前检查一次雨水口，发现破损，及时处理。</w:t>
      </w:r>
    </w:p>
    <w:p>
      <w:pPr>
        <w:spacing w:before="0" w:after="0" w:line="312" w:lineRule="exact"/>
        <w:ind w:left="345" w:firstLine="0"/>
        <w:jc w:val="left"/>
      </w:pPr>
      <w:r>
        <w:rPr>
          <w:rFonts w:ascii="黑体" w:hAnsi="黑体" w:cs="黑体"/>
          <w:color w:val="000000"/>
          <w:spacing w:val="-1"/>
          <w:w w:val="100"/>
          <w:position w:val="0"/>
          <w:sz w:val="21"/>
          <w:u w:val="none"/>
        </w:rPr>
        <w:t>5.2.6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水池：要求至少每半年对水池检查一次，发现问题，及时处理。</w:t>
      </w:r>
    </w:p>
    <w:p>
      <w:pPr>
        <w:spacing w:before="0" w:after="0" w:line="312" w:lineRule="exact"/>
        <w:ind w:left="345" w:firstLine="0"/>
        <w:jc w:val="left"/>
      </w:pPr>
      <w:r>
        <w:rPr>
          <w:rFonts w:ascii="黑体" w:hAnsi="黑体" w:cs="黑体"/>
          <w:color w:val="000000"/>
          <w:spacing w:val="-1"/>
          <w:w w:val="100"/>
          <w:position w:val="0"/>
          <w:sz w:val="21"/>
          <w:u w:val="none"/>
        </w:rPr>
        <w:t>5.2.7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设备、营业用房：要求每半年检查一次电气线路，发现问题，及时处理。</w:t>
      </w:r>
    </w:p>
    <w:p>
      <w:pPr>
        <w:spacing w:before="0" w:after="0" w:line="312" w:lineRule="exact"/>
        <w:ind w:left="345" w:firstLine="0"/>
        <w:jc w:val="left"/>
      </w:pPr>
      <w:r>
        <w:rPr>
          <w:rFonts w:ascii="黑体" w:hAnsi="黑体" w:cs="黑体"/>
          <w:color w:val="000000"/>
          <w:spacing w:val="-1"/>
          <w:w w:val="100"/>
          <w:position w:val="0"/>
          <w:sz w:val="21"/>
          <w:u w:val="none"/>
        </w:rPr>
        <w:t>5.2.8</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防盗门系统：要求每月检查一次，发现问题，及时处理。</w:t>
      </w:r>
    </w:p>
    <w:p>
      <w:pPr>
        <w:spacing w:before="0" w:after="0" w:line="312" w:lineRule="exact"/>
        <w:ind w:left="345" w:firstLine="0"/>
        <w:jc w:val="left"/>
      </w:pPr>
      <w:r>
        <w:rPr>
          <w:rFonts w:ascii="黑体" w:hAnsi="黑体" w:cs="黑体"/>
          <w:color w:val="000000"/>
          <w:spacing w:val="-1"/>
          <w:w w:val="100"/>
          <w:position w:val="0"/>
          <w:sz w:val="21"/>
          <w:u w:val="none"/>
        </w:rPr>
        <w:t>5.2.9</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邮政信箱：要求每月对信箱的整体外观检查一次。</w:t>
      </w:r>
    </w:p>
    <w:p>
      <w:pPr>
        <w:spacing w:before="0" w:after="0" w:line="312" w:lineRule="exact"/>
        <w:ind w:left="345" w:firstLine="0"/>
        <w:jc w:val="left"/>
      </w:pPr>
      <w:r>
        <w:rPr>
          <w:rFonts w:ascii="黑体" w:hAnsi="黑体" w:cs="黑体"/>
          <w:color w:val="000000"/>
          <w:spacing w:val="0"/>
          <w:w w:val="100"/>
          <w:position w:val="0"/>
          <w:sz w:val="21"/>
          <w:u w:val="none"/>
        </w:rPr>
        <w:t>5.2.10</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消火栓：要求每月检查一次，对发现问题不符合消防要求的，及时向产权管理部门报告并安排</w:t>
      </w:r>
    </w:p>
    <w:p>
      <w:pPr>
        <w:spacing w:before="0" w:after="0" w:line="309" w:lineRule="exact"/>
        <w:ind w:left="345" w:firstLine="0"/>
        <w:jc w:val="left"/>
      </w:pPr>
      <w:r>
        <w:rPr>
          <w:rFonts w:ascii="宋体" w:hAnsi="宋体" w:cs="宋体"/>
          <w:color w:val="000000"/>
          <w:spacing w:val="-1"/>
          <w:w w:val="100"/>
          <w:position w:val="0"/>
          <w:sz w:val="21"/>
          <w:u w:val="none"/>
        </w:rPr>
        <w:t>维修。</w:t>
      </w:r>
    </w:p>
    <w:p>
      <w:pPr>
        <w:spacing w:before="0" w:after="0" w:line="315" w:lineRule="exact"/>
        <w:ind w:left="345" w:firstLine="0"/>
        <w:jc w:val="left"/>
      </w:pPr>
      <w:r>
        <w:rPr>
          <w:rFonts w:ascii="黑体" w:hAnsi="黑体" w:cs="黑体"/>
          <w:color w:val="000000"/>
          <w:spacing w:val="0"/>
          <w:w w:val="100"/>
          <w:position w:val="0"/>
          <w:sz w:val="21"/>
          <w:u w:val="none"/>
        </w:rPr>
        <w:t>5.2.11</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市内道路、停车场：要求每月不少于一次专项检查，确保无地面破损、积水以及其他污染、破</w:t>
      </w:r>
    </w:p>
    <w:p>
      <w:pPr>
        <w:spacing w:before="0" w:after="0" w:line="309" w:lineRule="exact"/>
        <w:ind w:left="345" w:firstLine="0"/>
        <w:jc w:val="left"/>
      </w:pPr>
      <w:r>
        <w:rPr>
          <w:rFonts w:ascii="宋体" w:hAnsi="宋体" w:cs="宋体"/>
          <w:color w:val="000000"/>
          <w:spacing w:val="-1"/>
          <w:w w:val="100"/>
          <w:position w:val="0"/>
          <w:sz w:val="21"/>
          <w:u w:val="none"/>
        </w:rPr>
        <w:t>坏问题，发现问题及时处理。</w:t>
      </w:r>
    </w:p>
    <w:p>
      <w:pPr>
        <w:spacing w:before="0" w:after="0" w:line="315" w:lineRule="exact"/>
        <w:ind w:left="345" w:firstLine="0"/>
        <w:jc w:val="left"/>
      </w:pPr>
      <w:r>
        <w:rPr>
          <w:rFonts w:ascii="黑体" w:hAnsi="黑体" w:cs="黑体"/>
          <w:color w:val="000000"/>
          <w:spacing w:val="0"/>
          <w:w w:val="100"/>
          <w:position w:val="0"/>
          <w:sz w:val="21"/>
          <w:u w:val="none"/>
        </w:rPr>
        <w:t>5.2.12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健身器材等其他公建设施：要求定期、定时巡检是否存在损坏现象，发现问题及时处理。</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0"/>
          <w:w w:val="100"/>
          <w:position w:val="0"/>
          <w:sz w:val="21"/>
          <w:u w:val="none"/>
        </w:rPr>
        <w:t>5.3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共用设施设备的养护管理</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5.3.1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设施设备运行良好，有运行记录；有保养、检修制度，并在工作场所明示；设施设备及责任人</w:t>
      </w:r>
    </w:p>
    <w:p>
      <w:pPr>
        <w:spacing w:before="0" w:after="0" w:line="309" w:lineRule="exact"/>
        <w:ind w:left="345" w:firstLine="0"/>
        <w:jc w:val="left"/>
      </w:pPr>
      <w:r>
        <w:rPr>
          <w:rFonts w:ascii="宋体" w:hAnsi="宋体" w:cs="宋体"/>
          <w:color w:val="000000"/>
          <w:spacing w:val="-1"/>
          <w:w w:val="100"/>
          <w:position w:val="0"/>
          <w:sz w:val="21"/>
          <w:u w:val="none"/>
        </w:rPr>
        <w:t>均应挂牌标识。</w:t>
      </w:r>
    </w:p>
    <w:p>
      <w:pPr>
        <w:spacing w:before="0" w:after="0" w:line="315" w:lineRule="exact"/>
        <w:ind w:left="345" w:firstLine="0"/>
        <w:jc w:val="left"/>
      </w:pPr>
      <w:r>
        <w:rPr>
          <w:rFonts w:ascii="黑体" w:hAnsi="黑体" w:cs="黑体"/>
          <w:color w:val="000000"/>
          <w:spacing w:val="-1"/>
          <w:w w:val="100"/>
          <w:position w:val="0"/>
          <w:sz w:val="21"/>
          <w:u w:val="none"/>
        </w:rPr>
        <w:t>5.3.2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设备运行严格执行操作规程，无重大管理责任事故；有突发事件应急处理措施和处理记录。</w:t>
      </w:r>
    </w:p>
    <w:p>
      <w:pPr>
        <w:spacing w:before="0" w:after="0" w:line="312" w:lineRule="exact"/>
        <w:ind w:left="345" w:firstLine="0"/>
        <w:jc w:val="left"/>
      </w:pPr>
      <w:r>
        <w:rPr>
          <w:rFonts w:ascii="黑体" w:hAnsi="黑体" w:cs="黑体"/>
          <w:color w:val="000000"/>
          <w:spacing w:val="-1"/>
          <w:w w:val="100"/>
          <w:position w:val="0"/>
          <w:sz w:val="21"/>
          <w:u w:val="none"/>
        </w:rPr>
        <w:t>5.3.3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定期对消防水箱、消防水泵、火灾自动探测报警设备、火灾事故照明设备、消防水箱与消防水</w:t>
      </w:r>
    </w:p>
    <w:p>
      <w:pPr>
        <w:spacing w:before="0" w:after="0" w:line="309" w:lineRule="exact"/>
        <w:ind w:left="345" w:firstLine="0"/>
        <w:jc w:val="left"/>
      </w:pPr>
      <w:r>
        <w:rPr>
          <w:rFonts w:ascii="宋体" w:hAnsi="宋体" w:cs="宋体"/>
          <w:color w:val="000000"/>
          <w:spacing w:val="-1"/>
          <w:w w:val="100"/>
          <w:position w:val="0"/>
          <w:sz w:val="21"/>
          <w:u w:val="none"/>
        </w:rPr>
        <w:t>泵、消火栓与消防水泵接合器等固定消防设施以及熔断器、防雷装置等电气防火安全设施进行养护。</w:t>
      </w:r>
    </w:p>
    <w:p>
      <w:pPr>
        <w:spacing w:before="0" w:after="0" w:line="315" w:lineRule="exact"/>
        <w:ind w:left="345" w:firstLine="0"/>
        <w:jc w:val="left"/>
      </w:pPr>
      <w:r>
        <w:rPr>
          <w:rFonts w:ascii="黑体" w:hAnsi="黑体" w:cs="黑体"/>
          <w:color w:val="000000"/>
          <w:spacing w:val="-1"/>
          <w:w w:val="100"/>
          <w:position w:val="0"/>
          <w:sz w:val="21"/>
          <w:u w:val="none"/>
        </w:rPr>
        <w:t>5.3.4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保持庭院灯、楼道灯、围墙灯、喷泉灯、车库灯、指示灯等完好率</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95%以上，并按规定时间开</w:t>
      </w:r>
    </w:p>
    <w:p>
      <w:pPr>
        <w:spacing w:before="0" w:after="0" w:line="309" w:lineRule="exact"/>
        <w:ind w:left="345" w:firstLine="0"/>
        <w:jc w:val="left"/>
      </w:pPr>
      <w:r>
        <w:rPr>
          <w:rFonts w:ascii="宋体" w:hAnsi="宋体" w:cs="宋体"/>
          <w:color w:val="000000"/>
          <w:spacing w:val="-2"/>
          <w:w w:val="100"/>
          <w:position w:val="0"/>
          <w:sz w:val="21"/>
          <w:u w:val="none"/>
        </w:rPr>
        <w:t>关。</w:t>
      </w:r>
    </w:p>
    <w:p>
      <w:pPr>
        <w:spacing w:before="0" w:after="0" w:line="315" w:lineRule="exact"/>
        <w:ind w:left="345" w:firstLine="0"/>
        <w:jc w:val="left"/>
      </w:pPr>
      <w:r>
        <w:rPr>
          <w:rFonts w:ascii="黑体" w:hAnsi="黑体" w:cs="黑体"/>
          <w:color w:val="000000"/>
          <w:spacing w:val="-1"/>
          <w:w w:val="100"/>
          <w:position w:val="0"/>
          <w:sz w:val="21"/>
          <w:u w:val="none"/>
        </w:rPr>
        <w:t>5.3.5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保持道路、广场、停车场平整；护栏、围墙完好无损。</w:t>
      </w:r>
    </w:p>
    <w:p>
      <w:pPr>
        <w:spacing w:before="0" w:after="0" w:line="312" w:lineRule="exact"/>
        <w:ind w:left="345" w:firstLine="0"/>
        <w:jc w:val="left"/>
      </w:pPr>
      <w:r>
        <w:rPr>
          <w:rFonts w:ascii="黑体" w:hAnsi="黑体" w:cs="黑体"/>
          <w:color w:val="000000"/>
          <w:spacing w:val="-1"/>
          <w:w w:val="100"/>
          <w:position w:val="0"/>
          <w:sz w:val="21"/>
          <w:u w:val="none"/>
        </w:rPr>
        <w:t>5.3.6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对有危及人身安全隐患的设施设备，设有明显标志和防范措施。</w:t>
      </w:r>
    </w:p>
    <w:p>
      <w:pPr>
        <w:spacing w:before="0" w:after="0" w:line="240" w:lineRule="exact"/>
        <w:ind w:left="345" w:firstLine="0"/>
      </w:pPr>
    </w:p>
    <w:p>
      <w:pPr>
        <w:spacing w:before="0" w:after="0" w:line="315" w:lineRule="exact"/>
        <w:ind w:left="345" w:firstLine="9065"/>
        <w:jc w:val="left"/>
        <w:sectPr>
          <w:type w:val="continuous"/>
          <w:pgSz w:w="11906" w:h="16838"/>
          <w:pgMar w:top="1101" w:right="714" w:bottom="861" w:left="1074" w:header="0" w:footer="0" w:gutter="0"/>
          <w:pgNumType w:start="28"/>
          <w:cols w:num="1" w:space="720"/>
        </w:sectPr>
      </w:pPr>
      <w:r>
        <w:rPr>
          <w:rFonts w:ascii="宋体" w:hAnsi="宋体" w:cs="宋体"/>
          <w:color w:val="000000"/>
          <w:spacing w:val="-1"/>
          <w:w w:val="100"/>
          <w:position w:val="0"/>
          <w:sz w:val="18"/>
          <w:u w:val="none"/>
        </w:rPr>
        <w:t>4</w:t>
      </w:r>
    </w:p>
    <w:p>
      <w:pPr>
        <w:spacing w:before="0" w:after="0" w:line="317" w:lineRule="exact"/>
      </w:pPr>
      <w:bookmarkStart w:id="7" w:name="7"/>
      <w:bookmarkEnd w:id="7"/>
    </w:p>
    <w:p>
      <w:pPr>
        <w:widowControl/>
        <w:jc w:val="left"/>
        <w:sectPr>
          <w:type w:val="continuous"/>
          <w:pgSz w:w="11906" w:h="16839"/>
          <w:pgMar w:top="1101" w:right="609" w:bottom="861" w:left="969" w:header="0" w:footer="0" w:gutter="0"/>
          <w:pgNumType w:start="29"/>
          <w:cols w:num="1" w:space="720"/>
          <w:docGrid w:type="lines" w:linePitch="312" w:charSpace="0"/>
        </w:sectPr>
      </w:pPr>
    </w:p>
    <w:p>
      <w:pPr>
        <w:spacing w:before="0" w:after="0" w:line="274" w:lineRule="exact"/>
        <w:ind w:left="449" w:firstLine="7358"/>
        <w:jc w:val="left"/>
      </w:pPr>
      <w:r>
        <w:pict>
          <v:shape id="_x0000_s2064" o:spid="_x0000_s1039" type="#_x0000_t202" style="width:332pt;height:53pt;margin-top:397.7pt;margin-left:141.65pt;mso-height-relative:page;mso-position-horizontal-relative:page;mso-position-vertical-relative:page;mso-width-relative:page;position:absolute;z-index:-25164390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2" w:lineRule="exact"/>
        <w:ind w:left="449" w:firstLine="0"/>
        <w:jc w:val="left"/>
      </w:pPr>
      <w:r>
        <w:rPr>
          <w:rFonts w:ascii="黑体" w:hAnsi="黑体" w:cs="黑体"/>
          <w:color w:val="000000"/>
          <w:spacing w:val="-1"/>
          <w:w w:val="100"/>
          <w:position w:val="0"/>
          <w:sz w:val="21"/>
          <w:u w:val="none"/>
        </w:rPr>
        <w:t>5.3.7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对蓄水池、二次供水水箱，按规定定期清洗、消毒、加药，水质符合卫生要求。</w:t>
      </w:r>
    </w:p>
    <w:p>
      <w:pPr>
        <w:spacing w:before="0" w:after="0" w:line="312" w:lineRule="exact"/>
        <w:ind w:left="449" w:firstLine="0"/>
        <w:jc w:val="left"/>
      </w:pPr>
      <w:r>
        <w:rPr>
          <w:rFonts w:ascii="黑体" w:hAnsi="黑体" w:cs="黑体"/>
          <w:color w:val="000000"/>
          <w:spacing w:val="-1"/>
          <w:w w:val="100"/>
          <w:position w:val="0"/>
          <w:sz w:val="21"/>
          <w:u w:val="none"/>
        </w:rPr>
        <w:t>5.3.8</w:t>
      </w:r>
      <w:r>
        <w:rPr>
          <w:rFonts w:ascii="Calibri" w:hAnsi="Calibri" w:cs="Calibri"/>
          <w:color w:val="000000"/>
          <w:spacing w:val="0"/>
          <w:w w:val="387"/>
          <w:sz w:val="24"/>
          <w:u w:val="none"/>
        </w:rPr>
        <w:t> </w:t>
      </w:r>
      <w:r>
        <w:rPr>
          <w:rFonts w:ascii="宋体" w:eastAsia="宋体" w:hAnsi="宋体" w:cs="宋体"/>
          <w:color w:val="000000"/>
          <w:spacing w:val="-5"/>
          <w:w w:val="100"/>
          <w:position w:val="0"/>
          <w:sz w:val="21"/>
          <w:u w:val="none"/>
        </w:rPr>
        <w:t>对小区内安装的公益性全民体育健身器材，应根据每年的保养计划，专门安排人员进行保养（包</w:t>
      </w:r>
    </w:p>
    <w:p>
      <w:pPr>
        <w:spacing w:before="0" w:after="0" w:line="309" w:lineRule="exact"/>
        <w:ind w:left="449" w:firstLine="0"/>
        <w:jc w:val="left"/>
      </w:pPr>
      <w:r>
        <w:rPr>
          <w:rFonts w:ascii="宋体" w:hAnsi="宋体" w:cs="宋体"/>
          <w:color w:val="000000"/>
          <w:spacing w:val="-1"/>
          <w:w w:val="100"/>
          <w:position w:val="0"/>
          <w:sz w:val="21"/>
          <w:u w:val="none"/>
        </w:rPr>
        <w:t>括定期油漆及添加润滑油等）。</w:t>
      </w:r>
    </w:p>
    <w:p>
      <w:pPr>
        <w:spacing w:before="0" w:after="0" w:line="315" w:lineRule="exact"/>
        <w:ind w:left="449" w:firstLine="0"/>
        <w:jc w:val="left"/>
      </w:pPr>
      <w:r>
        <w:rPr>
          <w:rFonts w:ascii="黑体" w:hAnsi="黑体" w:cs="黑体"/>
          <w:color w:val="000000"/>
          <w:spacing w:val="-1"/>
          <w:w w:val="100"/>
          <w:position w:val="0"/>
          <w:sz w:val="21"/>
          <w:u w:val="none"/>
        </w:rPr>
        <w:t>5.3.9</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做好安防系统设备的日常维护保养工作，确保安防系统设备处于良好状态，系统能够正常运转。</w:t>
      </w:r>
    </w:p>
    <w:p>
      <w:pPr>
        <w:spacing w:before="0" w:after="0" w:line="312" w:lineRule="exact"/>
        <w:ind w:left="449" w:firstLine="0"/>
        <w:jc w:val="left"/>
      </w:pPr>
      <w:r>
        <w:rPr>
          <w:rFonts w:ascii="黑体" w:hAnsi="黑体" w:cs="黑体"/>
          <w:color w:val="000000"/>
          <w:spacing w:val="0"/>
          <w:w w:val="100"/>
          <w:position w:val="0"/>
          <w:sz w:val="21"/>
          <w:u w:val="none"/>
        </w:rPr>
        <w:t>5.3.10</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定期保养给排水管道并及时清理雨、污水井。</w:t>
      </w:r>
    </w:p>
    <w:p>
      <w:pPr>
        <w:spacing w:before="0" w:after="0" w:line="312" w:lineRule="exact"/>
        <w:ind w:left="449" w:firstLine="0"/>
        <w:jc w:val="left"/>
      </w:pPr>
      <w:r>
        <w:rPr>
          <w:rFonts w:ascii="黑体" w:hAnsi="黑体" w:cs="黑体"/>
          <w:color w:val="000000"/>
          <w:spacing w:val="0"/>
          <w:w w:val="100"/>
          <w:position w:val="0"/>
          <w:sz w:val="21"/>
          <w:u w:val="none"/>
        </w:rPr>
        <w:t>5.3.11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在接到相关部门和单位的停水、停电通知后，及时通知用户。</w:t>
      </w:r>
    </w:p>
    <w:p>
      <w:pPr>
        <w:spacing w:before="0" w:after="0" w:line="312" w:lineRule="exact"/>
        <w:ind w:left="449" w:firstLine="0"/>
        <w:jc w:val="left"/>
      </w:pPr>
      <w:r>
        <w:rPr>
          <w:rFonts w:ascii="黑体" w:hAnsi="黑体" w:cs="黑体"/>
          <w:color w:val="000000"/>
          <w:spacing w:val="0"/>
          <w:w w:val="100"/>
          <w:position w:val="0"/>
          <w:sz w:val="21"/>
          <w:u w:val="none"/>
        </w:rPr>
        <w:t>5.3.12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小区内公共场所使用的标志用公共信息图形符号应符合</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w:t>
      </w:r>
      <w:r>
        <w:rPr>
          <w:rFonts w:ascii="Calibri" w:hAnsi="Calibri" w:cs="Calibri"/>
          <w:color w:val="000000"/>
          <w:spacing w:val="0"/>
          <w:w w:val="224"/>
          <w:sz w:val="21"/>
          <w:u w:val="none"/>
        </w:rPr>
        <w:t> </w:t>
      </w:r>
      <w:r>
        <w:rPr>
          <w:rFonts w:ascii="宋体" w:hAnsi="宋体" w:cs="宋体"/>
          <w:color w:val="000000"/>
          <w:spacing w:val="0"/>
          <w:w w:val="100"/>
          <w:position w:val="0"/>
          <w:sz w:val="21"/>
          <w:u w:val="none"/>
        </w:rPr>
        <w:t>10001.1</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及</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15566</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的要求。</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5.4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维修管理</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5.4.1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基本要求</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5.4.1.1</w:t>
      </w:r>
      <w:r>
        <w:rPr>
          <w:rFonts w:ascii="Calibri" w:hAnsi="Calibri" w:cs="Calibri"/>
          <w:color w:val="000000"/>
          <w:spacing w:val="0"/>
          <w:w w:val="387"/>
          <w:sz w:val="24"/>
          <w:u w:val="none"/>
        </w:rPr>
        <w:t> </w:t>
      </w:r>
      <w:r>
        <w:rPr>
          <w:rFonts w:ascii="宋体" w:hAnsi="宋体" w:cs="宋体"/>
          <w:color w:val="000000"/>
          <w:spacing w:val="-2"/>
          <w:w w:val="100"/>
          <w:position w:val="0"/>
          <w:sz w:val="21"/>
          <w:u w:val="none"/>
        </w:rPr>
        <w:t>维修类别分急修、小修、大修三种。急修要求维修工在接到报修</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小时内赶到现场，24</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小时</w:t>
      </w:r>
    </w:p>
    <w:p>
      <w:pPr>
        <w:spacing w:before="0" w:after="0" w:line="309" w:lineRule="exact"/>
        <w:ind w:left="449" w:firstLine="0"/>
        <w:jc w:val="left"/>
      </w:pPr>
      <w:r>
        <w:rPr>
          <w:rFonts w:ascii="宋体" w:hAnsi="宋体" w:cs="宋体"/>
          <w:color w:val="000000"/>
          <w:spacing w:val="-5"/>
          <w:w w:val="100"/>
          <w:position w:val="0"/>
          <w:sz w:val="21"/>
          <w:u w:val="none"/>
        </w:rPr>
        <w:t>内修复，若不能，要有紧急处理措施，并对报修人做出合理解释，做出限时承诺。小修要求一周内修复，</w:t>
      </w:r>
    </w:p>
    <w:p>
      <w:pPr>
        <w:spacing w:before="0" w:after="0" w:line="312" w:lineRule="exact"/>
        <w:ind w:left="449" w:firstLine="0"/>
        <w:jc w:val="left"/>
      </w:pPr>
      <w:r>
        <w:rPr>
          <w:rFonts w:ascii="宋体" w:hAnsi="宋体" w:cs="宋体"/>
          <w:color w:val="000000"/>
          <w:spacing w:val="-3"/>
          <w:w w:val="100"/>
          <w:position w:val="0"/>
          <w:sz w:val="21"/>
          <w:u w:val="none"/>
        </w:rPr>
        <w:t>特殊情况必须做出说明和限时承诺。中修、大修要求在一周内有答复，中修和大修工程必须有明确的计</w:t>
      </w:r>
    </w:p>
    <w:p>
      <w:pPr>
        <w:spacing w:before="0" w:after="0" w:line="312" w:lineRule="exact"/>
        <w:ind w:left="449" w:firstLine="0"/>
        <w:jc w:val="left"/>
      </w:pPr>
      <w:r>
        <w:rPr>
          <w:rFonts w:ascii="宋体" w:hAnsi="宋体" w:cs="宋体"/>
          <w:color w:val="000000"/>
          <w:spacing w:val="-1"/>
          <w:w w:val="100"/>
          <w:position w:val="0"/>
          <w:sz w:val="21"/>
          <w:u w:val="none"/>
        </w:rPr>
        <w:t>划，对维修项目、费用、时间等做出明确安排。</w:t>
      </w:r>
    </w:p>
    <w:p>
      <w:pPr>
        <w:spacing w:before="0" w:after="0" w:line="315" w:lineRule="exact"/>
        <w:ind w:left="449" w:firstLine="0"/>
        <w:jc w:val="left"/>
      </w:pPr>
      <w:r>
        <w:rPr>
          <w:rFonts w:ascii="黑体" w:hAnsi="黑体" w:cs="黑体"/>
          <w:color w:val="000000"/>
          <w:spacing w:val="0"/>
          <w:w w:val="100"/>
          <w:position w:val="0"/>
          <w:sz w:val="21"/>
          <w:u w:val="none"/>
        </w:rPr>
        <w:t>5.4.1.2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维修的服务时限一般不得以节假日和休息时间顺延。</w:t>
      </w:r>
    </w:p>
    <w:p>
      <w:pPr>
        <w:spacing w:before="0" w:after="0" w:line="312" w:lineRule="exact"/>
        <w:ind w:left="449" w:firstLine="0"/>
        <w:jc w:val="left"/>
      </w:pPr>
      <w:r>
        <w:rPr>
          <w:rFonts w:ascii="黑体" w:hAnsi="黑体" w:cs="黑体"/>
          <w:color w:val="000000"/>
          <w:spacing w:val="0"/>
          <w:w w:val="100"/>
          <w:position w:val="0"/>
          <w:sz w:val="21"/>
          <w:u w:val="none"/>
        </w:rPr>
        <w:t>5.4.1.3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当日无法修复的项目，维修保养管理部门应与管理处联系，说明原因并做出限时承诺。</w:t>
      </w:r>
    </w:p>
    <w:p>
      <w:pPr>
        <w:spacing w:before="0" w:after="0" w:line="312" w:lineRule="exact"/>
        <w:ind w:left="449" w:firstLine="0"/>
        <w:jc w:val="left"/>
      </w:pPr>
      <w:r>
        <w:rPr>
          <w:rFonts w:ascii="黑体" w:hAnsi="黑体" w:cs="黑体"/>
          <w:color w:val="000000"/>
          <w:spacing w:val="0"/>
          <w:w w:val="100"/>
          <w:position w:val="0"/>
          <w:sz w:val="21"/>
          <w:u w:val="none"/>
        </w:rPr>
        <w:t>5.4.1.4</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在维修中因无零备件而无法修复时，维修保养管理部门应及时与管理处联系，并申请紧急采</w:t>
      </w:r>
    </w:p>
    <w:p>
      <w:pPr>
        <w:spacing w:before="0" w:after="0" w:line="309" w:lineRule="exact"/>
        <w:ind w:left="449" w:firstLine="0"/>
        <w:jc w:val="left"/>
      </w:pPr>
      <w:r>
        <w:rPr>
          <w:rFonts w:ascii="宋体" w:hAnsi="宋体" w:cs="宋体"/>
          <w:color w:val="000000"/>
          <w:spacing w:val="-2"/>
          <w:w w:val="100"/>
          <w:position w:val="0"/>
          <w:sz w:val="21"/>
          <w:u w:val="none"/>
        </w:rPr>
        <w:t>购。</w:t>
      </w:r>
    </w:p>
    <w:p>
      <w:pPr>
        <w:spacing w:before="0" w:after="0" w:line="315" w:lineRule="exact"/>
        <w:ind w:left="449" w:firstLine="0"/>
        <w:jc w:val="left"/>
      </w:pPr>
      <w:r>
        <w:rPr>
          <w:rFonts w:ascii="黑体" w:hAnsi="黑体" w:cs="黑体"/>
          <w:color w:val="000000"/>
          <w:spacing w:val="0"/>
          <w:w w:val="100"/>
          <w:position w:val="0"/>
          <w:sz w:val="21"/>
          <w:u w:val="none"/>
        </w:rPr>
        <w:t>5.4.1.5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如遇特殊情况，需立即维修，管理处可用电话直接报修，待维修结束后补“维修单”并签字</w:t>
      </w:r>
    </w:p>
    <w:p>
      <w:pPr>
        <w:spacing w:before="0" w:after="0" w:line="309" w:lineRule="exact"/>
        <w:ind w:left="449" w:firstLine="0"/>
        <w:jc w:val="left"/>
      </w:pPr>
      <w:r>
        <w:rPr>
          <w:rFonts w:ascii="宋体" w:hAnsi="宋体" w:cs="宋体"/>
          <w:color w:val="000000"/>
          <w:spacing w:val="-1"/>
          <w:w w:val="100"/>
          <w:position w:val="0"/>
          <w:sz w:val="21"/>
          <w:u w:val="none"/>
        </w:rPr>
        <w:t>验收。</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5.4.2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应急维修</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应急维修需建立维修服务承诺制，公开维修服务标准和维修服务电话。接到报修或发现需要应急维</w:t>
      </w:r>
    </w:p>
    <w:p>
      <w:pPr>
        <w:spacing w:before="0" w:after="0" w:line="312" w:lineRule="exact"/>
        <w:ind w:left="449" w:firstLine="0"/>
        <w:jc w:val="left"/>
      </w:pPr>
      <w:r>
        <w:rPr>
          <w:rFonts w:ascii="宋体" w:hAnsi="宋体" w:cs="宋体"/>
          <w:color w:val="000000"/>
          <w:spacing w:val="-3"/>
          <w:w w:val="100"/>
          <w:position w:val="0"/>
          <w:sz w:val="21"/>
          <w:u w:val="none"/>
        </w:rPr>
        <w:t>修后，急修服务24小时内到现场处理，若无法及时修复，应采取应急措施；属于大、中修范围的，及时</w:t>
      </w:r>
    </w:p>
    <w:p>
      <w:pPr>
        <w:spacing w:before="0" w:after="0" w:line="312" w:lineRule="exact"/>
        <w:ind w:left="449" w:firstLine="0"/>
        <w:jc w:val="left"/>
      </w:pPr>
      <w:r>
        <w:rPr>
          <w:rFonts w:ascii="宋体" w:hAnsi="宋体" w:cs="宋体"/>
          <w:color w:val="000000"/>
          <w:spacing w:val="-1"/>
          <w:w w:val="100"/>
          <w:position w:val="0"/>
          <w:sz w:val="21"/>
          <w:u w:val="none"/>
        </w:rPr>
        <w:t>编制维修计划和物业维修资金使用计划，并迅速组织维修。一般可按图3流程进行：</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5.4.3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居民有偿委托维修</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5.4.3.1</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社区居民向管理处电话或口头报修，管理处应予以记录、约定维修时间，并填写“维修单”。</w:t>
      </w:r>
    </w:p>
    <w:p>
      <w:pPr>
        <w:spacing w:before="0" w:after="0" w:line="309" w:lineRule="exact"/>
        <w:ind w:left="449" w:firstLine="0"/>
        <w:jc w:val="left"/>
      </w:pPr>
      <w:r>
        <w:rPr>
          <w:rFonts w:ascii="宋体" w:hAnsi="宋体" w:cs="宋体"/>
          <w:color w:val="000000"/>
          <w:spacing w:val="-5"/>
          <w:w w:val="100"/>
          <w:position w:val="0"/>
          <w:sz w:val="21"/>
          <w:u w:val="none"/>
        </w:rPr>
        <w:t>“维修单”一式两联，一联存底，一联报维修保养管理部门维修。维修单上应注明业主报修时间、内容、</w:t>
      </w:r>
    </w:p>
    <w:p>
      <w:pPr>
        <w:spacing w:before="0" w:after="0" w:line="312" w:lineRule="exact"/>
        <w:ind w:left="449" w:firstLine="0"/>
        <w:jc w:val="left"/>
      </w:pPr>
      <w:r>
        <w:rPr>
          <w:rFonts w:ascii="宋体" w:hAnsi="宋体" w:cs="宋体"/>
          <w:color w:val="000000"/>
          <w:spacing w:val="-1"/>
          <w:w w:val="100"/>
          <w:position w:val="0"/>
          <w:sz w:val="21"/>
          <w:u w:val="none"/>
        </w:rPr>
        <w:t>维修类别以及约定时间。</w:t>
      </w:r>
    </w:p>
    <w:p>
      <w:pPr>
        <w:spacing w:before="0" w:after="0" w:line="315" w:lineRule="exact"/>
        <w:ind w:left="449" w:firstLine="0"/>
        <w:jc w:val="left"/>
      </w:pPr>
      <w:r>
        <w:rPr>
          <w:rFonts w:ascii="黑体" w:hAnsi="黑体" w:cs="黑体"/>
          <w:color w:val="000000"/>
          <w:spacing w:val="0"/>
          <w:w w:val="100"/>
          <w:position w:val="0"/>
          <w:sz w:val="21"/>
          <w:u w:val="none"/>
        </w:rPr>
        <w:t>5.4.3.2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维修保养管理部门收到维修单后派员维修，并同时填写“有偿/委托服务联系单”。</w:t>
      </w:r>
    </w:p>
    <w:p>
      <w:pPr>
        <w:spacing w:before="0" w:after="0" w:line="312" w:lineRule="exact"/>
        <w:ind w:left="449" w:firstLine="0"/>
        <w:jc w:val="left"/>
      </w:pPr>
      <w:r>
        <w:rPr>
          <w:rFonts w:ascii="黑体" w:hAnsi="黑体" w:cs="黑体"/>
          <w:color w:val="000000"/>
          <w:spacing w:val="0"/>
          <w:w w:val="100"/>
          <w:position w:val="0"/>
          <w:sz w:val="21"/>
          <w:u w:val="none"/>
        </w:rPr>
        <w:t>5.4.3.3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上门维修时应注意礼节礼貌与服务规范。</w:t>
      </w:r>
    </w:p>
    <w:p>
      <w:pPr>
        <w:spacing w:before="0" w:after="0" w:line="312" w:lineRule="exact"/>
        <w:ind w:left="449" w:firstLine="0"/>
        <w:jc w:val="left"/>
      </w:pPr>
      <w:r>
        <w:rPr>
          <w:rFonts w:ascii="黑体" w:hAnsi="黑体" w:cs="黑体"/>
          <w:color w:val="000000"/>
          <w:spacing w:val="0"/>
          <w:w w:val="100"/>
          <w:position w:val="0"/>
          <w:sz w:val="21"/>
          <w:u w:val="none"/>
        </w:rPr>
        <w:t>5.4.3.4</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维修完毕后维修人员应在维修单上填写维修时间、耗用材料等内容，并请报修居民在“有偿/</w:t>
      </w:r>
    </w:p>
    <w:p>
      <w:pPr>
        <w:spacing w:before="0" w:after="0" w:line="309" w:lineRule="exact"/>
        <w:ind w:left="449" w:firstLine="0"/>
        <w:jc w:val="left"/>
      </w:pPr>
      <w:r>
        <w:rPr>
          <w:rFonts w:ascii="宋体" w:hAnsi="宋体" w:cs="宋体"/>
          <w:color w:val="000000"/>
          <w:spacing w:val="-1"/>
          <w:w w:val="100"/>
          <w:position w:val="0"/>
          <w:sz w:val="21"/>
          <w:u w:val="none"/>
        </w:rPr>
        <w:t>委托服务联系单”上签字验收。</w:t>
      </w:r>
    </w:p>
    <w:p>
      <w:pPr>
        <w:spacing w:before="0" w:after="0" w:line="315" w:lineRule="exact"/>
        <w:ind w:left="449" w:firstLine="0"/>
        <w:jc w:val="left"/>
      </w:pPr>
      <w:r>
        <w:rPr>
          <w:rFonts w:ascii="黑体" w:hAnsi="黑体" w:cs="黑体"/>
          <w:color w:val="000000"/>
          <w:spacing w:val="0"/>
          <w:w w:val="100"/>
          <w:position w:val="0"/>
          <w:sz w:val="21"/>
          <w:u w:val="none"/>
        </w:rPr>
        <w:t>5.4.3.5</w:t>
      </w:r>
      <w:r>
        <w:rPr>
          <w:rFonts w:ascii="Calibri" w:hAnsi="Calibri" w:cs="Calibri"/>
          <w:color w:val="000000"/>
          <w:spacing w:val="0"/>
          <w:w w:val="387"/>
          <w:sz w:val="24"/>
          <w:u w:val="none"/>
        </w:rPr>
        <w:t> </w:t>
      </w:r>
      <w:r>
        <w:rPr>
          <w:rFonts w:ascii="宋体" w:hAnsi="宋体" w:cs="宋体"/>
          <w:color w:val="000000"/>
          <w:spacing w:val="-5"/>
          <w:w w:val="100"/>
          <w:position w:val="0"/>
          <w:sz w:val="21"/>
          <w:u w:val="none"/>
        </w:rPr>
        <w:t>维修人员凭“有偿/委托服务联系单”报请管理处管理员验收。管理员应对报修居民进行回访，</w:t>
      </w:r>
    </w:p>
    <w:p>
      <w:pPr>
        <w:spacing w:before="0" w:after="0" w:line="309" w:lineRule="exact"/>
        <w:ind w:left="449" w:firstLine="0"/>
        <w:jc w:val="left"/>
      </w:pPr>
      <w:r>
        <w:rPr>
          <w:rFonts w:ascii="宋体" w:hAnsi="宋体" w:cs="宋体"/>
          <w:color w:val="000000"/>
          <w:spacing w:val="-1"/>
          <w:w w:val="100"/>
          <w:position w:val="0"/>
          <w:sz w:val="21"/>
          <w:u w:val="none"/>
        </w:rPr>
        <w:t>报修项目虽修复但居民对服务态度不满意的应在维修单上注明。</w:t>
      </w:r>
    </w:p>
    <w:p>
      <w:pPr>
        <w:spacing w:before="0" w:after="0" w:line="315" w:lineRule="exact"/>
        <w:ind w:left="449" w:firstLine="0"/>
        <w:jc w:val="left"/>
      </w:pPr>
      <w:r>
        <w:rPr>
          <w:rFonts w:ascii="黑体" w:hAnsi="黑体" w:cs="黑体"/>
          <w:color w:val="000000"/>
          <w:spacing w:val="0"/>
          <w:w w:val="100"/>
          <w:position w:val="0"/>
          <w:sz w:val="21"/>
          <w:u w:val="none"/>
        </w:rPr>
        <w:t>5.4.3.6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维修延时的由维修人在“维修单”上注明延时原因。未能修复的，维修保养管理部门应做返</w:t>
      </w:r>
    </w:p>
    <w:p>
      <w:pPr>
        <w:spacing w:before="0" w:after="0" w:line="309" w:lineRule="exact"/>
        <w:ind w:left="449" w:firstLine="0"/>
        <w:jc w:val="left"/>
      </w:pPr>
      <w:r>
        <w:rPr>
          <w:rFonts w:ascii="宋体" w:hAnsi="宋体" w:cs="宋体"/>
          <w:color w:val="000000"/>
          <w:spacing w:val="-1"/>
          <w:w w:val="100"/>
          <w:position w:val="0"/>
          <w:sz w:val="21"/>
          <w:u w:val="none"/>
        </w:rPr>
        <w:t>工处理。</w:t>
      </w:r>
    </w:p>
    <w:p>
      <w:pPr>
        <w:widowControl/>
        <w:jc w:val="left"/>
        <w:sectPr>
          <w:type w:val="continuous"/>
          <w:pgSz w:w="11906" w:h="16839"/>
          <w:pgMar w:top="1101" w:right="609" w:bottom="861" w:left="969" w:header="0" w:footer="0" w:gutter="0"/>
          <w:pgNumType w:start="30"/>
          <w:cols w:num="1" w:space="708" w:equalWidth="0">
            <w:col w:w="10328" w:space="0"/>
          </w:cols>
          <w:docGrid w:type="lines" w:linePitch="312" w:charSpace="0"/>
        </w:sectPr>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425" w:lineRule="exact"/>
        <w:ind w:left="449" w:firstLine="0"/>
      </w:pPr>
    </w:p>
    <w:p>
      <w:pPr>
        <w:widowControl/>
        <w:jc w:val="left"/>
        <w:sectPr>
          <w:type w:val="continuous"/>
          <w:pgSz w:w="11906" w:h="16839"/>
          <w:pgMar w:top="1101" w:right="609" w:bottom="861" w:left="969" w:header="0" w:footer="0" w:gutter="0"/>
          <w:pgNumType w:start="31"/>
          <w:cols w:num="1" w:space="720"/>
          <w:docGrid w:type="lines" w:linePitch="312" w:charSpace="0"/>
        </w:sectPr>
      </w:pPr>
    </w:p>
    <w:p>
      <w:pPr>
        <w:spacing w:before="0" w:after="0" w:line="181" w:lineRule="exact"/>
        <w:ind w:left="9514" w:firstLine="0"/>
        <w:jc w:val="left"/>
      </w:pPr>
      <w:r>
        <w:rPr>
          <w:rFonts w:ascii="宋体" w:hAnsi="宋体" w:cs="宋体"/>
          <w:color w:val="000000"/>
          <w:spacing w:val="-1"/>
          <w:w w:val="100"/>
          <w:position w:val="0"/>
          <w:sz w:val="18"/>
          <w:u w:val="none"/>
        </w:rPr>
        <w:t>5</w:t>
      </w:r>
    </w:p>
    <w:p>
      <w:pPr>
        <w:widowControl/>
        <w:jc w:val="left"/>
        <w:sectPr>
          <w:type w:val="continuous"/>
          <w:pgSz w:w="11906" w:h="16839"/>
          <w:pgMar w:top="1101" w:right="609" w:bottom="861" w:left="969" w:header="0" w:footer="0" w:gutter="0"/>
          <w:pgNumType w:start="32"/>
          <w:cols w:num="1" w:space="708" w:equalWidth="0">
            <w:col w:w="10328" w:space="0"/>
          </w:cols>
          <w:docGrid w:type="lines" w:linePitch="312" w:charSpace="0"/>
        </w:sectPr>
      </w:pPr>
    </w:p>
    <w:p>
      <w:pPr>
        <w:spacing w:before="0" w:after="0" w:line="317" w:lineRule="exact"/>
      </w:pPr>
      <w:bookmarkStart w:id="8" w:name="8"/>
      <w:bookmarkEnd w:id="8"/>
    </w:p>
    <w:p>
      <w:pPr>
        <w:widowControl/>
        <w:jc w:val="left"/>
        <w:sectPr>
          <w:type w:val="continuous"/>
          <w:pgSz w:w="11906" w:h="16838"/>
          <w:pgMar w:top="1101" w:right="714" w:bottom="861" w:left="1074" w:header="0" w:footer="0" w:gutter="0"/>
          <w:pgNumType w:start="33"/>
          <w:cols w:num="1" w:space="720"/>
          <w:docGrid w:type="lines" w:linePitch="312" w:charSpace="0"/>
        </w:sectPr>
      </w:pPr>
    </w:p>
    <w:p>
      <w:pPr>
        <w:spacing w:before="0" w:after="0" w:line="274" w:lineRule="exact"/>
        <w:ind w:left="7703" w:firstLine="0"/>
        <w:jc w:val="left"/>
      </w:pPr>
      <w:r>
        <w:pict>
          <v:shape id="imagerId10" o:spid="_x0000_s1040" type="#_x0000_t75" style="width:470pt;height:270pt;margin-top:101pt;margin-left:70pt;mso-height-relative:page;mso-position-horizontal-relative:page;mso-position-vertical-relative:page;mso-width-relative:page;position:absolute;z-index:-251642880" coordsize="21600,21600" filled="f">
            <v:imagedata r:id="rId7" o:title=""/>
            <o:lock v:ext="edit" aspectratio="t"/>
          </v:shape>
        </w:pict>
      </w:r>
      <w:r>
        <w:pict>
          <v:shape id="imagerId11" o:spid="_x0000_s1041" type="#_x0000_t75" style="width:453pt;height:130pt;margin-top:530pt;margin-left:78pt;mso-height-relative:page;mso-position-horizontal-relative:page;mso-position-vertical-relative:page;mso-width-relative:page;position:absolute;z-index:-251641856" coordsize="21600,21600" filled="f">
            <v:imagedata r:id="rId8" o:title=""/>
            <o:lock v:ext="edit" aspectratio="t"/>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8"/>
          <w:pgMar w:top="1101" w:right="714" w:bottom="861" w:left="1074" w:header="0" w:footer="0" w:gutter="0"/>
          <w:pgNumType w:start="34"/>
          <w:cols w:num="1" w:space="708" w:equalWidth="0">
            <w:col w:w="10119" w:space="0"/>
          </w:cols>
          <w:docGrid w:type="lines" w:linePitch="312" w:charSpace="0"/>
        </w:sectPr>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40" w:lineRule="exact"/>
        <w:ind w:left="7703" w:firstLine="0"/>
      </w:pPr>
    </w:p>
    <w:p>
      <w:pPr>
        <w:spacing w:before="0" w:after="0" w:line="282" w:lineRule="exact"/>
        <w:ind w:left="7703" w:firstLine="0"/>
      </w:pPr>
    </w:p>
    <w:p>
      <w:pPr>
        <w:widowControl/>
        <w:jc w:val="left"/>
        <w:sectPr>
          <w:type w:val="continuous"/>
          <w:pgSz w:w="11906" w:h="16838"/>
          <w:pgMar w:top="1101" w:right="714" w:bottom="861" w:left="1074" w:header="0" w:footer="0" w:gutter="0"/>
          <w:pgNumType w:start="35"/>
          <w:cols w:num="1" w:space="720"/>
          <w:docGrid w:type="lines" w:linePitch="312" w:charSpace="0"/>
        </w:sectPr>
      </w:pPr>
    </w:p>
    <w:p>
      <w:pPr>
        <w:spacing w:before="0" w:after="0" w:line="212" w:lineRule="exact"/>
        <w:ind w:left="345" w:firstLine="3338"/>
        <w:jc w:val="left"/>
      </w:pPr>
      <w:r>
        <w:pict>
          <v:shape id="_x0000_s2067" o:spid="_x0000_s1042" type="#_x0000_t202" style="width:332pt;height:53pt;margin-top:397.7pt;margin-left:141.65pt;mso-height-relative:page;mso-position-horizontal-relative:page;mso-position-vertical-relative:page;mso-width-relative:page;position:absolute;z-index:-25164083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eastAsia="黑体" w:hAnsi="黑体" w:cs="黑体"/>
          <w:color w:val="000000"/>
          <w:spacing w:val="24"/>
          <w:w w:val="100"/>
          <w:position w:val="0"/>
          <w:sz w:val="21"/>
          <w:u w:val="none"/>
        </w:rPr>
        <w:t>图3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应急维修处理流程简图</w:t>
      </w:r>
    </w:p>
    <w:p>
      <w:pPr>
        <w:spacing w:before="0" w:after="0" w:line="240" w:lineRule="exact"/>
        <w:ind w:left="345" w:firstLine="3338"/>
      </w:pPr>
    </w:p>
    <w:p>
      <w:pPr>
        <w:spacing w:before="0" w:after="0" w:line="228" w:lineRule="exact"/>
        <w:ind w:left="345" w:firstLine="0"/>
        <w:jc w:val="left"/>
      </w:pPr>
      <w:r>
        <w:rPr>
          <w:rFonts w:ascii="黑体" w:hAnsi="黑体" w:cs="黑体"/>
          <w:color w:val="000000"/>
          <w:spacing w:val="0"/>
          <w:w w:val="100"/>
          <w:position w:val="0"/>
          <w:sz w:val="21"/>
          <w:u w:val="none"/>
        </w:rPr>
        <w:t>5.5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表式表单</w:t>
      </w:r>
    </w:p>
    <w:p>
      <w:pPr>
        <w:spacing w:before="0" w:after="0" w:line="240" w:lineRule="exact"/>
        <w:ind w:left="345" w:firstLine="0"/>
      </w:pPr>
    </w:p>
    <w:p>
      <w:pPr>
        <w:spacing w:before="0" w:after="0" w:line="228" w:lineRule="exact"/>
        <w:ind w:left="345" w:firstLine="420"/>
        <w:jc w:val="left"/>
      </w:pPr>
      <w:r>
        <w:rPr>
          <w:rFonts w:ascii="宋体" w:eastAsia="宋体" w:hAnsi="宋体" w:cs="宋体"/>
          <w:color w:val="000000"/>
          <w:spacing w:val="-1"/>
          <w:w w:val="100"/>
          <w:position w:val="0"/>
          <w:sz w:val="21"/>
          <w:u w:val="none"/>
        </w:rPr>
        <w:t>有关维修</w:t>
      </w:r>
      <w:r>
        <w:rPr>
          <w:rFonts w:ascii="黑体" w:eastAsia="黑体" w:hAnsi="黑体" w:cs="黑体"/>
          <w:color w:val="000000"/>
          <w:spacing w:val="-2"/>
          <w:w w:val="100"/>
          <w:position w:val="0"/>
          <w:sz w:val="21"/>
          <w:u w:val="none"/>
        </w:rPr>
        <w:t>保养</w:t>
      </w:r>
      <w:r>
        <w:rPr>
          <w:rFonts w:ascii="宋体" w:hAnsi="宋体" w:cs="宋体"/>
          <w:color w:val="000000"/>
          <w:spacing w:val="-1"/>
          <w:w w:val="100"/>
          <w:position w:val="0"/>
          <w:sz w:val="21"/>
          <w:u w:val="none"/>
        </w:rPr>
        <w:t>管理的表式表单具体内容见附录B。</w:t>
      </w:r>
    </w:p>
    <w:p>
      <w:pPr>
        <w:spacing w:before="0" w:after="0" w:line="240" w:lineRule="exact"/>
        <w:ind w:left="345" w:firstLine="420"/>
      </w:pPr>
    </w:p>
    <w:p>
      <w:pPr>
        <w:spacing w:before="0" w:after="0" w:line="384" w:lineRule="exact"/>
        <w:ind w:left="345" w:firstLine="0"/>
        <w:jc w:val="left"/>
      </w:pPr>
      <w:r>
        <w:rPr>
          <w:rFonts w:ascii="黑体" w:hAnsi="黑体" w:cs="黑体"/>
          <w:color w:val="000000"/>
          <w:spacing w:val="-1"/>
          <w:w w:val="100"/>
          <w:position w:val="0"/>
          <w:sz w:val="21"/>
          <w:u w:val="none"/>
        </w:rPr>
        <w:t>6</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安全及秩序维护管理</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6.1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岗位设置</w:t>
      </w:r>
    </w:p>
    <w:p>
      <w:pPr>
        <w:widowControl/>
        <w:jc w:val="left"/>
        <w:sectPr>
          <w:type w:val="continuous"/>
          <w:pgSz w:w="11906" w:h="16838"/>
          <w:pgMar w:top="1101" w:right="714" w:bottom="861" w:left="1074" w:header="0" w:footer="0" w:gutter="0"/>
          <w:pgNumType w:start="36"/>
          <w:cols w:num="1" w:space="708" w:equalWidth="0">
            <w:col w:w="10119" w:space="0"/>
          </w:cols>
          <w:docGrid w:type="lines" w:linePitch="312" w:charSpace="0"/>
        </w:sectPr>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412" w:lineRule="exact"/>
        <w:ind w:left="345" w:firstLine="0"/>
      </w:pPr>
    </w:p>
    <w:p>
      <w:pPr>
        <w:widowControl/>
        <w:jc w:val="left"/>
        <w:sectPr>
          <w:type w:val="continuous"/>
          <w:pgSz w:w="11906" w:h="16838"/>
          <w:pgMar w:top="1101" w:right="714" w:bottom="861" w:left="1074" w:header="0" w:footer="0" w:gutter="0"/>
          <w:pgNumType w:start="37"/>
          <w:cols w:num="1" w:space="720"/>
          <w:docGrid w:type="lines" w:linePitch="312" w:charSpace="0"/>
        </w:sectPr>
      </w:pPr>
    </w:p>
    <w:p>
      <w:pPr>
        <w:spacing w:before="0" w:after="0" w:line="212" w:lineRule="exact"/>
        <w:ind w:left="345" w:firstLine="2707"/>
        <w:jc w:val="left"/>
      </w:pPr>
      <w:r>
        <w:rPr>
          <w:rFonts w:ascii="黑体" w:eastAsia="黑体" w:hAnsi="黑体" w:cs="黑体"/>
          <w:color w:val="000000"/>
          <w:spacing w:val="24"/>
          <w:w w:val="100"/>
          <w:position w:val="0"/>
          <w:sz w:val="21"/>
          <w:u w:val="none"/>
        </w:rPr>
        <w:t>图4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安全及秩序维护管理岗位设置示意图</w:t>
      </w:r>
    </w:p>
    <w:p>
      <w:pPr>
        <w:spacing w:before="0" w:after="0" w:line="240" w:lineRule="exact"/>
        <w:ind w:left="345" w:firstLine="2707"/>
      </w:pPr>
    </w:p>
    <w:p>
      <w:pPr>
        <w:spacing w:before="0" w:after="0" w:line="228" w:lineRule="exact"/>
        <w:ind w:left="345" w:firstLine="0"/>
        <w:jc w:val="left"/>
      </w:pPr>
      <w:r>
        <w:rPr>
          <w:rFonts w:ascii="黑体" w:hAnsi="黑体" w:cs="黑体"/>
          <w:color w:val="000000"/>
          <w:spacing w:val="0"/>
          <w:w w:val="100"/>
          <w:position w:val="0"/>
          <w:sz w:val="21"/>
          <w:u w:val="none"/>
        </w:rPr>
        <w:t>6.2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人员配备</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6.2.1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每小区（社区）配备一名保安队长。</w:t>
      </w:r>
    </w:p>
    <w:p>
      <w:pPr>
        <w:widowControl/>
        <w:jc w:val="left"/>
        <w:sectPr>
          <w:type w:val="continuous"/>
          <w:pgSz w:w="11906" w:h="16838"/>
          <w:pgMar w:top="1101" w:right="714" w:bottom="861" w:left="1074" w:header="0" w:footer="0" w:gutter="0"/>
          <w:pgNumType w:start="38"/>
          <w:cols w:num="1" w:space="708" w:equalWidth="0">
            <w:col w:w="10119" w:space="0"/>
          </w:cols>
          <w:docGrid w:type="lines" w:linePitch="312" w:charSpace="0"/>
        </w:sectPr>
      </w:pPr>
    </w:p>
    <w:p>
      <w:pPr>
        <w:spacing w:before="0" w:after="0" w:line="240" w:lineRule="exact"/>
        <w:ind w:left="345" w:firstLine="0"/>
      </w:pPr>
    </w:p>
    <w:p>
      <w:pPr>
        <w:spacing w:before="0" w:after="0" w:line="446" w:lineRule="exact"/>
        <w:ind w:left="345" w:firstLine="0"/>
      </w:pPr>
    </w:p>
    <w:p>
      <w:pPr>
        <w:widowControl/>
        <w:jc w:val="left"/>
        <w:sectPr>
          <w:type w:val="continuous"/>
          <w:pgSz w:w="11906" w:h="16838"/>
          <w:pgMar w:top="1101" w:right="714" w:bottom="861" w:left="1074" w:header="0" w:footer="0" w:gutter="0"/>
          <w:pgNumType w:start="39"/>
          <w:cols w:num="1" w:space="720"/>
          <w:docGrid w:type="lines" w:linePitch="312" w:charSpace="0"/>
        </w:sectPr>
      </w:pPr>
    </w:p>
    <w:p>
      <w:pPr>
        <w:spacing w:before="0" w:after="0" w:line="181" w:lineRule="exact"/>
        <w:ind w:left="9410" w:firstLine="0"/>
        <w:jc w:val="left"/>
      </w:pPr>
      <w:r>
        <w:rPr>
          <w:rFonts w:ascii="宋体" w:hAnsi="宋体" w:cs="宋体"/>
          <w:color w:val="000000"/>
          <w:spacing w:val="-1"/>
          <w:w w:val="100"/>
          <w:position w:val="0"/>
          <w:sz w:val="18"/>
          <w:u w:val="none"/>
        </w:rPr>
        <w:t>6</w:t>
      </w:r>
    </w:p>
    <w:p>
      <w:pPr>
        <w:widowControl/>
        <w:jc w:val="left"/>
        <w:sectPr>
          <w:type w:val="continuous"/>
          <w:pgSz w:w="11906" w:h="16838"/>
          <w:pgMar w:top="1101" w:right="714" w:bottom="861" w:left="1074" w:header="0" w:footer="0" w:gutter="0"/>
          <w:pgNumType w:start="40"/>
          <w:cols w:num="1" w:space="708" w:equalWidth="0">
            <w:col w:w="10119" w:space="0"/>
          </w:cols>
          <w:docGrid w:type="lines" w:linePitch="312" w:charSpace="0"/>
        </w:sectPr>
      </w:pPr>
    </w:p>
    <w:p>
      <w:pPr>
        <w:spacing w:before="0" w:after="0" w:line="240" w:lineRule="exact"/>
      </w:pPr>
      <w:bookmarkStart w:id="9" w:name="9"/>
      <w:bookmarkEnd w:id="9"/>
    </w:p>
    <w:p>
      <w:pPr>
        <w:spacing w:before="0" w:after="0" w:line="351" w:lineRule="exact"/>
        <w:ind w:left="449" w:firstLine="7358"/>
        <w:jc w:val="left"/>
      </w:pPr>
      <w:r>
        <w:pict>
          <v:shape id="_x0000_s2068" o:spid="_x0000_s1043" type="#_x0000_t202" style="width:332pt;height:53pt;margin-top:397.7pt;margin-left:141.65pt;mso-height-relative:page;mso-position-horizontal-relative:page;mso-position-vertical-relative:page;mso-width-relative:page;position:absolute;z-index:-25163980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2" w:lineRule="exact"/>
        <w:ind w:left="449" w:firstLine="0"/>
        <w:jc w:val="left"/>
      </w:pPr>
      <w:r>
        <w:rPr>
          <w:rFonts w:ascii="黑体" w:hAnsi="黑体" w:cs="黑体"/>
          <w:color w:val="000000"/>
          <w:spacing w:val="-1"/>
          <w:w w:val="100"/>
          <w:position w:val="0"/>
          <w:sz w:val="21"/>
          <w:u w:val="none"/>
        </w:rPr>
        <w:t>6.2.2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根据小区出入口数量设定出入口门岗管理员，原则上每一出入口分早晚两班或早中晚三班配备</w:t>
      </w:r>
    </w:p>
    <w:p>
      <w:pPr>
        <w:spacing w:before="0" w:after="0" w:line="309" w:lineRule="exact"/>
        <w:ind w:left="449" w:firstLine="0"/>
        <w:jc w:val="left"/>
      </w:pPr>
      <w:r>
        <w:rPr>
          <w:rFonts w:ascii="宋体" w:hAnsi="宋体" w:cs="宋体"/>
          <w:color w:val="000000"/>
          <w:spacing w:val="-1"/>
          <w:w w:val="100"/>
          <w:position w:val="0"/>
          <w:sz w:val="21"/>
          <w:u w:val="none"/>
        </w:rPr>
        <w:t>人员。</w:t>
      </w:r>
    </w:p>
    <w:p>
      <w:pPr>
        <w:spacing w:before="0" w:after="0" w:line="315" w:lineRule="exact"/>
        <w:ind w:left="449" w:firstLine="0"/>
        <w:jc w:val="left"/>
      </w:pPr>
      <w:r>
        <w:rPr>
          <w:rFonts w:ascii="黑体" w:hAnsi="黑体" w:cs="黑体"/>
          <w:color w:val="000000"/>
          <w:spacing w:val="-1"/>
          <w:w w:val="100"/>
          <w:position w:val="0"/>
          <w:sz w:val="21"/>
          <w:u w:val="none"/>
        </w:rPr>
        <w:t>6.2.3</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小区设有监控中心的，按照分早晚两班或早中晚三班安排监控管理员，如监控机房与传达室合</w:t>
      </w:r>
    </w:p>
    <w:p>
      <w:pPr>
        <w:spacing w:before="0" w:after="0" w:line="309" w:lineRule="exact"/>
        <w:ind w:left="449" w:firstLine="0"/>
        <w:jc w:val="left"/>
      </w:pPr>
      <w:r>
        <w:rPr>
          <w:rFonts w:ascii="宋体" w:hAnsi="宋体" w:cs="宋体"/>
          <w:color w:val="000000"/>
          <w:spacing w:val="-1"/>
          <w:w w:val="100"/>
          <w:position w:val="0"/>
          <w:sz w:val="21"/>
          <w:u w:val="none"/>
        </w:rPr>
        <w:t>设，监控管理员可由门岗管理员兼任，要求有一定计算机操作经验。</w:t>
      </w:r>
    </w:p>
    <w:p>
      <w:pPr>
        <w:spacing w:before="0" w:after="0" w:line="315" w:lineRule="exact"/>
        <w:ind w:left="449" w:firstLine="0"/>
        <w:jc w:val="left"/>
      </w:pPr>
      <w:r>
        <w:rPr>
          <w:rFonts w:ascii="黑体" w:hAnsi="黑体" w:cs="黑体"/>
          <w:color w:val="000000"/>
          <w:spacing w:val="-1"/>
          <w:w w:val="100"/>
          <w:position w:val="0"/>
          <w:sz w:val="21"/>
          <w:u w:val="none"/>
        </w:rPr>
        <w:t>6.2.4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根据小区面积大小及房屋分布情况设定巡逻人员数量，分早晚两班或早中晚三班配备。</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6.3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管理内容与标准</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6.3.1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小区主出入口</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24</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小时值班，重点区位每三小时巡查一次，有巡查记录。</w:t>
      </w:r>
    </w:p>
    <w:p>
      <w:pPr>
        <w:spacing w:before="0" w:after="0" w:line="312" w:lineRule="exact"/>
        <w:ind w:left="449" w:firstLine="0"/>
        <w:jc w:val="left"/>
      </w:pPr>
      <w:r>
        <w:rPr>
          <w:rFonts w:ascii="黑体" w:hAnsi="黑体" w:cs="黑体"/>
          <w:color w:val="000000"/>
          <w:spacing w:val="-1"/>
          <w:w w:val="100"/>
          <w:position w:val="0"/>
          <w:sz w:val="21"/>
          <w:u w:val="none"/>
        </w:rPr>
        <w:t>6.3.2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设有安全防盗监控报警系统的，应有专人</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24</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小时值守，摄录像资料至少保留一周。</w:t>
      </w:r>
    </w:p>
    <w:p>
      <w:pPr>
        <w:spacing w:before="0" w:after="0" w:line="312" w:lineRule="exact"/>
        <w:ind w:left="449" w:firstLine="0"/>
        <w:jc w:val="left"/>
      </w:pPr>
      <w:r>
        <w:rPr>
          <w:rFonts w:ascii="黑体" w:hAnsi="黑体" w:cs="黑体"/>
          <w:color w:val="000000"/>
          <w:spacing w:val="-1"/>
          <w:w w:val="100"/>
          <w:position w:val="0"/>
          <w:sz w:val="21"/>
          <w:u w:val="none"/>
        </w:rPr>
        <w:t>6.3.3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进出小区车辆实行登记管理，引导车辆有序停放。</w:t>
      </w:r>
    </w:p>
    <w:p>
      <w:pPr>
        <w:spacing w:before="0" w:after="0" w:line="312" w:lineRule="exact"/>
        <w:ind w:left="449" w:firstLine="0"/>
        <w:jc w:val="left"/>
      </w:pPr>
      <w:r>
        <w:rPr>
          <w:rFonts w:ascii="黑体" w:hAnsi="黑体" w:cs="黑体"/>
          <w:color w:val="000000"/>
          <w:spacing w:val="-1"/>
          <w:w w:val="100"/>
          <w:position w:val="0"/>
          <w:sz w:val="21"/>
          <w:u w:val="none"/>
        </w:rPr>
        <w:t>6.3.4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对搬出小区大宗物品有严格的管理制度。</w:t>
      </w:r>
    </w:p>
    <w:p>
      <w:pPr>
        <w:spacing w:before="0" w:after="0" w:line="312" w:lineRule="exact"/>
        <w:ind w:left="449" w:firstLine="0"/>
        <w:jc w:val="left"/>
      </w:pPr>
      <w:r>
        <w:rPr>
          <w:rFonts w:ascii="黑体" w:hAnsi="黑体" w:cs="黑体"/>
          <w:color w:val="000000"/>
          <w:spacing w:val="-1"/>
          <w:w w:val="100"/>
          <w:position w:val="0"/>
          <w:sz w:val="21"/>
          <w:u w:val="none"/>
        </w:rPr>
        <w:t>6.3.5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对进出小区的装修施工人员、服务人员实行临时出入证管理；对可疑人员应进行盘问、登记。</w:t>
      </w:r>
    </w:p>
    <w:p>
      <w:pPr>
        <w:spacing w:before="0" w:after="0" w:line="312" w:lineRule="exact"/>
        <w:ind w:left="449" w:firstLine="0"/>
        <w:jc w:val="left"/>
      </w:pPr>
      <w:r>
        <w:rPr>
          <w:rFonts w:ascii="黑体" w:hAnsi="黑体" w:cs="黑体"/>
          <w:color w:val="000000"/>
          <w:spacing w:val="-1"/>
          <w:w w:val="100"/>
          <w:position w:val="0"/>
          <w:sz w:val="21"/>
          <w:u w:val="none"/>
        </w:rPr>
        <w:t>6.3.6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对小区公共娱乐设施、水池、设备房、顶层天台等危险隐患部位，设置安全防范警示标志。</w:t>
      </w:r>
    </w:p>
    <w:p>
      <w:pPr>
        <w:spacing w:before="0" w:after="0" w:line="312" w:lineRule="exact"/>
        <w:ind w:left="449" w:firstLine="0"/>
        <w:jc w:val="left"/>
      </w:pPr>
      <w:r>
        <w:rPr>
          <w:rFonts w:ascii="黑体" w:hAnsi="黑体" w:cs="黑体"/>
          <w:color w:val="000000"/>
          <w:spacing w:val="-1"/>
          <w:w w:val="100"/>
          <w:position w:val="0"/>
          <w:sz w:val="21"/>
          <w:u w:val="none"/>
        </w:rPr>
        <w:t>6.3.7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对火灾、水浸等突发事件有应急处理预案。</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6.4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岗位职责</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6.4.1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保安队长：全面负责小区公共秩序维护的日常管理工作，监督各班人员在岗工作状况，对片区</w:t>
      </w:r>
    </w:p>
    <w:p>
      <w:pPr>
        <w:spacing w:before="0" w:after="0" w:line="309" w:lineRule="exact"/>
        <w:ind w:left="449" w:firstLine="0"/>
        <w:jc w:val="left"/>
      </w:pPr>
      <w:r>
        <w:rPr>
          <w:rFonts w:ascii="宋体" w:hAnsi="宋体" w:cs="宋体"/>
          <w:color w:val="000000"/>
          <w:spacing w:val="-3"/>
          <w:w w:val="100"/>
          <w:position w:val="0"/>
          <w:sz w:val="21"/>
          <w:u w:val="none"/>
        </w:rPr>
        <w:t>巡逻路线进行评估及调整，定期向管理处主任汇报；督导小区内道路泊车、停车的管理；检查管理服务</w:t>
      </w:r>
    </w:p>
    <w:p>
      <w:pPr>
        <w:spacing w:before="0" w:after="0" w:line="312" w:lineRule="exact"/>
        <w:ind w:left="449" w:firstLine="0"/>
        <w:jc w:val="left"/>
      </w:pPr>
      <w:r>
        <w:rPr>
          <w:rFonts w:ascii="宋体" w:hAnsi="宋体" w:cs="宋体"/>
          <w:color w:val="000000"/>
          <w:spacing w:val="-3"/>
          <w:w w:val="100"/>
          <w:position w:val="0"/>
          <w:sz w:val="21"/>
          <w:u w:val="none"/>
        </w:rPr>
        <w:t>区域内安防、消防设施的状况，确保使用良好；制定消防、交通管理紧急情况处理预案，并组织进行演</w:t>
      </w:r>
    </w:p>
    <w:p>
      <w:pPr>
        <w:spacing w:before="0" w:after="0" w:line="312" w:lineRule="exact"/>
        <w:ind w:left="449" w:firstLine="0"/>
        <w:jc w:val="left"/>
      </w:pPr>
      <w:r>
        <w:rPr>
          <w:rFonts w:ascii="宋体" w:eastAsia="宋体" w:hAnsi="宋体" w:cs="宋体"/>
          <w:color w:val="000000"/>
          <w:spacing w:val="-3"/>
          <w:w w:val="100"/>
          <w:position w:val="0"/>
          <w:sz w:val="21"/>
          <w:u w:val="none"/>
        </w:rPr>
        <w:t>练；组织消防知识宣传培训，组织消防实战演习，不断提高班组人员的防火意识和灭火作战能力；处理</w:t>
      </w:r>
    </w:p>
    <w:p>
      <w:pPr>
        <w:spacing w:before="0" w:after="0" w:line="312" w:lineRule="exact"/>
        <w:ind w:left="449" w:firstLine="0"/>
        <w:jc w:val="left"/>
      </w:pPr>
      <w:r>
        <w:rPr>
          <w:rFonts w:ascii="宋体" w:eastAsia="宋体" w:hAnsi="宋体" w:cs="宋体"/>
          <w:color w:val="000000"/>
          <w:spacing w:val="-3"/>
          <w:w w:val="100"/>
          <w:position w:val="0"/>
          <w:sz w:val="21"/>
          <w:u w:val="none"/>
        </w:rPr>
        <w:t>管理服务区域内各种违章行为，突发事件，协调居民间的纠纷；组织班组人员职业技能训练，召开协调</w:t>
      </w:r>
    </w:p>
    <w:p>
      <w:pPr>
        <w:spacing w:before="0" w:after="0" w:line="312" w:lineRule="exact"/>
        <w:ind w:left="449" w:firstLine="0"/>
        <w:jc w:val="left"/>
      </w:pPr>
      <w:r>
        <w:rPr>
          <w:rFonts w:ascii="宋体" w:hAnsi="宋体" w:cs="宋体"/>
          <w:color w:val="000000"/>
          <w:spacing w:val="-1"/>
          <w:w w:val="100"/>
          <w:position w:val="0"/>
          <w:sz w:val="21"/>
          <w:u w:val="none"/>
        </w:rPr>
        <w:t>会议，加强班组与班组之间的协调配合；听取居民对公共安全工作的意见和建议，改进工作方法。</w:t>
      </w:r>
    </w:p>
    <w:p>
      <w:pPr>
        <w:spacing w:before="0" w:after="0" w:line="315" w:lineRule="exact"/>
        <w:ind w:left="449" w:firstLine="0"/>
        <w:jc w:val="left"/>
      </w:pPr>
      <w:r>
        <w:rPr>
          <w:rFonts w:ascii="黑体" w:hAnsi="黑体" w:cs="黑体"/>
          <w:color w:val="000000"/>
          <w:spacing w:val="-1"/>
          <w:w w:val="100"/>
          <w:position w:val="0"/>
          <w:sz w:val="21"/>
          <w:u w:val="none"/>
        </w:rPr>
        <w:t>6.4.2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出入口门岗管理员工作职责：对外来来访、公务、施工等人员及进出小区车辆进行管理；负责</w:t>
      </w:r>
    </w:p>
    <w:p>
      <w:pPr>
        <w:spacing w:before="0" w:after="0" w:line="309" w:lineRule="exact"/>
        <w:ind w:left="449" w:firstLine="0"/>
        <w:jc w:val="left"/>
      </w:pPr>
      <w:r>
        <w:rPr>
          <w:rFonts w:ascii="宋体" w:hAnsi="宋体" w:cs="宋体"/>
          <w:color w:val="000000"/>
          <w:spacing w:val="-1"/>
          <w:w w:val="100"/>
          <w:position w:val="0"/>
          <w:sz w:val="21"/>
          <w:u w:val="none"/>
        </w:rPr>
        <w:t>小区日常信报收发管理；负责小区物资放行管理。</w:t>
      </w:r>
    </w:p>
    <w:p>
      <w:pPr>
        <w:spacing w:before="0" w:after="0" w:line="315" w:lineRule="exact"/>
        <w:ind w:left="449" w:firstLine="0"/>
        <w:jc w:val="left"/>
      </w:pPr>
      <w:r>
        <w:rPr>
          <w:rFonts w:ascii="黑体" w:hAnsi="黑体" w:cs="黑体"/>
          <w:color w:val="000000"/>
          <w:spacing w:val="-1"/>
          <w:w w:val="100"/>
          <w:position w:val="0"/>
          <w:sz w:val="21"/>
          <w:u w:val="none"/>
        </w:rPr>
        <w:t>6.4.3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监控管理员工作职责：通过监视器、报警器等各类设备发现监控区域内异常情况；负责对接到</w:t>
      </w:r>
    </w:p>
    <w:p>
      <w:pPr>
        <w:spacing w:before="0" w:after="0" w:line="309" w:lineRule="exact"/>
        <w:ind w:left="449" w:firstLine="0"/>
        <w:jc w:val="left"/>
      </w:pPr>
      <w:r>
        <w:rPr>
          <w:rFonts w:ascii="宋体" w:hAnsi="宋体" w:cs="宋体"/>
          <w:color w:val="000000"/>
          <w:spacing w:val="-3"/>
          <w:w w:val="100"/>
          <w:position w:val="0"/>
          <w:sz w:val="21"/>
          <w:u w:val="none"/>
        </w:rPr>
        <w:t>的信息进行综合处理，及时调度、安排相关人员执行；对存放于监控中心的各类资料、消防设备进行保</w:t>
      </w:r>
    </w:p>
    <w:p>
      <w:pPr>
        <w:spacing w:before="0" w:after="0" w:line="312" w:lineRule="exact"/>
        <w:ind w:left="449" w:firstLine="0"/>
        <w:jc w:val="left"/>
      </w:pPr>
      <w:r>
        <w:rPr>
          <w:rFonts w:ascii="宋体" w:hAnsi="宋体" w:cs="宋体"/>
          <w:color w:val="000000"/>
          <w:spacing w:val="-1"/>
          <w:w w:val="100"/>
          <w:position w:val="0"/>
          <w:sz w:val="21"/>
          <w:u w:val="none"/>
        </w:rPr>
        <w:t>管；对拾遗物品进行管理。</w:t>
      </w:r>
    </w:p>
    <w:p>
      <w:pPr>
        <w:spacing w:before="0" w:after="0" w:line="315" w:lineRule="exact"/>
        <w:ind w:left="449" w:firstLine="0"/>
        <w:jc w:val="left"/>
      </w:pPr>
      <w:r>
        <w:rPr>
          <w:rFonts w:ascii="黑体" w:hAnsi="黑体" w:cs="黑体"/>
          <w:color w:val="000000"/>
          <w:spacing w:val="-1"/>
          <w:w w:val="100"/>
          <w:position w:val="0"/>
          <w:sz w:val="21"/>
          <w:u w:val="none"/>
        </w:rPr>
        <w:t>6.4.4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安全巡逻兼机动车管理、消防管理员工作职责：按照巡逻路线、巡逻要点实施巡逻；维护管理</w:t>
      </w:r>
    </w:p>
    <w:p>
      <w:pPr>
        <w:spacing w:before="0" w:after="0" w:line="309" w:lineRule="exact"/>
        <w:ind w:left="449" w:firstLine="0"/>
        <w:jc w:val="left"/>
      </w:pPr>
      <w:r>
        <w:rPr>
          <w:rFonts w:ascii="宋体" w:hAnsi="宋体" w:cs="宋体"/>
          <w:color w:val="000000"/>
          <w:spacing w:val="-5"/>
          <w:w w:val="100"/>
          <w:position w:val="0"/>
          <w:sz w:val="21"/>
          <w:u w:val="none"/>
        </w:rPr>
        <w:t>服务区域内的交通秩序；发现并报告各类安全隐患、异常现象；灵活处理违章停车现象，避免纠纷升级；</w:t>
      </w:r>
    </w:p>
    <w:p>
      <w:pPr>
        <w:spacing w:before="0" w:after="0" w:line="312" w:lineRule="exact"/>
        <w:ind w:left="449" w:firstLine="0"/>
        <w:jc w:val="left"/>
      </w:pPr>
      <w:r>
        <w:rPr>
          <w:rFonts w:ascii="宋体" w:hAnsi="宋体" w:cs="宋体"/>
          <w:color w:val="000000"/>
          <w:spacing w:val="-3"/>
          <w:w w:val="100"/>
          <w:position w:val="0"/>
          <w:sz w:val="21"/>
          <w:u w:val="none"/>
        </w:rPr>
        <w:t>加强对装修人员的管理，对装修户、空置房进行检查，发现安全、消防隐患及时督促整改，并及时上报</w:t>
      </w:r>
    </w:p>
    <w:p>
      <w:pPr>
        <w:spacing w:before="0" w:after="0" w:line="312" w:lineRule="exact"/>
        <w:ind w:left="449" w:firstLine="0"/>
        <w:jc w:val="left"/>
      </w:pPr>
      <w:r>
        <w:rPr>
          <w:rFonts w:ascii="宋体" w:eastAsia="宋体" w:hAnsi="宋体" w:cs="宋体"/>
          <w:color w:val="000000"/>
          <w:spacing w:val="-3"/>
          <w:w w:val="100"/>
          <w:position w:val="0"/>
          <w:sz w:val="21"/>
          <w:u w:val="none"/>
        </w:rPr>
        <w:t>进行跟踪处理；维护小区道路及停车场内良好的交通秩序，防止车辆堵塞及意外事故发生；对停车车场</w:t>
      </w:r>
    </w:p>
    <w:p>
      <w:pPr>
        <w:spacing w:before="0" w:after="0" w:line="312" w:lineRule="exact"/>
        <w:ind w:left="449" w:firstLine="0"/>
        <w:jc w:val="left"/>
      </w:pPr>
      <w:r>
        <w:rPr>
          <w:rFonts w:ascii="宋体" w:eastAsia="宋体" w:hAnsi="宋体" w:cs="宋体"/>
          <w:color w:val="000000"/>
          <w:spacing w:val="-3"/>
          <w:w w:val="100"/>
          <w:position w:val="0"/>
          <w:sz w:val="21"/>
          <w:u w:val="none"/>
        </w:rPr>
        <w:t>车辆进行检查，对停车场票据进行管理；熟知交通管理知识和指挥手式，熟悉本小区出入口环境，能果</w:t>
      </w:r>
    </w:p>
    <w:p>
      <w:pPr>
        <w:spacing w:before="0" w:after="0" w:line="312" w:lineRule="exact"/>
        <w:ind w:left="449" w:firstLine="0"/>
        <w:jc w:val="left"/>
      </w:pPr>
      <w:r>
        <w:rPr>
          <w:rFonts w:ascii="宋体" w:eastAsia="宋体" w:hAnsi="宋体" w:cs="宋体"/>
          <w:color w:val="000000"/>
          <w:spacing w:val="-1"/>
          <w:w w:val="100"/>
          <w:position w:val="0"/>
          <w:sz w:val="21"/>
          <w:u w:val="none"/>
        </w:rPr>
        <w:t>断处理及指挥小区内一般交通事务；严格执行小区停车场管理规定，发现异常情况及时向管理处汇报，</w:t>
      </w:r>
    </w:p>
    <w:p>
      <w:pPr>
        <w:spacing w:before="0" w:after="0" w:line="312" w:lineRule="exact"/>
        <w:ind w:left="449" w:firstLine="0"/>
        <w:jc w:val="left"/>
      </w:pPr>
      <w:r>
        <w:rPr>
          <w:rFonts w:ascii="宋体" w:hAnsi="宋体" w:cs="宋体"/>
          <w:color w:val="000000"/>
          <w:spacing w:val="-1"/>
          <w:w w:val="100"/>
          <w:position w:val="0"/>
          <w:sz w:val="21"/>
          <w:u w:val="none"/>
        </w:rPr>
        <w:t>并做好记录。</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0"/>
          <w:w w:val="100"/>
          <w:position w:val="0"/>
          <w:sz w:val="21"/>
          <w:u w:val="none"/>
        </w:rPr>
        <w:t>6.5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行为规范</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6.5.1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出入口门岗管理员：主动向来访人员打招呼问好，面带微笑；与他人沟通时保持适当的（一米</w:t>
      </w:r>
    </w:p>
    <w:p>
      <w:pPr>
        <w:spacing w:before="0" w:after="0" w:line="309" w:lineRule="exact"/>
        <w:ind w:left="449" w:firstLine="0"/>
        <w:jc w:val="left"/>
      </w:pPr>
      <w:r>
        <w:rPr>
          <w:rFonts w:ascii="宋体" w:hAnsi="宋体" w:cs="宋体"/>
          <w:color w:val="000000"/>
          <w:spacing w:val="-3"/>
          <w:w w:val="100"/>
          <w:position w:val="0"/>
          <w:sz w:val="21"/>
          <w:u w:val="none"/>
        </w:rPr>
        <w:t>以外的）距离；不直接拒绝他人，尽量少说“不知道”之类的话；陌生客人来访时，有礼貌地询问客人</w:t>
      </w:r>
    </w:p>
    <w:p>
      <w:pPr>
        <w:spacing w:before="0" w:after="0" w:line="312" w:lineRule="exact"/>
        <w:ind w:left="449" w:firstLine="0"/>
        <w:jc w:val="left"/>
      </w:pPr>
      <w:r>
        <w:rPr>
          <w:rFonts w:ascii="宋体" w:eastAsia="宋体" w:hAnsi="宋体" w:cs="宋体"/>
          <w:color w:val="000000"/>
          <w:spacing w:val="-3"/>
          <w:w w:val="100"/>
          <w:position w:val="0"/>
          <w:sz w:val="21"/>
          <w:u w:val="none"/>
        </w:rPr>
        <w:t>来意后进行登记，态度诚恳，使用礼貌语言，及时向被访客户确认，并使用正确手势向来访人员指引方</w:t>
      </w:r>
    </w:p>
    <w:p>
      <w:pPr>
        <w:spacing w:before="0" w:after="0" w:line="312" w:lineRule="exact"/>
        <w:ind w:left="449" w:firstLine="0"/>
        <w:jc w:val="left"/>
      </w:pPr>
      <w:r>
        <w:rPr>
          <w:rFonts w:ascii="宋体" w:hAnsi="宋体" w:cs="宋体"/>
          <w:color w:val="000000"/>
          <w:spacing w:val="-1"/>
          <w:w w:val="100"/>
          <w:position w:val="0"/>
          <w:sz w:val="21"/>
          <w:u w:val="none"/>
        </w:rPr>
        <w:t>向；当遇来访人员有不礼貌的言行时，不与之理论和还击，婉转解释；政府部门人员的突然到访检查、</w:t>
      </w:r>
    </w:p>
    <w:p>
      <w:pPr>
        <w:spacing w:before="0" w:after="0" w:line="312" w:lineRule="exact"/>
        <w:ind w:left="449" w:firstLine="0"/>
        <w:jc w:val="left"/>
      </w:pPr>
      <w:r>
        <w:rPr>
          <w:rFonts w:ascii="宋体" w:hAnsi="宋体" w:cs="宋体"/>
          <w:color w:val="000000"/>
          <w:spacing w:val="-1"/>
          <w:w w:val="100"/>
          <w:position w:val="0"/>
          <w:sz w:val="21"/>
          <w:u w:val="none"/>
        </w:rPr>
        <w:t>未经预约的媒体采访的接待须注意，要及时报告上级领导，现场应作到礼貌、得体。</w:t>
      </w:r>
    </w:p>
    <w:p>
      <w:pPr>
        <w:spacing w:before="0" w:after="0" w:line="315" w:lineRule="exact"/>
        <w:ind w:left="449" w:firstLine="0"/>
        <w:jc w:val="left"/>
      </w:pPr>
      <w:r>
        <w:rPr>
          <w:rFonts w:ascii="黑体" w:hAnsi="黑体" w:cs="黑体"/>
          <w:color w:val="000000"/>
          <w:spacing w:val="-1"/>
          <w:w w:val="100"/>
          <w:position w:val="0"/>
          <w:sz w:val="21"/>
          <w:u w:val="none"/>
        </w:rPr>
        <w:t>6.5.2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监控管理员：对小区内的安全状态进行监控，认真观看监控显示器，密切注视小区内人员、车</w:t>
      </w:r>
    </w:p>
    <w:p>
      <w:pPr>
        <w:spacing w:before="0" w:after="0" w:line="309" w:lineRule="exact"/>
        <w:ind w:left="449" w:firstLine="0"/>
        <w:jc w:val="left"/>
      </w:pPr>
      <w:r>
        <w:rPr>
          <w:rFonts w:ascii="宋体" w:eastAsia="宋体" w:hAnsi="宋体" w:cs="宋体"/>
          <w:color w:val="000000"/>
          <w:spacing w:val="-3"/>
          <w:w w:val="100"/>
          <w:position w:val="0"/>
          <w:sz w:val="21"/>
          <w:u w:val="none"/>
        </w:rPr>
        <w:t>辆的出入情况；及时掌握各岗位工作人员的工作动态，确保在紧急情况下信息的传递渠道畅通；随时检</w:t>
      </w:r>
    </w:p>
    <w:p>
      <w:pPr>
        <w:spacing w:before="0" w:after="0" w:line="401" w:lineRule="exact"/>
        <w:ind w:left="449" w:firstLine="9065"/>
        <w:jc w:val="left"/>
        <w:sectPr>
          <w:type w:val="continuous"/>
          <w:pgSz w:w="11906" w:h="16839"/>
          <w:pgMar w:top="1101" w:right="609" w:bottom="861" w:left="969" w:header="0" w:footer="0" w:gutter="0"/>
          <w:pgNumType w:start="41"/>
          <w:cols w:num="1" w:space="720"/>
        </w:sectPr>
      </w:pPr>
      <w:r>
        <w:rPr>
          <w:rFonts w:ascii="宋体" w:hAnsi="宋体" w:cs="宋体"/>
          <w:color w:val="000000"/>
          <w:spacing w:val="-1"/>
          <w:w w:val="100"/>
          <w:position w:val="0"/>
          <w:sz w:val="18"/>
          <w:u w:val="none"/>
        </w:rPr>
        <w:t>7</w:t>
      </w:r>
    </w:p>
    <w:p>
      <w:pPr>
        <w:spacing w:before="0" w:after="0" w:line="240" w:lineRule="exact"/>
      </w:pPr>
      <w:bookmarkStart w:id="10" w:name="10"/>
      <w:bookmarkEnd w:id="10"/>
    </w:p>
    <w:p>
      <w:pPr>
        <w:spacing w:before="0" w:after="0" w:line="351" w:lineRule="exact"/>
        <w:ind w:left="449" w:firstLine="7358"/>
        <w:jc w:val="left"/>
      </w:pPr>
      <w:r>
        <w:pict>
          <v:shape id="_x0000_s2069" o:spid="_x0000_s1044" type="#_x0000_t202" style="width:332pt;height:53pt;margin-top:397.7pt;margin-left:141.65pt;mso-height-relative:page;mso-position-horizontal-relative:page;mso-position-vertical-relative:page;mso-width-relative:page;position:absolute;z-index:-25163878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0" w:lineRule="exact"/>
        <w:ind w:left="449" w:firstLine="0"/>
        <w:jc w:val="left"/>
      </w:pPr>
      <w:r>
        <w:rPr>
          <w:rFonts w:ascii="宋体" w:eastAsia="宋体" w:hAnsi="宋体" w:cs="宋体"/>
          <w:color w:val="000000"/>
          <w:spacing w:val="-3"/>
          <w:w w:val="100"/>
          <w:position w:val="0"/>
          <w:sz w:val="21"/>
          <w:u w:val="none"/>
        </w:rPr>
        <w:t>查各岗位工作人员的自身形象，协助监督安全岗位控制和巡查的力度，尽最大能力做好人防与技防相结</w:t>
      </w:r>
    </w:p>
    <w:p>
      <w:pPr>
        <w:spacing w:before="0" w:after="0" w:line="312" w:lineRule="exact"/>
        <w:ind w:left="449" w:firstLine="0"/>
        <w:jc w:val="left"/>
      </w:pPr>
      <w:r>
        <w:rPr>
          <w:rFonts w:ascii="宋体" w:hAnsi="宋体" w:cs="宋体"/>
          <w:color w:val="000000"/>
          <w:spacing w:val="-1"/>
          <w:w w:val="100"/>
          <w:position w:val="0"/>
          <w:sz w:val="21"/>
          <w:u w:val="none"/>
        </w:rPr>
        <w:t>合的最佳状态。</w:t>
      </w:r>
    </w:p>
    <w:p>
      <w:pPr>
        <w:spacing w:before="0" w:after="0" w:line="315" w:lineRule="exact"/>
        <w:ind w:left="449" w:firstLine="0"/>
        <w:jc w:val="left"/>
      </w:pPr>
      <w:r>
        <w:rPr>
          <w:rFonts w:ascii="黑体" w:hAnsi="黑体" w:cs="黑体"/>
          <w:color w:val="000000"/>
          <w:spacing w:val="-1"/>
          <w:w w:val="100"/>
          <w:position w:val="0"/>
          <w:sz w:val="21"/>
          <w:u w:val="none"/>
        </w:rPr>
        <w:t>6.5.3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安全巡逻兼机动车管理、消防管理员：行走时应昂首挺胸，正视前方，保持中速，手臂姿势自</w:t>
      </w:r>
    </w:p>
    <w:p>
      <w:pPr>
        <w:spacing w:before="0" w:after="0" w:line="309" w:lineRule="exact"/>
        <w:ind w:left="449" w:firstLine="0"/>
        <w:jc w:val="left"/>
      </w:pPr>
      <w:r>
        <w:rPr>
          <w:rFonts w:ascii="宋体" w:hAnsi="宋体" w:cs="宋体"/>
          <w:color w:val="000000"/>
          <w:spacing w:val="-1"/>
          <w:w w:val="100"/>
          <w:position w:val="0"/>
          <w:sz w:val="21"/>
          <w:u w:val="none"/>
        </w:rPr>
        <w:t>然，随步伐自由、协调摆动；巡逻行走时头可微摆，主要以眼睛余光巡视四周；巡逻行走时遇到居民，</w:t>
      </w:r>
    </w:p>
    <w:p>
      <w:pPr>
        <w:spacing w:before="0" w:after="0" w:line="312" w:lineRule="exact"/>
        <w:ind w:left="449" w:firstLine="0"/>
        <w:jc w:val="left"/>
      </w:pPr>
      <w:r>
        <w:rPr>
          <w:rFonts w:ascii="宋体" w:hAnsi="宋体" w:cs="宋体"/>
          <w:color w:val="000000"/>
          <w:spacing w:val="-3"/>
          <w:w w:val="100"/>
          <w:position w:val="0"/>
          <w:sz w:val="21"/>
          <w:u w:val="none"/>
        </w:rPr>
        <w:t>要面带微笑，点头致意。在小区内见到需要帮助者，应主动上前询问并提供帮助；遇见可疑人员，通知</w:t>
      </w:r>
    </w:p>
    <w:p>
      <w:pPr>
        <w:spacing w:before="0" w:after="0" w:line="312" w:lineRule="exact"/>
        <w:ind w:left="449" w:firstLine="0"/>
        <w:jc w:val="left"/>
      </w:pPr>
      <w:r>
        <w:rPr>
          <w:rFonts w:ascii="宋体" w:hAnsi="宋体" w:cs="宋体"/>
          <w:color w:val="000000"/>
          <w:spacing w:val="-1"/>
          <w:w w:val="100"/>
          <w:position w:val="0"/>
          <w:sz w:val="21"/>
          <w:u w:val="none"/>
        </w:rPr>
        <w:t>监控中心进行监视，同时进行跟进，严密注意对方行为。上前询问前，要先通告同伴，再近距离接触，</w:t>
      </w:r>
    </w:p>
    <w:p>
      <w:pPr>
        <w:spacing w:before="0" w:after="0" w:line="312" w:lineRule="exact"/>
        <w:ind w:left="449" w:firstLine="0"/>
        <w:jc w:val="left"/>
      </w:pPr>
      <w:r>
        <w:rPr>
          <w:rFonts w:ascii="宋体" w:hAnsi="宋体" w:cs="宋体"/>
          <w:color w:val="000000"/>
          <w:spacing w:val="-3"/>
          <w:w w:val="100"/>
          <w:position w:val="0"/>
          <w:sz w:val="21"/>
          <w:u w:val="none"/>
        </w:rPr>
        <w:t>有礼貌地询问对方：“您好，请问有什么可以帮到您吗？”，如确定对方是外来无干人员，要委婉地告</w:t>
      </w:r>
    </w:p>
    <w:p>
      <w:pPr>
        <w:spacing w:before="0" w:after="0" w:line="312" w:lineRule="exact"/>
        <w:ind w:left="449" w:firstLine="0"/>
        <w:jc w:val="left"/>
      </w:pPr>
      <w:r>
        <w:rPr>
          <w:rFonts w:ascii="宋体" w:eastAsia="宋体" w:hAnsi="宋体" w:cs="宋体"/>
          <w:color w:val="000000"/>
          <w:spacing w:val="-3"/>
          <w:w w:val="100"/>
          <w:position w:val="0"/>
          <w:sz w:val="21"/>
          <w:u w:val="none"/>
        </w:rPr>
        <w:t>诉对方，这是私人住宅小区，谢绝参观；巡逻时主动拾捡小区内垃圾，做到人过地净，遇到较大面积的</w:t>
      </w:r>
    </w:p>
    <w:p>
      <w:pPr>
        <w:spacing w:before="0" w:after="0" w:line="312" w:lineRule="exact"/>
        <w:ind w:left="449" w:firstLine="0"/>
        <w:jc w:val="left"/>
      </w:pPr>
      <w:r>
        <w:rPr>
          <w:rFonts w:ascii="宋体" w:hAnsi="宋体" w:cs="宋体"/>
          <w:color w:val="000000"/>
          <w:spacing w:val="-1"/>
          <w:w w:val="100"/>
          <w:position w:val="0"/>
          <w:sz w:val="21"/>
          <w:u w:val="none"/>
        </w:rPr>
        <w:t>污迹或积水，立即通知管理处或联系就近保洁员处理。</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0"/>
          <w:w w:val="100"/>
          <w:position w:val="0"/>
          <w:sz w:val="21"/>
          <w:u w:val="none"/>
        </w:rPr>
        <w:t>6.6</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表式表单</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有关公共安全及秩序维护管理的表式表单具体内容见附录C。</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环境保洁及绿化管理</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7.1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岗位设置</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包括保洁员和绿化员。一般情况下，每一万平方米的房屋面积可配置一个保洁环境人员，特殊情况</w:t>
      </w:r>
    </w:p>
    <w:p>
      <w:pPr>
        <w:spacing w:before="0" w:after="0" w:line="312" w:lineRule="exact"/>
        <w:ind w:left="449" w:firstLine="0"/>
        <w:jc w:val="left"/>
      </w:pPr>
      <w:r>
        <w:rPr>
          <w:rFonts w:ascii="宋体" w:hAnsi="宋体" w:cs="宋体"/>
          <w:color w:val="000000"/>
          <w:spacing w:val="-1"/>
          <w:w w:val="100"/>
          <w:position w:val="0"/>
          <w:sz w:val="21"/>
          <w:u w:val="none"/>
        </w:rPr>
        <w:t>的除外。绿化员按实际面积每一万平方米配置一员。</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0"/>
          <w:w w:val="100"/>
          <w:position w:val="0"/>
          <w:sz w:val="21"/>
          <w:u w:val="none"/>
        </w:rPr>
        <w:t>7.2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岗位职责</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7.2.1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保洁岗位职责：负责辖区环境的日常清洁、巡视、监管等工作并将内容进行记录。</w:t>
      </w:r>
    </w:p>
    <w:p>
      <w:pPr>
        <w:spacing w:before="0" w:after="0" w:line="312" w:lineRule="exact"/>
        <w:ind w:left="449" w:firstLine="0"/>
        <w:jc w:val="left"/>
      </w:pPr>
      <w:r>
        <w:rPr>
          <w:rFonts w:ascii="黑体" w:hAnsi="黑体" w:cs="黑体"/>
          <w:color w:val="000000"/>
          <w:spacing w:val="-1"/>
          <w:w w:val="100"/>
          <w:position w:val="0"/>
          <w:sz w:val="21"/>
          <w:u w:val="none"/>
        </w:rPr>
        <w:t>7.2.2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绿化岗位职责：负责辖区绿化的养护、清理等工作并将内容进行记录。</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7.3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保洁工作要求</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7.3.1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开展公共楼道、小区道路清洁卫生，楼道每周清扫不少于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次，楼外公共道路每日清扫不少于</w:t>
      </w:r>
    </w:p>
    <w:p>
      <w:pPr>
        <w:spacing w:before="0" w:after="0" w:line="309" w:lineRule="exact"/>
        <w:ind w:left="449" w:firstLine="0"/>
        <w:jc w:val="left"/>
      </w:pPr>
      <w:r>
        <w:rPr>
          <w:rFonts w:ascii="宋体" w:hAnsi="宋体" w:cs="宋体"/>
          <w:color w:val="000000"/>
          <w:spacing w:val="-1"/>
          <w:w w:val="100"/>
          <w:position w:val="0"/>
          <w:sz w:val="21"/>
          <w:u w:val="none"/>
        </w:rPr>
        <w:t>1</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次，单元楼门框、闭门器、灭火器箱、开关、窗台、玻璃、楼梯扶手、指示牌等辅助设施（165cm</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以</w:t>
      </w:r>
    </w:p>
    <w:p>
      <w:pPr>
        <w:spacing w:before="0" w:after="0" w:line="312" w:lineRule="exact"/>
        <w:ind w:left="449" w:firstLine="0"/>
        <w:jc w:val="left"/>
      </w:pPr>
      <w:r>
        <w:rPr>
          <w:rFonts w:ascii="宋体" w:hAnsi="宋体" w:cs="宋体"/>
          <w:color w:val="000000"/>
          <w:spacing w:val="-3"/>
          <w:w w:val="100"/>
          <w:position w:val="0"/>
          <w:sz w:val="21"/>
          <w:u w:val="none"/>
        </w:rPr>
        <w:t>下部位）、公共部位清洁工作每半年不少于</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3"/>
          <w:w w:val="100"/>
          <w:position w:val="0"/>
          <w:sz w:val="21"/>
          <w:u w:val="none"/>
        </w:rPr>
        <w:t>次。不锈钢上油保养每月</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次。及时清除小区主要道路积</w:t>
      </w:r>
    </w:p>
    <w:p>
      <w:pPr>
        <w:spacing w:before="0" w:after="0" w:line="312" w:lineRule="exact"/>
        <w:ind w:left="449" w:firstLine="0"/>
        <w:jc w:val="left"/>
      </w:pPr>
      <w:r>
        <w:rPr>
          <w:rFonts w:ascii="宋体" w:hAnsi="宋体" w:cs="宋体"/>
          <w:color w:val="000000"/>
          <w:spacing w:val="-1"/>
          <w:w w:val="100"/>
          <w:position w:val="0"/>
          <w:sz w:val="21"/>
          <w:u w:val="none"/>
        </w:rPr>
        <w:t>水、积雪。</w:t>
      </w:r>
    </w:p>
    <w:p>
      <w:pPr>
        <w:spacing w:before="0" w:after="0" w:line="315" w:lineRule="exact"/>
        <w:ind w:left="449" w:firstLine="0"/>
        <w:jc w:val="left"/>
      </w:pPr>
      <w:r>
        <w:rPr>
          <w:rFonts w:ascii="黑体" w:hAnsi="黑体" w:cs="黑体"/>
          <w:color w:val="000000"/>
          <w:spacing w:val="-1"/>
          <w:w w:val="100"/>
          <w:position w:val="0"/>
          <w:sz w:val="21"/>
          <w:u w:val="none"/>
        </w:rPr>
        <w:t>7.3.2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清理小区垃圾收集点每日不少于</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4"/>
          <w:w w:val="100"/>
          <w:position w:val="0"/>
          <w:sz w:val="21"/>
          <w:u w:val="none"/>
        </w:rPr>
        <w:t>次，收集点周围地面无散落垃圾，无明显污迹，无明显异味。</w:t>
      </w:r>
    </w:p>
    <w:p>
      <w:pPr>
        <w:spacing w:before="0" w:after="0" w:line="312" w:lineRule="exact"/>
        <w:ind w:left="449" w:firstLine="0"/>
        <w:jc w:val="left"/>
      </w:pPr>
      <w:r>
        <w:rPr>
          <w:rFonts w:ascii="黑体" w:hAnsi="黑体" w:cs="黑体"/>
          <w:color w:val="000000"/>
          <w:spacing w:val="-1"/>
          <w:w w:val="100"/>
          <w:position w:val="0"/>
          <w:sz w:val="21"/>
          <w:u w:val="none"/>
        </w:rPr>
        <w:t>7.3.3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爱护并正确使用公物、工具、设备，节约用水及各种消耗品，工具应放置在规定位置，并摆放</w:t>
      </w:r>
    </w:p>
    <w:p>
      <w:pPr>
        <w:spacing w:before="0" w:after="0" w:line="309" w:lineRule="exact"/>
        <w:ind w:left="449" w:firstLine="0"/>
        <w:jc w:val="left"/>
      </w:pPr>
      <w:r>
        <w:rPr>
          <w:rFonts w:ascii="宋体" w:hAnsi="宋体" w:cs="宋体"/>
          <w:color w:val="000000"/>
          <w:spacing w:val="-1"/>
          <w:w w:val="100"/>
          <w:position w:val="0"/>
          <w:sz w:val="21"/>
          <w:u w:val="none"/>
        </w:rPr>
        <w:t>整齐，及时补充清洁剂、物品、清洁工具，检查日消耗品的存量并按规定领取，减少损耗，控制成本，</w:t>
      </w:r>
    </w:p>
    <w:p>
      <w:pPr>
        <w:spacing w:before="0" w:after="0" w:line="312" w:lineRule="exact"/>
        <w:ind w:left="449" w:firstLine="0"/>
        <w:jc w:val="left"/>
      </w:pPr>
      <w:r>
        <w:rPr>
          <w:rFonts w:ascii="宋体" w:hAnsi="宋体" w:cs="宋体"/>
          <w:color w:val="000000"/>
          <w:spacing w:val="-1"/>
          <w:w w:val="100"/>
          <w:position w:val="0"/>
          <w:sz w:val="21"/>
          <w:u w:val="none"/>
        </w:rPr>
        <w:t>正确填写清洁用品及物料申领表，下班前将清洁工具及设备整理好并放回原位。</w:t>
      </w:r>
    </w:p>
    <w:p>
      <w:pPr>
        <w:spacing w:before="0" w:after="0" w:line="315" w:lineRule="exact"/>
        <w:ind w:left="449" w:firstLine="0"/>
        <w:jc w:val="left"/>
      </w:pPr>
      <w:r>
        <w:rPr>
          <w:rFonts w:ascii="黑体" w:hAnsi="黑体" w:cs="黑体"/>
          <w:color w:val="000000"/>
          <w:spacing w:val="-1"/>
          <w:w w:val="100"/>
          <w:position w:val="0"/>
          <w:sz w:val="21"/>
          <w:u w:val="none"/>
        </w:rPr>
        <w:t>7.3.4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工作期间提高警惕，注意防火、防盗，对任何破坏环境行为或故意损坏行为应及时制止，对不</w:t>
      </w:r>
    </w:p>
    <w:p>
      <w:pPr>
        <w:spacing w:before="0" w:after="0" w:line="309" w:lineRule="exact"/>
        <w:ind w:left="449" w:firstLine="0"/>
        <w:jc w:val="left"/>
      </w:pPr>
      <w:r>
        <w:rPr>
          <w:rFonts w:ascii="宋体" w:hAnsi="宋体" w:cs="宋体"/>
          <w:color w:val="000000"/>
          <w:spacing w:val="-1"/>
          <w:w w:val="100"/>
          <w:position w:val="0"/>
          <w:sz w:val="21"/>
          <w:u w:val="none"/>
        </w:rPr>
        <w:t>听劝告情形或可疑情况、事故问题等向主管或秩序维护员报告。</w:t>
      </w:r>
    </w:p>
    <w:p>
      <w:pPr>
        <w:spacing w:before="0" w:after="0" w:line="315" w:lineRule="exact"/>
        <w:ind w:left="449" w:firstLine="0"/>
        <w:jc w:val="left"/>
      </w:pPr>
      <w:r>
        <w:rPr>
          <w:rFonts w:ascii="黑体" w:hAnsi="黑体" w:cs="黑体"/>
          <w:color w:val="000000"/>
          <w:spacing w:val="-1"/>
          <w:w w:val="100"/>
          <w:position w:val="0"/>
          <w:sz w:val="21"/>
          <w:u w:val="none"/>
        </w:rPr>
        <w:t>7.3.5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服从管理处工作安排，并由管理处定期检查和定量考核。</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0"/>
          <w:w w:val="100"/>
          <w:position w:val="0"/>
          <w:sz w:val="21"/>
          <w:u w:val="none"/>
        </w:rPr>
        <w:t>7.4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绿化工作要求</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7.4.1</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对草坪、花卉、绿篱、树木定期进行修剪、养护，每年不少于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次，定期清除绿地杂草、杂物，</w:t>
      </w:r>
    </w:p>
    <w:p>
      <w:pPr>
        <w:spacing w:before="0" w:after="0" w:line="309" w:lineRule="exact"/>
        <w:ind w:left="449" w:firstLine="0"/>
        <w:jc w:val="left"/>
      </w:pPr>
      <w:r>
        <w:rPr>
          <w:rFonts w:ascii="宋体" w:hAnsi="宋体" w:cs="宋体"/>
          <w:color w:val="000000"/>
          <w:spacing w:val="-1"/>
          <w:w w:val="100"/>
          <w:position w:val="0"/>
          <w:sz w:val="21"/>
          <w:u w:val="none"/>
        </w:rPr>
        <w:t>及时清理绿化垃圾，预防花草、树木病虫害。</w:t>
      </w:r>
    </w:p>
    <w:p>
      <w:pPr>
        <w:spacing w:before="0" w:after="0" w:line="315" w:lineRule="exact"/>
        <w:ind w:left="449" w:firstLine="0"/>
        <w:jc w:val="left"/>
      </w:pPr>
      <w:r>
        <w:rPr>
          <w:rFonts w:ascii="黑体" w:hAnsi="黑体" w:cs="黑体"/>
          <w:color w:val="000000"/>
          <w:spacing w:val="-1"/>
          <w:w w:val="100"/>
          <w:position w:val="0"/>
          <w:sz w:val="21"/>
          <w:u w:val="none"/>
        </w:rPr>
        <w:t>7.4.2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浇灌花草树木应节约用水。</w:t>
      </w:r>
    </w:p>
    <w:p>
      <w:pPr>
        <w:spacing w:before="0" w:after="0" w:line="312" w:lineRule="exact"/>
        <w:ind w:left="449" w:firstLine="0"/>
        <w:jc w:val="left"/>
      </w:pPr>
      <w:r>
        <w:rPr>
          <w:rFonts w:ascii="黑体" w:hAnsi="黑体" w:cs="黑体"/>
          <w:color w:val="000000"/>
          <w:spacing w:val="-1"/>
          <w:w w:val="100"/>
          <w:position w:val="0"/>
          <w:sz w:val="21"/>
          <w:u w:val="none"/>
        </w:rPr>
        <w:t>7.4.3</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洒药时要摆放消杀标识。控制药品浓度合适，注意相关药品的禁忌，施肥、除虫害喷洒药水时，</w:t>
      </w:r>
    </w:p>
    <w:p>
      <w:pPr>
        <w:spacing w:before="0" w:after="0" w:line="309" w:lineRule="exact"/>
        <w:ind w:left="449" w:firstLine="0"/>
        <w:jc w:val="left"/>
      </w:pPr>
      <w:r>
        <w:rPr>
          <w:rFonts w:ascii="宋体" w:hAnsi="宋体" w:cs="宋体"/>
          <w:color w:val="000000"/>
          <w:spacing w:val="-1"/>
          <w:w w:val="100"/>
          <w:position w:val="0"/>
          <w:sz w:val="21"/>
          <w:u w:val="none"/>
        </w:rPr>
        <w:t>应佩带口罩和手套，禁止吃东西，避免发生药物中毒。不要顶风操作，要站在上风头。如药水有气味，</w:t>
      </w:r>
    </w:p>
    <w:p>
      <w:pPr>
        <w:spacing w:before="0" w:after="0" w:line="240" w:lineRule="exact"/>
        <w:ind w:left="449" w:firstLine="0"/>
      </w:pPr>
    </w:p>
    <w:p>
      <w:pPr>
        <w:spacing w:before="0" w:after="0" w:line="317" w:lineRule="exact"/>
        <w:ind w:left="449" w:firstLine="9065"/>
        <w:jc w:val="left"/>
        <w:sectPr>
          <w:type w:val="continuous"/>
          <w:pgSz w:w="11906" w:h="16838"/>
          <w:pgMar w:top="1101" w:right="609" w:bottom="861" w:left="969" w:header="0" w:footer="0" w:gutter="0"/>
          <w:pgNumType w:start="42"/>
          <w:cols w:num="1" w:space="720"/>
        </w:sectPr>
      </w:pPr>
      <w:r>
        <w:rPr>
          <w:rFonts w:ascii="宋体" w:hAnsi="宋体" w:cs="宋体"/>
          <w:color w:val="000000"/>
          <w:spacing w:val="-1"/>
          <w:w w:val="100"/>
          <w:position w:val="0"/>
          <w:sz w:val="18"/>
          <w:u w:val="none"/>
        </w:rPr>
        <w:t>8</w:t>
      </w:r>
    </w:p>
    <w:p>
      <w:pPr>
        <w:spacing w:before="0" w:after="0" w:line="240" w:lineRule="exact"/>
      </w:pPr>
      <w:bookmarkStart w:id="11" w:name="11"/>
      <w:bookmarkEnd w:id="11"/>
    </w:p>
    <w:p>
      <w:pPr>
        <w:spacing w:before="0" w:after="0" w:line="351" w:lineRule="exact"/>
        <w:ind w:left="345" w:firstLine="7358"/>
        <w:jc w:val="left"/>
      </w:pPr>
      <w:r>
        <w:pict>
          <v:shape id="_x0000_s2070" o:spid="_x0000_s1045" type="#_x0000_t202" style="width:332pt;height:53pt;margin-top:397.7pt;margin-left:141.65pt;mso-height-relative:page;mso-position-horizontal-relative:page;mso-position-vertical-relative:page;mso-width-relative:page;position:absolute;z-index:-25163776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0" w:lineRule="exact"/>
        <w:ind w:left="345" w:firstLine="0"/>
        <w:jc w:val="left"/>
      </w:pPr>
      <w:r>
        <w:rPr>
          <w:rFonts w:ascii="宋体" w:hAnsi="宋体" w:cs="宋体"/>
          <w:color w:val="000000"/>
          <w:spacing w:val="-3"/>
          <w:w w:val="100"/>
          <w:position w:val="0"/>
          <w:sz w:val="21"/>
          <w:u w:val="none"/>
        </w:rPr>
        <w:t>应向居民作好相关解释工作，说明是没有毒性的药物。使用后的药剂瓶（袋）须放入垃圾箱内，不得随</w:t>
      </w:r>
    </w:p>
    <w:p>
      <w:pPr>
        <w:spacing w:before="0" w:after="0" w:line="312" w:lineRule="exact"/>
        <w:ind w:left="345" w:firstLine="0"/>
        <w:jc w:val="left"/>
      </w:pPr>
      <w:r>
        <w:rPr>
          <w:rFonts w:ascii="宋体" w:hAnsi="宋体" w:cs="宋体"/>
          <w:color w:val="000000"/>
          <w:spacing w:val="-1"/>
          <w:w w:val="100"/>
          <w:position w:val="0"/>
          <w:sz w:val="21"/>
          <w:u w:val="none"/>
        </w:rPr>
        <w:t>手乱扔，避免造成人员及宠物中毒。</w:t>
      </w:r>
    </w:p>
    <w:p>
      <w:pPr>
        <w:spacing w:before="0" w:after="0" w:line="315" w:lineRule="exact"/>
        <w:ind w:left="345" w:firstLine="0"/>
        <w:jc w:val="left"/>
      </w:pPr>
      <w:r>
        <w:rPr>
          <w:rFonts w:ascii="黑体" w:hAnsi="黑体" w:cs="黑体"/>
          <w:color w:val="000000"/>
          <w:spacing w:val="-1"/>
          <w:w w:val="100"/>
          <w:position w:val="0"/>
          <w:sz w:val="21"/>
          <w:u w:val="none"/>
        </w:rPr>
        <w:t>7.4.4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喷洒农药应注意避开节假日及上下班高峰期。根据作息时间合理安排绿化作业，节假日及中午</w:t>
      </w:r>
    </w:p>
    <w:p>
      <w:pPr>
        <w:spacing w:before="0" w:after="0" w:line="309" w:lineRule="exact"/>
        <w:ind w:left="345" w:firstLine="0"/>
        <w:jc w:val="left"/>
      </w:pPr>
      <w:r>
        <w:rPr>
          <w:rFonts w:ascii="宋体" w:hAnsi="宋体" w:cs="宋体"/>
          <w:color w:val="000000"/>
          <w:spacing w:val="-1"/>
          <w:w w:val="100"/>
          <w:position w:val="0"/>
          <w:sz w:val="21"/>
          <w:u w:val="none"/>
        </w:rPr>
        <w:t>休息时间不能进行有噪音的操作。</w:t>
      </w:r>
    </w:p>
    <w:p>
      <w:pPr>
        <w:spacing w:before="0" w:after="0" w:line="315" w:lineRule="exact"/>
        <w:ind w:left="345" w:firstLine="0"/>
        <w:jc w:val="left"/>
      </w:pPr>
      <w:r>
        <w:rPr>
          <w:rFonts w:ascii="黑体" w:hAnsi="黑体" w:cs="黑体"/>
          <w:color w:val="000000"/>
          <w:spacing w:val="-1"/>
          <w:w w:val="100"/>
          <w:position w:val="0"/>
          <w:sz w:val="21"/>
          <w:u w:val="none"/>
        </w:rPr>
        <w:t>7.4.5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服从管理处工作安排，并由管理处定期检查和定量考核。</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0"/>
          <w:w w:val="100"/>
          <w:position w:val="0"/>
          <w:sz w:val="21"/>
          <w:u w:val="none"/>
        </w:rPr>
        <w:t>7.5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表式表单</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1"/>
          <w:w w:val="100"/>
          <w:position w:val="0"/>
          <w:sz w:val="21"/>
          <w:u w:val="none"/>
        </w:rPr>
        <w:t>有关环境保洁及绿化管理的表式表单具体内容见附录D。</w:t>
      </w:r>
    </w:p>
    <w:p>
      <w:pPr>
        <w:spacing w:before="0" w:after="0" w:line="240" w:lineRule="exact"/>
        <w:ind w:left="345" w:firstLine="420"/>
      </w:pPr>
    </w:p>
    <w:p>
      <w:pPr>
        <w:spacing w:before="0" w:after="0" w:line="387" w:lineRule="exact"/>
        <w:ind w:left="345" w:firstLine="0"/>
        <w:jc w:val="left"/>
      </w:pPr>
      <w:r>
        <w:rPr>
          <w:rFonts w:ascii="黑体" w:hAnsi="黑体" w:cs="黑体"/>
          <w:color w:val="000000"/>
          <w:spacing w:val="-1"/>
          <w:w w:val="100"/>
          <w:position w:val="0"/>
          <w:sz w:val="21"/>
          <w:u w:val="none"/>
        </w:rPr>
        <w:t>8</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住户装修管理</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8.1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管理部门</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8.1.1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准物业管理处是对小区内住户装修进行日常监督和管理的主要部门。</w:t>
      </w:r>
    </w:p>
    <w:p>
      <w:pPr>
        <w:spacing w:before="0" w:after="0" w:line="312" w:lineRule="exact"/>
        <w:ind w:left="345" w:firstLine="0"/>
        <w:jc w:val="left"/>
      </w:pPr>
      <w:r>
        <w:rPr>
          <w:rFonts w:ascii="黑体" w:hAnsi="黑体" w:cs="黑体"/>
          <w:color w:val="000000"/>
          <w:spacing w:val="-1"/>
          <w:w w:val="100"/>
          <w:position w:val="0"/>
          <w:sz w:val="21"/>
          <w:u w:val="none"/>
        </w:rPr>
        <w:t>8.1.2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杭州市住房保障和房产管理局所属的各房管站（房产监察中队）是具体负责本行政区域内住宅</w:t>
      </w:r>
    </w:p>
    <w:p>
      <w:pPr>
        <w:spacing w:before="0" w:after="0" w:line="309" w:lineRule="exact"/>
        <w:ind w:left="345" w:firstLine="0"/>
        <w:jc w:val="left"/>
      </w:pPr>
      <w:r>
        <w:rPr>
          <w:rFonts w:ascii="宋体" w:hAnsi="宋体" w:cs="宋体"/>
          <w:color w:val="000000"/>
          <w:spacing w:val="-1"/>
          <w:w w:val="100"/>
          <w:position w:val="0"/>
          <w:sz w:val="21"/>
          <w:u w:val="none"/>
        </w:rPr>
        <w:t>室内装修的行政管理部门。</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0"/>
          <w:w w:val="100"/>
          <w:position w:val="0"/>
          <w:sz w:val="21"/>
          <w:u w:val="none"/>
        </w:rPr>
        <w:t>8.2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管理要求</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8.2.1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住户装修开工前，准物业管理处工作人员应当告知装修人需办理的手续以及装修过程中的禁止</w:t>
      </w:r>
    </w:p>
    <w:p>
      <w:pPr>
        <w:spacing w:before="0" w:after="0" w:line="309" w:lineRule="exact"/>
        <w:ind w:left="345" w:firstLine="0"/>
        <w:jc w:val="left"/>
      </w:pPr>
      <w:r>
        <w:rPr>
          <w:rFonts w:ascii="宋体" w:hAnsi="宋体" w:cs="宋体"/>
          <w:color w:val="000000"/>
          <w:spacing w:val="-1"/>
          <w:w w:val="100"/>
          <w:position w:val="0"/>
          <w:sz w:val="21"/>
          <w:u w:val="none"/>
        </w:rPr>
        <w:t>行为和注意事项。</w:t>
      </w:r>
    </w:p>
    <w:p>
      <w:pPr>
        <w:spacing w:before="0" w:after="0" w:line="315" w:lineRule="exact"/>
        <w:ind w:left="345" w:firstLine="0"/>
        <w:jc w:val="left"/>
      </w:pPr>
      <w:r>
        <w:rPr>
          <w:rFonts w:ascii="黑体" w:hAnsi="黑体" w:cs="黑体"/>
          <w:color w:val="000000"/>
          <w:spacing w:val="-1"/>
          <w:w w:val="100"/>
          <w:position w:val="0"/>
          <w:sz w:val="21"/>
          <w:u w:val="none"/>
        </w:rPr>
        <w:t>8.2.2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准物业管理处工作人员在巡查中发现违法、违规装修的，应当立即采取措施予以制止，并及时</w:t>
      </w:r>
    </w:p>
    <w:p>
      <w:pPr>
        <w:spacing w:before="0" w:after="0" w:line="309" w:lineRule="exact"/>
        <w:ind w:left="345" w:firstLine="0"/>
        <w:jc w:val="left"/>
      </w:pPr>
      <w:r>
        <w:rPr>
          <w:rFonts w:ascii="宋体" w:hAnsi="宋体" w:cs="宋体"/>
          <w:color w:val="000000"/>
          <w:spacing w:val="-1"/>
          <w:w w:val="100"/>
          <w:position w:val="0"/>
          <w:sz w:val="21"/>
          <w:u w:val="none"/>
        </w:rPr>
        <w:t>向房产行政主管部门报告。</w:t>
      </w:r>
    </w:p>
    <w:p>
      <w:pPr>
        <w:spacing w:before="0" w:after="0" w:line="315" w:lineRule="exact"/>
        <w:ind w:left="345" w:firstLine="0"/>
        <w:jc w:val="left"/>
      </w:pPr>
      <w:r>
        <w:rPr>
          <w:rFonts w:ascii="黑体" w:hAnsi="黑体" w:cs="黑体"/>
          <w:color w:val="000000"/>
          <w:spacing w:val="-1"/>
          <w:w w:val="100"/>
          <w:position w:val="0"/>
          <w:sz w:val="21"/>
          <w:u w:val="none"/>
        </w:rPr>
        <w:t>8.2.3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准物业管理处需督促装修人维护小区内公共设施和场地的完好、整洁，不得有向公共区域随意</w:t>
      </w:r>
    </w:p>
    <w:p>
      <w:pPr>
        <w:spacing w:before="0" w:after="0" w:line="309" w:lineRule="exact"/>
        <w:ind w:left="345" w:firstLine="0"/>
        <w:jc w:val="left"/>
      </w:pPr>
      <w:r>
        <w:rPr>
          <w:rFonts w:ascii="宋体" w:hAnsi="宋体" w:cs="宋体"/>
          <w:color w:val="000000"/>
          <w:spacing w:val="-1"/>
          <w:w w:val="100"/>
          <w:position w:val="0"/>
          <w:sz w:val="21"/>
          <w:u w:val="none"/>
        </w:rPr>
        <w:t>抛物，践踏绿地等行为。</w:t>
      </w:r>
    </w:p>
    <w:p>
      <w:pPr>
        <w:spacing w:before="0" w:after="0" w:line="315" w:lineRule="exact"/>
        <w:ind w:left="345" w:firstLine="0"/>
        <w:jc w:val="left"/>
      </w:pPr>
      <w:r>
        <w:rPr>
          <w:rFonts w:ascii="黑体" w:hAnsi="黑体" w:cs="黑体"/>
          <w:color w:val="000000"/>
          <w:spacing w:val="-1"/>
          <w:w w:val="100"/>
          <w:position w:val="0"/>
          <w:sz w:val="21"/>
          <w:u w:val="none"/>
        </w:rPr>
        <w:t>8.2.4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准物业管理处需督促装修人将装修垃圾袋装扎口后堆放于指定地点，并每日清理垃圾。</w:t>
      </w:r>
    </w:p>
    <w:p>
      <w:pPr>
        <w:spacing w:before="0" w:after="0" w:line="312" w:lineRule="exact"/>
        <w:ind w:left="345" w:firstLine="0"/>
        <w:jc w:val="left"/>
      </w:pPr>
      <w:r>
        <w:rPr>
          <w:rFonts w:ascii="黑体" w:hAnsi="黑体" w:cs="黑体"/>
          <w:color w:val="000000"/>
          <w:spacing w:val="-1"/>
          <w:w w:val="100"/>
          <w:position w:val="0"/>
          <w:sz w:val="21"/>
          <w:u w:val="none"/>
        </w:rPr>
        <w:t>8.2.5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装修完毕后，准物业管理处需检查装修人是否将施工现场清理干净。</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0"/>
          <w:w w:val="100"/>
          <w:position w:val="0"/>
          <w:sz w:val="21"/>
          <w:u w:val="none"/>
        </w:rPr>
        <w:t>8.3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住户装修的申报</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8.3.1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需进行装修的小区居民在装修开工前必须向准物业管理处提出申请，不涉及结构改动、增砌、</w:t>
      </w:r>
    </w:p>
    <w:p>
      <w:pPr>
        <w:spacing w:before="0" w:after="0" w:line="309" w:lineRule="exact"/>
        <w:ind w:left="345" w:firstLine="0"/>
        <w:jc w:val="left"/>
      </w:pPr>
      <w:r>
        <w:rPr>
          <w:rFonts w:ascii="宋体" w:hAnsi="宋体" w:cs="宋体"/>
          <w:color w:val="000000"/>
          <w:spacing w:val="-3"/>
          <w:w w:val="100"/>
          <w:position w:val="0"/>
          <w:sz w:val="21"/>
          <w:u w:val="none"/>
        </w:rPr>
        <w:t>开凿墙体等影响房屋安全使用的住宅装修，到准物业管理处登记备案即可；涉及结构改动、增砌、开凿</w:t>
      </w:r>
    </w:p>
    <w:p>
      <w:pPr>
        <w:spacing w:before="0" w:after="0" w:line="312" w:lineRule="exact"/>
        <w:ind w:left="345" w:firstLine="0"/>
        <w:jc w:val="left"/>
      </w:pPr>
      <w:r>
        <w:rPr>
          <w:rFonts w:ascii="宋体" w:hAnsi="宋体" w:cs="宋体"/>
          <w:color w:val="000000"/>
          <w:spacing w:val="-1"/>
          <w:w w:val="100"/>
          <w:position w:val="0"/>
          <w:sz w:val="21"/>
          <w:u w:val="none"/>
        </w:rPr>
        <w:t>墙体等影响房屋安全使用的住宅装修，应报杭州市房产行政主管部门审批同意后，方可开工。</w:t>
      </w:r>
    </w:p>
    <w:p>
      <w:pPr>
        <w:spacing w:before="0" w:after="0" w:line="315" w:lineRule="exact"/>
        <w:ind w:left="345" w:firstLine="0"/>
        <w:jc w:val="left"/>
      </w:pPr>
      <w:r>
        <w:rPr>
          <w:rFonts w:ascii="黑体" w:hAnsi="黑体" w:cs="黑体"/>
          <w:color w:val="000000"/>
          <w:spacing w:val="-1"/>
          <w:w w:val="100"/>
          <w:position w:val="0"/>
          <w:sz w:val="21"/>
          <w:u w:val="none"/>
        </w:rPr>
        <w:t>8.3.2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申报登记与备案时应当提交房屋所有权证或者证明其合法权益的有效凭证、依法可证明房屋所</w:t>
      </w:r>
    </w:p>
    <w:p>
      <w:pPr>
        <w:spacing w:before="0" w:after="0" w:line="309" w:lineRule="exact"/>
        <w:ind w:left="345" w:firstLine="0"/>
        <w:jc w:val="left"/>
      </w:pPr>
      <w:r>
        <w:rPr>
          <w:rFonts w:ascii="宋体" w:hAnsi="宋体" w:cs="宋体"/>
          <w:color w:val="000000"/>
          <w:spacing w:val="-1"/>
          <w:w w:val="100"/>
          <w:position w:val="0"/>
          <w:sz w:val="21"/>
          <w:u w:val="none"/>
        </w:rPr>
        <w:t>有人或使用人身份的材料、原房屋平面图和装修设计图或装修项目说明等材料。</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0"/>
          <w:w w:val="100"/>
          <w:position w:val="0"/>
          <w:sz w:val="21"/>
          <w:u w:val="none"/>
        </w:rPr>
        <w:t>8.4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装修的禁止行为</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8.4.1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拆改、变动承重结构和建筑主体；未经批准拆改、变动非承重结构。</w:t>
      </w:r>
    </w:p>
    <w:p>
      <w:pPr>
        <w:spacing w:before="0" w:after="0" w:line="312" w:lineRule="exact"/>
        <w:ind w:left="345" w:firstLine="0"/>
        <w:jc w:val="left"/>
      </w:pPr>
      <w:r>
        <w:rPr>
          <w:rFonts w:ascii="黑体" w:hAnsi="黑体" w:cs="黑体"/>
          <w:color w:val="000000"/>
          <w:spacing w:val="-1"/>
          <w:w w:val="100"/>
          <w:position w:val="0"/>
          <w:sz w:val="21"/>
          <w:u w:val="none"/>
        </w:rPr>
        <w:t>8.4.2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违法超过设计标准或规范增加房屋使用荷载。</w:t>
      </w:r>
    </w:p>
    <w:p>
      <w:pPr>
        <w:spacing w:before="0" w:after="0" w:line="312" w:lineRule="exact"/>
        <w:ind w:left="345" w:firstLine="0"/>
        <w:jc w:val="left"/>
      </w:pPr>
      <w:r>
        <w:rPr>
          <w:rFonts w:ascii="黑体" w:hAnsi="黑体" w:cs="黑体"/>
          <w:color w:val="000000"/>
          <w:spacing w:val="-1"/>
          <w:w w:val="100"/>
          <w:position w:val="0"/>
          <w:sz w:val="21"/>
          <w:u w:val="none"/>
        </w:rPr>
        <w:t>8.4.3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卫生间、厨房间移位、扩大或增设；开凿非承重墙体、扩大或移动门窗尺寸、位置。</w:t>
      </w:r>
    </w:p>
    <w:p>
      <w:pPr>
        <w:spacing w:before="0" w:after="0" w:line="312" w:lineRule="exact"/>
        <w:ind w:left="345" w:firstLine="0"/>
        <w:jc w:val="left"/>
      </w:pPr>
      <w:r>
        <w:rPr>
          <w:rFonts w:ascii="黑体" w:hAnsi="黑体" w:cs="黑体"/>
          <w:color w:val="000000"/>
          <w:spacing w:val="-1"/>
          <w:w w:val="100"/>
          <w:position w:val="0"/>
          <w:sz w:val="21"/>
          <w:u w:val="none"/>
        </w:rPr>
        <w:t>8.4.4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擅自改变进户总线和公共管线走向；将泥浆、胶水等装修垃圾冲入下水管；封死地漏检查孔。</w:t>
      </w:r>
    </w:p>
    <w:p>
      <w:pPr>
        <w:spacing w:before="0" w:after="0" w:line="312" w:lineRule="exact"/>
        <w:ind w:left="345" w:firstLine="0"/>
        <w:jc w:val="left"/>
      </w:pPr>
      <w:r>
        <w:rPr>
          <w:rFonts w:ascii="黑体" w:hAnsi="黑体" w:cs="黑体"/>
          <w:color w:val="000000"/>
          <w:spacing w:val="-1"/>
          <w:w w:val="100"/>
          <w:position w:val="0"/>
          <w:sz w:val="21"/>
          <w:u w:val="none"/>
        </w:rPr>
        <w:t>8.4.5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损坏楼道、公共墙面、地面等公共设施的行为。</w:t>
      </w:r>
    </w:p>
    <w:p>
      <w:pPr>
        <w:spacing w:before="0" w:after="0" w:line="312" w:lineRule="exact"/>
        <w:ind w:left="345" w:firstLine="0"/>
        <w:jc w:val="left"/>
      </w:pPr>
      <w:r>
        <w:rPr>
          <w:rFonts w:ascii="黑体" w:hAnsi="黑体" w:cs="黑体"/>
          <w:color w:val="000000"/>
          <w:spacing w:val="-1"/>
          <w:w w:val="100"/>
          <w:position w:val="0"/>
          <w:sz w:val="21"/>
          <w:u w:val="none"/>
        </w:rPr>
        <w:t>8.4.6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在公共场所搅拌水泥及侵占公共空间的行为。</w:t>
      </w:r>
    </w:p>
    <w:p>
      <w:pPr>
        <w:spacing w:before="0" w:after="0" w:line="312" w:lineRule="exact"/>
        <w:ind w:left="345" w:firstLine="0"/>
        <w:jc w:val="left"/>
      </w:pPr>
      <w:r>
        <w:rPr>
          <w:rFonts w:ascii="黑体" w:hAnsi="黑体" w:cs="黑体"/>
          <w:color w:val="000000"/>
          <w:spacing w:val="-1"/>
          <w:w w:val="100"/>
          <w:position w:val="0"/>
          <w:sz w:val="21"/>
          <w:u w:val="none"/>
        </w:rPr>
        <w:t>8.4.7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其他影响公共安全与公共秩序的行为。</w:t>
      </w:r>
    </w:p>
    <w:p>
      <w:pPr>
        <w:spacing w:before="0" w:after="0" w:line="240" w:lineRule="exact"/>
        <w:ind w:left="345" w:firstLine="0"/>
      </w:pPr>
    </w:p>
    <w:p>
      <w:pPr>
        <w:spacing w:before="0" w:after="0" w:line="240" w:lineRule="exact"/>
        <w:ind w:left="345" w:firstLine="0"/>
      </w:pPr>
    </w:p>
    <w:p>
      <w:pPr>
        <w:spacing w:before="0" w:after="0" w:line="387" w:lineRule="exact"/>
        <w:ind w:left="345" w:firstLine="9065"/>
        <w:jc w:val="left"/>
        <w:sectPr>
          <w:type w:val="continuous"/>
          <w:pgSz w:w="11906" w:h="16839"/>
          <w:pgMar w:top="1101" w:right="714" w:bottom="861" w:left="1074" w:header="0" w:footer="0" w:gutter="0"/>
          <w:pgNumType w:start="43"/>
          <w:cols w:num="1" w:space="720"/>
        </w:sectPr>
      </w:pPr>
      <w:r>
        <w:rPr>
          <w:rFonts w:ascii="宋体" w:hAnsi="宋体" w:cs="宋体"/>
          <w:color w:val="000000"/>
          <w:spacing w:val="-1"/>
          <w:w w:val="100"/>
          <w:position w:val="0"/>
          <w:sz w:val="18"/>
          <w:u w:val="none"/>
        </w:rPr>
        <w:t>9</w:t>
      </w:r>
    </w:p>
    <w:p>
      <w:pPr>
        <w:spacing w:before="0" w:after="0" w:line="317" w:lineRule="exact"/>
      </w:pPr>
      <w:bookmarkStart w:id="12" w:name="12"/>
      <w:bookmarkEnd w:id="12"/>
    </w:p>
    <w:p>
      <w:pPr>
        <w:widowControl/>
        <w:jc w:val="left"/>
        <w:sectPr>
          <w:type w:val="continuous"/>
          <w:pgSz w:w="11906" w:h="16838"/>
          <w:pgMar w:top="1101" w:right="609" w:bottom="861" w:left="969" w:header="0" w:footer="0" w:gutter="0"/>
          <w:pgNumType w:start="44"/>
          <w:cols w:num="1" w:space="720"/>
          <w:docGrid w:type="lines" w:linePitch="312" w:charSpace="0"/>
        </w:sectPr>
      </w:pPr>
    </w:p>
    <w:p>
      <w:pPr>
        <w:spacing w:before="0" w:after="0" w:line="274" w:lineRule="exact"/>
        <w:ind w:left="449" w:firstLine="7358"/>
        <w:jc w:val="left"/>
      </w:pPr>
      <w:r>
        <w:pict>
          <v:shape id="_x0000_s2071" o:spid="_x0000_s1046" type="#_x0000_t202" style="width:332pt;height:53pt;margin-top:397.7pt;margin-left:141.65pt;mso-height-relative:page;mso-position-horizontal-relative:page;mso-position-vertical-relative:page;mso-width-relative:page;position:absolute;z-index:-25163673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0160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2" w:lineRule="exact"/>
        <w:ind w:left="449" w:firstLine="0"/>
        <w:jc w:val="left"/>
      </w:pPr>
      <w:r>
        <w:rPr>
          <w:rFonts w:ascii="黑体" w:hAnsi="黑体" w:cs="黑体"/>
          <w:color w:val="000000"/>
          <w:spacing w:val="-1"/>
          <w:w w:val="100"/>
          <w:position w:val="0"/>
          <w:sz w:val="21"/>
          <w:u w:val="none"/>
        </w:rPr>
        <w:t>9</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服务外包管理</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9.1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基本要求</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社区可根据实际需要，发布外包信息，选择合格的服务供应商，签订相关协议。</w:t>
      </w:r>
    </w:p>
    <w:p>
      <w:pPr>
        <w:spacing w:before="0" w:after="0" w:line="240" w:lineRule="exact"/>
        <w:ind w:left="449" w:firstLine="420"/>
      </w:pPr>
    </w:p>
    <w:p>
      <w:pPr>
        <w:spacing w:before="0" w:after="0" w:line="231" w:lineRule="exact"/>
        <w:ind w:left="449" w:firstLine="0"/>
        <w:jc w:val="left"/>
      </w:pPr>
      <w:r>
        <w:rPr>
          <w:rFonts w:ascii="黑体" w:hAnsi="黑体" w:cs="黑体"/>
          <w:color w:val="000000"/>
          <w:spacing w:val="0"/>
          <w:w w:val="100"/>
          <w:position w:val="0"/>
          <w:sz w:val="21"/>
          <w:u w:val="none"/>
        </w:rPr>
        <w:t>9.2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公司选择</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选择外包公司时，要综合考虑外包公司的资质等级、服务质量、信誉和配合度等因素。在选择合作</w:t>
      </w:r>
    </w:p>
    <w:p>
      <w:pPr>
        <w:spacing w:before="0" w:after="0" w:line="312" w:lineRule="exact"/>
        <w:ind w:left="449" w:firstLine="0"/>
        <w:jc w:val="left"/>
      </w:pPr>
      <w:r>
        <w:rPr>
          <w:rFonts w:ascii="宋体" w:hAnsi="宋体" w:cs="宋体"/>
          <w:color w:val="000000"/>
          <w:spacing w:val="-5"/>
          <w:w w:val="100"/>
          <w:position w:val="0"/>
          <w:sz w:val="21"/>
          <w:u w:val="none"/>
        </w:rPr>
        <w:t>供方时，可采取招标的方式，通过评标、现场考察、价格比较等多方面的对比，择优选择一家合作供方。</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0"/>
          <w:w w:val="100"/>
          <w:position w:val="0"/>
          <w:sz w:val="21"/>
          <w:u w:val="none"/>
        </w:rPr>
        <w:t>9.3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签订合同</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在订立外包合同时，一定要将双方的责、权、利明确清楚，特别是关于双方责任划分的条款要写清</w:t>
      </w:r>
    </w:p>
    <w:p>
      <w:pPr>
        <w:spacing w:before="0" w:after="0" w:line="312" w:lineRule="exact"/>
        <w:ind w:left="449" w:firstLine="0"/>
        <w:jc w:val="left"/>
      </w:pPr>
      <w:r>
        <w:rPr>
          <w:rFonts w:ascii="宋体" w:hAnsi="宋体" w:cs="宋体"/>
          <w:color w:val="000000"/>
          <w:spacing w:val="-2"/>
          <w:w w:val="100"/>
          <w:position w:val="0"/>
          <w:sz w:val="21"/>
          <w:u w:val="none"/>
        </w:rPr>
        <w:t>楚。</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0"/>
          <w:w w:val="100"/>
          <w:position w:val="0"/>
          <w:sz w:val="21"/>
          <w:u w:val="none"/>
        </w:rPr>
        <w:t>9.4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进驻培训</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3"/>
          <w:w w:val="100"/>
          <w:position w:val="0"/>
          <w:sz w:val="21"/>
          <w:u w:val="none"/>
        </w:rPr>
        <w:t>由于社区准物业管理不同于专业化物业管理，小区在某项物业服务外包至某公司后，必须全面了解</w:t>
      </w:r>
    </w:p>
    <w:p>
      <w:pPr>
        <w:spacing w:before="0" w:after="0" w:line="312" w:lineRule="exact"/>
        <w:ind w:left="449" w:firstLine="0"/>
        <w:jc w:val="left"/>
      </w:pPr>
      <w:r>
        <w:rPr>
          <w:rFonts w:ascii="宋体" w:hAnsi="宋体" w:cs="宋体"/>
          <w:color w:val="000000"/>
          <w:spacing w:val="-1"/>
          <w:w w:val="100"/>
          <w:position w:val="0"/>
          <w:sz w:val="21"/>
          <w:u w:val="none"/>
        </w:rPr>
        <w:t>本小区的实际情况并对相关人员开展进驻前的业务培训并按附录E的相关要求，提出外包实施方案。</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0"/>
          <w:w w:val="100"/>
          <w:position w:val="0"/>
          <w:sz w:val="21"/>
          <w:u w:val="none"/>
        </w:rPr>
        <w:t>9.5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实施方案的确定</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3"/>
          <w:w w:val="100"/>
          <w:position w:val="0"/>
          <w:sz w:val="21"/>
          <w:u w:val="none"/>
        </w:rPr>
        <w:t>某项物业服务外包至某公司后，社区公共服务工作站（或准物业管理处）应对外包公司提出的外包</w:t>
      </w:r>
    </w:p>
    <w:p>
      <w:pPr>
        <w:spacing w:before="0" w:after="0" w:line="312" w:lineRule="exact"/>
        <w:ind w:left="449" w:firstLine="0"/>
        <w:jc w:val="left"/>
      </w:pPr>
      <w:r>
        <w:rPr>
          <w:rFonts w:ascii="宋体" w:hAnsi="宋体" w:cs="宋体"/>
          <w:color w:val="000000"/>
          <w:spacing w:val="-1"/>
          <w:w w:val="100"/>
          <w:position w:val="0"/>
          <w:sz w:val="21"/>
          <w:u w:val="none"/>
        </w:rPr>
        <w:t>实施方案进行审查并报街道办事处批准后组织实施。</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10</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检查与考核</w:t>
      </w:r>
    </w:p>
    <w:p>
      <w:pPr>
        <w:spacing w:before="0" w:after="0" w:line="240" w:lineRule="exact"/>
        <w:ind w:left="449" w:firstLine="0"/>
      </w:pPr>
    </w:p>
    <w:p>
      <w:pPr>
        <w:tabs>
          <w:tab w:val="left" w:pos="1078"/>
        </w:tabs>
        <w:spacing w:before="0" w:after="0" w:line="384" w:lineRule="exact"/>
        <w:ind w:left="449" w:firstLine="0"/>
        <w:jc w:val="left"/>
      </w:pPr>
      <w:r>
        <w:rPr>
          <w:rFonts w:ascii="黑体" w:hAnsi="黑体" w:cs="黑体"/>
          <w:color w:val="000000"/>
          <w:spacing w:val="0"/>
          <w:w w:val="100"/>
          <w:position w:val="0"/>
          <w:sz w:val="21"/>
          <w:u w:val="none"/>
        </w:rPr>
        <w:t>10.1</w:t>
      </w:r>
      <w:r>
        <w:rPr>
          <w:rFonts w:cs="Calibri"/>
          <w:spacing w:val="0"/>
          <w:w w:val="100"/>
        </w:rPr>
        <w:tab/>
      </w:r>
      <w:r>
        <w:rPr>
          <w:rFonts w:ascii="黑体" w:eastAsia="黑体" w:hAnsi="黑体" w:cs="黑体"/>
          <w:color w:val="000000"/>
          <w:spacing w:val="-1"/>
          <w:w w:val="100"/>
          <w:position w:val="0"/>
          <w:sz w:val="21"/>
          <w:u w:val="none"/>
        </w:rPr>
        <w:t>检查考核机制</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社区准物业管理工作按照街道为主体、属地化管理原则，建立市、区、社区三级联动的检查考核机</w:t>
      </w:r>
    </w:p>
    <w:p>
      <w:pPr>
        <w:spacing w:before="0" w:after="0" w:line="312" w:lineRule="exact"/>
        <w:ind w:left="449" w:firstLine="0"/>
        <w:jc w:val="left"/>
      </w:pPr>
      <w:r>
        <w:rPr>
          <w:rFonts w:ascii="宋体" w:hAnsi="宋体" w:cs="宋体"/>
          <w:color w:val="000000"/>
          <w:spacing w:val="-2"/>
          <w:w w:val="100"/>
          <w:position w:val="0"/>
          <w:sz w:val="21"/>
          <w:u w:val="none"/>
        </w:rPr>
        <w:t>制。</w:t>
      </w:r>
    </w:p>
    <w:p>
      <w:pPr>
        <w:spacing w:before="0" w:after="0" w:line="240" w:lineRule="exact"/>
        <w:ind w:left="449" w:firstLine="0"/>
      </w:pPr>
    </w:p>
    <w:p>
      <w:pPr>
        <w:tabs>
          <w:tab w:val="left" w:pos="1078"/>
        </w:tabs>
        <w:spacing w:before="0" w:after="0" w:line="231" w:lineRule="exact"/>
        <w:ind w:left="449" w:firstLine="0"/>
        <w:jc w:val="left"/>
      </w:pPr>
      <w:r>
        <w:rPr>
          <w:rFonts w:ascii="黑体" w:hAnsi="黑体" w:cs="黑体"/>
          <w:color w:val="000000"/>
          <w:spacing w:val="0"/>
          <w:w w:val="100"/>
          <w:position w:val="0"/>
          <w:sz w:val="21"/>
          <w:u w:val="none"/>
        </w:rPr>
        <w:t>10.2</w:t>
      </w:r>
      <w:r>
        <w:rPr>
          <w:rFonts w:cs="Calibri"/>
          <w:spacing w:val="0"/>
          <w:w w:val="100"/>
        </w:rPr>
        <w:tab/>
      </w:r>
      <w:r>
        <w:rPr>
          <w:rFonts w:ascii="黑体" w:eastAsia="黑体" w:hAnsi="黑体" w:cs="黑体"/>
          <w:color w:val="000000"/>
          <w:spacing w:val="-1"/>
          <w:w w:val="100"/>
          <w:position w:val="0"/>
          <w:sz w:val="21"/>
          <w:u w:val="none"/>
        </w:rPr>
        <w:t>检查考核方法</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社区应专门组织力量定期对准物业管理工作进行检查，检查内容主要包括制度建设、人员配备、硬</w:t>
      </w:r>
    </w:p>
    <w:p>
      <w:pPr>
        <w:spacing w:before="0" w:after="0" w:line="312" w:lineRule="exact"/>
        <w:ind w:left="449" w:firstLine="0"/>
        <w:jc w:val="left"/>
      </w:pPr>
      <w:r>
        <w:rPr>
          <w:rFonts w:ascii="宋体" w:hAnsi="宋体" w:cs="宋体"/>
          <w:color w:val="000000"/>
          <w:spacing w:val="-3"/>
          <w:w w:val="100"/>
          <w:position w:val="0"/>
          <w:sz w:val="21"/>
          <w:u w:val="none"/>
        </w:rPr>
        <w:t>件设施设备配备以及维修保养管理、安全及秩序维护管理、环境保洁及绿化管理等工作的开展情况；同</w:t>
      </w:r>
    </w:p>
    <w:p>
      <w:pPr>
        <w:spacing w:before="0" w:after="0" w:line="312" w:lineRule="exact"/>
        <w:ind w:left="449" w:firstLine="0"/>
        <w:jc w:val="left"/>
      </w:pPr>
      <w:r>
        <w:rPr>
          <w:rFonts w:ascii="宋体" w:hAnsi="宋体" w:cs="宋体"/>
          <w:color w:val="000000"/>
          <w:spacing w:val="-5"/>
          <w:w w:val="100"/>
          <w:position w:val="0"/>
          <w:sz w:val="21"/>
          <w:u w:val="none"/>
        </w:rPr>
        <w:t>时，社区还应定期在社区居民中进行准物业管理满意度测评。社区根据检查的结果以及满意度测评结果，</w:t>
      </w:r>
    </w:p>
    <w:p>
      <w:pPr>
        <w:spacing w:before="0" w:after="0" w:line="312" w:lineRule="exact"/>
        <w:ind w:left="449" w:firstLine="0"/>
        <w:jc w:val="left"/>
      </w:pPr>
      <w:r>
        <w:rPr>
          <w:rFonts w:ascii="宋体" w:hAnsi="宋体" w:cs="宋体"/>
          <w:color w:val="000000"/>
          <w:spacing w:val="-3"/>
          <w:w w:val="100"/>
          <w:position w:val="0"/>
          <w:sz w:val="21"/>
          <w:u w:val="none"/>
        </w:rPr>
        <w:t>对小区的准物业管理工作进行考核，考核结果及时向有关部门报告。有关部门可以根据考核的情况拨付</w:t>
      </w:r>
    </w:p>
    <w:p>
      <w:pPr>
        <w:spacing w:before="0" w:after="0" w:line="312" w:lineRule="exact"/>
        <w:ind w:left="449" w:firstLine="0"/>
        <w:jc w:val="left"/>
      </w:pPr>
      <w:r>
        <w:rPr>
          <w:rFonts w:ascii="宋体" w:hAnsi="宋体" w:cs="宋体"/>
          <w:color w:val="000000"/>
          <w:spacing w:val="-1"/>
          <w:w w:val="100"/>
          <w:position w:val="0"/>
          <w:sz w:val="21"/>
          <w:u w:val="none"/>
        </w:rPr>
        <w:t>经费。</w:t>
      </w:r>
    </w:p>
    <w:p>
      <w:pPr>
        <w:widowControl/>
        <w:jc w:val="left"/>
        <w:sectPr>
          <w:type w:val="continuous"/>
          <w:pgSz w:w="11906" w:h="16838"/>
          <w:pgMar w:top="1101" w:right="609" w:bottom="861" w:left="969" w:header="0" w:footer="0" w:gutter="0"/>
          <w:pgNumType w:start="45"/>
          <w:cols w:num="1" w:space="708" w:equalWidth="0">
            <w:col w:w="10328" w:space="0"/>
          </w:cols>
          <w:docGrid w:type="lines" w:linePitch="312" w:charSpace="0"/>
        </w:sectPr>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389" w:lineRule="exact"/>
        <w:ind w:left="449" w:firstLine="0"/>
      </w:pPr>
    </w:p>
    <w:p>
      <w:pPr>
        <w:widowControl/>
        <w:jc w:val="left"/>
        <w:sectPr>
          <w:type w:val="continuous"/>
          <w:pgSz w:w="11906" w:h="16838"/>
          <w:pgMar w:top="1101" w:right="609" w:bottom="861" w:left="969" w:header="0" w:footer="0" w:gutter="0"/>
          <w:pgNumType w:start="46"/>
          <w:cols w:num="1" w:space="720"/>
          <w:docGrid w:type="lines" w:linePitch="312" w:charSpace="0"/>
        </w:sectPr>
      </w:pPr>
    </w:p>
    <w:p>
      <w:pPr>
        <w:spacing w:before="0" w:after="0" w:line="181" w:lineRule="exact"/>
        <w:ind w:left="9425" w:firstLine="0"/>
        <w:jc w:val="left"/>
      </w:pPr>
      <w:r>
        <w:rPr>
          <w:rFonts w:ascii="宋体" w:hAnsi="宋体" w:cs="宋体"/>
          <w:color w:val="000000"/>
          <w:spacing w:val="0"/>
          <w:w w:val="100"/>
          <w:position w:val="0"/>
          <w:sz w:val="18"/>
          <w:u w:val="none"/>
        </w:rPr>
        <w:t>10</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https://d.book118.com/555022220123011044</w:t>
        </w:r>
      </w:hyperlink>
    </w:p>
    <w:p>
      <w:pPr>
        <w:widowControl/>
        <w:jc w:val="left"/>
      </w:pPr>
    </w:p>
    <w:sectPr>
      <w:type w:val="continuous"/>
      <w:pgSz w:w="11906" w:h="16838"/>
      <w:pgMar w:top="1101" w:right="609" w:bottom="861" w:left="969" w:header="0" w:footer="0" w:gutter="0"/>
      <w:pgNumType w:start="47"/>
      <w:cols w:num="1" w:space="708" w:equalWidth="0">
        <w:col w:w="10328"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AMGDT"/>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751F453B"/>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hyperlink" Target="https://d.book118.com/55502222012301104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2024-01-19T02:53:19Z</dcterms:created>
  <dcterms:modified xsi:type="dcterms:W3CDTF">2024-01-19T02:53:30Z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7F280374F0E7432AB3229EDABDFC9AAE_12</vt:lpwstr>
  </property>
  <property fmtid="{D5CDD505-2E9C-101B-9397-08002B2CF9AE}" pid="3" name="KSOProductBuildVer">
    <vt:lpwstr>2052-12.1.0.16120</vt:lpwstr>
  </property>
</Properties>
</file>