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同位素分离装置项目规划设计蓝图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5" w:history="1">
        <w:r>
          <w:rPr>
            <w:rFonts w:ascii="仿宋" w:eastAsia="仿宋" w:hAnsi="仿宋" w:cs="仿宋" w:hint="eastAsia"/>
            <w:lang w:eastAsia="zh-CN"/>
          </w:rPr>
          <w:t>前言</w:t>
        </w:r>
        <w:r>
          <w:tab/>
        </w:r>
        <w:r>
          <w:fldChar w:fldCharType="begin"/>
        </w:r>
        <w:r>
          <w:instrText xml:space="preserve"> PAGEREF _Toc15525 \h </w:instrText>
        </w:r>
        <w:r>
          <w:fldChar w:fldCharType="separate"/>
        </w:r>
        <w:r>
          <w:t>3</w:t>
        </w:r>
        <w:r>
          <w:fldChar w:fldCharType="end"/>
        </w:r>
      </w:hyperlink>
    </w:p>
    <w:p>
      <w:pPr>
        <w:pStyle w:val="TOC1"/>
        <w:tabs>
          <w:tab w:val="right" w:leader="dot" w:pos="8306"/>
        </w:tabs>
      </w:pPr>
      <w:hyperlink w:anchor="_Toc40" w:history="1">
        <w:r>
          <w:rPr>
            <w:rFonts w:ascii="仿宋" w:eastAsia="仿宋" w:hAnsi="仿宋" w:cs="仿宋" w:hint="eastAsia"/>
            <w:lang w:eastAsia="zh-CN"/>
          </w:rPr>
          <w:t>一、工艺说明</w:t>
        </w:r>
        <w:r>
          <w:tab/>
        </w:r>
        <w:r>
          <w:fldChar w:fldCharType="begin"/>
        </w:r>
        <w:r>
          <w:instrText xml:space="preserve"> PAGEREF _Toc40 \h </w:instrText>
        </w:r>
        <w:r>
          <w:fldChar w:fldCharType="separate"/>
        </w:r>
        <w:r>
          <w:t>3</w:t>
        </w:r>
        <w:r>
          <w:fldChar w:fldCharType="end"/>
        </w:r>
      </w:hyperlink>
    </w:p>
    <w:p>
      <w:pPr>
        <w:pStyle w:val="TOC2"/>
        <w:tabs>
          <w:tab w:val="right" w:leader="dot" w:pos="8306"/>
        </w:tabs>
      </w:pPr>
      <w:hyperlink w:anchor="_Toc2092" w:history="1">
        <w:r>
          <w:rPr>
            <w:rFonts w:ascii="仿宋" w:eastAsia="仿宋" w:hAnsi="仿宋" w:cs="仿宋" w:hint="eastAsia"/>
            <w:lang w:eastAsia="zh-CN"/>
          </w:rPr>
          <w:t>(一)、技术管理特点</w:t>
        </w:r>
        <w:r>
          <w:tab/>
        </w:r>
        <w:r>
          <w:fldChar w:fldCharType="begin"/>
        </w:r>
        <w:r>
          <w:instrText xml:space="preserve"> PAGEREF _Toc2092 \h </w:instrText>
        </w:r>
        <w:r>
          <w:fldChar w:fldCharType="separate"/>
        </w:r>
        <w:r>
          <w:t>3</w:t>
        </w:r>
        <w:r>
          <w:fldChar w:fldCharType="end"/>
        </w:r>
      </w:hyperlink>
    </w:p>
    <w:p>
      <w:pPr>
        <w:pStyle w:val="TOC2"/>
        <w:tabs>
          <w:tab w:val="right" w:leader="dot" w:pos="8306"/>
        </w:tabs>
      </w:pPr>
      <w:hyperlink w:anchor="_Toc13091" w:history="1">
        <w:r>
          <w:rPr>
            <w:rFonts w:ascii="仿宋" w:eastAsia="仿宋" w:hAnsi="仿宋" w:cs="仿宋" w:hint="eastAsia"/>
            <w:lang w:eastAsia="zh-CN"/>
          </w:rPr>
          <w:t>(二)、同位素分离装置项目工艺技术设计方案</w:t>
        </w:r>
        <w:r>
          <w:tab/>
        </w:r>
        <w:r>
          <w:fldChar w:fldCharType="begin"/>
        </w:r>
        <w:r>
          <w:instrText xml:space="preserve"> PAGEREF _Toc13091 \h </w:instrText>
        </w:r>
        <w:r>
          <w:fldChar w:fldCharType="separate"/>
        </w:r>
        <w:r>
          <w:t>4</w:t>
        </w:r>
        <w:r>
          <w:fldChar w:fldCharType="end"/>
        </w:r>
      </w:hyperlink>
    </w:p>
    <w:p>
      <w:pPr>
        <w:pStyle w:val="TOC2"/>
        <w:tabs>
          <w:tab w:val="right" w:leader="dot" w:pos="8306"/>
        </w:tabs>
      </w:pPr>
      <w:hyperlink w:anchor="_Toc31012" w:history="1">
        <w:r>
          <w:rPr>
            <w:rFonts w:ascii="仿宋" w:eastAsia="仿宋" w:hAnsi="仿宋" w:cs="仿宋" w:hint="eastAsia"/>
            <w:lang w:eastAsia="zh-CN"/>
          </w:rPr>
          <w:t>(三)、设备选型方案</w:t>
        </w:r>
        <w:r>
          <w:tab/>
        </w:r>
        <w:r>
          <w:fldChar w:fldCharType="begin"/>
        </w:r>
        <w:r>
          <w:instrText xml:space="preserve"> PAGEREF _Toc31012 \h </w:instrText>
        </w:r>
        <w:r>
          <w:fldChar w:fldCharType="separate"/>
        </w:r>
        <w:r>
          <w:t>5</w:t>
        </w:r>
        <w:r>
          <w:fldChar w:fldCharType="end"/>
        </w:r>
      </w:hyperlink>
    </w:p>
    <w:p>
      <w:pPr>
        <w:pStyle w:val="TOC1"/>
        <w:tabs>
          <w:tab w:val="right" w:leader="dot" w:pos="8306"/>
        </w:tabs>
      </w:pPr>
      <w:hyperlink w:anchor="_Toc25246" w:history="1">
        <w:r>
          <w:rPr>
            <w:rFonts w:ascii="仿宋" w:eastAsia="仿宋" w:hAnsi="仿宋" w:cs="仿宋" w:hint="eastAsia"/>
            <w:lang w:eastAsia="zh-CN"/>
          </w:rPr>
          <w:t>二、市场分析、调研</w:t>
        </w:r>
        <w:r>
          <w:tab/>
        </w:r>
        <w:r>
          <w:fldChar w:fldCharType="begin"/>
        </w:r>
        <w:r>
          <w:instrText xml:space="preserve"> PAGEREF _Toc25246 \h </w:instrText>
        </w:r>
        <w:r>
          <w:fldChar w:fldCharType="separate"/>
        </w:r>
        <w:r>
          <w:t>7</w:t>
        </w:r>
        <w:r>
          <w:fldChar w:fldCharType="end"/>
        </w:r>
      </w:hyperlink>
    </w:p>
    <w:p>
      <w:pPr>
        <w:pStyle w:val="TOC2"/>
        <w:tabs>
          <w:tab w:val="right" w:leader="dot" w:pos="8306"/>
        </w:tabs>
      </w:pPr>
      <w:hyperlink w:anchor="_Toc810" w:history="1">
        <w:r>
          <w:rPr>
            <w:rFonts w:ascii="仿宋" w:eastAsia="仿宋" w:hAnsi="仿宋" w:cs="仿宋" w:hint="eastAsia"/>
            <w:lang w:eastAsia="zh-CN"/>
          </w:rPr>
          <w:t>(一)、同位素分离装置行业分析</w:t>
        </w:r>
        <w:r>
          <w:tab/>
        </w:r>
        <w:r>
          <w:fldChar w:fldCharType="begin"/>
        </w:r>
        <w:r>
          <w:instrText xml:space="preserve"> PAGEREF _Toc810 \h </w:instrText>
        </w:r>
        <w:r>
          <w:fldChar w:fldCharType="separate"/>
        </w:r>
        <w:r>
          <w:t>7</w:t>
        </w:r>
        <w:r>
          <w:fldChar w:fldCharType="end"/>
        </w:r>
      </w:hyperlink>
    </w:p>
    <w:p>
      <w:pPr>
        <w:pStyle w:val="TOC2"/>
        <w:tabs>
          <w:tab w:val="right" w:leader="dot" w:pos="8306"/>
        </w:tabs>
      </w:pPr>
      <w:hyperlink w:anchor="_Toc7245" w:history="1">
        <w:r>
          <w:rPr>
            <w:rFonts w:ascii="仿宋" w:eastAsia="仿宋" w:hAnsi="仿宋" w:cs="仿宋" w:hint="eastAsia"/>
            <w:lang w:eastAsia="zh-CN"/>
          </w:rPr>
          <w:t>(二)、同位素分离装置市场分析预测</w:t>
        </w:r>
        <w:r>
          <w:tab/>
        </w:r>
        <w:r>
          <w:fldChar w:fldCharType="begin"/>
        </w:r>
        <w:r>
          <w:instrText xml:space="preserve"> PAGEREF _Toc7245 \h </w:instrText>
        </w:r>
        <w:r>
          <w:fldChar w:fldCharType="separate"/>
        </w:r>
        <w:r>
          <w:t>7</w:t>
        </w:r>
        <w:r>
          <w:fldChar w:fldCharType="end"/>
        </w:r>
      </w:hyperlink>
    </w:p>
    <w:p>
      <w:pPr>
        <w:pStyle w:val="TOC1"/>
        <w:tabs>
          <w:tab w:val="right" w:leader="dot" w:pos="8306"/>
        </w:tabs>
      </w:pPr>
      <w:hyperlink w:anchor="_Toc27522" w:history="1">
        <w:r>
          <w:rPr>
            <w:rFonts w:ascii="仿宋" w:eastAsia="仿宋" w:hAnsi="仿宋" w:cs="仿宋" w:hint="eastAsia"/>
            <w:lang w:eastAsia="zh-CN"/>
          </w:rPr>
          <w:t>三、同位素分离装置项目选址可行性分析</w:t>
        </w:r>
        <w:r>
          <w:tab/>
        </w:r>
        <w:r>
          <w:fldChar w:fldCharType="begin"/>
        </w:r>
        <w:r>
          <w:instrText xml:space="preserve"> PAGEREF _Toc27522 \h </w:instrText>
        </w:r>
        <w:r>
          <w:fldChar w:fldCharType="separate"/>
        </w:r>
        <w:r>
          <w:t>8</w:t>
        </w:r>
        <w:r>
          <w:fldChar w:fldCharType="end"/>
        </w:r>
      </w:hyperlink>
    </w:p>
    <w:p>
      <w:pPr>
        <w:pStyle w:val="TOC2"/>
        <w:tabs>
          <w:tab w:val="right" w:leader="dot" w:pos="8306"/>
        </w:tabs>
      </w:pPr>
      <w:hyperlink w:anchor="_Toc19769" w:history="1">
        <w:r>
          <w:rPr>
            <w:rFonts w:ascii="仿宋" w:eastAsia="仿宋" w:hAnsi="仿宋" w:cs="仿宋" w:hint="eastAsia"/>
            <w:lang w:eastAsia="zh-CN"/>
          </w:rPr>
          <w:t>(一)、同位素分离装置项目选址</w:t>
        </w:r>
        <w:r>
          <w:tab/>
        </w:r>
        <w:r>
          <w:fldChar w:fldCharType="begin"/>
        </w:r>
        <w:r>
          <w:instrText xml:space="preserve"> PAGEREF _Toc19769 \h </w:instrText>
        </w:r>
        <w:r>
          <w:fldChar w:fldCharType="separate"/>
        </w:r>
        <w:r>
          <w:t>8</w:t>
        </w:r>
        <w:r>
          <w:fldChar w:fldCharType="end"/>
        </w:r>
      </w:hyperlink>
    </w:p>
    <w:p>
      <w:pPr>
        <w:pStyle w:val="TOC2"/>
        <w:tabs>
          <w:tab w:val="right" w:leader="dot" w:pos="8306"/>
        </w:tabs>
      </w:pPr>
      <w:hyperlink w:anchor="_Toc7297" w:history="1">
        <w:r>
          <w:rPr>
            <w:rFonts w:ascii="仿宋" w:eastAsia="仿宋" w:hAnsi="仿宋" w:cs="仿宋" w:hint="eastAsia"/>
            <w:lang w:eastAsia="zh-CN"/>
          </w:rPr>
          <w:t>(二)、用地控制指标</w:t>
        </w:r>
        <w:r>
          <w:tab/>
        </w:r>
        <w:r>
          <w:fldChar w:fldCharType="begin"/>
        </w:r>
        <w:r>
          <w:instrText xml:space="preserve"> PAGEREF _Toc7297 \h </w:instrText>
        </w:r>
        <w:r>
          <w:fldChar w:fldCharType="separate"/>
        </w:r>
        <w:r>
          <w:t>8</w:t>
        </w:r>
        <w:r>
          <w:fldChar w:fldCharType="end"/>
        </w:r>
      </w:hyperlink>
    </w:p>
    <w:p>
      <w:pPr>
        <w:pStyle w:val="TOC2"/>
        <w:tabs>
          <w:tab w:val="right" w:leader="dot" w:pos="8306"/>
        </w:tabs>
      </w:pPr>
      <w:hyperlink w:anchor="_Toc27151" w:history="1">
        <w:r>
          <w:rPr>
            <w:rFonts w:ascii="仿宋" w:eastAsia="仿宋" w:hAnsi="仿宋" w:cs="仿宋" w:hint="eastAsia"/>
            <w:lang w:eastAsia="zh-CN"/>
          </w:rPr>
          <w:t>(三)、节约用地措施</w:t>
        </w:r>
        <w:r>
          <w:tab/>
        </w:r>
        <w:r>
          <w:fldChar w:fldCharType="begin"/>
        </w:r>
        <w:r>
          <w:instrText xml:space="preserve"> PAGEREF _Toc27151 \h </w:instrText>
        </w:r>
        <w:r>
          <w:fldChar w:fldCharType="separate"/>
        </w:r>
        <w:r>
          <w:t>10</w:t>
        </w:r>
        <w:r>
          <w:fldChar w:fldCharType="end"/>
        </w:r>
      </w:hyperlink>
    </w:p>
    <w:p>
      <w:pPr>
        <w:pStyle w:val="TOC2"/>
        <w:tabs>
          <w:tab w:val="right" w:leader="dot" w:pos="8306"/>
        </w:tabs>
      </w:pPr>
      <w:hyperlink w:anchor="_Toc17704" w:history="1">
        <w:r>
          <w:rPr>
            <w:rFonts w:ascii="仿宋" w:eastAsia="仿宋" w:hAnsi="仿宋" w:cs="仿宋" w:hint="eastAsia"/>
            <w:lang w:eastAsia="zh-CN"/>
          </w:rPr>
          <w:t>(四)、总图布置方案</w:t>
        </w:r>
        <w:r>
          <w:tab/>
        </w:r>
        <w:r>
          <w:fldChar w:fldCharType="begin"/>
        </w:r>
        <w:r>
          <w:instrText xml:space="preserve"> PAGEREF _Toc17704 \h </w:instrText>
        </w:r>
        <w:r>
          <w:fldChar w:fldCharType="separate"/>
        </w:r>
        <w:r>
          <w:t>12</w:t>
        </w:r>
        <w:r>
          <w:fldChar w:fldCharType="end"/>
        </w:r>
      </w:hyperlink>
    </w:p>
    <w:p>
      <w:pPr>
        <w:pStyle w:val="TOC2"/>
        <w:tabs>
          <w:tab w:val="right" w:leader="dot" w:pos="8306"/>
        </w:tabs>
      </w:pPr>
      <w:hyperlink w:anchor="_Toc18119" w:history="1">
        <w:r>
          <w:rPr>
            <w:rFonts w:ascii="仿宋" w:eastAsia="仿宋" w:hAnsi="仿宋" w:cs="仿宋" w:hint="eastAsia"/>
            <w:lang w:eastAsia="zh-CN"/>
          </w:rPr>
          <w:t>(五)、选址综合评价</w:t>
        </w:r>
        <w:r>
          <w:tab/>
        </w:r>
        <w:r>
          <w:fldChar w:fldCharType="begin"/>
        </w:r>
        <w:r>
          <w:instrText xml:space="preserve"> PAGEREF _Toc18119 \h </w:instrText>
        </w:r>
        <w:r>
          <w:fldChar w:fldCharType="separate"/>
        </w:r>
        <w:r>
          <w:t>13</w:t>
        </w:r>
        <w:r>
          <w:fldChar w:fldCharType="end"/>
        </w:r>
      </w:hyperlink>
    </w:p>
    <w:p>
      <w:pPr>
        <w:pStyle w:val="TOC1"/>
        <w:tabs>
          <w:tab w:val="right" w:leader="dot" w:pos="8306"/>
        </w:tabs>
      </w:pPr>
      <w:hyperlink w:anchor="_Toc11929" w:history="1">
        <w:r>
          <w:rPr>
            <w:rFonts w:ascii="仿宋" w:eastAsia="仿宋" w:hAnsi="仿宋" w:cs="仿宋" w:hint="eastAsia"/>
            <w:lang w:eastAsia="zh-CN"/>
          </w:rPr>
          <w:t>四、同位素分离装置项目危机管理</w:t>
        </w:r>
        <w:r>
          <w:tab/>
        </w:r>
        <w:r>
          <w:fldChar w:fldCharType="begin"/>
        </w:r>
        <w:r>
          <w:instrText xml:space="preserve"> PAGEREF _Toc11929 \h </w:instrText>
        </w:r>
        <w:r>
          <w:fldChar w:fldCharType="separate"/>
        </w:r>
        <w:r>
          <w:t>14</w:t>
        </w:r>
        <w:r>
          <w:fldChar w:fldCharType="end"/>
        </w:r>
      </w:hyperlink>
    </w:p>
    <w:p>
      <w:pPr>
        <w:pStyle w:val="TOC2"/>
        <w:tabs>
          <w:tab w:val="right" w:leader="dot" w:pos="8306"/>
        </w:tabs>
      </w:pPr>
      <w:hyperlink w:anchor="_Toc193" w:history="1">
        <w:r>
          <w:rPr>
            <w:rFonts w:ascii="仿宋" w:eastAsia="仿宋" w:hAnsi="仿宋" w:cs="仿宋" w:hint="eastAsia"/>
            <w:lang w:eastAsia="zh-CN"/>
          </w:rPr>
          <w:t>(一)、危机预警与识别</w:t>
        </w:r>
        <w:r>
          <w:tab/>
        </w:r>
        <w:r>
          <w:fldChar w:fldCharType="begin"/>
        </w:r>
        <w:r>
          <w:instrText xml:space="preserve"> PAGEREF _Toc193 \h </w:instrText>
        </w:r>
        <w:r>
          <w:fldChar w:fldCharType="separate"/>
        </w:r>
        <w:r>
          <w:t>14</w:t>
        </w:r>
        <w:r>
          <w:fldChar w:fldCharType="end"/>
        </w:r>
      </w:hyperlink>
    </w:p>
    <w:p>
      <w:pPr>
        <w:pStyle w:val="TOC2"/>
        <w:tabs>
          <w:tab w:val="right" w:leader="dot" w:pos="8306"/>
        </w:tabs>
      </w:pPr>
      <w:hyperlink w:anchor="_Toc15963" w:history="1">
        <w:r>
          <w:rPr>
            <w:rFonts w:ascii="仿宋" w:eastAsia="仿宋" w:hAnsi="仿宋" w:cs="仿宋" w:hint="eastAsia"/>
            <w:lang w:eastAsia="zh-CN"/>
          </w:rPr>
          <w:t>(二)、危机应对与恢复</w:t>
        </w:r>
        <w:r>
          <w:tab/>
        </w:r>
        <w:r>
          <w:fldChar w:fldCharType="begin"/>
        </w:r>
        <w:r>
          <w:instrText xml:space="preserve"> PAGEREF _Toc15963 \h </w:instrText>
        </w:r>
        <w:r>
          <w:fldChar w:fldCharType="separate"/>
        </w:r>
        <w:r>
          <w:t>15</w:t>
        </w:r>
        <w:r>
          <w:fldChar w:fldCharType="end"/>
        </w:r>
      </w:hyperlink>
    </w:p>
    <w:p>
      <w:pPr>
        <w:pStyle w:val="TOC1"/>
        <w:tabs>
          <w:tab w:val="right" w:leader="dot" w:pos="8306"/>
        </w:tabs>
      </w:pPr>
      <w:hyperlink w:anchor="_Toc13961" w:history="1">
        <w:r>
          <w:rPr>
            <w:rFonts w:ascii="仿宋" w:eastAsia="仿宋" w:hAnsi="仿宋" w:cs="仿宋" w:hint="eastAsia"/>
            <w:lang w:eastAsia="zh-CN"/>
          </w:rPr>
          <w:t>五、同位素分离装置项目绩效评估</w:t>
        </w:r>
        <w:r>
          <w:tab/>
        </w:r>
        <w:r>
          <w:fldChar w:fldCharType="begin"/>
        </w:r>
        <w:r>
          <w:instrText xml:space="preserve"> PAGEREF _Toc13961 \h </w:instrText>
        </w:r>
        <w:r>
          <w:fldChar w:fldCharType="separate"/>
        </w:r>
        <w:r>
          <w:t>16</w:t>
        </w:r>
        <w:r>
          <w:fldChar w:fldCharType="end"/>
        </w:r>
      </w:hyperlink>
    </w:p>
    <w:p>
      <w:pPr>
        <w:pStyle w:val="TOC2"/>
        <w:tabs>
          <w:tab w:val="right" w:leader="dot" w:pos="8306"/>
        </w:tabs>
      </w:pPr>
      <w:hyperlink w:anchor="_Toc4990" w:history="1">
        <w:r>
          <w:rPr>
            <w:rFonts w:ascii="仿宋" w:eastAsia="仿宋" w:hAnsi="仿宋" w:cs="仿宋" w:hint="eastAsia"/>
            <w:lang w:eastAsia="zh-CN"/>
          </w:rPr>
          <w:t>(一)、绩效评估指标</w:t>
        </w:r>
        <w:r>
          <w:tab/>
        </w:r>
        <w:r>
          <w:fldChar w:fldCharType="begin"/>
        </w:r>
        <w:r>
          <w:instrText xml:space="preserve"> PAGEREF _Toc4990 \h </w:instrText>
        </w:r>
        <w:r>
          <w:fldChar w:fldCharType="separate"/>
        </w:r>
        <w:r>
          <w:t>16</w:t>
        </w:r>
        <w:r>
          <w:fldChar w:fldCharType="end"/>
        </w:r>
      </w:hyperlink>
    </w:p>
    <w:p>
      <w:pPr>
        <w:pStyle w:val="TOC2"/>
        <w:tabs>
          <w:tab w:val="right" w:leader="dot" w:pos="8306"/>
        </w:tabs>
      </w:pPr>
      <w:hyperlink w:anchor="_Toc25300" w:history="1">
        <w:r>
          <w:rPr>
            <w:rFonts w:ascii="仿宋" w:eastAsia="仿宋" w:hAnsi="仿宋" w:cs="仿宋" w:hint="eastAsia"/>
            <w:lang w:eastAsia="zh-CN"/>
          </w:rPr>
          <w:t>(二)、绩效评估方法</w:t>
        </w:r>
        <w:r>
          <w:tab/>
        </w:r>
        <w:r>
          <w:fldChar w:fldCharType="begin"/>
        </w:r>
        <w:r>
          <w:instrText xml:space="preserve"> PAGEREF _Toc25300 \h </w:instrText>
        </w:r>
        <w:r>
          <w:fldChar w:fldCharType="separate"/>
        </w:r>
        <w:r>
          <w:t>17</w:t>
        </w:r>
        <w:r>
          <w:fldChar w:fldCharType="end"/>
        </w:r>
      </w:hyperlink>
    </w:p>
    <w:p>
      <w:pPr>
        <w:pStyle w:val="TOC2"/>
        <w:tabs>
          <w:tab w:val="right" w:leader="dot" w:pos="8306"/>
        </w:tabs>
      </w:pPr>
      <w:hyperlink w:anchor="_Toc24094" w:history="1">
        <w:r>
          <w:rPr>
            <w:rFonts w:ascii="仿宋" w:eastAsia="仿宋" w:hAnsi="仿宋" w:cs="仿宋" w:hint="eastAsia"/>
            <w:lang w:eastAsia="zh-CN"/>
          </w:rPr>
          <w:t>(三)、绩效评估周期</w:t>
        </w:r>
        <w:r>
          <w:tab/>
        </w:r>
        <w:r>
          <w:fldChar w:fldCharType="begin"/>
        </w:r>
        <w:r>
          <w:instrText xml:space="preserve"> PAGEREF _Toc24094 \h </w:instrText>
        </w:r>
        <w:r>
          <w:fldChar w:fldCharType="separate"/>
        </w:r>
        <w:r>
          <w:t>19</w:t>
        </w:r>
        <w:r>
          <w:fldChar w:fldCharType="end"/>
        </w:r>
      </w:hyperlink>
    </w:p>
    <w:p>
      <w:pPr>
        <w:pStyle w:val="TOC1"/>
        <w:tabs>
          <w:tab w:val="right" w:leader="dot" w:pos="8306"/>
        </w:tabs>
      </w:pPr>
      <w:hyperlink w:anchor="_Toc7305" w:history="1">
        <w:r>
          <w:rPr>
            <w:rFonts w:ascii="仿宋" w:eastAsia="仿宋" w:hAnsi="仿宋" w:cs="仿宋" w:hint="eastAsia"/>
            <w:lang w:eastAsia="zh-CN"/>
          </w:rPr>
          <w:t>六、同位素分离装置项目建设单位说明</w:t>
        </w:r>
        <w:r>
          <w:tab/>
        </w:r>
        <w:r>
          <w:fldChar w:fldCharType="begin"/>
        </w:r>
        <w:r>
          <w:instrText xml:space="preserve"> PAGEREF _Toc7305 \h </w:instrText>
        </w:r>
        <w:r>
          <w:fldChar w:fldCharType="separate"/>
        </w:r>
        <w:r>
          <w:t>20</w:t>
        </w:r>
        <w:r>
          <w:fldChar w:fldCharType="end"/>
        </w:r>
      </w:hyperlink>
    </w:p>
    <w:p>
      <w:pPr>
        <w:pStyle w:val="TOC2"/>
        <w:tabs>
          <w:tab w:val="right" w:leader="dot" w:pos="8306"/>
        </w:tabs>
      </w:pPr>
      <w:hyperlink w:anchor="_Toc19425" w:history="1">
        <w:r>
          <w:rPr>
            <w:rFonts w:ascii="仿宋" w:eastAsia="仿宋" w:hAnsi="仿宋" w:cs="仿宋" w:hint="eastAsia"/>
            <w:lang w:eastAsia="zh-CN"/>
          </w:rPr>
          <w:t>(一)、同位素分离装置项目承办单位基本情况</w:t>
        </w:r>
        <w:r>
          <w:tab/>
        </w:r>
        <w:r>
          <w:fldChar w:fldCharType="begin"/>
        </w:r>
        <w:r>
          <w:instrText xml:space="preserve"> PAGEREF _Toc19425 \h </w:instrText>
        </w:r>
        <w:r>
          <w:fldChar w:fldCharType="separate"/>
        </w:r>
        <w:r>
          <w:t>20</w:t>
        </w:r>
        <w:r>
          <w:fldChar w:fldCharType="end"/>
        </w:r>
      </w:hyperlink>
    </w:p>
    <w:p>
      <w:pPr>
        <w:pStyle w:val="TOC2"/>
        <w:tabs>
          <w:tab w:val="right" w:leader="dot" w:pos="8306"/>
        </w:tabs>
      </w:pPr>
      <w:hyperlink w:anchor="_Toc19394" w:history="1">
        <w:r>
          <w:rPr>
            <w:rFonts w:ascii="仿宋" w:eastAsia="仿宋" w:hAnsi="仿宋" w:cs="仿宋" w:hint="eastAsia"/>
            <w:lang w:eastAsia="zh-CN"/>
          </w:rPr>
          <w:t>(二)、公司经济效益分析</w:t>
        </w:r>
        <w:r>
          <w:tab/>
        </w:r>
        <w:r>
          <w:fldChar w:fldCharType="begin"/>
        </w:r>
        <w:r>
          <w:instrText xml:space="preserve"> PAGEREF _Toc19394 \h </w:instrText>
        </w:r>
        <w:r>
          <w:fldChar w:fldCharType="separate"/>
        </w:r>
        <w:r>
          <w:t>20</w:t>
        </w:r>
        <w:r>
          <w:fldChar w:fldCharType="end"/>
        </w:r>
      </w:hyperlink>
    </w:p>
    <w:p>
      <w:pPr>
        <w:pStyle w:val="TOC1"/>
        <w:tabs>
          <w:tab w:val="right" w:leader="dot" w:pos="8306"/>
        </w:tabs>
      </w:pPr>
      <w:hyperlink w:anchor="_Toc31060" w:history="1">
        <w:r>
          <w:rPr>
            <w:rFonts w:ascii="仿宋" w:eastAsia="仿宋" w:hAnsi="仿宋" w:cs="仿宋" w:hint="eastAsia"/>
            <w:lang w:eastAsia="zh-CN"/>
          </w:rPr>
          <w:t>七、同位素分离装置项目财务管理</w:t>
        </w:r>
        <w:r>
          <w:tab/>
        </w:r>
        <w:r>
          <w:fldChar w:fldCharType="begin"/>
        </w:r>
        <w:r>
          <w:instrText xml:space="preserve"> PAGEREF _Toc31060 \h </w:instrText>
        </w:r>
        <w:r>
          <w:fldChar w:fldCharType="separate"/>
        </w:r>
        <w:r>
          <w:t>21</w:t>
        </w:r>
        <w:r>
          <w:fldChar w:fldCharType="end"/>
        </w:r>
      </w:hyperlink>
    </w:p>
    <w:p>
      <w:pPr>
        <w:pStyle w:val="TOC2"/>
        <w:tabs>
          <w:tab w:val="right" w:leader="dot" w:pos="8306"/>
        </w:tabs>
      </w:pPr>
      <w:hyperlink w:anchor="_Toc9261" w:history="1">
        <w:r>
          <w:rPr>
            <w:rFonts w:ascii="仿宋" w:eastAsia="仿宋" w:hAnsi="仿宋" w:cs="仿宋" w:hint="eastAsia"/>
            <w:lang w:eastAsia="zh-CN"/>
          </w:rPr>
          <w:t>(一)、资金需求大</w:t>
        </w:r>
        <w:r>
          <w:tab/>
        </w:r>
        <w:r>
          <w:fldChar w:fldCharType="begin"/>
        </w:r>
        <w:r>
          <w:instrText xml:space="preserve"> PAGEREF _Toc9261 \h </w:instrText>
        </w:r>
        <w:r>
          <w:fldChar w:fldCharType="separate"/>
        </w:r>
        <w:r>
          <w:t>21</w:t>
        </w:r>
        <w:r>
          <w:fldChar w:fldCharType="end"/>
        </w:r>
      </w:hyperlink>
    </w:p>
    <w:p>
      <w:pPr>
        <w:pStyle w:val="TOC2"/>
        <w:tabs>
          <w:tab w:val="right" w:leader="dot" w:pos="8306"/>
        </w:tabs>
      </w:pPr>
      <w:hyperlink w:anchor="_Toc5984" w:history="1">
        <w:r>
          <w:rPr>
            <w:rFonts w:ascii="仿宋" w:eastAsia="仿宋" w:hAnsi="仿宋" w:cs="仿宋" w:hint="eastAsia"/>
            <w:lang w:eastAsia="zh-CN"/>
          </w:rPr>
          <w:t>(二)、研发周期长</w:t>
        </w:r>
        <w:r>
          <w:tab/>
        </w:r>
        <w:r>
          <w:fldChar w:fldCharType="begin"/>
        </w:r>
        <w:r>
          <w:instrText xml:space="preserve"> PAGEREF _Toc5984 \h </w:instrText>
        </w:r>
        <w:r>
          <w:fldChar w:fldCharType="separate"/>
        </w:r>
        <w:r>
          <w:t>22</w:t>
        </w:r>
        <w:r>
          <w:fldChar w:fldCharType="end"/>
        </w:r>
      </w:hyperlink>
    </w:p>
    <w:p>
      <w:pPr>
        <w:pStyle w:val="TOC2"/>
        <w:tabs>
          <w:tab w:val="right" w:leader="dot" w:pos="8306"/>
        </w:tabs>
      </w:pPr>
      <w:hyperlink w:anchor="_Toc30529" w:history="1">
        <w:r>
          <w:rPr>
            <w:rFonts w:ascii="仿宋" w:eastAsia="仿宋" w:hAnsi="仿宋" w:cs="仿宋" w:hint="eastAsia"/>
            <w:lang w:eastAsia="zh-CN"/>
          </w:rPr>
          <w:t>(三)、市场风险大</w:t>
        </w:r>
        <w:r>
          <w:tab/>
        </w:r>
        <w:r>
          <w:fldChar w:fldCharType="begin"/>
        </w:r>
        <w:r>
          <w:instrText xml:space="preserve"> PAGEREF _Toc30529 \h </w:instrText>
        </w:r>
        <w:r>
          <w:fldChar w:fldCharType="separate"/>
        </w:r>
        <w:r>
          <w:t>24</w:t>
        </w:r>
        <w:r>
          <w:fldChar w:fldCharType="end"/>
        </w:r>
      </w:hyperlink>
    </w:p>
    <w:p>
      <w:pPr>
        <w:pStyle w:val="TOC2"/>
        <w:tabs>
          <w:tab w:val="right" w:leader="dot" w:pos="8306"/>
        </w:tabs>
      </w:pPr>
      <w:hyperlink w:anchor="_Toc11558" w:history="1">
        <w:r>
          <w:rPr>
            <w:rFonts w:ascii="仿宋" w:eastAsia="仿宋" w:hAnsi="仿宋" w:cs="仿宋" w:hint="eastAsia"/>
            <w:lang w:eastAsia="zh-CN"/>
          </w:rPr>
          <w:t>(四)、利润率高</w:t>
        </w:r>
        <w:r>
          <w:tab/>
        </w:r>
        <w:r>
          <w:fldChar w:fldCharType="begin"/>
        </w:r>
        <w:r>
          <w:instrText xml:space="preserve"> PAGEREF _Toc11558 \h </w:instrText>
        </w:r>
        <w:r>
          <w:fldChar w:fldCharType="separate"/>
        </w:r>
        <w:r>
          <w:t>26</w:t>
        </w:r>
        <w:r>
          <w:fldChar w:fldCharType="end"/>
        </w:r>
      </w:hyperlink>
    </w:p>
    <w:p>
      <w:pPr>
        <w:pStyle w:val="TOC1"/>
        <w:tabs>
          <w:tab w:val="right" w:leader="dot" w:pos="8306"/>
        </w:tabs>
      </w:pPr>
      <w:hyperlink w:anchor="_Toc17677" w:history="1">
        <w:r>
          <w:rPr>
            <w:rFonts w:ascii="仿宋" w:eastAsia="仿宋" w:hAnsi="仿宋" w:cs="仿宋" w:hint="eastAsia"/>
            <w:lang w:eastAsia="zh-CN"/>
          </w:rPr>
          <w:t>八、同位素分离装置项目风险管理</w:t>
        </w:r>
        <w:r>
          <w:tab/>
        </w:r>
        <w:r>
          <w:fldChar w:fldCharType="begin"/>
        </w:r>
        <w:r>
          <w:instrText xml:space="preserve"> PAGEREF _Toc17677 \h </w:instrText>
        </w:r>
        <w:r>
          <w:fldChar w:fldCharType="separate"/>
        </w:r>
        <w:r>
          <w:t>29</w:t>
        </w:r>
        <w:r>
          <w:fldChar w:fldCharType="end"/>
        </w:r>
      </w:hyperlink>
    </w:p>
    <w:p>
      <w:pPr>
        <w:pStyle w:val="TOC2"/>
        <w:tabs>
          <w:tab w:val="right" w:leader="dot" w:pos="8306"/>
        </w:tabs>
      </w:pPr>
      <w:hyperlink w:anchor="_Toc25095" w:history="1">
        <w:r>
          <w:rPr>
            <w:rFonts w:ascii="仿宋" w:eastAsia="仿宋" w:hAnsi="仿宋" w:cs="仿宋" w:hint="eastAsia"/>
            <w:lang w:eastAsia="zh-CN"/>
          </w:rPr>
          <w:t>(一)、风险识别与评估</w:t>
        </w:r>
        <w:r>
          <w:tab/>
        </w:r>
        <w:r>
          <w:fldChar w:fldCharType="begin"/>
        </w:r>
        <w:r>
          <w:instrText xml:space="preserve"> PAGEREF _Toc25095 \h </w:instrText>
        </w:r>
        <w:r>
          <w:fldChar w:fldCharType="separate"/>
        </w:r>
        <w:r>
          <w:t>29</w:t>
        </w:r>
        <w:r>
          <w:fldChar w:fldCharType="end"/>
        </w:r>
      </w:hyperlink>
    </w:p>
    <w:p>
      <w:pPr>
        <w:pStyle w:val="TOC2"/>
        <w:tabs>
          <w:tab w:val="right" w:leader="dot" w:pos="8306"/>
        </w:tabs>
      </w:pPr>
      <w:hyperlink w:anchor="_Toc26812" w:history="1">
        <w:r>
          <w:rPr>
            <w:rFonts w:ascii="仿宋" w:eastAsia="仿宋" w:hAnsi="仿宋" w:cs="仿宋" w:hint="eastAsia"/>
            <w:lang w:eastAsia="zh-CN"/>
          </w:rPr>
          <w:t>(二)、风险应对策略</w:t>
        </w:r>
        <w:r>
          <w:tab/>
        </w:r>
        <w:r>
          <w:fldChar w:fldCharType="begin"/>
        </w:r>
        <w:r>
          <w:instrText xml:space="preserve"> PAGEREF _Toc26812 \h </w:instrText>
        </w:r>
        <w:r>
          <w:fldChar w:fldCharType="separate"/>
        </w:r>
        <w:r>
          <w:t>30</w:t>
        </w:r>
        <w:r>
          <w:fldChar w:fldCharType="end"/>
        </w:r>
      </w:hyperlink>
    </w:p>
    <w:p>
      <w:pPr>
        <w:pStyle w:val="TOC2"/>
        <w:tabs>
          <w:tab w:val="right" w:leader="dot" w:pos="8306"/>
        </w:tabs>
      </w:pPr>
      <w:hyperlink w:anchor="_Toc22692" w:history="1">
        <w:r>
          <w:rPr>
            <w:rFonts w:ascii="仿宋" w:eastAsia="仿宋" w:hAnsi="仿宋" w:cs="仿宋" w:hint="eastAsia"/>
            <w:lang w:eastAsia="zh-CN"/>
          </w:rPr>
          <w:t>(三)、风险监控与控制</w:t>
        </w:r>
        <w:r>
          <w:tab/>
        </w:r>
        <w:r>
          <w:fldChar w:fldCharType="begin"/>
        </w:r>
        <w:r>
          <w:instrText xml:space="preserve"> PAGEREF _Toc22692 \h </w:instrText>
        </w:r>
        <w:r>
          <w:fldChar w:fldCharType="separate"/>
        </w:r>
        <w:r>
          <w:t>32</w:t>
        </w:r>
        <w:r>
          <w:fldChar w:fldCharType="end"/>
        </w:r>
      </w:hyperlink>
    </w:p>
    <w:p>
      <w:pPr>
        <w:pStyle w:val="TOC1"/>
        <w:tabs>
          <w:tab w:val="right" w:leader="dot" w:pos="8306"/>
        </w:tabs>
      </w:pPr>
      <w:hyperlink w:anchor="_Toc26114" w:history="1">
        <w:r>
          <w:rPr>
            <w:rFonts w:ascii="仿宋" w:eastAsia="仿宋" w:hAnsi="仿宋" w:cs="仿宋" w:hint="eastAsia"/>
            <w:lang w:eastAsia="zh-CN"/>
          </w:rPr>
          <w:t>九、同位素分离装置项目投资规划</w:t>
        </w:r>
        <w:r>
          <w:tab/>
        </w:r>
        <w:r>
          <w:fldChar w:fldCharType="begin"/>
        </w:r>
        <w:r>
          <w:instrText xml:space="preserve"> PAGEREF _Toc26114 \h </w:instrText>
        </w:r>
        <w:r>
          <w:fldChar w:fldCharType="separate"/>
        </w:r>
        <w:r>
          <w:t>33</w:t>
        </w:r>
        <w:r>
          <w:fldChar w:fldCharType="end"/>
        </w:r>
      </w:hyperlink>
    </w:p>
    <w:p>
      <w:pPr>
        <w:pStyle w:val="TOC2"/>
        <w:tabs>
          <w:tab w:val="right" w:leader="dot" w:pos="8306"/>
        </w:tabs>
      </w:pPr>
      <w:hyperlink w:anchor="_Toc11030" w:history="1">
        <w:r>
          <w:rPr>
            <w:rFonts w:ascii="仿宋" w:eastAsia="仿宋" w:hAnsi="仿宋" w:cs="仿宋" w:hint="eastAsia"/>
            <w:lang w:eastAsia="zh-CN"/>
          </w:rPr>
          <w:t>(一)、同位素分离装置项目总投资估算</w:t>
        </w:r>
        <w:r>
          <w:tab/>
        </w:r>
        <w:r>
          <w:fldChar w:fldCharType="begin"/>
        </w:r>
        <w:r>
          <w:instrText xml:space="preserve"> PAGEREF _Toc11030 \h </w:instrText>
        </w:r>
        <w:r>
          <w:fldChar w:fldCharType="separate"/>
        </w:r>
        <w:r>
          <w:t>33</w:t>
        </w:r>
        <w:r>
          <w:fldChar w:fldCharType="end"/>
        </w:r>
      </w:hyperlink>
    </w:p>
    <w:p>
      <w:pPr>
        <w:pStyle w:val="TOC2"/>
        <w:tabs>
          <w:tab w:val="right" w:leader="dot" w:pos="8306"/>
        </w:tabs>
      </w:pPr>
      <w:hyperlink w:anchor="_Toc18179" w:history="1">
        <w:r>
          <w:rPr>
            <w:rFonts w:ascii="仿宋" w:eastAsia="仿宋" w:hAnsi="仿宋" w:cs="仿宋" w:hint="eastAsia"/>
            <w:lang w:eastAsia="zh-CN"/>
          </w:rPr>
          <w:t>(二)、资金筹措</w:t>
        </w:r>
        <w:r>
          <w:tab/>
        </w:r>
        <w:r>
          <w:fldChar w:fldCharType="begin"/>
        </w:r>
        <w:r>
          <w:instrText xml:space="preserve"> PAGEREF _Toc18179 \h </w:instrText>
        </w:r>
        <w:r>
          <w:fldChar w:fldCharType="separate"/>
        </w:r>
        <w:r>
          <w:t>34</w:t>
        </w:r>
        <w:r>
          <w:fldChar w:fldCharType="end"/>
        </w:r>
      </w:hyperlink>
    </w:p>
    <w:p>
      <w:pPr>
        <w:pStyle w:val="TOC1"/>
        <w:tabs>
          <w:tab w:val="right" w:leader="dot" w:pos="8306"/>
        </w:tabs>
      </w:pPr>
      <w:hyperlink w:anchor="_Toc22959" w:history="1">
        <w:r>
          <w:rPr>
            <w:rFonts w:ascii="仿宋" w:eastAsia="仿宋" w:hAnsi="仿宋" w:cs="仿宋" w:hint="eastAsia"/>
            <w:lang w:eastAsia="zh-CN"/>
          </w:rPr>
          <w:t>十、同位素分离装置项目社会影响</w:t>
        </w:r>
        <w:r>
          <w:tab/>
        </w:r>
        <w:r>
          <w:fldChar w:fldCharType="begin"/>
        </w:r>
        <w:r>
          <w:instrText xml:space="preserve"> PAGEREF _Toc22959 \h </w:instrText>
        </w:r>
        <w:r>
          <w:fldChar w:fldCharType="separate"/>
        </w:r>
        <w:r>
          <w:t>35</w:t>
        </w:r>
        <w:r>
          <w:fldChar w:fldCharType="end"/>
        </w:r>
      </w:hyperlink>
    </w:p>
    <w:p>
      <w:pPr>
        <w:pStyle w:val="TOC2"/>
        <w:tabs>
          <w:tab w:val="right" w:leader="dot" w:pos="8306"/>
        </w:tabs>
      </w:pPr>
      <w:hyperlink w:anchor="_Toc13951" w:history="1">
        <w:r>
          <w:rPr>
            <w:rFonts w:ascii="仿宋" w:eastAsia="仿宋" w:hAnsi="仿宋" w:cs="仿宋" w:hint="eastAsia"/>
            <w:lang w:eastAsia="zh-CN"/>
          </w:rPr>
          <w:t>(一)、社会责任与义务</w:t>
        </w:r>
        <w:r>
          <w:tab/>
        </w:r>
        <w:r>
          <w:fldChar w:fldCharType="begin"/>
        </w:r>
        <w:r>
          <w:instrText xml:space="preserve"> PAGEREF _Toc13951 \h </w:instrText>
        </w:r>
        <w:r>
          <w:fldChar w:fldCharType="separate"/>
        </w:r>
        <w:r>
          <w:t>35</w:t>
        </w:r>
        <w:r>
          <w:fldChar w:fldCharType="end"/>
        </w:r>
      </w:hyperlink>
    </w:p>
    <w:p>
      <w:pPr>
        <w:pStyle w:val="TOC2"/>
        <w:tabs>
          <w:tab w:val="right" w:leader="dot" w:pos="8306"/>
        </w:tabs>
      </w:pPr>
      <w:hyperlink w:anchor="_Toc18692" w:history="1">
        <w:r>
          <w:rPr>
            <w:rFonts w:ascii="仿宋" w:eastAsia="仿宋" w:hAnsi="仿宋" w:cs="仿宋" w:hint="eastAsia"/>
            <w:lang w:eastAsia="zh-CN"/>
          </w:rPr>
          <w:t>(二)、社会参与与沟通</w:t>
        </w:r>
        <w:r>
          <w:tab/>
        </w:r>
        <w:r>
          <w:fldChar w:fldCharType="begin"/>
        </w:r>
        <w:r>
          <w:instrText xml:space="preserve"> PAGEREF _Toc18692 \h </w:instrText>
        </w:r>
        <w:r>
          <w:fldChar w:fldCharType="separate"/>
        </w:r>
        <w:r>
          <w:t>35</w:t>
        </w:r>
        <w:r>
          <w:fldChar w:fldCharType="end"/>
        </w:r>
      </w:hyperlink>
    </w:p>
    <w:p>
      <w:pPr>
        <w:pStyle w:val="TOC1"/>
        <w:tabs>
          <w:tab w:val="right" w:leader="dot" w:pos="8306"/>
        </w:tabs>
      </w:pPr>
      <w:hyperlink w:anchor="_Toc8258" w:history="1">
        <w:r>
          <w:rPr>
            <w:rFonts w:ascii="仿宋" w:eastAsia="仿宋" w:hAnsi="仿宋" w:cs="仿宋" w:hint="eastAsia"/>
            <w:lang w:eastAsia="zh-CN"/>
          </w:rPr>
          <w:t>十一、同位素分离装置项目创新与研发</w:t>
        </w:r>
        <w:r>
          <w:tab/>
        </w:r>
        <w:r>
          <w:fldChar w:fldCharType="begin"/>
        </w:r>
        <w:r>
          <w:instrText xml:space="preserve"> PAGEREF _Toc8258 \h </w:instrText>
        </w:r>
        <w:r>
          <w:fldChar w:fldCharType="separate"/>
        </w:r>
        <w:r>
          <w:t>36</w:t>
        </w:r>
        <w:r>
          <w:fldChar w:fldCharType="end"/>
        </w:r>
      </w:hyperlink>
    </w:p>
    <w:p>
      <w:pPr>
        <w:pStyle w:val="TOC2"/>
        <w:tabs>
          <w:tab w:val="right" w:leader="dot" w:pos="8306"/>
        </w:tabs>
      </w:pPr>
      <w:hyperlink w:anchor="_Toc4374" w:history="1">
        <w:r>
          <w:rPr>
            <w:rFonts w:ascii="仿宋" w:eastAsia="仿宋" w:hAnsi="仿宋" w:cs="仿宋" w:hint="eastAsia"/>
            <w:lang w:eastAsia="zh-CN"/>
          </w:rPr>
          <w:t>(一)、创新策略与方向</w:t>
        </w:r>
        <w:r>
          <w:tab/>
        </w:r>
        <w:r>
          <w:fldChar w:fldCharType="begin"/>
        </w:r>
        <w:r>
          <w:instrText xml:space="preserve"> PAGEREF _Toc4374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7" w:history="1">
        <w:r>
          <w:rPr>
            <w:rFonts w:ascii="仿宋" w:eastAsia="仿宋" w:hAnsi="仿宋" w:cs="仿宋" w:hint="eastAsia"/>
            <w:lang w:eastAsia="zh-CN"/>
          </w:rPr>
          <w:t>(二)、研发规划与投入</w:t>
        </w:r>
        <w:r>
          <w:tab/>
        </w:r>
        <w:r>
          <w:fldChar w:fldCharType="begin"/>
        </w:r>
        <w:r>
          <w:instrText xml:space="preserve"> PAGEREF _Toc12837 \h </w:instrText>
        </w:r>
        <w:r>
          <w:fldChar w:fldCharType="separate"/>
        </w:r>
        <w:r>
          <w:t>38</w:t>
        </w:r>
        <w:r>
          <w:fldChar w:fldCharType="end"/>
        </w:r>
      </w:hyperlink>
    </w:p>
    <w:p>
      <w:pPr>
        <w:pStyle w:val="TOC1"/>
        <w:tabs>
          <w:tab w:val="right" w:leader="dot" w:pos="8306"/>
        </w:tabs>
      </w:pPr>
      <w:hyperlink w:anchor="_Toc11973" w:history="1">
        <w:r>
          <w:rPr>
            <w:rFonts w:ascii="仿宋" w:eastAsia="仿宋" w:hAnsi="仿宋" w:cs="仿宋" w:hint="eastAsia"/>
            <w:lang w:eastAsia="zh-CN"/>
          </w:rPr>
          <w:t>十二、同位素分离装置项目人力资源管理</w:t>
        </w:r>
        <w:r>
          <w:tab/>
        </w:r>
        <w:r>
          <w:fldChar w:fldCharType="begin"/>
        </w:r>
        <w:r>
          <w:instrText xml:space="preserve"> PAGEREF _Toc11973 \h </w:instrText>
        </w:r>
        <w:r>
          <w:fldChar w:fldCharType="separate"/>
        </w:r>
        <w:r>
          <w:t>39</w:t>
        </w:r>
        <w:r>
          <w:fldChar w:fldCharType="end"/>
        </w:r>
      </w:hyperlink>
    </w:p>
    <w:p>
      <w:pPr>
        <w:pStyle w:val="TOC2"/>
        <w:tabs>
          <w:tab w:val="right" w:leader="dot" w:pos="8306"/>
        </w:tabs>
      </w:pPr>
      <w:hyperlink w:anchor="_Toc10800" w:history="1">
        <w:r>
          <w:rPr>
            <w:rFonts w:ascii="仿宋" w:eastAsia="仿宋" w:hAnsi="仿宋" w:cs="仿宋" w:hint="eastAsia"/>
            <w:lang w:eastAsia="zh-CN"/>
          </w:rPr>
          <w:t>(一)、建立健全的预算管理制度</w:t>
        </w:r>
        <w:r>
          <w:tab/>
        </w:r>
        <w:r>
          <w:fldChar w:fldCharType="begin"/>
        </w:r>
        <w:r>
          <w:instrText xml:space="preserve"> PAGEREF _Toc10800 \h </w:instrText>
        </w:r>
        <w:r>
          <w:fldChar w:fldCharType="separate"/>
        </w:r>
        <w:r>
          <w:t>39</w:t>
        </w:r>
        <w:r>
          <w:fldChar w:fldCharType="end"/>
        </w:r>
      </w:hyperlink>
    </w:p>
    <w:p>
      <w:pPr>
        <w:pStyle w:val="TOC2"/>
        <w:tabs>
          <w:tab w:val="right" w:leader="dot" w:pos="8306"/>
        </w:tabs>
      </w:pPr>
      <w:hyperlink w:anchor="_Toc29183" w:history="1">
        <w:r>
          <w:rPr>
            <w:rFonts w:ascii="仿宋" w:eastAsia="仿宋" w:hAnsi="仿宋" w:cs="仿宋" w:hint="eastAsia"/>
            <w:lang w:eastAsia="zh-CN"/>
          </w:rPr>
          <w:t>(二)、加强资金流动监控</w:t>
        </w:r>
        <w:r>
          <w:tab/>
        </w:r>
        <w:r>
          <w:fldChar w:fldCharType="begin"/>
        </w:r>
        <w:r>
          <w:instrText xml:space="preserve"> PAGEREF _Toc29183 \h </w:instrText>
        </w:r>
        <w:r>
          <w:fldChar w:fldCharType="separate"/>
        </w:r>
        <w:r>
          <w:t>41</w:t>
        </w:r>
        <w:r>
          <w:fldChar w:fldCharType="end"/>
        </w:r>
      </w:hyperlink>
    </w:p>
    <w:p>
      <w:pPr>
        <w:pStyle w:val="TOC2"/>
        <w:tabs>
          <w:tab w:val="right" w:leader="dot" w:pos="8306"/>
        </w:tabs>
      </w:pPr>
      <w:hyperlink w:anchor="_Toc657" w:history="1">
        <w:r>
          <w:rPr>
            <w:rFonts w:ascii="仿宋" w:eastAsia="仿宋" w:hAnsi="仿宋" w:cs="仿宋" w:hint="eastAsia"/>
            <w:lang w:eastAsia="zh-CN"/>
          </w:rPr>
          <w:t>(三)、制定完善的风险控制机制</w:t>
        </w:r>
        <w:r>
          <w:tab/>
        </w:r>
        <w:r>
          <w:fldChar w:fldCharType="begin"/>
        </w:r>
        <w:r>
          <w:instrText xml:space="preserve"> PAGEREF _Toc657 \h </w:instrText>
        </w:r>
        <w:r>
          <w:fldChar w:fldCharType="separate"/>
        </w:r>
        <w:r>
          <w:t>42</w:t>
        </w:r>
        <w:r>
          <w:fldChar w:fldCharType="end"/>
        </w:r>
      </w:hyperlink>
    </w:p>
    <w:p>
      <w:pPr>
        <w:pStyle w:val="TOC2"/>
        <w:tabs>
          <w:tab w:val="right" w:leader="dot" w:pos="8306"/>
        </w:tabs>
      </w:pPr>
      <w:hyperlink w:anchor="_Toc5705" w:history="1">
        <w:r>
          <w:rPr>
            <w:rFonts w:ascii="仿宋" w:eastAsia="仿宋" w:hAnsi="仿宋" w:cs="仿宋" w:hint="eastAsia"/>
            <w:lang w:eastAsia="zh-CN"/>
          </w:rPr>
          <w:t>(四)、优化成本管理</w:t>
        </w:r>
        <w:r>
          <w:tab/>
        </w:r>
        <w:r>
          <w:fldChar w:fldCharType="begin"/>
        </w:r>
        <w:r>
          <w:instrText xml:space="preserve"> PAGEREF _Toc5705 \h </w:instrText>
        </w:r>
        <w:r>
          <w:fldChar w:fldCharType="separate"/>
        </w:r>
        <w:r>
          <w:t>44</w:t>
        </w:r>
        <w:r>
          <w:fldChar w:fldCharType="end"/>
        </w:r>
      </w:hyperlink>
    </w:p>
    <w:p>
      <w:pPr>
        <w:pStyle w:val="TOC1"/>
        <w:tabs>
          <w:tab w:val="right" w:leader="dot" w:pos="8306"/>
        </w:tabs>
      </w:pPr>
      <w:hyperlink w:anchor="_Toc21128" w:history="1">
        <w:r>
          <w:rPr>
            <w:rFonts w:ascii="仿宋" w:eastAsia="仿宋" w:hAnsi="仿宋" w:cs="仿宋" w:hint="eastAsia"/>
            <w:lang w:eastAsia="zh-CN"/>
          </w:rPr>
          <w:t>十三、供应链管理</w:t>
        </w:r>
        <w:r>
          <w:tab/>
        </w:r>
        <w:r>
          <w:fldChar w:fldCharType="begin"/>
        </w:r>
        <w:r>
          <w:instrText xml:space="preserve"> PAGEREF _Toc21128 \h </w:instrText>
        </w:r>
        <w:r>
          <w:fldChar w:fldCharType="separate"/>
        </w:r>
        <w:r>
          <w:t>45</w:t>
        </w:r>
        <w:r>
          <w:fldChar w:fldCharType="end"/>
        </w:r>
      </w:hyperlink>
    </w:p>
    <w:p>
      <w:pPr>
        <w:pStyle w:val="TOC2"/>
        <w:tabs>
          <w:tab w:val="right" w:leader="dot" w:pos="8306"/>
        </w:tabs>
      </w:pPr>
      <w:hyperlink w:anchor="_Toc8329" w:history="1">
        <w:r>
          <w:rPr>
            <w:rFonts w:ascii="仿宋" w:eastAsia="仿宋" w:hAnsi="仿宋" w:cs="仿宋" w:hint="eastAsia"/>
            <w:lang w:eastAsia="zh-CN"/>
          </w:rPr>
          <w:t>(一)、供应链战略规划</w:t>
        </w:r>
        <w:r>
          <w:tab/>
        </w:r>
        <w:r>
          <w:fldChar w:fldCharType="begin"/>
        </w:r>
        <w:r>
          <w:instrText xml:space="preserve"> PAGEREF _Toc8329 \h </w:instrText>
        </w:r>
        <w:r>
          <w:fldChar w:fldCharType="separate"/>
        </w:r>
        <w:r>
          <w:t>45</w:t>
        </w:r>
        <w:r>
          <w:fldChar w:fldCharType="end"/>
        </w:r>
      </w:hyperlink>
    </w:p>
    <w:p>
      <w:pPr>
        <w:pStyle w:val="TOC2"/>
        <w:tabs>
          <w:tab w:val="right" w:leader="dot" w:pos="8306"/>
        </w:tabs>
      </w:pPr>
      <w:hyperlink w:anchor="_Toc13177" w:history="1">
        <w:r>
          <w:rPr>
            <w:rFonts w:ascii="仿宋" w:eastAsia="仿宋" w:hAnsi="仿宋" w:cs="仿宋" w:hint="eastAsia"/>
            <w:lang w:eastAsia="zh-CN"/>
          </w:rPr>
          <w:t>(二)、供应商选择与合作</w:t>
        </w:r>
        <w:r>
          <w:tab/>
        </w:r>
        <w:r>
          <w:fldChar w:fldCharType="begin"/>
        </w:r>
        <w:r>
          <w:instrText xml:space="preserve"> PAGEREF _Toc13177 \h </w:instrText>
        </w:r>
        <w:r>
          <w:fldChar w:fldCharType="separate"/>
        </w:r>
        <w:r>
          <w:t>47</w:t>
        </w:r>
        <w:r>
          <w:fldChar w:fldCharType="end"/>
        </w:r>
      </w:hyperlink>
    </w:p>
    <w:p>
      <w:pPr>
        <w:pStyle w:val="TOC2"/>
        <w:tabs>
          <w:tab w:val="right" w:leader="dot" w:pos="8306"/>
        </w:tabs>
      </w:pPr>
      <w:hyperlink w:anchor="_Toc13381" w:history="1">
        <w:r>
          <w:rPr>
            <w:rFonts w:ascii="仿宋" w:eastAsia="仿宋" w:hAnsi="仿宋" w:cs="仿宋" w:hint="eastAsia"/>
            <w:lang w:eastAsia="zh-CN"/>
          </w:rPr>
          <w:t>(三)、物流与库存管理</w:t>
        </w:r>
        <w:r>
          <w:tab/>
        </w:r>
        <w:r>
          <w:fldChar w:fldCharType="begin"/>
        </w:r>
        <w:r>
          <w:instrText xml:space="preserve"> PAGEREF _Toc13381 \h </w:instrText>
        </w:r>
        <w:r>
          <w:fldChar w:fldCharType="separate"/>
        </w:r>
        <w:r>
          <w:t>48</w:t>
        </w:r>
        <w:r>
          <w:fldChar w:fldCharType="end"/>
        </w:r>
      </w:hyperlink>
    </w:p>
    <w:p>
      <w:pPr>
        <w:pStyle w:val="TOC1"/>
        <w:tabs>
          <w:tab w:val="right" w:leader="dot" w:pos="8306"/>
        </w:tabs>
      </w:pPr>
      <w:hyperlink w:anchor="_Toc13245" w:history="1">
        <w:r>
          <w:rPr>
            <w:rFonts w:ascii="仿宋" w:eastAsia="仿宋" w:hAnsi="仿宋" w:cs="仿宋" w:hint="eastAsia"/>
            <w:lang w:eastAsia="zh-CN"/>
          </w:rPr>
          <w:t>十四、同位素分离装置项目变更管理</w:t>
        </w:r>
        <w:r>
          <w:tab/>
        </w:r>
        <w:r>
          <w:fldChar w:fldCharType="begin"/>
        </w:r>
        <w:r>
          <w:instrText xml:space="preserve"> PAGEREF _Toc13245 \h </w:instrText>
        </w:r>
        <w:r>
          <w:fldChar w:fldCharType="separate"/>
        </w:r>
        <w:r>
          <w:t>49</w:t>
        </w:r>
        <w:r>
          <w:fldChar w:fldCharType="end"/>
        </w:r>
      </w:hyperlink>
    </w:p>
    <w:p>
      <w:pPr>
        <w:pStyle w:val="TOC2"/>
        <w:tabs>
          <w:tab w:val="right" w:leader="dot" w:pos="8306"/>
        </w:tabs>
      </w:pPr>
      <w:hyperlink w:anchor="_Toc25519" w:history="1">
        <w:r>
          <w:rPr>
            <w:rFonts w:ascii="仿宋" w:eastAsia="仿宋" w:hAnsi="仿宋" w:cs="仿宋" w:hint="eastAsia"/>
            <w:lang w:eastAsia="zh-CN"/>
          </w:rPr>
          <w:t>(一)、变更申请与评估</w:t>
        </w:r>
        <w:r>
          <w:tab/>
        </w:r>
        <w:r>
          <w:fldChar w:fldCharType="begin"/>
        </w:r>
        <w:r>
          <w:instrText xml:space="preserve"> PAGEREF _Toc25519 \h </w:instrText>
        </w:r>
        <w:r>
          <w:fldChar w:fldCharType="separate"/>
        </w:r>
        <w:r>
          <w:t>49</w:t>
        </w:r>
        <w:r>
          <w:fldChar w:fldCharType="end"/>
        </w:r>
      </w:hyperlink>
    </w:p>
    <w:p>
      <w:pPr>
        <w:pStyle w:val="TOC2"/>
        <w:tabs>
          <w:tab w:val="right" w:leader="dot" w:pos="8306"/>
        </w:tabs>
      </w:pPr>
      <w:hyperlink w:anchor="_Toc27895" w:history="1">
        <w:r>
          <w:rPr>
            <w:rFonts w:ascii="仿宋" w:eastAsia="仿宋" w:hAnsi="仿宋" w:cs="仿宋" w:hint="eastAsia"/>
            <w:lang w:eastAsia="zh-CN"/>
          </w:rPr>
          <w:t>(二)、变更实施与控制</w:t>
        </w:r>
        <w:r>
          <w:tab/>
        </w:r>
        <w:r>
          <w:fldChar w:fldCharType="begin"/>
        </w:r>
        <w:r>
          <w:instrText xml:space="preserve"> PAGEREF _Toc27895 \h </w:instrText>
        </w:r>
        <w:r>
          <w:fldChar w:fldCharType="separate"/>
        </w:r>
        <w:r>
          <w:t>50</w:t>
        </w:r>
        <w:r>
          <w:fldChar w:fldCharType="end"/>
        </w:r>
      </w:hyperlink>
    </w:p>
    <w:p>
      <w:pPr>
        <w:pStyle w:val="TOC1"/>
        <w:tabs>
          <w:tab w:val="right" w:leader="dot" w:pos="8306"/>
        </w:tabs>
      </w:pPr>
      <w:hyperlink w:anchor="_Toc22837" w:history="1">
        <w:r>
          <w:rPr>
            <w:rFonts w:ascii="仿宋" w:eastAsia="仿宋" w:hAnsi="仿宋" w:cs="仿宋" w:hint="eastAsia"/>
            <w:lang w:eastAsia="zh-CN"/>
          </w:rPr>
          <w:t>十五、同位素分离装置项目实施时间节点</w:t>
        </w:r>
        <w:r>
          <w:tab/>
        </w:r>
        <w:r>
          <w:fldChar w:fldCharType="begin"/>
        </w:r>
        <w:r>
          <w:instrText xml:space="preserve"> PAGEREF _Toc22837 \h </w:instrText>
        </w:r>
        <w:r>
          <w:fldChar w:fldCharType="separate"/>
        </w:r>
        <w:r>
          <w:t>51</w:t>
        </w:r>
        <w:r>
          <w:fldChar w:fldCharType="end"/>
        </w:r>
      </w:hyperlink>
    </w:p>
    <w:p>
      <w:pPr>
        <w:pStyle w:val="TOC2"/>
        <w:tabs>
          <w:tab w:val="right" w:leader="dot" w:pos="8306"/>
        </w:tabs>
      </w:pPr>
      <w:hyperlink w:anchor="_Toc16874" w:history="1">
        <w:r>
          <w:rPr>
            <w:rFonts w:ascii="仿宋" w:eastAsia="仿宋" w:hAnsi="仿宋" w:cs="仿宋" w:hint="eastAsia"/>
            <w:lang w:eastAsia="zh-CN"/>
          </w:rPr>
          <w:t>(一)、同位素分离装置项目启动阶段时间节点</w:t>
        </w:r>
        <w:r>
          <w:tab/>
        </w:r>
        <w:r>
          <w:fldChar w:fldCharType="begin"/>
        </w:r>
        <w:r>
          <w:instrText xml:space="preserve"> PAGEREF _Toc16874 \h </w:instrText>
        </w:r>
        <w:r>
          <w:fldChar w:fldCharType="separate"/>
        </w:r>
        <w:r>
          <w:t>51</w:t>
        </w:r>
        <w:r>
          <w:fldChar w:fldCharType="end"/>
        </w:r>
      </w:hyperlink>
    </w:p>
    <w:p>
      <w:pPr>
        <w:pStyle w:val="TOC2"/>
        <w:tabs>
          <w:tab w:val="right" w:leader="dot" w:pos="8306"/>
        </w:tabs>
      </w:pPr>
      <w:hyperlink w:anchor="_Toc28272" w:history="1">
        <w:r>
          <w:rPr>
            <w:rFonts w:ascii="仿宋" w:eastAsia="仿宋" w:hAnsi="仿宋" w:cs="仿宋" w:hint="eastAsia"/>
            <w:lang w:eastAsia="zh-CN"/>
          </w:rPr>
          <w:t>(二)、同位素分离装置项目执行阶段时间节点</w:t>
        </w:r>
        <w:r>
          <w:tab/>
        </w:r>
        <w:r>
          <w:fldChar w:fldCharType="begin"/>
        </w:r>
        <w:r>
          <w:instrText xml:space="preserve"> PAGEREF _Toc28272 \h </w:instrText>
        </w:r>
        <w:r>
          <w:fldChar w:fldCharType="separate"/>
        </w:r>
        <w:r>
          <w:t>52</w:t>
        </w:r>
        <w:r>
          <w:fldChar w:fldCharType="end"/>
        </w:r>
      </w:hyperlink>
    </w:p>
    <w:p>
      <w:pPr>
        <w:pStyle w:val="TOC2"/>
        <w:tabs>
          <w:tab w:val="right" w:leader="dot" w:pos="8306"/>
        </w:tabs>
      </w:pPr>
      <w:hyperlink w:anchor="_Toc10276" w:history="1">
        <w:r>
          <w:rPr>
            <w:rFonts w:ascii="仿宋" w:eastAsia="仿宋" w:hAnsi="仿宋" w:cs="仿宋" w:hint="eastAsia"/>
            <w:lang w:eastAsia="zh-CN"/>
          </w:rPr>
          <w:t>(三)、同位素分离装置项目完成阶段时间节点</w:t>
        </w:r>
        <w:r>
          <w:tab/>
        </w:r>
        <w:r>
          <w:fldChar w:fldCharType="begin"/>
        </w:r>
        <w:r>
          <w:instrText xml:space="preserve"> PAGEREF _Toc10276 \h </w:instrText>
        </w:r>
        <w:r>
          <w:fldChar w:fldCharType="separate"/>
        </w:r>
        <w:r>
          <w:t>53</w:t>
        </w:r>
        <w:r>
          <w:fldChar w:fldCharType="end"/>
        </w:r>
      </w:hyperlink>
    </w:p>
    <w:p>
      <w:pPr>
        <w:pStyle w:val="TOC1"/>
        <w:tabs>
          <w:tab w:val="right" w:leader="dot" w:pos="8306"/>
        </w:tabs>
      </w:pPr>
      <w:hyperlink w:anchor="_Toc9122" w:history="1">
        <w:r>
          <w:rPr>
            <w:rFonts w:ascii="仿宋" w:eastAsia="仿宋" w:hAnsi="仿宋" w:cs="仿宋" w:hint="eastAsia"/>
            <w:lang w:eastAsia="zh-CN"/>
          </w:rPr>
          <w:t>十六、风险识别与分类</w:t>
        </w:r>
        <w:r>
          <w:tab/>
        </w:r>
        <w:r>
          <w:fldChar w:fldCharType="begin"/>
        </w:r>
        <w:r>
          <w:instrText xml:space="preserve"> PAGEREF _Toc9122 \h </w:instrText>
        </w:r>
        <w:r>
          <w:fldChar w:fldCharType="separate"/>
        </w:r>
        <w:r>
          <w:t>54</w:t>
        </w:r>
        <w:r>
          <w:fldChar w:fldCharType="end"/>
        </w:r>
      </w:hyperlink>
    </w:p>
    <w:p>
      <w:pPr>
        <w:pStyle w:val="TOC2"/>
        <w:tabs>
          <w:tab w:val="right" w:leader="dot" w:pos="8306"/>
        </w:tabs>
      </w:pPr>
      <w:hyperlink w:anchor="_Toc17415" w:history="1">
        <w:r>
          <w:rPr>
            <w:rFonts w:ascii="仿宋" w:eastAsia="仿宋" w:hAnsi="仿宋" w:cs="仿宋" w:hint="eastAsia"/>
            <w:lang w:eastAsia="zh-CN"/>
          </w:rPr>
          <w:t>(一)、风险识别</w:t>
        </w:r>
        <w:r>
          <w:tab/>
        </w:r>
        <w:r>
          <w:fldChar w:fldCharType="begin"/>
        </w:r>
        <w:r>
          <w:instrText xml:space="preserve"> PAGEREF _Toc17415 \h </w:instrText>
        </w:r>
        <w:r>
          <w:fldChar w:fldCharType="separate"/>
        </w:r>
        <w:r>
          <w:t>54</w:t>
        </w:r>
        <w:r>
          <w:fldChar w:fldCharType="end"/>
        </w:r>
      </w:hyperlink>
    </w:p>
    <w:p>
      <w:pPr>
        <w:pStyle w:val="TOC2"/>
        <w:tabs>
          <w:tab w:val="right" w:leader="dot" w:pos="8306"/>
        </w:tabs>
      </w:pPr>
      <w:hyperlink w:anchor="_Toc17452" w:history="1">
        <w:r>
          <w:rPr>
            <w:rFonts w:ascii="仿宋" w:eastAsia="仿宋" w:hAnsi="仿宋" w:cs="仿宋" w:hint="eastAsia"/>
            <w:lang w:eastAsia="zh-CN"/>
          </w:rPr>
          <w:t>(二)、风险分类</w:t>
        </w:r>
        <w:r>
          <w:tab/>
        </w:r>
        <w:r>
          <w:fldChar w:fldCharType="begin"/>
        </w:r>
        <w:r>
          <w:instrText xml:space="preserve"> PAGEREF _Toc17452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项目的技术管理特点体现在其创新导向。通过引入最先进的技术趋势和解决方案，同位素分离装置项目致力于提升科技含量、提高质量和效率水平。这意味着我们将采用最新的工具和方法，确保同位素分离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位素分离装置项目技术管理的显著特征。通过整合不同领域的技术资源，我们实现了跨学科的协同工作。这有助于优化技术架构，提高整体效能。此外，整合性策略还促进了不同技术团队之间的紧密沟通和高效合作，确保同位素分离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位素分离装置项目所采用的技术。通过不断优化技术方案，同位素分离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位素分离装置项目团队将在同位素分离装置项目初期识别可能的技术风险，并采取相应的预防和应对措施。通过建立健全的风险评估机制，同位素分离装置项目能够在实施过程中及时发现并解决潜在的技术问题，保障同位素分离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位素分离装置项目中，技术将成为同位素分离装置项目成功的有力支持。这一深度剖析揭示了技术管理在同位素分离装置项目实施中的关键作用，为同位素分离装置项目的技术基础奠定了坚实的基础。</w:t>
      </w:r>
    </w:p>
    <w:p>
      <w:pPr>
        <w:pStyle w:val="Heading2"/>
        <w:ind w:firstLine="560" w:firstLineChars="200"/>
        <w:rPr>
          <w:rFonts w:ascii="仿宋" w:eastAsia="仿宋" w:hAnsi="仿宋" w:cs="仿宋" w:hint="eastAsia"/>
          <w:sz w:val="28"/>
          <w:lang w:eastAsia="zh-CN"/>
        </w:rPr>
      </w:pPr>
      <w:bookmarkStart w:id="4" w:name="_Toc13091"/>
      <w:r>
        <w:rPr>
          <w:rFonts w:ascii="仿宋" w:eastAsia="仿宋" w:hAnsi="仿宋" w:cs="仿宋" w:hint="eastAsia"/>
          <w:sz w:val="28"/>
          <w:lang w:eastAsia="zh-CN"/>
        </w:rPr>
        <w:t>(二)、同位素分离装置项目工艺技术设计方案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位素分离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位素分离装置项目将严格按照相关行业规范要求进行组织。通过有效控制产品质量，同位素分离装置项目将致力于为顾客提供优质的同位素分离装置项目产品和良好的服务。这体现了同位素分离装置项目对于生产活动合规性和质量标准的高度重视，为同位素分离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位素分离装置项目注重生态效益和清洁生产原则。同位素分离装置项目建设将紧密结合地方特色经济发展，与社会经济发展规划和区域环境保护规划方案相协调一致。通过与当地区域自然生态系统的结合，同位素分离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位素分离装置项目产品具有多样化的客户需求和个性化的特点。因此，同位素分离装置项目产品规格品种多样，且单批生产数量较小。为满足这一特点，同位素分离装置项目承办单位将建设先进的柔性制造生产线。通过广泛应用柔性制造技术，同位素分离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位素分离装置项目采用的技术具有较高的技术含量和自动化水平，处于国内先进水平。这一技术选用不仅体现了对生产效率、质量和环境友好性的高标准要求，同时为同位素分离装置项目的可持续发展奠定了坚实的基础。</w:t>
      </w:r>
    </w:p>
    <w:p>
      <w:pPr>
        <w:pStyle w:val="Heading2"/>
        <w:ind w:firstLine="560" w:firstLineChars="200"/>
        <w:rPr>
          <w:rFonts w:ascii="仿宋" w:eastAsia="仿宋" w:hAnsi="仿宋" w:cs="仿宋" w:hint="eastAsia"/>
          <w:sz w:val="28"/>
          <w:lang w:eastAsia="zh-CN"/>
        </w:rPr>
      </w:pPr>
      <w:bookmarkStart w:id="5" w:name="_Toc310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为确保同位素分离装置项目的高效生产和技术实施，我们制定了一套精心设计的设备选型方案，以满足同位素分离装置项目生产、质量和环保的要求。该方案的主要特点如下：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位素分离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针对同位素分离装置项目产品的多样性和小批量生产的特点，我们将建设柔性制造生产线。通过在设备选型中考虑柔性制造技术，可以灵活应对不同产品规格和生产需求，实现生产线的高度灵活性和适应性。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10"/>
      <w:r>
        <w:rPr>
          <w:rFonts w:ascii="仿宋" w:eastAsia="仿宋" w:hAnsi="仿宋" w:cs="仿宋" w:hint="eastAsia"/>
          <w:lang w:eastAsia="zh-CN"/>
        </w:rPr>
        <w:t>(一)、同位素分离装置行业分析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行业一直以来都是市场的关注焦点。行业内的发展趋势、竞争态势以及潜在机会都对同位素分离装置项目的推进产生深远的影响。通过深入研究行业的整体概貌，我们将更好地理解行业的核心特征，为同位素分离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行业，技术一直是推动创新和发展的关键因素。我们将对当前技术趋势进行详尽分析，包括但不限于人工智能、大数据应用、先进制造技术等。这有助于同位素分离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同位素分离装置项目成功的基础。我们将对主要竞争对手进行深入研究，包括其市场份额、产品特点、市场定位等。通过全面了解竞争对手的优势和劣势，同位素分离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245"/>
      <w:r>
        <w:rPr>
          <w:rFonts w:ascii="仿宋" w:eastAsia="仿宋" w:hAnsi="仿宋" w:cs="仿宋" w:hint="eastAsia"/>
          <w:sz w:val="28"/>
          <w:lang w:eastAsia="zh-CN"/>
        </w:rPr>
        <w:t>(二)、同位素分离装置市场分析预测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同位素分离装置市场未来的增长趋势。这包括市场的整体规模、各细分领域的发展趋势等。同位素分离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同位素分离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同位素分离装置项目实施过程中需要充分考虑的因素。我们将对市场风险进行全面评估，包括但不限于政策法规风险、市场竞争风险、技术变革风险等。通过对潜在风险的深入分析，同位素分离装置项目可以制定相应的风险缓解策略，降低不确定性对同位素分离装置项目的影响。</w:t>
      </w:r>
    </w:p>
    <w:p>
      <w:pPr>
        <w:pStyle w:val="Heading1"/>
        <w:ind w:firstLine="560" w:firstLineChars="200"/>
        <w:rPr>
          <w:rFonts w:ascii="仿宋" w:eastAsia="仿宋" w:hAnsi="仿宋" w:cs="仿宋" w:hint="eastAsia"/>
          <w:sz w:val="28"/>
          <w:lang w:eastAsia="zh-CN"/>
        </w:rPr>
      </w:pPr>
      <w:bookmarkStart w:id="9" w:name="_Toc27522"/>
      <w:r>
        <w:rPr>
          <w:rFonts w:ascii="仿宋" w:eastAsia="仿宋" w:hAnsi="仿宋" w:cs="仿宋" w:hint="eastAsia"/>
          <w:sz w:val="28"/>
          <w:lang w:eastAsia="zh-CN"/>
        </w:rPr>
        <w:t>三、同位素分离装置项目选址可行性分析</w:t>
      </w:r>
      <w:bookmarkEnd w:id="9"/>
    </w:p>
    <w:p>
      <w:pPr>
        <w:pStyle w:val="Heading2"/>
        <w:rPr>
          <w:rFonts w:ascii="仿宋" w:eastAsia="仿宋" w:hAnsi="仿宋" w:cs="仿宋" w:hint="eastAsia"/>
          <w:lang w:eastAsia="zh-CN"/>
        </w:rPr>
      </w:pPr>
      <w:bookmarkStart w:id="10" w:name="_Toc19769"/>
      <w:r>
        <w:rPr>
          <w:rFonts w:ascii="仿宋" w:eastAsia="仿宋" w:hAnsi="仿宋" w:cs="仿宋" w:hint="eastAsia"/>
          <w:lang w:eastAsia="zh-CN"/>
        </w:rPr>
        <w:t>(一)、同位素分离装置项目选址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该同位素分离装置项目选址位于XX省XX市XX区XXX街道</w:t>
      </w:r>
    </w:p>
    <w:p>
      <w:pPr>
        <w:pStyle w:val="Heading2"/>
        <w:ind w:firstLine="560" w:firstLineChars="200"/>
        <w:rPr>
          <w:rFonts w:ascii="仿宋" w:eastAsia="仿宋" w:hAnsi="仿宋" w:cs="仿宋" w:hint="eastAsia"/>
          <w:sz w:val="28"/>
          <w:lang w:eastAsia="zh-CN"/>
        </w:rPr>
      </w:pPr>
      <w:bookmarkStart w:id="11" w:name="_Toc729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同位素分离装置项目的征地面积将根据同位素分离装置项目的实际规模和需求进行精确规划。具体面积XXX平方米，旨在确保同位素分离装置项目不仅能够满足当前的发展需求，还能够预留空间以适应未来的扩展。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净用地面积是在征地面积基础上去除不可利用面积后的实际可开发用地。具体面积XXX平方米，考虑到环保、交通、安全等多方面因素，以确保同位素分离装置项目在整体利用效率上达到最优。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同位素分离装置项目计划建设的建筑总规模具体面积XXX平方米。这一规模的确定综合考虑了同位素分离装置项目的性质、规模，以及城市规划的相关要求，确保建筑布局与周边环境协调一致。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绿地率是同位素分离装置项目用地中被规划为绿地的比例。具体面积XXX平方米，旨在通过合理规划绿地，改善同位素分离装置项目周边环境，提升居民生活质量，并符合城市整体绿化规划。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容积率是用地上可以建设的建筑总体积与用地面积之比。具体面积XXX，通过合理的容积率规划，确保同位素分离装置项目建筑规模与周边环境和谐共生。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同位素分离装置项目选址与当地城市规划相一致，具体面积XXX平方米。通过与城市规划部门深入沟通，确保同位素分离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位素分离装置项目选址符合当地产业政策，具体面积XXX平方米。这包括同位素分离装置项目对当地经济的促进作用，以及对相关产业的带动效应，确保同位素分离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用地总体要求必须符合环保和可持续发展的原则，具体面积XXX平方米。通过采用绿色建筑设计、节能减排等措施，确保同位素分离装置项目在建设和运营过程中对环境的影响最小化，达到可持续发展的要求。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确保同位素分离装置项目选址具备必要的公共设施配套，具体面积XXX平方米。这包括交通便利性、教育、医疗等基础设施，以提高居民生活品质，使得同位素分离装置项目选址更具吸引力。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考虑用地总体要求对当地社会稳定性的影响，具体面积XXX平方米。通过深入了解当地社区反馈，确保同位素分离装置项目的选址和建设过程对当地社会和谐稳定产生积极作用。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位素分离装置项目选址不仅符合法规和规划，还在实际操作中具有可行性。这一全面规划将为同位素分离装置项目的成功实施提供坚实的基础，确保同位素分离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1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位素分离装置项目的设备规划和空间设计中，我们将采取灵活设备布局的措施。设备布局将根据实际需求进行灵活设计，避免不必要的浪费。通过合理规划设备摆放位置，我们将提高设备的利用率，减少设备间距，以确保同位素分离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同位素分离装置项目内部引入共享设施的概念，例如共享会议室、办公区等。通过这种方式，我们可以减少对资源的重复建设，提高资源共享效率，从而减小同位素分离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70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位素分离装置项目的总图布置中，我们将不同功能区域进行明确的规划，以最大程度满足同位素分离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11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同位素分离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同位素分离装置项目对环境的影响是综合评价的重要因素之一。我们将详细考虑选址周边的自然环境、生态保护区、水源地等情况，确保同位素分离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对选址的评价还需充分考虑当地政府的产业政策和法规。我们将详细了解同位素分离装置项目所在地的相关政策，确保同位素分离装置项目的规划和运营与当地法规相符，降低不必要的法律风险。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考虑到社会稳定性对企业运营的重要性，我们将评估选址地区的社会安全情况、劳工关系、社区反馈等方面，以确保同位素分离装置项目的建设和运营不会受到社会稳定性的负面影响。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最后，我们将综合考虑用地成本，包括土地购置费用、土地开发成本等。通过对用地成本的详细评估，我们能够做出更为精确的经济效益分析，为同位素分离装置项目的投资决策提供有力支持。</w:t>
      </w:r>
    </w:p>
    <w:p>
      <w:pPr>
        <w:pStyle w:val="Heading1"/>
        <w:ind w:firstLine="560" w:firstLineChars="200"/>
        <w:rPr>
          <w:rFonts w:ascii="仿宋" w:eastAsia="仿宋" w:hAnsi="仿宋" w:cs="仿宋" w:hint="eastAsia"/>
          <w:sz w:val="28"/>
          <w:lang w:eastAsia="zh-CN"/>
        </w:rPr>
      </w:pPr>
      <w:bookmarkStart w:id="15" w:name="_Toc11929"/>
      <w:r>
        <w:rPr>
          <w:rFonts w:ascii="仿宋" w:eastAsia="仿宋" w:hAnsi="仿宋" w:cs="仿宋" w:hint="eastAsia"/>
          <w:sz w:val="28"/>
          <w:lang w:eastAsia="zh-CN"/>
        </w:rPr>
        <w:t>四、同位素分离装置项目危机管理</w:t>
      </w:r>
      <w:bookmarkEnd w:id="15"/>
    </w:p>
    <w:p>
      <w:pPr>
        <w:pStyle w:val="Heading2"/>
        <w:rPr>
          <w:rFonts w:ascii="仿宋" w:eastAsia="仿宋" w:hAnsi="仿宋" w:cs="仿宋" w:hint="eastAsia"/>
          <w:lang w:eastAsia="zh-CN"/>
        </w:rPr>
      </w:pPr>
      <w:bookmarkStart w:id="16" w:name="_Toc19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危机管理中，危机预警与识别是确保同位素分离装置项目稳健运行的核心步骤。通过建立全面的监测机制，同位素分离装置项目团队旨在及时发现和理解潜在的风险和危机因素，以便采取及时的预防和应对措施，确保同位素分离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位素分离装置项目团队全面分析了整个同位素分离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位素分离装置项目团队着重于明确定义同位素分离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同位素分离装置项目进展的持续监控，团队能够及时发现潜在问题并作出迅速反应。同位素分离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在这一阶段，团队的专业素养和反应速度将发挥至关重要的作用，以确保潜在危机能够在初期得到有效的处理，最大程度地减轻负面影响。通过危机预警与识别，同位素分离装置项目得以更有序、可控地推进。</w:t>
      </w:r>
    </w:p>
    <w:p>
      <w:pPr>
        <w:pStyle w:val="Heading2"/>
        <w:ind w:firstLine="560" w:firstLineChars="200"/>
        <w:rPr>
          <w:rFonts w:ascii="仿宋" w:eastAsia="仿宋" w:hAnsi="仿宋" w:cs="仿宋" w:hint="eastAsia"/>
          <w:sz w:val="28"/>
          <w:lang w:eastAsia="zh-CN"/>
        </w:rPr>
      </w:pPr>
      <w:bookmarkStart w:id="17" w:name="_Toc1596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在危机发生时，同位素分离装置项目团队立即行动，成立了应急小组。该小组的任务是迅速制定并实施紧急应对措施，以最小化潜在损失。以下是采取的主要措施：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暂停同位素分离装置项目进度：为遏制危机蔓延，同位素分离装置项目暂时停止进行，以便全面评估当前状况。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资源重新分配：重新评估同位素分离装置项目资源的分配，确保最大限度地减小损失。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实时沟通：与关键利益相关者建立实时沟通机制，向他们传递同位素分离装置项目危机的实际状况，保障同位素分离装置项目核心利益。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在紧急应对的同时，同位素分离装置项目团队强调了团队协作和有效沟通的重要性。以下是团队协作的关键举措：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信息共享机制：建立了信息共享平台，确保团队成员能够及时获取同位素分离装置项目危机的实时信息。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领导者沟通：同位素分离装置项目领导者通过定期会议和即时沟通工具，指导团队应对危机，保持团队稳定运行。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随着危机得到初步控制，同位素分离装置项目团队转向制定恢复计划，以确保同位素分离装置项目能够从中迅速恢复。主要恢复计划包括：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修复受损的进度计划：重新评估同位素分离装置项目进度，制定修复计划，确保同位素分离装置项目尽快回归正常进程。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重新调整资源分配：优化资源分配，确保同位素分离装置项目在有限资源下高效运转。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风险管理机制加强：对同位素分离装置项目风险进行全面评估，制定更强化的风险管理策略，以预防未来可能的危机。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961"/>
      <w:r>
        <w:rPr>
          <w:rFonts w:ascii="仿宋" w:eastAsia="仿宋" w:hAnsi="仿宋" w:cs="仿宋" w:hint="eastAsia"/>
          <w:sz w:val="28"/>
          <w:lang w:eastAsia="zh-CN"/>
        </w:rPr>
        <w:t>五、同位素分离装置项目绩效评估</w:t>
      </w:r>
      <w:bookmarkEnd w:id="18"/>
    </w:p>
    <w:p>
      <w:pPr>
        <w:pStyle w:val="Heading2"/>
        <w:rPr>
          <w:rFonts w:ascii="仿宋" w:eastAsia="仿宋" w:hAnsi="仿宋" w:cs="仿宋" w:hint="eastAsia"/>
          <w:lang w:eastAsia="zh-CN"/>
        </w:rPr>
      </w:pPr>
      <w:bookmarkStart w:id="19" w:name="_Toc499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分离装置项目中，我们设计了一套全面的绩效评估指标，以确保同位素分离装置项目的可控和成功交付。这些指标跨足同位素分离装置项目目标、成本、进度和质量等多个维度，为我们提供了全面洞察同位素分离装置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https://d.book118.com/555042001312011040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E02ED"/>
    <w:rsid w:val="573E0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420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2024-01-08T05:35:00Z</dcterms:created>
  <dcterms:modified xsi:type="dcterms:W3CDTF">2024-01-08T05:35:30Z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8B5FF02F5198429DBE8F0BD8C148E529_11</vt:lpwstr>
  </property>
  <property fmtid="{D5CDD505-2E9C-101B-9397-08002B2CF9AE}" pid="3" name="KSOProductBuildVer">
    <vt:lpwstr>2052-12.1.0.16120</vt:lpwstr>
  </property>
</Properties>
</file>