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A67BE" w:rsidP="004A67BE" w14:paraId="3B93D789" w14:textId="77777777">
      <w:pPr>
        <w:spacing w:before="48" w:beforeLines="20" w:after="360" w:afterLines="150" w:line="360" w:lineRule="auto"/>
        <w:jc w:val="center"/>
        <w:rPr>
          <w:rFonts w:ascii="华文中宋" w:eastAsia="华文中宋" w:hAnsi="华文中宋"/>
          <w:b/>
          <w:sz w:val="30"/>
        </w:rPr>
      </w:pPr>
      <w:r w:rsidRPr="004A67BE">
        <w:rPr>
          <w:rFonts w:ascii="华文中宋" w:eastAsia="华文中宋" w:hAnsi="华文中宋"/>
          <w:b/>
          <w:sz w:val="30"/>
        </w:rPr>
        <w:t>2024</w:t>
      </w:r>
      <w:r w:rsidRPr="004A67BE">
        <w:rPr>
          <w:rFonts w:ascii="华文中宋" w:eastAsia="华文中宋" w:hAnsi="华文中宋"/>
          <w:b/>
          <w:sz w:val="30"/>
        </w:rPr>
        <w:t>年</w:t>
      </w:r>
      <w:r w:rsidRPr="004A67BE">
        <w:rPr>
          <w:rFonts w:ascii="华文中宋" w:eastAsia="华文中宋" w:hAnsi="华文中宋"/>
          <w:b/>
          <w:sz w:val="30"/>
        </w:rPr>
        <w:t>1</w:t>
      </w:r>
      <w:r w:rsidRPr="004A67BE">
        <w:rPr>
          <w:rFonts w:ascii="华文中宋" w:eastAsia="华文中宋" w:hAnsi="华文中宋"/>
          <w:b/>
          <w:sz w:val="30"/>
        </w:rPr>
        <w:t>月广东深圳市大鹏新区总工会招聘社会化工会工作者</w:t>
      </w:r>
      <w:r w:rsidRPr="004A67BE">
        <w:rPr>
          <w:rFonts w:ascii="华文中宋" w:eastAsia="华文中宋" w:hAnsi="华文中宋"/>
          <w:b/>
          <w:sz w:val="30"/>
        </w:rPr>
        <w:t>2</w:t>
      </w:r>
      <w:r w:rsidRPr="004A67BE">
        <w:rPr>
          <w:rFonts w:ascii="华文中宋" w:eastAsia="华文中宋" w:hAnsi="华文中宋"/>
          <w:b/>
          <w:sz w:val="30"/>
        </w:rPr>
        <w:t>人笔试备考试题及答案解析</w:t>
      </w:r>
    </w:p>
    <w:p w:rsidR="00A77B3E" w14:paraId="31C071B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ED87119" w14:textId="77777777">
      <w:pPr>
        <w:spacing w:after="260" w:line="360" w:lineRule="auto"/>
      </w:pPr>
      <w:r>
        <w:rPr>
          <w:rFonts w:ascii="微软雅黑" w:eastAsia="微软雅黑" w:cs="微软雅黑"/>
        </w:rPr>
        <w:t>一、选择题</w:t>
      </w:r>
    </w:p>
    <w:p w:rsidR="00D11858" w14:paraId="1077953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56A41D3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7102D18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142DFBF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43291D2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1B50783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792103BC"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02994C1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4E09E87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6D275D8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1A3C7F3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1DE8C25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05742BE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4C5A59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D6DABA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335F08C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5FE15FD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64276E6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57C2A24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60D88796"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DD660C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544AAF1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502C039C"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439353FC"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0609BBFF"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3E7DEA1F"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7F8B81D9"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260152D3"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1BD33F3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122C332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44B2949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11FC2F2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12A9455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2D58BC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https://d.book118.com/555112220132011102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paraId="3A30D08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A67BE" w14:paraId="2DC3ABD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paraId="7DBB994F" w14:textId="639808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A67BE" w14:paraId="07F8680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paraId="01F16F4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A67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textId="639808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A67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A67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rsidP="00B8546F" w14:textId="639808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A67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paraId="1B1B4B5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paraId="079DA6E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paraId="0EEC36D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7B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A67BE"/>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CBB1FA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A67B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A67BE"/>
    <w:rPr>
      <w:sz w:val="18"/>
      <w:szCs w:val="18"/>
    </w:rPr>
  </w:style>
  <w:style w:type="paragraph" w:styleId="Footer">
    <w:name w:val="footer"/>
    <w:basedOn w:val="Normal"/>
    <w:link w:val="a0"/>
    <w:rsid w:val="004A67BE"/>
    <w:pPr>
      <w:tabs>
        <w:tab w:val="center" w:pos="4153"/>
        <w:tab w:val="right" w:pos="8306"/>
      </w:tabs>
      <w:snapToGrid w:val="0"/>
    </w:pPr>
    <w:rPr>
      <w:sz w:val="18"/>
      <w:szCs w:val="18"/>
    </w:rPr>
  </w:style>
  <w:style w:type="character" w:customStyle="1" w:styleId="a0">
    <w:name w:val="页脚 字符"/>
    <w:basedOn w:val="DefaultParagraphFont"/>
    <w:link w:val="Footer"/>
    <w:rsid w:val="004A67BE"/>
    <w:rPr>
      <w:sz w:val="18"/>
      <w:szCs w:val="18"/>
    </w:rPr>
  </w:style>
  <w:style w:type="character" w:styleId="PageNumber">
    <w:name w:val="page number"/>
    <w:basedOn w:val="DefaultParagraphFont"/>
    <w:rsid w:val="004A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5511222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3161</Words>
  <Characters>18019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