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54E4F" w:rsidRPr="00354E4F" w:rsidP="00354E4F" w14:paraId="415B137F" w14:textId="77777777">
      <w:pPr>
        <w:rPr>
          <w:rFonts w:ascii="Times" w:eastAsia="Beijing" w:hAnsi="Times" w:cs="Times New Roman"/>
          <w:sz w:val="24"/>
          <w:szCs w:val="20"/>
        </w:rPr>
      </w:pPr>
    </w:p>
    <w:p w:rsidR="00354E4F" w:rsidP="003A336A" w14:paraId="203F2FDD" w14:textId="77777777">
      <w:pPr>
        <w:spacing w:line="360" w:lineRule="auto"/>
        <w:jc w:val="center"/>
        <w:rPr>
          <w:rFonts w:ascii="华文中宋" w:eastAsia="华文中宋" w:hAnsi="华文中宋"/>
          <w:b/>
          <w:bCs/>
          <w:sz w:val="44"/>
          <w:szCs w:val="44"/>
        </w:rPr>
        <w:sectPr w:rsidSect="002A79E1">
          <w:footerReference w:type="default" r:id="rId5"/>
          <w:pgSz w:w="11906" w:h="16838"/>
          <w:pgMar w:top="1701" w:right="1701" w:bottom="1701" w:left="1701" w:header="851" w:footer="992" w:gutter="0"/>
          <w:pgNumType w:start="1"/>
          <w:cols w:space="425"/>
          <w:docGrid w:type="lines" w:linePitch="312"/>
        </w:sectPr>
      </w:pPr>
    </w:p>
    <w:p w:rsidR="00197C22" w:rsidRPr="001F09D2" w:rsidP="00B75535" w14:paraId="1E240831" w14:textId="4F0C26F4">
      <w:pPr>
        <w:spacing w:before="936" w:beforeLines="300" w:after="624" w:afterLines="200" w:line="300" w:lineRule="auto"/>
        <w:ind w:firstLine="880" w:firstLineChars="200"/>
        <w:jc w:val="center"/>
        <w:rPr>
          <w:rFonts w:ascii="华文中宋" w:eastAsia="华文中宋" w:hAnsi="华文中宋"/>
          <w:b/>
          <w:bCs/>
          <w:sz w:val="44"/>
          <w:szCs w:val="44"/>
        </w:rPr>
      </w:pPr>
      <w:r w:rsidRPr="001F09D2">
        <w:rPr>
          <w:rFonts w:ascii="华文中宋" w:eastAsia="华文中宋" w:hAnsi="华文中宋" w:hint="eastAsia"/>
          <w:b/>
          <w:bCs/>
          <w:sz w:val="44"/>
          <w:szCs w:val="44"/>
        </w:rPr>
        <w:t>摘要</w:t>
      </w:r>
    </w:p>
    <w:p w:rsidR="00197C22" w:rsidRPr="00FF4FBA" w:rsidP="00197C22" w14:paraId="675B0D80" w14:textId="4434D5B4">
      <w:pPr>
        <w:spacing w:line="360" w:lineRule="auto"/>
        <w:ind w:firstLine="480" w:firstLineChars="200"/>
        <w:rPr>
          <w:rFonts w:ascii="宋体" w:eastAsia="宋体" w:hAnsi="宋体"/>
          <w:b/>
          <w:sz w:val="24"/>
          <w:szCs w:val="24"/>
        </w:rPr>
      </w:pPr>
      <w:r w:rsidRPr="00FF4FBA">
        <w:rPr>
          <w:rFonts w:ascii="宋体" w:eastAsia="宋体" w:hAnsi="宋体" w:hint="eastAsia"/>
          <w:b/>
          <w:sz w:val="24"/>
          <w:szCs w:val="24"/>
        </w:rPr>
        <w:t>本文使用了中国家庭金融调查与研究中心（C</w:t>
      </w:r>
      <w:r w:rsidRPr="00FF4FBA">
        <w:rPr>
          <w:rFonts w:ascii="宋体" w:eastAsia="宋体" w:hAnsi="宋体"/>
          <w:b/>
          <w:sz w:val="24"/>
          <w:szCs w:val="24"/>
        </w:rPr>
        <w:t>HFS</w:t>
      </w:r>
      <w:r w:rsidRPr="00FF4FBA">
        <w:rPr>
          <w:rFonts w:ascii="宋体" w:eastAsia="宋体" w:hAnsi="宋体" w:hint="eastAsia"/>
          <w:b/>
          <w:sz w:val="24"/>
          <w:szCs w:val="24"/>
        </w:rPr>
        <w:t>）2</w:t>
      </w:r>
      <w:r w:rsidRPr="00FF4FBA">
        <w:rPr>
          <w:rFonts w:ascii="宋体" w:eastAsia="宋体" w:hAnsi="宋体"/>
          <w:b/>
          <w:sz w:val="24"/>
          <w:szCs w:val="24"/>
        </w:rPr>
        <w:t>013</w:t>
      </w:r>
      <w:r w:rsidRPr="00FF4FBA">
        <w:rPr>
          <w:rFonts w:ascii="宋体" w:eastAsia="宋体" w:hAnsi="宋体" w:hint="eastAsia"/>
          <w:b/>
          <w:sz w:val="24"/>
          <w:szCs w:val="24"/>
        </w:rPr>
        <w:t>年、2</w:t>
      </w:r>
      <w:r w:rsidRPr="00FF4FBA">
        <w:rPr>
          <w:rFonts w:ascii="宋体" w:eastAsia="宋体" w:hAnsi="宋体"/>
          <w:b/>
          <w:sz w:val="24"/>
          <w:szCs w:val="24"/>
        </w:rPr>
        <w:t>015</w:t>
      </w:r>
      <w:r w:rsidRPr="00FF4FBA">
        <w:rPr>
          <w:rFonts w:ascii="宋体" w:eastAsia="宋体" w:hAnsi="宋体" w:hint="eastAsia"/>
          <w:b/>
          <w:sz w:val="24"/>
          <w:szCs w:val="24"/>
        </w:rPr>
        <w:t>年的数据，通过研究城乡居民股票市场投资收益率及其影响因素，对有效市场假说进行了检验。文章建立模型对投资者</w:t>
      </w:r>
      <w:r w:rsidR="00CC7890">
        <w:rPr>
          <w:rFonts w:ascii="宋体" w:eastAsia="宋体" w:hAnsi="宋体" w:hint="eastAsia"/>
          <w:b/>
          <w:sz w:val="24"/>
          <w:szCs w:val="24"/>
        </w:rPr>
        <w:t>股票</w:t>
      </w:r>
      <w:r w:rsidRPr="00FF4FBA">
        <w:rPr>
          <w:rFonts w:ascii="宋体" w:eastAsia="宋体" w:hAnsi="宋体" w:hint="eastAsia"/>
          <w:b/>
          <w:sz w:val="24"/>
          <w:szCs w:val="24"/>
        </w:rPr>
        <w:t>市场</w:t>
      </w:r>
      <w:r w:rsidR="00CF53D3">
        <w:rPr>
          <w:rFonts w:ascii="宋体" w:eastAsia="宋体" w:hAnsi="宋体" w:hint="eastAsia"/>
          <w:b/>
          <w:sz w:val="24"/>
          <w:szCs w:val="24"/>
        </w:rPr>
        <w:t>经历</w:t>
      </w:r>
      <w:r w:rsidRPr="00FF4FBA">
        <w:rPr>
          <w:rFonts w:ascii="宋体" w:eastAsia="宋体" w:hAnsi="宋体" w:hint="eastAsia"/>
          <w:b/>
          <w:sz w:val="24"/>
          <w:szCs w:val="24"/>
        </w:rPr>
        <w:t>对其投资收益率的影响进行研究，分析了各影响因素对股票收益</w:t>
      </w:r>
      <w:r w:rsidR="00294A17">
        <w:rPr>
          <w:rFonts w:ascii="宋体" w:eastAsia="宋体" w:hAnsi="宋体" w:hint="eastAsia"/>
          <w:b/>
          <w:sz w:val="24"/>
          <w:szCs w:val="24"/>
        </w:rPr>
        <w:t>可能</w:t>
      </w:r>
      <w:r w:rsidRPr="00FF4FBA">
        <w:rPr>
          <w:rFonts w:ascii="宋体" w:eastAsia="宋体" w:hAnsi="宋体" w:hint="eastAsia"/>
          <w:b/>
          <w:sz w:val="24"/>
          <w:szCs w:val="24"/>
        </w:rPr>
        <w:t>造成影响的相关原因</w:t>
      </w:r>
      <w:r w:rsidR="00CF53D3">
        <w:rPr>
          <w:rFonts w:ascii="宋体" w:eastAsia="宋体" w:hAnsi="宋体" w:hint="eastAsia"/>
          <w:b/>
          <w:sz w:val="24"/>
          <w:szCs w:val="24"/>
        </w:rPr>
        <w:t>。在对有效市场假说进行检验后，</w:t>
      </w:r>
      <w:r w:rsidRPr="00FF4FBA">
        <w:rPr>
          <w:rFonts w:ascii="宋体" w:eastAsia="宋体" w:hAnsi="宋体" w:hint="eastAsia"/>
          <w:b/>
          <w:sz w:val="24"/>
          <w:szCs w:val="24"/>
        </w:rPr>
        <w:t>通过</w:t>
      </w:r>
      <w:r w:rsidR="001F0595">
        <w:rPr>
          <w:rFonts w:ascii="宋体" w:eastAsia="宋体" w:hAnsi="宋体" w:hint="eastAsia"/>
          <w:b/>
          <w:sz w:val="24"/>
          <w:szCs w:val="24"/>
        </w:rPr>
        <w:t>增加</w:t>
      </w:r>
      <w:r w:rsidRPr="00FF4FBA">
        <w:rPr>
          <w:rFonts w:ascii="宋体" w:eastAsia="宋体" w:hAnsi="宋体" w:hint="eastAsia"/>
          <w:b/>
          <w:sz w:val="24"/>
          <w:szCs w:val="24"/>
        </w:rPr>
        <w:t>时长二次项</w:t>
      </w:r>
      <w:r w:rsidRPr="00CF53D3" w:rsidR="00CF53D3">
        <w:rPr>
          <w:rFonts w:ascii="宋体" w:eastAsia="宋体" w:hAnsi="宋体" w:hint="eastAsia"/>
          <w:b/>
          <w:sz w:val="24"/>
          <w:szCs w:val="24"/>
        </w:rPr>
        <w:t>和去掉熟悉市场规则时间两种方法</w:t>
      </w:r>
      <w:r w:rsidR="00CF53D3">
        <w:rPr>
          <w:rFonts w:ascii="宋体" w:eastAsia="宋体" w:hAnsi="宋体" w:hint="eastAsia"/>
          <w:b/>
          <w:sz w:val="24"/>
          <w:szCs w:val="24"/>
        </w:rPr>
        <w:t>进一步考察了时长效应对投资收益率的</w:t>
      </w:r>
      <w:r w:rsidR="00B079E5">
        <w:rPr>
          <w:rFonts w:ascii="宋体" w:eastAsia="宋体" w:hAnsi="宋体" w:hint="eastAsia"/>
          <w:b/>
          <w:sz w:val="24"/>
          <w:szCs w:val="24"/>
        </w:rPr>
        <w:t>影响</w:t>
      </w:r>
      <w:r w:rsidRPr="00FF4FBA">
        <w:rPr>
          <w:rFonts w:ascii="宋体" w:eastAsia="宋体" w:hAnsi="宋体" w:hint="eastAsia"/>
          <w:b/>
          <w:sz w:val="24"/>
          <w:szCs w:val="24"/>
        </w:rPr>
        <w:t>。实证研究发现：投资者</w:t>
      </w:r>
      <w:r w:rsidR="00CF53D3">
        <w:rPr>
          <w:rFonts w:ascii="宋体" w:eastAsia="宋体" w:hAnsi="宋体" w:hint="eastAsia"/>
          <w:b/>
          <w:sz w:val="24"/>
          <w:szCs w:val="24"/>
        </w:rPr>
        <w:t>股票市场经历</w:t>
      </w:r>
      <w:r w:rsidRPr="00FF4FBA">
        <w:rPr>
          <w:rFonts w:ascii="宋体" w:eastAsia="宋体" w:hAnsi="宋体" w:hint="eastAsia"/>
          <w:b/>
          <w:sz w:val="24"/>
          <w:szCs w:val="24"/>
        </w:rPr>
        <w:t>对其股票投资收益率存在显著正向影响，</w:t>
      </w:r>
      <w:r w:rsidR="00CF53D3">
        <w:rPr>
          <w:rFonts w:ascii="宋体" w:eastAsia="宋体" w:hAnsi="宋体" w:hint="eastAsia"/>
          <w:b/>
          <w:sz w:val="24"/>
          <w:szCs w:val="24"/>
        </w:rPr>
        <w:t>股票市场经历</w:t>
      </w:r>
      <w:r w:rsidRPr="00FF4FBA" w:rsidR="00022B0A">
        <w:rPr>
          <w:rFonts w:ascii="宋体" w:eastAsia="宋体" w:hAnsi="宋体" w:hint="eastAsia"/>
          <w:b/>
          <w:sz w:val="24"/>
          <w:szCs w:val="24"/>
        </w:rPr>
        <w:t>每增加一年，投资收益率平均提高1</w:t>
      </w:r>
      <w:r w:rsidRPr="00FF4FBA" w:rsidR="00022B0A">
        <w:rPr>
          <w:rFonts w:ascii="宋体" w:eastAsia="宋体" w:hAnsi="宋体"/>
          <w:b/>
          <w:sz w:val="24"/>
          <w:szCs w:val="24"/>
        </w:rPr>
        <w:t>.9</w:t>
      </w:r>
      <w:r w:rsidRPr="00FF4FBA" w:rsidR="00022B0A">
        <w:rPr>
          <w:rFonts w:ascii="宋体" w:eastAsia="宋体" w:hAnsi="宋体" w:hint="eastAsia"/>
          <w:b/>
          <w:sz w:val="24"/>
          <w:szCs w:val="24"/>
        </w:rPr>
        <w:t>个百分点。</w:t>
      </w:r>
      <w:r w:rsidRPr="00FF4FBA">
        <w:rPr>
          <w:rFonts w:ascii="宋体" w:eastAsia="宋体" w:hAnsi="宋体" w:hint="eastAsia"/>
          <w:b/>
          <w:sz w:val="24"/>
          <w:szCs w:val="24"/>
        </w:rPr>
        <w:t>投资者家庭成员数、每日工作时长、投入股票市场金额以及收入金额均对其股票投资收益率存在显著影响。</w:t>
      </w:r>
      <w:r w:rsidRPr="00FF4FBA" w:rsidR="00022B0A">
        <w:rPr>
          <w:rFonts w:ascii="宋体" w:eastAsia="宋体" w:hAnsi="宋体" w:hint="eastAsia"/>
          <w:b/>
          <w:sz w:val="24"/>
          <w:szCs w:val="24"/>
        </w:rPr>
        <w:t>有效市场假说与</w:t>
      </w:r>
      <w:r w:rsidRPr="00FF4FBA" w:rsidR="005F5ED6">
        <w:rPr>
          <w:rFonts w:ascii="宋体" w:eastAsia="宋体" w:hAnsi="宋体" w:hint="eastAsia"/>
          <w:b/>
          <w:sz w:val="24"/>
          <w:szCs w:val="24"/>
        </w:rPr>
        <w:t>我国股市现实</w:t>
      </w:r>
      <w:r w:rsidRPr="00FF4FBA" w:rsidR="00022B0A">
        <w:rPr>
          <w:rFonts w:ascii="宋体" w:eastAsia="宋体" w:hAnsi="宋体" w:hint="eastAsia"/>
          <w:b/>
          <w:sz w:val="24"/>
          <w:szCs w:val="24"/>
        </w:rPr>
        <w:t>情况不符，市场有效性仍需提高。</w:t>
      </w:r>
      <w:r w:rsidRPr="00FF4FBA" w:rsidR="00FD6A9C">
        <w:rPr>
          <w:rFonts w:ascii="宋体" w:eastAsia="宋体" w:hAnsi="宋体" w:hint="eastAsia"/>
          <w:b/>
          <w:sz w:val="24"/>
          <w:szCs w:val="24"/>
        </w:rPr>
        <w:t>根据实证结果，本文对个人投资者、监管部门分别提出了一些建议，以促进股票市场的良性发展。</w:t>
      </w:r>
    </w:p>
    <w:p w:rsidR="00197C22" w:rsidP="00197C22" w14:paraId="2B21CF34" w14:textId="20755108">
      <w:pPr>
        <w:spacing w:line="360" w:lineRule="auto"/>
        <w:ind w:firstLine="480" w:firstLineChars="200"/>
        <w:rPr>
          <w:rFonts w:ascii="宋体" w:eastAsia="宋体" w:hAnsi="宋体"/>
          <w:sz w:val="24"/>
          <w:szCs w:val="24"/>
        </w:rPr>
      </w:pPr>
      <w:r w:rsidRPr="00FF4FBA">
        <w:rPr>
          <w:rFonts w:ascii="宋体" w:eastAsia="宋体" w:hAnsi="宋体" w:hint="eastAsia"/>
          <w:b/>
          <w:sz w:val="24"/>
          <w:szCs w:val="24"/>
        </w:rPr>
        <w:t>关键词：</w:t>
      </w:r>
      <w:r w:rsidR="00CF53D3">
        <w:rPr>
          <w:rFonts w:ascii="宋体" w:eastAsia="宋体" w:hAnsi="宋体" w:hint="eastAsia"/>
          <w:b/>
          <w:sz w:val="24"/>
          <w:szCs w:val="24"/>
        </w:rPr>
        <w:t>股票市场经历</w:t>
      </w:r>
      <w:r w:rsidRPr="00FF4FBA">
        <w:rPr>
          <w:rFonts w:ascii="宋体" w:eastAsia="宋体" w:hAnsi="宋体" w:hint="eastAsia"/>
          <w:b/>
          <w:sz w:val="24"/>
          <w:szCs w:val="24"/>
        </w:rPr>
        <w:t>；投资收益率；有效市场假说</w:t>
      </w:r>
    </w:p>
    <w:p w:rsidR="00A77DE0" w:rsidP="00A77DE0" w14:paraId="781FE620" w14:textId="77777777">
      <w:pPr>
        <w:spacing w:line="360" w:lineRule="auto"/>
        <w:rPr>
          <w:rFonts w:ascii="Times New Roman" w:eastAsia="宋体" w:hAnsi="Times New Roman" w:cs="Times New Roman"/>
          <w:b/>
          <w:bCs/>
          <w:sz w:val="44"/>
          <w:szCs w:val="44"/>
        </w:rPr>
      </w:pPr>
      <w:r>
        <w:rPr>
          <w:rFonts w:ascii="Times New Roman" w:eastAsia="宋体" w:hAnsi="Times New Roman" w:cs="Times New Roman"/>
          <w:b/>
          <w:bCs/>
          <w:sz w:val="44"/>
          <w:szCs w:val="44"/>
        </w:rPr>
        <w:br/>
      </w:r>
      <w:r>
        <w:rPr>
          <w:rFonts w:ascii="Times New Roman" w:eastAsia="宋体" w:hAnsi="Times New Roman" w:cs="Times New Roman"/>
          <w:b/>
          <w:bCs/>
          <w:sz w:val="44"/>
          <w:szCs w:val="4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https://d.book118.com/555130232330011042</w:t>
        </w:r>
      </w:hyperlink>
    </w:p>
    <w:p w:rsidR="00A77DE0" w:rsidP="00A77DE0">
      <w:pPr>
        <w:spacing w:line="360" w:lineRule="auto"/>
        <w:rPr>
          <w:rFonts w:ascii="Times New Roman" w:eastAsia="宋体" w:hAnsi="Times New Roman" w:cs="Times New Roman"/>
          <w:b/>
          <w:bCs/>
          <w:sz w:val="44"/>
          <w:szCs w:val="44"/>
        </w:rPr>
      </w:pPr>
    </w:p>
    <w:sectPr w:rsidSect="002A79E1">
      <w:footerReference w:type="default" r:id="rId7"/>
      <w:pgSz w:w="11906" w:h="16838"/>
      <w:pgMar w:top="1701" w:right="1701" w:bottom="1701" w:left="1701" w:header="851" w:footer="992" w:gutter="0"/>
      <w:pgNumType w:start="1"/>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Times">
    <w:panose1 w:val="02020603050405020304"/>
    <w:charset w:val="00"/>
    <w:family w:val="roman"/>
    <w:pitch w:val="default"/>
    <w:sig w:usb0="00000000" w:usb1="00000000" w:usb2="00000009" w:usb3="00000000" w:csb0="000001FF" w:csb1="00000000"/>
  </w:font>
  <w:font w:name="Beijing">
    <w:altName w:val="黑体"/>
    <w:charset w:val="86"/>
    <w:family w:val="auto"/>
    <w:pitch w:val="default"/>
    <w:sig w:usb0="00000000" w:usb1="00000000" w:usb2="10000000" w:usb3="00000000" w:csb0="00040000"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776278005"/>
      <w:docPartObj>
        <w:docPartGallery w:val="Page Numbers (Bottom of Page)"/>
        <w:docPartUnique/>
      </w:docPartObj>
    </w:sdtPr>
    <w:sdtContent>
      <w:p w:rsidR="00D73A7A" w:rsidP="006E5839" w14:paraId="2C055F2A" w14:textId="019BFBE7">
        <w:pPr>
          <w:pStyle w:val="Footer"/>
        </w:pPr>
      </w:p>
    </w:sdtContent>
  </w:sdt>
  <w:p w:rsidR="00D73A7A" w14:paraId="7A55557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802431245"/>
      <w:docPartObj>
        <w:docPartGallery w:val="Page Numbers (Bottom of Page)"/>
        <w:docPartUnique/>
      </w:docPartObj>
    </w:sdtPr>
    <w:sdtContent>
      <w:p w:rsidR="00D73A7A" w14:paraId="16DC7C50" w14:textId="77D5BAD6">
        <w:pPr>
          <w:pStyle w:val="Footer"/>
          <w:jc w:val="center"/>
        </w:pPr>
        <w:r>
          <w:fldChar w:fldCharType="begin"/>
        </w:r>
        <w:r>
          <w:instrText>PAGE   \* MERGEFORMAT</w:instrText>
        </w:r>
        <w:r>
          <w:fldChar w:fldCharType="separate"/>
        </w:r>
        <w:r w:rsidRPr="00AE6940" w:rsidR="00AE6940">
          <w:rPr>
            <w:noProof/>
            <w:lang w:val="zh-CN"/>
          </w:rPr>
          <w:t>1</w:t>
        </w:r>
        <w:r>
          <w:fldChar w:fldCharType="end"/>
        </w:r>
      </w:p>
    </w:sdtContent>
  </w:sdt>
  <w:p w:rsidR="00D73A7A" w14:paraId="2399C814"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1190"/>
    <w:rsid w:val="000070A8"/>
    <w:rsid w:val="000122C7"/>
    <w:rsid w:val="0001286C"/>
    <w:rsid w:val="000139FD"/>
    <w:rsid w:val="00022B0A"/>
    <w:rsid w:val="000252BB"/>
    <w:rsid w:val="00033FD1"/>
    <w:rsid w:val="00034530"/>
    <w:rsid w:val="00042A84"/>
    <w:rsid w:val="0005621C"/>
    <w:rsid w:val="00057507"/>
    <w:rsid w:val="00071236"/>
    <w:rsid w:val="00071B6E"/>
    <w:rsid w:val="000720FB"/>
    <w:rsid w:val="0007287F"/>
    <w:rsid w:val="00094013"/>
    <w:rsid w:val="000A76E8"/>
    <w:rsid w:val="000B7A0B"/>
    <w:rsid w:val="000D108C"/>
    <w:rsid w:val="000E27F2"/>
    <w:rsid w:val="000E2FD5"/>
    <w:rsid w:val="000E3715"/>
    <w:rsid w:val="000F0D38"/>
    <w:rsid w:val="000F1EF6"/>
    <w:rsid w:val="00106E27"/>
    <w:rsid w:val="00112DA2"/>
    <w:rsid w:val="001157B2"/>
    <w:rsid w:val="00125CAD"/>
    <w:rsid w:val="00130D5A"/>
    <w:rsid w:val="001410AC"/>
    <w:rsid w:val="00141CC8"/>
    <w:rsid w:val="00170FA2"/>
    <w:rsid w:val="00171127"/>
    <w:rsid w:val="001731FE"/>
    <w:rsid w:val="00176927"/>
    <w:rsid w:val="00181DC4"/>
    <w:rsid w:val="00185685"/>
    <w:rsid w:val="00194C91"/>
    <w:rsid w:val="00197C22"/>
    <w:rsid w:val="001A2AE8"/>
    <w:rsid w:val="001A75BD"/>
    <w:rsid w:val="001B0537"/>
    <w:rsid w:val="001D22AE"/>
    <w:rsid w:val="001E30E5"/>
    <w:rsid w:val="001E41E2"/>
    <w:rsid w:val="001F0595"/>
    <w:rsid w:val="001F09D2"/>
    <w:rsid w:val="00211B3F"/>
    <w:rsid w:val="00211F32"/>
    <w:rsid w:val="00230C22"/>
    <w:rsid w:val="00237DEE"/>
    <w:rsid w:val="00251ED6"/>
    <w:rsid w:val="002610FF"/>
    <w:rsid w:val="00265160"/>
    <w:rsid w:val="002668E4"/>
    <w:rsid w:val="00284123"/>
    <w:rsid w:val="0029014D"/>
    <w:rsid w:val="002905AB"/>
    <w:rsid w:val="0029197D"/>
    <w:rsid w:val="00294A17"/>
    <w:rsid w:val="00296B7C"/>
    <w:rsid w:val="002A0172"/>
    <w:rsid w:val="002A0277"/>
    <w:rsid w:val="002A496D"/>
    <w:rsid w:val="002A4975"/>
    <w:rsid w:val="002A79E1"/>
    <w:rsid w:val="002A7D4A"/>
    <w:rsid w:val="002B1834"/>
    <w:rsid w:val="002B4888"/>
    <w:rsid w:val="002C051C"/>
    <w:rsid w:val="002C22C0"/>
    <w:rsid w:val="002C40EB"/>
    <w:rsid w:val="002D412C"/>
    <w:rsid w:val="002D58B1"/>
    <w:rsid w:val="002D62FD"/>
    <w:rsid w:val="002E1105"/>
    <w:rsid w:val="002E3847"/>
    <w:rsid w:val="002E7DE1"/>
    <w:rsid w:val="002F537E"/>
    <w:rsid w:val="003105C2"/>
    <w:rsid w:val="003307FE"/>
    <w:rsid w:val="00334F67"/>
    <w:rsid w:val="00340F3F"/>
    <w:rsid w:val="00354E4F"/>
    <w:rsid w:val="00356540"/>
    <w:rsid w:val="00365D1E"/>
    <w:rsid w:val="00387F07"/>
    <w:rsid w:val="003A2617"/>
    <w:rsid w:val="003A336A"/>
    <w:rsid w:val="003B2978"/>
    <w:rsid w:val="003B4AC4"/>
    <w:rsid w:val="003B5EAB"/>
    <w:rsid w:val="003C04E7"/>
    <w:rsid w:val="003D350F"/>
    <w:rsid w:val="003D6C3A"/>
    <w:rsid w:val="003E3585"/>
    <w:rsid w:val="003F007F"/>
    <w:rsid w:val="003F4F22"/>
    <w:rsid w:val="00402DBC"/>
    <w:rsid w:val="00406C02"/>
    <w:rsid w:val="0041732E"/>
    <w:rsid w:val="004340B8"/>
    <w:rsid w:val="0045503C"/>
    <w:rsid w:val="00475DCD"/>
    <w:rsid w:val="00482802"/>
    <w:rsid w:val="00484CC3"/>
    <w:rsid w:val="00486A71"/>
    <w:rsid w:val="004931D1"/>
    <w:rsid w:val="00495C40"/>
    <w:rsid w:val="004A2E1F"/>
    <w:rsid w:val="004E2098"/>
    <w:rsid w:val="004E6E38"/>
    <w:rsid w:val="004F09E2"/>
    <w:rsid w:val="004F2372"/>
    <w:rsid w:val="004F432C"/>
    <w:rsid w:val="004F7EB3"/>
    <w:rsid w:val="00502ED8"/>
    <w:rsid w:val="00502F60"/>
    <w:rsid w:val="00503B1F"/>
    <w:rsid w:val="00520A0E"/>
    <w:rsid w:val="00531A22"/>
    <w:rsid w:val="00533E9B"/>
    <w:rsid w:val="005416D3"/>
    <w:rsid w:val="0054261A"/>
    <w:rsid w:val="005428BC"/>
    <w:rsid w:val="00545119"/>
    <w:rsid w:val="0055219C"/>
    <w:rsid w:val="00555044"/>
    <w:rsid w:val="00555AAB"/>
    <w:rsid w:val="00565A96"/>
    <w:rsid w:val="005677EC"/>
    <w:rsid w:val="0058069B"/>
    <w:rsid w:val="00586E9F"/>
    <w:rsid w:val="00586F11"/>
    <w:rsid w:val="00592B3B"/>
    <w:rsid w:val="005A2759"/>
    <w:rsid w:val="005C4743"/>
    <w:rsid w:val="005D0806"/>
    <w:rsid w:val="005D7D30"/>
    <w:rsid w:val="005E0E2A"/>
    <w:rsid w:val="005E2E67"/>
    <w:rsid w:val="005E3CF7"/>
    <w:rsid w:val="005E61D8"/>
    <w:rsid w:val="005F37BC"/>
    <w:rsid w:val="005F480B"/>
    <w:rsid w:val="005F5ED6"/>
    <w:rsid w:val="005F5FA3"/>
    <w:rsid w:val="00601769"/>
    <w:rsid w:val="00601F13"/>
    <w:rsid w:val="00605398"/>
    <w:rsid w:val="00607918"/>
    <w:rsid w:val="00612491"/>
    <w:rsid w:val="006230E5"/>
    <w:rsid w:val="006237D1"/>
    <w:rsid w:val="00623C5F"/>
    <w:rsid w:val="006245A4"/>
    <w:rsid w:val="00633448"/>
    <w:rsid w:val="00646691"/>
    <w:rsid w:val="0065693E"/>
    <w:rsid w:val="00662890"/>
    <w:rsid w:val="006733A9"/>
    <w:rsid w:val="0068564B"/>
    <w:rsid w:val="00687B0D"/>
    <w:rsid w:val="006962EA"/>
    <w:rsid w:val="00696430"/>
    <w:rsid w:val="006A74C0"/>
    <w:rsid w:val="006B7B7B"/>
    <w:rsid w:val="006C1705"/>
    <w:rsid w:val="006C1A9F"/>
    <w:rsid w:val="006C7972"/>
    <w:rsid w:val="006D2C68"/>
    <w:rsid w:val="006D668D"/>
    <w:rsid w:val="006E5839"/>
    <w:rsid w:val="006E5E4B"/>
    <w:rsid w:val="0070386B"/>
    <w:rsid w:val="0070602A"/>
    <w:rsid w:val="00707B43"/>
    <w:rsid w:val="00714DBE"/>
    <w:rsid w:val="00731795"/>
    <w:rsid w:val="00756152"/>
    <w:rsid w:val="00762F3B"/>
    <w:rsid w:val="00776AB5"/>
    <w:rsid w:val="00776B01"/>
    <w:rsid w:val="007937D8"/>
    <w:rsid w:val="0079435A"/>
    <w:rsid w:val="007A3794"/>
    <w:rsid w:val="007A6E5E"/>
    <w:rsid w:val="007B3FA7"/>
    <w:rsid w:val="007B4641"/>
    <w:rsid w:val="007B6CC1"/>
    <w:rsid w:val="007C5AAA"/>
    <w:rsid w:val="007D28DF"/>
    <w:rsid w:val="007D4A41"/>
    <w:rsid w:val="007D5F23"/>
    <w:rsid w:val="007D64CC"/>
    <w:rsid w:val="007D6F37"/>
    <w:rsid w:val="007D7346"/>
    <w:rsid w:val="007E1412"/>
    <w:rsid w:val="007E1B6B"/>
    <w:rsid w:val="007E4976"/>
    <w:rsid w:val="008067FD"/>
    <w:rsid w:val="0081117A"/>
    <w:rsid w:val="00812504"/>
    <w:rsid w:val="00823248"/>
    <w:rsid w:val="0083107E"/>
    <w:rsid w:val="00832BDE"/>
    <w:rsid w:val="00847EE4"/>
    <w:rsid w:val="00851227"/>
    <w:rsid w:val="00857B33"/>
    <w:rsid w:val="008627FB"/>
    <w:rsid w:val="0088715E"/>
    <w:rsid w:val="0089500E"/>
    <w:rsid w:val="008A440A"/>
    <w:rsid w:val="008A7D12"/>
    <w:rsid w:val="008B0073"/>
    <w:rsid w:val="008B197B"/>
    <w:rsid w:val="008B261B"/>
    <w:rsid w:val="008C18E3"/>
    <w:rsid w:val="008D0529"/>
    <w:rsid w:val="008D0645"/>
    <w:rsid w:val="008D0E2D"/>
    <w:rsid w:val="008D14BE"/>
    <w:rsid w:val="008D553C"/>
    <w:rsid w:val="008E6B69"/>
    <w:rsid w:val="008F242F"/>
    <w:rsid w:val="008F41A2"/>
    <w:rsid w:val="009026D6"/>
    <w:rsid w:val="00902798"/>
    <w:rsid w:val="00906EC9"/>
    <w:rsid w:val="0091395D"/>
    <w:rsid w:val="009241A8"/>
    <w:rsid w:val="00937CF2"/>
    <w:rsid w:val="00941FDA"/>
    <w:rsid w:val="00942430"/>
    <w:rsid w:val="0094526A"/>
    <w:rsid w:val="00953985"/>
    <w:rsid w:val="00971927"/>
    <w:rsid w:val="00972D4F"/>
    <w:rsid w:val="00983599"/>
    <w:rsid w:val="00987188"/>
    <w:rsid w:val="0099055B"/>
    <w:rsid w:val="00990D8B"/>
    <w:rsid w:val="00991FE1"/>
    <w:rsid w:val="009B1140"/>
    <w:rsid w:val="009B337B"/>
    <w:rsid w:val="009B5A66"/>
    <w:rsid w:val="009C4BA7"/>
    <w:rsid w:val="009C5253"/>
    <w:rsid w:val="009D0D41"/>
    <w:rsid w:val="009D0E8B"/>
    <w:rsid w:val="009E0FC8"/>
    <w:rsid w:val="009F0EEB"/>
    <w:rsid w:val="009F3AE9"/>
    <w:rsid w:val="00A17AF9"/>
    <w:rsid w:val="00A22DC6"/>
    <w:rsid w:val="00A242CD"/>
    <w:rsid w:val="00A274D4"/>
    <w:rsid w:val="00A30519"/>
    <w:rsid w:val="00A3087D"/>
    <w:rsid w:val="00A406F6"/>
    <w:rsid w:val="00A42B02"/>
    <w:rsid w:val="00A440A1"/>
    <w:rsid w:val="00A477E6"/>
    <w:rsid w:val="00A5235A"/>
    <w:rsid w:val="00A54E29"/>
    <w:rsid w:val="00A72A40"/>
    <w:rsid w:val="00A76E4B"/>
    <w:rsid w:val="00A77DE0"/>
    <w:rsid w:val="00A8021B"/>
    <w:rsid w:val="00A86852"/>
    <w:rsid w:val="00A97DDF"/>
    <w:rsid w:val="00AA7A39"/>
    <w:rsid w:val="00AB023D"/>
    <w:rsid w:val="00AB0D66"/>
    <w:rsid w:val="00AB131F"/>
    <w:rsid w:val="00AD200E"/>
    <w:rsid w:val="00AD2A88"/>
    <w:rsid w:val="00AE1CCD"/>
    <w:rsid w:val="00AE6940"/>
    <w:rsid w:val="00AF7F29"/>
    <w:rsid w:val="00B01326"/>
    <w:rsid w:val="00B03D60"/>
    <w:rsid w:val="00B06C45"/>
    <w:rsid w:val="00B079E5"/>
    <w:rsid w:val="00B102D4"/>
    <w:rsid w:val="00B11150"/>
    <w:rsid w:val="00B1629C"/>
    <w:rsid w:val="00B26F56"/>
    <w:rsid w:val="00B33995"/>
    <w:rsid w:val="00B40A55"/>
    <w:rsid w:val="00B42C1C"/>
    <w:rsid w:val="00B45668"/>
    <w:rsid w:val="00B46FA6"/>
    <w:rsid w:val="00B50111"/>
    <w:rsid w:val="00B50C19"/>
    <w:rsid w:val="00B64930"/>
    <w:rsid w:val="00B66D39"/>
    <w:rsid w:val="00B6706C"/>
    <w:rsid w:val="00B74EFC"/>
    <w:rsid w:val="00B75535"/>
    <w:rsid w:val="00B80C9E"/>
    <w:rsid w:val="00B82BC9"/>
    <w:rsid w:val="00B848BF"/>
    <w:rsid w:val="00B9608B"/>
    <w:rsid w:val="00BA6FA6"/>
    <w:rsid w:val="00BB636E"/>
    <w:rsid w:val="00BC240D"/>
    <w:rsid w:val="00BC69CE"/>
    <w:rsid w:val="00BD18D5"/>
    <w:rsid w:val="00BD1E20"/>
    <w:rsid w:val="00BE384B"/>
    <w:rsid w:val="00BE4F2D"/>
    <w:rsid w:val="00BE7F30"/>
    <w:rsid w:val="00C02AD6"/>
    <w:rsid w:val="00C21B61"/>
    <w:rsid w:val="00C437EC"/>
    <w:rsid w:val="00C53143"/>
    <w:rsid w:val="00C604F4"/>
    <w:rsid w:val="00C6145D"/>
    <w:rsid w:val="00C639FC"/>
    <w:rsid w:val="00C65C9E"/>
    <w:rsid w:val="00C74573"/>
    <w:rsid w:val="00C9049E"/>
    <w:rsid w:val="00C96923"/>
    <w:rsid w:val="00CA38BB"/>
    <w:rsid w:val="00CA3C13"/>
    <w:rsid w:val="00CA3E74"/>
    <w:rsid w:val="00CA6381"/>
    <w:rsid w:val="00CA64DA"/>
    <w:rsid w:val="00CB61F1"/>
    <w:rsid w:val="00CC0936"/>
    <w:rsid w:val="00CC5035"/>
    <w:rsid w:val="00CC75DE"/>
    <w:rsid w:val="00CC7890"/>
    <w:rsid w:val="00CE0424"/>
    <w:rsid w:val="00CE42A3"/>
    <w:rsid w:val="00CE58FE"/>
    <w:rsid w:val="00CE79F5"/>
    <w:rsid w:val="00CF0ECC"/>
    <w:rsid w:val="00CF128E"/>
    <w:rsid w:val="00CF53D3"/>
    <w:rsid w:val="00D00BFD"/>
    <w:rsid w:val="00D00D2D"/>
    <w:rsid w:val="00D07065"/>
    <w:rsid w:val="00D14404"/>
    <w:rsid w:val="00D15B75"/>
    <w:rsid w:val="00D16B00"/>
    <w:rsid w:val="00D20765"/>
    <w:rsid w:val="00D21E01"/>
    <w:rsid w:val="00D41EDC"/>
    <w:rsid w:val="00D4373D"/>
    <w:rsid w:val="00D456E5"/>
    <w:rsid w:val="00D55A8B"/>
    <w:rsid w:val="00D6189D"/>
    <w:rsid w:val="00D6591C"/>
    <w:rsid w:val="00D65F66"/>
    <w:rsid w:val="00D7292F"/>
    <w:rsid w:val="00D73A7A"/>
    <w:rsid w:val="00D87A37"/>
    <w:rsid w:val="00DA0361"/>
    <w:rsid w:val="00DA48AA"/>
    <w:rsid w:val="00DB378A"/>
    <w:rsid w:val="00DB3BF9"/>
    <w:rsid w:val="00DC6F17"/>
    <w:rsid w:val="00DD5B95"/>
    <w:rsid w:val="00DD68C7"/>
    <w:rsid w:val="00DE0301"/>
    <w:rsid w:val="00DF07B0"/>
    <w:rsid w:val="00DF4DED"/>
    <w:rsid w:val="00E2006B"/>
    <w:rsid w:val="00E202F4"/>
    <w:rsid w:val="00E32A8A"/>
    <w:rsid w:val="00E621C3"/>
    <w:rsid w:val="00E6637A"/>
    <w:rsid w:val="00EA3B6C"/>
    <w:rsid w:val="00EB7D77"/>
    <w:rsid w:val="00EC4E13"/>
    <w:rsid w:val="00EC7A80"/>
    <w:rsid w:val="00ED4731"/>
    <w:rsid w:val="00ED4C5B"/>
    <w:rsid w:val="00EF7031"/>
    <w:rsid w:val="00F04724"/>
    <w:rsid w:val="00F057A2"/>
    <w:rsid w:val="00F072AE"/>
    <w:rsid w:val="00F12423"/>
    <w:rsid w:val="00F14A7F"/>
    <w:rsid w:val="00F16968"/>
    <w:rsid w:val="00F16E49"/>
    <w:rsid w:val="00F310CC"/>
    <w:rsid w:val="00F342D7"/>
    <w:rsid w:val="00F417C7"/>
    <w:rsid w:val="00F4369E"/>
    <w:rsid w:val="00F46EA0"/>
    <w:rsid w:val="00F52AA3"/>
    <w:rsid w:val="00F60CBF"/>
    <w:rsid w:val="00F80A27"/>
    <w:rsid w:val="00F93C01"/>
    <w:rsid w:val="00FA1190"/>
    <w:rsid w:val="00FC22F0"/>
    <w:rsid w:val="00FD1438"/>
    <w:rsid w:val="00FD5015"/>
    <w:rsid w:val="00FD6A9C"/>
    <w:rsid w:val="00FF4FBA"/>
    <w:rsid w:val="00FF5AE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8AE7FBB"/>
  <w15:chartTrackingRefBased/>
  <w15:docId w15:val="{15B43F8D-F35C-44D0-B45D-CE77CC434C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97C22"/>
    <w:pPr>
      <w:widowControl w:val="0"/>
      <w:jc w:val="both"/>
    </w:pPr>
  </w:style>
  <w:style w:type="paragraph" w:styleId="Heading1">
    <w:name w:val="heading 1"/>
    <w:basedOn w:val="Normal"/>
    <w:next w:val="Normal"/>
    <w:link w:val="1"/>
    <w:uiPriority w:val="9"/>
    <w:qFormat/>
    <w:rsid w:val="003A336A"/>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semiHidden/>
    <w:unhideWhenUsed/>
    <w:qFormat/>
    <w:rsid w:val="003A336A"/>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semiHidden/>
    <w:unhideWhenUsed/>
    <w:qFormat/>
    <w:rsid w:val="003A336A"/>
    <w:pPr>
      <w:keepNext/>
      <w:keepLines/>
      <w:spacing w:before="260" w:after="260" w:line="416" w:lineRule="auto"/>
      <w:outlineLvl w:val="2"/>
    </w:pPr>
    <w:rPr>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197C22"/>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197C22"/>
    <w:rPr>
      <w:sz w:val="18"/>
      <w:szCs w:val="18"/>
    </w:rPr>
  </w:style>
  <w:style w:type="paragraph" w:styleId="Footer">
    <w:name w:val="footer"/>
    <w:basedOn w:val="Normal"/>
    <w:link w:val="a0"/>
    <w:uiPriority w:val="99"/>
    <w:unhideWhenUsed/>
    <w:rsid w:val="00197C22"/>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197C22"/>
    <w:rPr>
      <w:sz w:val="18"/>
      <w:szCs w:val="18"/>
    </w:rPr>
  </w:style>
  <w:style w:type="table" w:styleId="TableGrid">
    <w:name w:val="Table Grid"/>
    <w:basedOn w:val="TableNormal"/>
    <w:uiPriority w:val="39"/>
    <w:rsid w:val="00197C2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a1"/>
    <w:uiPriority w:val="99"/>
    <w:semiHidden/>
    <w:unhideWhenUsed/>
    <w:rsid w:val="00197C22"/>
    <w:pPr>
      <w:snapToGrid w:val="0"/>
      <w:jc w:val="left"/>
    </w:pPr>
    <w:rPr>
      <w:sz w:val="18"/>
      <w:szCs w:val="18"/>
    </w:rPr>
  </w:style>
  <w:style w:type="character" w:customStyle="1" w:styleId="a1">
    <w:name w:val="脚注文本 字符"/>
    <w:basedOn w:val="DefaultParagraphFont"/>
    <w:link w:val="FootnoteText"/>
    <w:uiPriority w:val="99"/>
    <w:semiHidden/>
    <w:rsid w:val="00197C22"/>
    <w:rPr>
      <w:sz w:val="18"/>
      <w:szCs w:val="18"/>
    </w:rPr>
  </w:style>
  <w:style w:type="character" w:styleId="FootnoteReference">
    <w:name w:val="footnote reference"/>
    <w:basedOn w:val="DefaultParagraphFont"/>
    <w:uiPriority w:val="99"/>
    <w:semiHidden/>
    <w:unhideWhenUsed/>
    <w:rsid w:val="00197C22"/>
    <w:rPr>
      <w:vertAlign w:val="superscript"/>
    </w:rPr>
  </w:style>
  <w:style w:type="character" w:styleId="PlaceholderText">
    <w:name w:val="Placeholder Text"/>
    <w:basedOn w:val="DefaultParagraphFont"/>
    <w:uiPriority w:val="99"/>
    <w:semiHidden/>
    <w:rsid w:val="00197C22"/>
    <w:rPr>
      <w:color w:val="808080"/>
    </w:rPr>
  </w:style>
  <w:style w:type="paragraph" w:customStyle="1" w:styleId="a2">
    <w:name w:val="一级标题"/>
    <w:basedOn w:val="Normal"/>
    <w:link w:val="a4"/>
    <w:qFormat/>
    <w:rsid w:val="006C7972"/>
    <w:pPr>
      <w:spacing w:before="300" w:beforeLines="300" w:after="200" w:afterLines="200" w:line="360" w:lineRule="auto"/>
      <w:jc w:val="center"/>
    </w:pPr>
    <w:rPr>
      <w:rFonts w:ascii="宋体" w:eastAsia="华文中宋" w:hAnsi="宋体"/>
      <w:b/>
      <w:bCs/>
      <w:sz w:val="44"/>
      <w:szCs w:val="24"/>
    </w:rPr>
  </w:style>
  <w:style w:type="paragraph" w:customStyle="1" w:styleId="a3">
    <w:name w:val="二级标题"/>
    <w:basedOn w:val="Normal"/>
    <w:link w:val="a6"/>
    <w:qFormat/>
    <w:rsid w:val="009241A8"/>
    <w:pPr>
      <w:spacing w:before="100" w:beforeLines="100" w:after="100" w:afterLines="100" w:line="360" w:lineRule="auto"/>
      <w:jc w:val="left"/>
    </w:pPr>
    <w:rPr>
      <w:rFonts w:ascii="宋体" w:eastAsia="黑体" w:hAnsi="宋体"/>
      <w:bCs/>
      <w:sz w:val="30"/>
      <w:szCs w:val="24"/>
    </w:rPr>
  </w:style>
  <w:style w:type="character" w:customStyle="1" w:styleId="a4">
    <w:name w:val="一级标题 字符"/>
    <w:basedOn w:val="DefaultParagraphFont"/>
    <w:link w:val="a2"/>
    <w:rsid w:val="006C7972"/>
    <w:rPr>
      <w:rFonts w:ascii="宋体" w:eastAsia="华文中宋" w:hAnsi="宋体"/>
      <w:b/>
      <w:bCs/>
      <w:sz w:val="44"/>
      <w:szCs w:val="24"/>
    </w:rPr>
  </w:style>
  <w:style w:type="paragraph" w:customStyle="1" w:styleId="a5">
    <w:name w:val="论文正文"/>
    <w:basedOn w:val="Normal"/>
    <w:link w:val="a7"/>
    <w:qFormat/>
    <w:rsid w:val="009241A8"/>
    <w:pPr>
      <w:spacing w:line="360" w:lineRule="auto"/>
      <w:ind w:firstLine="200" w:firstLineChars="200"/>
    </w:pPr>
    <w:rPr>
      <w:rFonts w:ascii="宋体" w:eastAsia="宋体" w:hAnsi="宋体"/>
      <w:sz w:val="24"/>
      <w:szCs w:val="24"/>
    </w:rPr>
  </w:style>
  <w:style w:type="character" w:customStyle="1" w:styleId="a6">
    <w:name w:val="二级标题 字符"/>
    <w:basedOn w:val="DefaultParagraphFont"/>
    <w:link w:val="a3"/>
    <w:rsid w:val="009241A8"/>
    <w:rPr>
      <w:rFonts w:ascii="宋体" w:eastAsia="黑体" w:hAnsi="宋体"/>
      <w:bCs/>
      <w:sz w:val="30"/>
      <w:szCs w:val="24"/>
    </w:rPr>
  </w:style>
  <w:style w:type="character" w:customStyle="1" w:styleId="1">
    <w:name w:val="标题 1 字符"/>
    <w:basedOn w:val="DefaultParagraphFont"/>
    <w:link w:val="Heading1"/>
    <w:uiPriority w:val="9"/>
    <w:rsid w:val="003A336A"/>
    <w:rPr>
      <w:b/>
      <w:bCs/>
      <w:kern w:val="44"/>
      <w:sz w:val="44"/>
      <w:szCs w:val="44"/>
    </w:rPr>
  </w:style>
  <w:style w:type="character" w:customStyle="1" w:styleId="a7">
    <w:name w:val="论文正文 字符"/>
    <w:basedOn w:val="DefaultParagraphFont"/>
    <w:link w:val="a5"/>
    <w:rsid w:val="009241A8"/>
    <w:rPr>
      <w:rFonts w:ascii="宋体" w:eastAsia="宋体" w:hAnsi="宋体"/>
      <w:sz w:val="24"/>
      <w:szCs w:val="24"/>
    </w:rPr>
  </w:style>
  <w:style w:type="paragraph" w:styleId="TOCHeading">
    <w:name w:val="TOC Heading"/>
    <w:basedOn w:val="Heading1"/>
    <w:next w:val="Normal"/>
    <w:uiPriority w:val="39"/>
    <w:unhideWhenUsed/>
    <w:qFormat/>
    <w:rsid w:val="003A336A"/>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character" w:customStyle="1" w:styleId="2">
    <w:name w:val="标题 2 字符"/>
    <w:basedOn w:val="DefaultParagraphFont"/>
    <w:link w:val="Heading2"/>
    <w:uiPriority w:val="9"/>
    <w:semiHidden/>
    <w:rsid w:val="003A336A"/>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semiHidden/>
    <w:rsid w:val="003A336A"/>
    <w:rPr>
      <w:b/>
      <w:bCs/>
      <w:sz w:val="32"/>
      <w:szCs w:val="32"/>
    </w:rPr>
  </w:style>
  <w:style w:type="paragraph" w:styleId="TOC1">
    <w:name w:val="toc 1"/>
    <w:basedOn w:val="Normal"/>
    <w:next w:val="Normal"/>
    <w:autoRedefine/>
    <w:uiPriority w:val="39"/>
    <w:unhideWhenUsed/>
    <w:rsid w:val="0081117A"/>
    <w:pPr>
      <w:tabs>
        <w:tab w:val="right" w:leader="dot" w:pos="8296"/>
      </w:tabs>
    </w:pPr>
    <w:rPr>
      <w:rFonts w:ascii="宋体" w:eastAsia="宋体" w:hAnsi="宋体"/>
      <w:b/>
      <w:bCs/>
      <w:noProof/>
      <w:sz w:val="24"/>
      <w:szCs w:val="24"/>
    </w:rPr>
  </w:style>
  <w:style w:type="paragraph" w:styleId="TOC2">
    <w:name w:val="toc 2"/>
    <w:basedOn w:val="Normal"/>
    <w:next w:val="Normal"/>
    <w:autoRedefine/>
    <w:uiPriority w:val="39"/>
    <w:unhideWhenUsed/>
    <w:rsid w:val="003A336A"/>
    <w:pPr>
      <w:ind w:left="420" w:leftChars="200"/>
    </w:pPr>
  </w:style>
  <w:style w:type="character" w:styleId="Hyperlink">
    <w:name w:val="Hyperlink"/>
    <w:basedOn w:val="DefaultParagraphFont"/>
    <w:uiPriority w:val="99"/>
    <w:unhideWhenUsed/>
    <w:rsid w:val="003A336A"/>
    <w:rPr>
      <w:color w:val="0563C1" w:themeColor="hyperlink"/>
      <w:u w:val="single"/>
    </w:rPr>
  </w:style>
  <w:style w:type="paragraph" w:customStyle="1" w:styleId="a8">
    <w:name w:val="表格标题"/>
    <w:basedOn w:val="Normal"/>
    <w:link w:val="a10"/>
    <w:qFormat/>
    <w:rsid w:val="00953985"/>
    <w:pPr>
      <w:spacing w:before="50" w:beforeLines="50" w:after="50" w:afterLines="50"/>
      <w:jc w:val="center"/>
    </w:pPr>
    <w:rPr>
      <w:rFonts w:ascii="黑体" w:eastAsia="黑体" w:hAnsi="黑体"/>
      <w:b/>
      <w:szCs w:val="24"/>
    </w:rPr>
  </w:style>
  <w:style w:type="paragraph" w:customStyle="1" w:styleId="a9">
    <w:name w:val="三级标题"/>
    <w:basedOn w:val="Normal"/>
    <w:link w:val="a11"/>
    <w:qFormat/>
    <w:rsid w:val="00953985"/>
    <w:pPr>
      <w:spacing w:before="100" w:beforeLines="100" w:after="100" w:afterLines="100" w:line="360" w:lineRule="auto"/>
    </w:pPr>
    <w:rPr>
      <w:rFonts w:ascii="宋体" w:eastAsia="黑体" w:hAnsi="宋体"/>
      <w:sz w:val="24"/>
      <w:szCs w:val="24"/>
    </w:rPr>
  </w:style>
  <w:style w:type="character" w:customStyle="1" w:styleId="a10">
    <w:name w:val="表格标题 字符"/>
    <w:basedOn w:val="DefaultParagraphFont"/>
    <w:link w:val="a8"/>
    <w:rsid w:val="00953985"/>
    <w:rPr>
      <w:rFonts w:ascii="黑体" w:eastAsia="黑体" w:hAnsi="黑体"/>
      <w:b/>
      <w:szCs w:val="24"/>
    </w:rPr>
  </w:style>
  <w:style w:type="paragraph" w:styleId="TOC3">
    <w:name w:val="toc 3"/>
    <w:basedOn w:val="Normal"/>
    <w:next w:val="Normal"/>
    <w:autoRedefine/>
    <w:uiPriority w:val="39"/>
    <w:unhideWhenUsed/>
    <w:rsid w:val="00CE58FE"/>
    <w:pPr>
      <w:ind w:left="840" w:leftChars="400"/>
    </w:pPr>
  </w:style>
  <w:style w:type="character" w:customStyle="1" w:styleId="a11">
    <w:name w:val="三级标题 字符"/>
    <w:basedOn w:val="DefaultParagraphFont"/>
    <w:link w:val="a9"/>
    <w:rsid w:val="00953985"/>
    <w:rPr>
      <w:rFonts w:ascii="宋体" w:eastAsia="黑体" w:hAnsi="宋体"/>
      <w:sz w:val="24"/>
      <w:szCs w:val="24"/>
    </w:rPr>
  </w:style>
  <w:style w:type="paragraph" w:styleId="EndnoteText">
    <w:name w:val="endnote text"/>
    <w:basedOn w:val="Normal"/>
    <w:link w:val="a12"/>
    <w:uiPriority w:val="99"/>
    <w:semiHidden/>
    <w:unhideWhenUsed/>
    <w:rsid w:val="00B66D39"/>
    <w:pPr>
      <w:snapToGrid w:val="0"/>
      <w:jc w:val="left"/>
    </w:pPr>
  </w:style>
  <w:style w:type="character" w:customStyle="1" w:styleId="a12">
    <w:name w:val="尾注文本 字符"/>
    <w:basedOn w:val="DefaultParagraphFont"/>
    <w:link w:val="EndnoteText"/>
    <w:uiPriority w:val="99"/>
    <w:semiHidden/>
    <w:rsid w:val="00B66D39"/>
  </w:style>
  <w:style w:type="character" w:styleId="EndnoteReference">
    <w:name w:val="endnote reference"/>
    <w:basedOn w:val="DefaultParagraphFont"/>
    <w:uiPriority w:val="99"/>
    <w:semiHidden/>
    <w:unhideWhenUsed/>
    <w:rsid w:val="00B66D39"/>
    <w:rPr>
      <w:vertAlign w:val="superscript"/>
    </w:rPr>
  </w:style>
  <w:style w:type="character" w:customStyle="1" w:styleId="10">
    <w:name w:val="未处理的提及1"/>
    <w:basedOn w:val="DefaultParagraphFont"/>
    <w:uiPriority w:val="99"/>
    <w:semiHidden/>
    <w:unhideWhenUsed/>
    <w:rsid w:val="005677E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hyperlink" Target="https://d.book118.com/555130232330011042" TargetMode="External" /><Relationship Id="rId7" Type="http://schemas.openxmlformats.org/officeDocument/2006/relationships/footer" Target="footer2.xml" /><Relationship Id="rId8" Type="http://schemas.openxmlformats.org/officeDocument/2006/relationships/theme" Target="theme/theme1.xml" /><Relationship Id="rId9"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FE1DED-2815-4EED-B70F-60A54B24C7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2</Pages>
  <Words>3976</Words>
  <Characters>22668</Characters>
  <Application>Microsoft Office Word</Application>
  <DocSecurity>0</DocSecurity>
  <Lines>188</Lines>
  <Paragraphs>53</Paragraphs>
  <ScaleCrop>false</ScaleCrop>
  <Company/>
  <LinksUpToDate>false</LinksUpToDate>
  <CharactersWithSpaces>26591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岷嘉 陈</dc:creator>
  <cp:lastModifiedBy>宋泽和</cp:lastModifiedBy>
  <cp:revision>5</cp:revision>
  <dcterms:created xsi:type="dcterms:W3CDTF">2020-04-06T13:13:00Z</dcterms:created>
  <dcterms:modified xsi:type="dcterms:W3CDTF">2020-04-07T02:29:00Z</dcterms:modified>
</cp:coreProperties>
</file>