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ind w:firstLine="1059" w:firstLineChars="331"/>
        <w:jc w:val="center"/>
        <w:rPr>
          <w:rFonts w:ascii="幼圆" w:eastAsia="幼圆" w:hAnsi="幼圆" w:cs="幼圆" w:hint="eastAsia"/>
          <w:b/>
          <w:bCs/>
          <w:sz w:val="32"/>
          <w:u w:val="single"/>
        </w:rPr>
      </w:pPr>
      <w:bookmarkStart w:id="0" w:name="_GoBack"/>
      <w:bookmarkStart w:id="1" w:name="_Hlk65785237"/>
      <w:r>
        <w:rPr>
          <w:rFonts w:ascii="幼圆" w:eastAsia="幼圆" w:hAnsi="幼圆" w:cs="幼圆" w:hint="eastAsia"/>
          <w:b/>
          <w:bCs/>
          <w:sz w:val="32"/>
          <w:u w:val="single"/>
        </w:rPr>
        <w:t>京东商城用户满意度影响因素研究</w:t>
      </w:r>
      <w:bookmarkEnd w:id="1"/>
    </w:p>
    <w:bookmarkEnd w:id="0"/>
    <w:p>
      <w:pPr>
        <w:jc w:val="center"/>
        <w:rPr>
          <w:rFonts w:ascii="幼圆" w:eastAsia="幼圆" w:hAnsi="幼圆" w:cs="幼圆" w:hint="eastAsia"/>
          <w:b/>
          <w:bCs/>
          <w:sz w:val="30"/>
          <w:szCs w:val="30"/>
        </w:rPr>
      </w:pPr>
      <w:r>
        <w:rPr>
          <w:rFonts w:ascii="幼圆" w:eastAsia="幼圆" w:hAnsi="幼圆" w:cs="幼圆" w:hint="eastAsia"/>
          <w:b/>
          <w:bCs/>
          <w:sz w:val="36"/>
          <w:szCs w:val="36"/>
        </w:rPr>
        <w:t>目  录</w:t>
      </w:r>
    </w:p>
    <w:p>
      <w:pPr>
        <w:jc w:val="center"/>
        <w:rPr>
          <w:rFonts w:ascii="幼圆" w:eastAsia="幼圆" w:hAnsi="幼圆" w:cs="幼圆" w:hint="eastAsia"/>
          <w:b/>
          <w:bCs/>
          <w:sz w:val="24"/>
        </w:rPr>
      </w:pPr>
    </w:p>
    <w:p>
      <w:pPr>
        <w:pStyle w:val="TOC1"/>
        <w:tabs>
          <w:tab w:val="right" w:leader="dot" w:pos="8302"/>
        </w:tabs>
        <w:spacing w:line="500" w:lineRule="exact"/>
        <w:rPr>
          <w:rFonts w:ascii="幼圆" w:eastAsia="幼圆" w:hAnsi="幼圆" w:cs="幼圆" w:hint="eastAsia"/>
          <w:szCs w:val="22"/>
        </w:rPr>
      </w:pPr>
      <w:r>
        <w:rPr>
          <w:rFonts w:ascii="幼圆" w:eastAsia="幼圆" w:hAnsi="幼圆" w:cs="幼圆" w:hint="eastAsia"/>
        </w:rPr>
        <w:fldChar w:fldCharType="begin"/>
      </w:r>
      <w:r>
        <w:rPr>
          <w:rFonts w:ascii="幼圆" w:eastAsia="幼圆" w:hAnsi="幼圆" w:cs="幼圆" w:hint="eastAsia"/>
        </w:rPr>
        <w:instrText xml:space="preserve"> TOC \o "1-3" \h \z \u </w:instrText>
      </w:r>
      <w:r>
        <w:rPr>
          <w:rFonts w:ascii="幼圆" w:eastAsia="幼圆" w:hAnsi="幼圆" w:cs="幼圆" w:hint="eastAsia"/>
        </w:rPr>
        <w:fldChar w:fldCharType="separate"/>
      </w:r>
      <w:hyperlink w:anchor="_Toc69324126" w:history="1">
        <w:r>
          <w:rPr>
            <w:rStyle w:val="Hyperlink"/>
            <w:rFonts w:ascii="幼圆" w:eastAsia="幼圆" w:hAnsi="幼圆" w:cs="幼圆" w:hint="eastAsia"/>
          </w:rPr>
          <w:t>一、绪论</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_Toc69324126 \h </w:instrText>
        </w:r>
        <w:r>
          <w:rPr>
            <w:rFonts w:ascii="幼圆" w:eastAsia="幼圆" w:hAnsi="幼圆" w:cs="幼圆" w:hint="eastAsia"/>
          </w:rPr>
          <w:fldChar w:fldCharType="separate"/>
        </w:r>
        <w:r>
          <w:rPr>
            <w:rFonts w:ascii="幼圆" w:eastAsia="幼圆" w:hAnsi="幼圆" w:cs="幼圆" w:hint="eastAsia"/>
          </w:rPr>
          <w:t>2</w:t>
        </w:r>
        <w:r>
          <w:rPr>
            <w:rFonts w:ascii="幼圆" w:eastAsia="幼圆" w:hAnsi="幼圆" w:cs="幼圆" w:hint="eastAsia"/>
          </w:rPr>
          <w:fldChar w:fldCharType="end"/>
        </w:r>
      </w:hyperlink>
    </w:p>
    <w:p>
      <w:pPr>
        <w:pStyle w:val="TOC2"/>
        <w:tabs>
          <w:tab w:val="right" w:leader="dot" w:pos="8302"/>
        </w:tabs>
        <w:spacing w:line="500" w:lineRule="exact"/>
        <w:rPr>
          <w:rFonts w:ascii="幼圆" w:eastAsia="幼圆" w:hAnsi="幼圆" w:cs="幼圆" w:hint="eastAsia"/>
          <w:szCs w:val="22"/>
        </w:rPr>
      </w:pPr>
      <w:hyperlink w:anchor="_Toc69324127" w:history="1">
        <w:r>
          <w:rPr>
            <w:rStyle w:val="Hyperlink"/>
            <w:rFonts w:ascii="幼圆" w:eastAsia="幼圆" w:hAnsi="幼圆" w:cs="幼圆" w:hint="eastAsia"/>
          </w:rPr>
          <w:t>（一）研究背景</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_Toc69324127 \h </w:instrText>
        </w:r>
        <w:r>
          <w:rPr>
            <w:rFonts w:ascii="幼圆" w:eastAsia="幼圆" w:hAnsi="幼圆" w:cs="幼圆" w:hint="eastAsia"/>
          </w:rPr>
          <w:fldChar w:fldCharType="separate"/>
        </w:r>
        <w:r>
          <w:rPr>
            <w:rFonts w:ascii="幼圆" w:eastAsia="幼圆" w:hAnsi="幼圆" w:cs="幼圆" w:hint="eastAsia"/>
          </w:rPr>
          <w:t>2</w:t>
        </w:r>
        <w:r>
          <w:rPr>
            <w:rFonts w:ascii="幼圆" w:eastAsia="幼圆" w:hAnsi="幼圆" w:cs="幼圆" w:hint="eastAsia"/>
          </w:rPr>
          <w:fldChar w:fldCharType="end"/>
        </w:r>
      </w:hyperlink>
    </w:p>
    <w:p>
      <w:pPr>
        <w:pStyle w:val="TOC2"/>
        <w:tabs>
          <w:tab w:val="right" w:leader="dot" w:pos="8302"/>
        </w:tabs>
        <w:spacing w:line="500" w:lineRule="exact"/>
        <w:rPr>
          <w:rFonts w:ascii="幼圆" w:eastAsia="幼圆" w:hAnsi="幼圆" w:cs="幼圆" w:hint="eastAsia"/>
          <w:szCs w:val="22"/>
        </w:rPr>
      </w:pPr>
      <w:hyperlink w:anchor="_Toc69324128" w:history="1">
        <w:r>
          <w:rPr>
            <w:rStyle w:val="Hyperlink"/>
            <w:rFonts w:ascii="幼圆" w:eastAsia="幼圆" w:hAnsi="幼圆" w:cs="幼圆" w:hint="eastAsia"/>
          </w:rPr>
          <w:t>（二）研究意义及方法</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_Toc69324128 \h </w:instrText>
        </w:r>
        <w:r>
          <w:rPr>
            <w:rFonts w:ascii="幼圆" w:eastAsia="幼圆" w:hAnsi="幼圆" w:cs="幼圆" w:hint="eastAsia"/>
          </w:rPr>
          <w:fldChar w:fldCharType="separate"/>
        </w:r>
        <w:r>
          <w:rPr>
            <w:rFonts w:ascii="幼圆" w:eastAsia="幼圆" w:hAnsi="幼圆" w:cs="幼圆" w:hint="eastAsia"/>
          </w:rPr>
          <w:t>2</w:t>
        </w:r>
        <w:r>
          <w:rPr>
            <w:rFonts w:ascii="幼圆" w:eastAsia="幼圆" w:hAnsi="幼圆" w:cs="幼圆" w:hint="eastAsia"/>
          </w:rPr>
          <w:fldChar w:fldCharType="end"/>
        </w:r>
      </w:hyperlink>
    </w:p>
    <w:p>
      <w:pPr>
        <w:pStyle w:val="TOC2"/>
        <w:tabs>
          <w:tab w:val="right" w:leader="dot" w:pos="8302"/>
        </w:tabs>
        <w:spacing w:line="500" w:lineRule="exact"/>
        <w:rPr>
          <w:rFonts w:ascii="幼圆" w:eastAsia="幼圆" w:hAnsi="幼圆" w:cs="幼圆" w:hint="eastAsia"/>
          <w:szCs w:val="22"/>
        </w:rPr>
      </w:pPr>
      <w:hyperlink w:anchor="_Toc69324129" w:history="1">
        <w:r>
          <w:rPr>
            <w:rStyle w:val="Hyperlink"/>
            <w:rFonts w:ascii="幼圆" w:eastAsia="幼圆" w:hAnsi="幼圆" w:cs="幼圆" w:hint="eastAsia"/>
          </w:rPr>
          <w:t>（三）研究思路与框架</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_Toc69324129 \h </w:instrText>
        </w:r>
        <w:r>
          <w:rPr>
            <w:rFonts w:ascii="幼圆" w:eastAsia="幼圆" w:hAnsi="幼圆" w:cs="幼圆" w:hint="eastAsia"/>
          </w:rPr>
          <w:fldChar w:fldCharType="separate"/>
        </w:r>
        <w:r>
          <w:rPr>
            <w:rFonts w:ascii="幼圆" w:eastAsia="幼圆" w:hAnsi="幼圆" w:cs="幼圆" w:hint="eastAsia"/>
          </w:rPr>
          <w:t>2</w:t>
        </w:r>
        <w:r>
          <w:rPr>
            <w:rFonts w:ascii="幼圆" w:eastAsia="幼圆" w:hAnsi="幼圆" w:cs="幼圆" w:hint="eastAsia"/>
          </w:rPr>
          <w:fldChar w:fldCharType="end"/>
        </w:r>
      </w:hyperlink>
    </w:p>
    <w:p>
      <w:pPr>
        <w:pStyle w:val="TOC1"/>
        <w:tabs>
          <w:tab w:val="right" w:leader="dot" w:pos="8302"/>
        </w:tabs>
        <w:spacing w:line="500" w:lineRule="exact"/>
        <w:rPr>
          <w:rFonts w:ascii="幼圆" w:eastAsia="幼圆" w:hAnsi="幼圆" w:cs="幼圆" w:hint="eastAsia"/>
          <w:szCs w:val="22"/>
        </w:rPr>
      </w:pPr>
      <w:hyperlink w:anchor="_Toc69324130" w:history="1">
        <w:r>
          <w:rPr>
            <w:rStyle w:val="Hyperlink"/>
            <w:rFonts w:ascii="幼圆" w:eastAsia="幼圆" w:hAnsi="幼圆" w:cs="幼圆" w:hint="eastAsia"/>
          </w:rPr>
          <w:t>二、理论基础与文献综述</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_Toc69324130 \h </w:instrText>
        </w:r>
        <w:r>
          <w:rPr>
            <w:rFonts w:ascii="幼圆" w:eastAsia="幼圆" w:hAnsi="幼圆" w:cs="幼圆" w:hint="eastAsia"/>
          </w:rPr>
          <w:fldChar w:fldCharType="separate"/>
        </w:r>
        <w:r>
          <w:rPr>
            <w:rFonts w:ascii="幼圆" w:eastAsia="幼圆" w:hAnsi="幼圆" w:cs="幼圆" w:hint="eastAsia"/>
          </w:rPr>
          <w:t>2</w:t>
        </w:r>
        <w:r>
          <w:rPr>
            <w:rFonts w:ascii="幼圆" w:eastAsia="幼圆" w:hAnsi="幼圆" w:cs="幼圆" w:hint="eastAsia"/>
          </w:rPr>
          <w:fldChar w:fldCharType="end"/>
        </w:r>
      </w:hyperlink>
    </w:p>
    <w:p>
      <w:pPr>
        <w:pStyle w:val="TOC2"/>
        <w:tabs>
          <w:tab w:val="right" w:leader="dot" w:pos="8302"/>
        </w:tabs>
        <w:spacing w:line="500" w:lineRule="exact"/>
        <w:rPr>
          <w:rFonts w:ascii="幼圆" w:eastAsia="幼圆" w:hAnsi="幼圆" w:cs="幼圆" w:hint="eastAsia"/>
          <w:szCs w:val="22"/>
        </w:rPr>
      </w:pPr>
      <w:hyperlink w:anchor="_Toc69324131" w:history="1">
        <w:r>
          <w:rPr>
            <w:rStyle w:val="Hyperlink"/>
            <w:rFonts w:ascii="幼圆" w:eastAsia="幼圆" w:hAnsi="幼圆" w:cs="幼圆" w:hint="eastAsia"/>
          </w:rPr>
          <w:t>（一）</w:t>
        </w:r>
        <w:r>
          <w:rPr>
            <w:rStyle w:val="Hyperlink"/>
            <w:rFonts w:ascii="幼圆" w:eastAsia="幼圆" w:hAnsi="幼圆" w:cs="幼圆" w:hint="eastAsia"/>
          </w:rPr>
          <w:t>用户满意度定义</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_Toc69324131 \h </w:instrText>
        </w:r>
        <w:r>
          <w:rPr>
            <w:rFonts w:ascii="幼圆" w:eastAsia="幼圆" w:hAnsi="幼圆" w:cs="幼圆" w:hint="eastAsia"/>
          </w:rPr>
          <w:fldChar w:fldCharType="separate"/>
        </w:r>
        <w:r>
          <w:rPr>
            <w:rFonts w:ascii="幼圆" w:eastAsia="幼圆" w:hAnsi="幼圆" w:cs="幼圆" w:hint="eastAsia"/>
          </w:rPr>
          <w:t>2</w:t>
        </w:r>
        <w:r>
          <w:rPr>
            <w:rFonts w:ascii="幼圆" w:eastAsia="幼圆" w:hAnsi="幼圆" w:cs="幼圆" w:hint="eastAsia"/>
          </w:rPr>
          <w:fldChar w:fldCharType="end"/>
        </w:r>
      </w:hyperlink>
    </w:p>
    <w:p>
      <w:pPr>
        <w:pStyle w:val="TOC2"/>
        <w:tabs>
          <w:tab w:val="right" w:leader="dot" w:pos="8302"/>
        </w:tabs>
        <w:spacing w:line="500" w:lineRule="exact"/>
        <w:rPr>
          <w:rFonts w:ascii="幼圆" w:eastAsia="幼圆" w:hAnsi="幼圆" w:cs="幼圆" w:hint="eastAsia"/>
          <w:szCs w:val="22"/>
        </w:rPr>
      </w:pPr>
      <w:hyperlink w:anchor="_Toc69324132" w:history="1">
        <w:r>
          <w:rPr>
            <w:rStyle w:val="Hyperlink"/>
            <w:rFonts w:ascii="幼圆" w:eastAsia="幼圆" w:hAnsi="幼圆" w:cs="幼圆" w:hint="eastAsia"/>
          </w:rPr>
          <w:t>（二）网络购物用户满意度影响因素</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_Toc69324132 \h </w:instrText>
        </w:r>
        <w:r>
          <w:rPr>
            <w:rFonts w:ascii="幼圆" w:eastAsia="幼圆" w:hAnsi="幼圆" w:cs="幼圆" w:hint="eastAsia"/>
          </w:rPr>
          <w:fldChar w:fldCharType="separate"/>
        </w:r>
        <w:r>
          <w:rPr>
            <w:rFonts w:ascii="幼圆" w:eastAsia="幼圆" w:hAnsi="幼圆" w:cs="幼圆" w:hint="eastAsia"/>
          </w:rPr>
          <w:t>3</w:t>
        </w:r>
        <w:r>
          <w:rPr>
            <w:rFonts w:ascii="幼圆" w:eastAsia="幼圆" w:hAnsi="幼圆" w:cs="幼圆" w:hint="eastAsia"/>
          </w:rPr>
          <w:fldChar w:fldCharType="end"/>
        </w:r>
      </w:hyperlink>
    </w:p>
    <w:p>
      <w:pPr>
        <w:pStyle w:val="TOC2"/>
        <w:tabs>
          <w:tab w:val="right" w:leader="dot" w:pos="8302"/>
        </w:tabs>
        <w:spacing w:line="500" w:lineRule="exact"/>
        <w:rPr>
          <w:rFonts w:ascii="幼圆" w:eastAsia="幼圆" w:hAnsi="幼圆" w:cs="幼圆" w:hint="eastAsia"/>
          <w:szCs w:val="22"/>
        </w:rPr>
      </w:pPr>
      <w:hyperlink w:anchor="_Toc69324133" w:history="1">
        <w:r>
          <w:rPr>
            <w:rStyle w:val="Hyperlink"/>
            <w:rFonts w:ascii="幼圆" w:eastAsia="幼圆" w:hAnsi="幼圆" w:cs="幼圆" w:hint="eastAsia"/>
          </w:rPr>
          <w:t>（三）网络购物用户满意度模型研究</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_Toc69324133 \h </w:instrText>
        </w:r>
        <w:r>
          <w:rPr>
            <w:rFonts w:ascii="幼圆" w:eastAsia="幼圆" w:hAnsi="幼圆" w:cs="幼圆" w:hint="eastAsia"/>
          </w:rPr>
          <w:fldChar w:fldCharType="separate"/>
        </w:r>
        <w:r>
          <w:rPr>
            <w:rFonts w:ascii="幼圆" w:eastAsia="幼圆" w:hAnsi="幼圆" w:cs="幼圆" w:hint="eastAsia"/>
          </w:rPr>
          <w:t>3</w:t>
        </w:r>
        <w:r>
          <w:rPr>
            <w:rFonts w:ascii="幼圆" w:eastAsia="幼圆" w:hAnsi="幼圆" w:cs="幼圆" w:hint="eastAsia"/>
          </w:rPr>
          <w:fldChar w:fldCharType="end"/>
        </w:r>
      </w:hyperlink>
    </w:p>
    <w:p>
      <w:pPr>
        <w:pStyle w:val="TOC1"/>
        <w:tabs>
          <w:tab w:val="right" w:leader="dot" w:pos="8302"/>
        </w:tabs>
        <w:spacing w:line="500" w:lineRule="exact"/>
        <w:rPr>
          <w:rFonts w:ascii="幼圆" w:eastAsia="幼圆" w:hAnsi="幼圆" w:cs="幼圆" w:hint="eastAsia"/>
          <w:szCs w:val="22"/>
        </w:rPr>
      </w:pPr>
      <w:hyperlink w:anchor="_Toc69324134" w:history="1">
        <w:r>
          <w:rPr>
            <w:rStyle w:val="Hyperlink"/>
            <w:rFonts w:ascii="幼圆" w:eastAsia="幼圆" w:hAnsi="幼圆" w:cs="幼圆" w:hint="eastAsia"/>
          </w:rPr>
          <w:t>三、研究假设与研究设计</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_Toc69324134 \h </w:instrText>
        </w:r>
        <w:r>
          <w:rPr>
            <w:rFonts w:ascii="幼圆" w:eastAsia="幼圆" w:hAnsi="幼圆" w:cs="幼圆" w:hint="eastAsia"/>
          </w:rPr>
          <w:fldChar w:fldCharType="separate"/>
        </w:r>
        <w:r>
          <w:rPr>
            <w:rFonts w:ascii="幼圆" w:eastAsia="幼圆" w:hAnsi="幼圆" w:cs="幼圆" w:hint="eastAsia"/>
          </w:rPr>
          <w:t>4</w:t>
        </w:r>
        <w:r>
          <w:rPr>
            <w:rFonts w:ascii="幼圆" w:eastAsia="幼圆" w:hAnsi="幼圆" w:cs="幼圆" w:hint="eastAsia"/>
          </w:rPr>
          <w:fldChar w:fldCharType="end"/>
        </w:r>
      </w:hyperlink>
    </w:p>
    <w:p>
      <w:pPr>
        <w:pStyle w:val="TOC2"/>
        <w:tabs>
          <w:tab w:val="right" w:leader="dot" w:pos="8302"/>
        </w:tabs>
        <w:spacing w:line="500" w:lineRule="exact"/>
        <w:rPr>
          <w:rFonts w:ascii="幼圆" w:eastAsia="幼圆" w:hAnsi="幼圆" w:cs="幼圆" w:hint="eastAsia"/>
          <w:szCs w:val="22"/>
        </w:rPr>
      </w:pPr>
      <w:hyperlink w:anchor="_Toc69324135" w:history="1">
        <w:r>
          <w:rPr>
            <w:rStyle w:val="Hyperlink"/>
            <w:rFonts w:ascii="幼圆" w:eastAsia="幼圆" w:hAnsi="幼圆" w:cs="幼圆" w:hint="eastAsia"/>
          </w:rPr>
          <w:t>（一）研究假设</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_Toc69324135 \h </w:instrText>
        </w:r>
        <w:r>
          <w:rPr>
            <w:rFonts w:ascii="幼圆" w:eastAsia="幼圆" w:hAnsi="幼圆" w:cs="幼圆" w:hint="eastAsia"/>
          </w:rPr>
          <w:fldChar w:fldCharType="separate"/>
        </w:r>
        <w:r>
          <w:rPr>
            <w:rFonts w:ascii="幼圆" w:eastAsia="幼圆" w:hAnsi="幼圆" w:cs="幼圆" w:hint="eastAsia"/>
          </w:rPr>
          <w:t>4</w:t>
        </w:r>
        <w:r>
          <w:rPr>
            <w:rFonts w:ascii="幼圆" w:eastAsia="幼圆" w:hAnsi="幼圆" w:cs="幼圆" w:hint="eastAsia"/>
          </w:rPr>
          <w:fldChar w:fldCharType="end"/>
        </w:r>
      </w:hyperlink>
    </w:p>
    <w:p>
      <w:pPr>
        <w:pStyle w:val="TOC2"/>
        <w:tabs>
          <w:tab w:val="right" w:leader="dot" w:pos="8302"/>
        </w:tabs>
        <w:spacing w:line="500" w:lineRule="exact"/>
        <w:rPr>
          <w:rFonts w:ascii="幼圆" w:eastAsia="幼圆" w:hAnsi="幼圆" w:cs="幼圆" w:hint="eastAsia"/>
          <w:szCs w:val="22"/>
        </w:rPr>
      </w:pPr>
      <w:hyperlink w:anchor="_Toc69324136" w:history="1">
        <w:r>
          <w:rPr>
            <w:rStyle w:val="Hyperlink"/>
            <w:rFonts w:ascii="幼圆" w:eastAsia="幼圆" w:hAnsi="幼圆" w:cs="幼圆" w:hint="eastAsia"/>
          </w:rPr>
          <w:t>（二）模型构建</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_Toc69324136 \h </w:instrText>
        </w:r>
        <w:r>
          <w:rPr>
            <w:rFonts w:ascii="幼圆" w:eastAsia="幼圆" w:hAnsi="幼圆" w:cs="幼圆" w:hint="eastAsia"/>
          </w:rPr>
          <w:fldChar w:fldCharType="separate"/>
        </w:r>
        <w:r>
          <w:rPr>
            <w:rFonts w:ascii="幼圆" w:eastAsia="幼圆" w:hAnsi="幼圆" w:cs="幼圆" w:hint="eastAsia"/>
          </w:rPr>
          <w:t>5</w:t>
        </w:r>
        <w:r>
          <w:rPr>
            <w:rFonts w:ascii="幼圆" w:eastAsia="幼圆" w:hAnsi="幼圆" w:cs="幼圆" w:hint="eastAsia"/>
          </w:rPr>
          <w:fldChar w:fldCharType="end"/>
        </w:r>
      </w:hyperlink>
    </w:p>
    <w:p>
      <w:pPr>
        <w:pStyle w:val="TOC2"/>
        <w:tabs>
          <w:tab w:val="right" w:leader="dot" w:pos="8302"/>
        </w:tabs>
        <w:spacing w:line="500" w:lineRule="exact"/>
        <w:rPr>
          <w:rFonts w:ascii="幼圆" w:eastAsia="幼圆" w:hAnsi="幼圆" w:cs="幼圆" w:hint="eastAsia"/>
          <w:szCs w:val="22"/>
        </w:rPr>
      </w:pPr>
      <w:hyperlink w:anchor="_Toc69324137" w:history="1">
        <w:r>
          <w:rPr>
            <w:rStyle w:val="Hyperlink"/>
            <w:rFonts w:ascii="幼圆" w:eastAsia="幼圆" w:hAnsi="幼圆" w:cs="幼圆" w:hint="eastAsia"/>
          </w:rPr>
          <w:t>（三）变量定义</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_Toc69324137 \h </w:instrText>
        </w:r>
        <w:r>
          <w:rPr>
            <w:rFonts w:ascii="幼圆" w:eastAsia="幼圆" w:hAnsi="幼圆" w:cs="幼圆" w:hint="eastAsia"/>
          </w:rPr>
          <w:fldChar w:fldCharType="separate"/>
        </w:r>
        <w:r>
          <w:rPr>
            <w:rFonts w:ascii="幼圆" w:eastAsia="幼圆" w:hAnsi="幼圆" w:cs="幼圆" w:hint="eastAsia"/>
          </w:rPr>
          <w:t>6</w:t>
        </w:r>
        <w:r>
          <w:rPr>
            <w:rFonts w:ascii="幼圆" w:eastAsia="幼圆" w:hAnsi="幼圆" w:cs="幼圆" w:hint="eastAsia"/>
          </w:rPr>
          <w:fldChar w:fldCharType="end"/>
        </w:r>
      </w:hyperlink>
    </w:p>
    <w:p>
      <w:pPr>
        <w:pStyle w:val="TOC2"/>
        <w:tabs>
          <w:tab w:val="right" w:leader="dot" w:pos="8302"/>
        </w:tabs>
        <w:spacing w:line="500" w:lineRule="exact"/>
        <w:rPr>
          <w:rFonts w:ascii="幼圆" w:eastAsia="幼圆" w:hAnsi="幼圆" w:cs="幼圆" w:hint="eastAsia"/>
          <w:szCs w:val="22"/>
        </w:rPr>
      </w:pPr>
      <w:hyperlink w:anchor="_Toc69324138" w:history="1">
        <w:r>
          <w:rPr>
            <w:rStyle w:val="Hyperlink"/>
            <w:rFonts w:ascii="幼圆" w:eastAsia="幼圆" w:hAnsi="幼圆" w:cs="幼圆" w:hint="eastAsia"/>
          </w:rPr>
          <w:t>（四）问卷设计</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_Toc69324138 \h </w:instrText>
        </w:r>
        <w:r>
          <w:rPr>
            <w:rFonts w:ascii="幼圆" w:eastAsia="幼圆" w:hAnsi="幼圆" w:cs="幼圆" w:hint="eastAsia"/>
          </w:rPr>
          <w:fldChar w:fldCharType="separate"/>
        </w:r>
        <w:r>
          <w:rPr>
            <w:rFonts w:ascii="幼圆" w:eastAsia="幼圆" w:hAnsi="幼圆" w:cs="幼圆" w:hint="eastAsia"/>
          </w:rPr>
          <w:t>6</w:t>
        </w:r>
        <w:r>
          <w:rPr>
            <w:rFonts w:ascii="幼圆" w:eastAsia="幼圆" w:hAnsi="幼圆" w:cs="幼圆" w:hint="eastAsia"/>
          </w:rPr>
          <w:fldChar w:fldCharType="end"/>
        </w:r>
      </w:hyperlink>
    </w:p>
    <w:p>
      <w:pPr>
        <w:pStyle w:val="TOC1"/>
        <w:tabs>
          <w:tab w:val="right" w:leader="dot" w:pos="8302"/>
        </w:tabs>
        <w:spacing w:line="500" w:lineRule="exact"/>
        <w:rPr>
          <w:rFonts w:ascii="幼圆" w:eastAsia="幼圆" w:hAnsi="幼圆" w:cs="幼圆" w:hint="eastAsia"/>
          <w:szCs w:val="22"/>
        </w:rPr>
      </w:pPr>
      <w:hyperlink w:anchor="_Toc69324139" w:history="1">
        <w:r>
          <w:rPr>
            <w:rStyle w:val="Hyperlink"/>
            <w:rFonts w:ascii="幼圆" w:eastAsia="幼圆" w:hAnsi="幼圆" w:cs="幼圆" w:hint="eastAsia"/>
          </w:rPr>
          <w:t>四、实证分析</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_Toc69324139 \h </w:instrText>
        </w:r>
        <w:r>
          <w:rPr>
            <w:rFonts w:ascii="幼圆" w:eastAsia="幼圆" w:hAnsi="幼圆" w:cs="幼圆" w:hint="eastAsia"/>
          </w:rPr>
          <w:fldChar w:fldCharType="separate"/>
        </w:r>
        <w:r>
          <w:rPr>
            <w:rFonts w:ascii="幼圆" w:eastAsia="幼圆" w:hAnsi="幼圆" w:cs="幼圆" w:hint="eastAsia"/>
          </w:rPr>
          <w:t>7</w:t>
        </w:r>
        <w:r>
          <w:rPr>
            <w:rFonts w:ascii="幼圆" w:eastAsia="幼圆" w:hAnsi="幼圆" w:cs="幼圆" w:hint="eastAsia"/>
          </w:rPr>
          <w:fldChar w:fldCharType="end"/>
        </w:r>
      </w:hyperlink>
    </w:p>
    <w:p>
      <w:pPr>
        <w:pStyle w:val="TOC2"/>
        <w:tabs>
          <w:tab w:val="right" w:leader="dot" w:pos="8302"/>
        </w:tabs>
        <w:spacing w:line="500" w:lineRule="exact"/>
        <w:rPr>
          <w:rFonts w:ascii="幼圆" w:eastAsia="幼圆" w:hAnsi="幼圆" w:cs="幼圆" w:hint="eastAsia"/>
          <w:szCs w:val="22"/>
        </w:rPr>
      </w:pPr>
      <w:hyperlink w:anchor="_Toc69324140" w:history="1">
        <w:r>
          <w:rPr>
            <w:rStyle w:val="Hyperlink"/>
            <w:rFonts w:ascii="幼圆" w:eastAsia="幼圆" w:hAnsi="幼圆" w:cs="幼圆" w:hint="eastAsia"/>
          </w:rPr>
          <w:t>（一）问卷信息的基本情况</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_Toc69324140 \h </w:instrText>
        </w:r>
        <w:r>
          <w:rPr>
            <w:rFonts w:ascii="幼圆" w:eastAsia="幼圆" w:hAnsi="幼圆" w:cs="幼圆" w:hint="eastAsia"/>
          </w:rPr>
          <w:fldChar w:fldCharType="separate"/>
        </w:r>
        <w:r>
          <w:rPr>
            <w:rFonts w:ascii="幼圆" w:eastAsia="幼圆" w:hAnsi="幼圆" w:cs="幼圆" w:hint="eastAsia"/>
          </w:rPr>
          <w:t>7</w:t>
        </w:r>
        <w:r>
          <w:rPr>
            <w:rFonts w:ascii="幼圆" w:eastAsia="幼圆" w:hAnsi="幼圆" w:cs="幼圆" w:hint="eastAsia"/>
          </w:rPr>
          <w:fldChar w:fldCharType="end"/>
        </w:r>
      </w:hyperlink>
    </w:p>
    <w:p>
      <w:pPr>
        <w:pStyle w:val="TOC2"/>
        <w:tabs>
          <w:tab w:val="right" w:leader="dot" w:pos="8302"/>
        </w:tabs>
        <w:spacing w:line="500" w:lineRule="exact"/>
        <w:rPr>
          <w:rFonts w:ascii="幼圆" w:eastAsia="幼圆" w:hAnsi="幼圆" w:cs="幼圆" w:hint="eastAsia"/>
          <w:szCs w:val="22"/>
        </w:rPr>
      </w:pPr>
      <w:hyperlink w:anchor="_Toc69324141" w:history="1">
        <w:r>
          <w:rPr>
            <w:rStyle w:val="Hyperlink"/>
            <w:rFonts w:ascii="幼圆" w:eastAsia="幼圆" w:hAnsi="幼圆" w:cs="幼圆" w:hint="eastAsia"/>
          </w:rPr>
          <w:t>（二）数据分析</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_Toc69324141 \h </w:instrText>
        </w:r>
        <w:r>
          <w:rPr>
            <w:rFonts w:ascii="幼圆" w:eastAsia="幼圆" w:hAnsi="幼圆" w:cs="幼圆" w:hint="eastAsia"/>
          </w:rPr>
          <w:fldChar w:fldCharType="separate"/>
        </w:r>
        <w:r>
          <w:rPr>
            <w:rFonts w:ascii="幼圆" w:eastAsia="幼圆" w:hAnsi="幼圆" w:cs="幼圆" w:hint="eastAsia"/>
          </w:rPr>
          <w:t>8</w:t>
        </w:r>
        <w:r>
          <w:rPr>
            <w:rFonts w:ascii="幼圆" w:eastAsia="幼圆" w:hAnsi="幼圆" w:cs="幼圆" w:hint="eastAsia"/>
          </w:rPr>
          <w:fldChar w:fldCharType="end"/>
        </w:r>
      </w:hyperlink>
    </w:p>
    <w:p>
      <w:pPr>
        <w:pStyle w:val="TOC2"/>
        <w:tabs>
          <w:tab w:val="right" w:leader="dot" w:pos="8302"/>
        </w:tabs>
        <w:spacing w:line="500" w:lineRule="exact"/>
        <w:rPr>
          <w:rFonts w:ascii="幼圆" w:eastAsia="幼圆" w:hAnsi="幼圆" w:cs="幼圆" w:hint="eastAsia"/>
          <w:szCs w:val="22"/>
        </w:rPr>
      </w:pPr>
      <w:hyperlink w:anchor="_Toc69324142" w:history="1">
        <w:r>
          <w:rPr>
            <w:rStyle w:val="Hyperlink"/>
            <w:rFonts w:ascii="幼圆" w:eastAsia="幼圆" w:hAnsi="幼圆" w:cs="幼圆" w:hint="eastAsia"/>
          </w:rPr>
          <w:t>（三）结果分析</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_Toc69324142 \h </w:instrText>
        </w:r>
        <w:r>
          <w:rPr>
            <w:rFonts w:ascii="幼圆" w:eastAsia="幼圆" w:hAnsi="幼圆" w:cs="幼圆" w:hint="eastAsia"/>
          </w:rPr>
          <w:fldChar w:fldCharType="separate"/>
        </w:r>
        <w:r>
          <w:rPr>
            <w:rFonts w:ascii="幼圆" w:eastAsia="幼圆" w:hAnsi="幼圆" w:cs="幼圆" w:hint="eastAsia"/>
          </w:rPr>
          <w:t>14</w:t>
        </w:r>
        <w:r>
          <w:rPr>
            <w:rFonts w:ascii="幼圆" w:eastAsia="幼圆" w:hAnsi="幼圆" w:cs="幼圆" w:hint="eastAsia"/>
          </w:rPr>
          <w:fldChar w:fldCharType="end"/>
        </w:r>
      </w:hyperlink>
    </w:p>
    <w:p>
      <w:pPr>
        <w:pStyle w:val="TOC1"/>
        <w:tabs>
          <w:tab w:val="right" w:leader="dot" w:pos="8302"/>
        </w:tabs>
        <w:spacing w:line="500" w:lineRule="exact"/>
        <w:rPr>
          <w:rFonts w:ascii="幼圆" w:eastAsia="幼圆" w:hAnsi="幼圆" w:cs="幼圆" w:hint="eastAsia"/>
          <w:szCs w:val="22"/>
        </w:rPr>
      </w:pPr>
      <w:hyperlink w:anchor="_Toc69324143" w:history="1">
        <w:r>
          <w:rPr>
            <w:rStyle w:val="Hyperlink"/>
            <w:rFonts w:ascii="幼圆" w:eastAsia="幼圆" w:hAnsi="幼圆" w:cs="幼圆" w:hint="eastAsia"/>
          </w:rPr>
          <w:t>五、研究结论与展望</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_Toc69324143 \h </w:instrText>
        </w:r>
        <w:r>
          <w:rPr>
            <w:rFonts w:ascii="幼圆" w:eastAsia="幼圆" w:hAnsi="幼圆" w:cs="幼圆" w:hint="eastAsia"/>
          </w:rPr>
          <w:fldChar w:fldCharType="separate"/>
        </w:r>
        <w:r>
          <w:rPr>
            <w:rFonts w:ascii="幼圆" w:eastAsia="幼圆" w:hAnsi="幼圆" w:cs="幼圆" w:hint="eastAsia"/>
          </w:rPr>
          <w:t>15</w:t>
        </w:r>
        <w:r>
          <w:rPr>
            <w:rFonts w:ascii="幼圆" w:eastAsia="幼圆" w:hAnsi="幼圆" w:cs="幼圆" w:hint="eastAsia"/>
          </w:rPr>
          <w:fldChar w:fldCharType="end"/>
        </w:r>
      </w:hyperlink>
    </w:p>
    <w:p>
      <w:pPr>
        <w:pStyle w:val="TOC2"/>
        <w:tabs>
          <w:tab w:val="right" w:leader="dot" w:pos="8302"/>
        </w:tabs>
        <w:spacing w:line="500" w:lineRule="exact"/>
        <w:rPr>
          <w:rFonts w:ascii="幼圆" w:eastAsia="幼圆" w:hAnsi="幼圆" w:cs="幼圆" w:hint="eastAsia"/>
          <w:szCs w:val="22"/>
        </w:rPr>
      </w:pPr>
      <w:hyperlink w:anchor="_Toc69324144" w:history="1">
        <w:r>
          <w:rPr>
            <w:rStyle w:val="Hyperlink"/>
            <w:rFonts w:ascii="幼圆" w:eastAsia="幼圆" w:hAnsi="幼圆" w:cs="幼圆" w:hint="eastAsia"/>
          </w:rPr>
          <w:t>（一）研究结论</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_Toc69324144 \h </w:instrText>
        </w:r>
        <w:r>
          <w:rPr>
            <w:rFonts w:ascii="幼圆" w:eastAsia="幼圆" w:hAnsi="幼圆" w:cs="幼圆" w:hint="eastAsia"/>
          </w:rPr>
          <w:fldChar w:fldCharType="separate"/>
        </w:r>
        <w:r>
          <w:rPr>
            <w:rFonts w:ascii="幼圆" w:eastAsia="幼圆" w:hAnsi="幼圆" w:cs="幼圆" w:hint="eastAsia"/>
          </w:rPr>
          <w:t>15</w:t>
        </w:r>
        <w:r>
          <w:rPr>
            <w:rFonts w:ascii="幼圆" w:eastAsia="幼圆" w:hAnsi="幼圆" w:cs="幼圆" w:hint="eastAsia"/>
          </w:rPr>
          <w:fldChar w:fldCharType="end"/>
        </w:r>
      </w:hyperlink>
    </w:p>
    <w:p>
      <w:pPr>
        <w:pStyle w:val="TOC2"/>
        <w:tabs>
          <w:tab w:val="right" w:leader="dot" w:pos="8302"/>
        </w:tabs>
        <w:spacing w:line="500" w:lineRule="exact"/>
        <w:rPr>
          <w:rFonts w:ascii="幼圆" w:eastAsia="幼圆" w:hAnsi="幼圆" w:cs="幼圆" w:hint="eastAsia"/>
          <w:szCs w:val="22"/>
        </w:rPr>
      </w:pPr>
      <w:hyperlink w:anchor="_Toc69324145" w:history="1">
        <w:r>
          <w:rPr>
            <w:rStyle w:val="Hyperlink"/>
            <w:rFonts w:ascii="幼圆" w:eastAsia="幼圆" w:hAnsi="幼圆" w:cs="幼圆" w:hint="eastAsia"/>
          </w:rPr>
          <w:t>（二）对策建议</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_Toc69324145 \h </w:instrText>
        </w:r>
        <w:r>
          <w:rPr>
            <w:rFonts w:ascii="幼圆" w:eastAsia="幼圆" w:hAnsi="幼圆" w:cs="幼圆" w:hint="eastAsia"/>
          </w:rPr>
          <w:fldChar w:fldCharType="separate"/>
        </w:r>
        <w:r>
          <w:rPr>
            <w:rFonts w:ascii="幼圆" w:eastAsia="幼圆" w:hAnsi="幼圆" w:cs="幼圆" w:hint="eastAsia"/>
          </w:rPr>
          <w:t>15</w:t>
        </w:r>
        <w:r>
          <w:rPr>
            <w:rFonts w:ascii="幼圆" w:eastAsia="幼圆" w:hAnsi="幼圆" w:cs="幼圆" w:hint="eastAsia"/>
          </w:rPr>
          <w:fldChar w:fldCharType="end"/>
        </w:r>
      </w:hyperlink>
    </w:p>
    <w:p>
      <w:pPr>
        <w:pStyle w:val="TOC2"/>
        <w:tabs>
          <w:tab w:val="right" w:leader="dot" w:pos="8302"/>
        </w:tabs>
        <w:spacing w:line="500" w:lineRule="exact"/>
        <w:rPr>
          <w:rFonts w:ascii="幼圆" w:eastAsia="幼圆" w:hAnsi="幼圆" w:cs="幼圆" w:hint="eastAsia"/>
          <w:szCs w:val="22"/>
        </w:rPr>
      </w:pPr>
      <w:hyperlink w:anchor="_Toc69324146" w:history="1">
        <w:r>
          <w:rPr>
            <w:rStyle w:val="Hyperlink"/>
            <w:rFonts w:ascii="幼圆" w:eastAsia="幼圆" w:hAnsi="幼圆" w:cs="幼圆" w:hint="eastAsia"/>
          </w:rPr>
          <w:t>（三）研究局限与展望</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_Toc69324146 \h </w:instrText>
        </w:r>
        <w:r>
          <w:rPr>
            <w:rFonts w:ascii="幼圆" w:eastAsia="幼圆" w:hAnsi="幼圆" w:cs="幼圆" w:hint="eastAsia"/>
          </w:rPr>
          <w:fldChar w:fldCharType="separate"/>
        </w:r>
        <w:r>
          <w:rPr>
            <w:rFonts w:ascii="幼圆" w:eastAsia="幼圆" w:hAnsi="幼圆" w:cs="幼圆" w:hint="eastAsia"/>
          </w:rPr>
          <w:t>16</w:t>
        </w:r>
        <w:r>
          <w:rPr>
            <w:rFonts w:ascii="幼圆" w:eastAsia="幼圆" w:hAnsi="幼圆" w:cs="幼圆" w:hint="eastAsia"/>
          </w:rPr>
          <w:fldChar w:fldCharType="end"/>
        </w:r>
      </w:hyperlink>
    </w:p>
    <w:p>
      <w:pPr>
        <w:pStyle w:val="TOC1"/>
        <w:tabs>
          <w:tab w:val="right" w:leader="dot" w:pos="8302"/>
        </w:tabs>
        <w:spacing w:line="500" w:lineRule="exact"/>
        <w:rPr>
          <w:rFonts w:ascii="幼圆" w:eastAsia="幼圆" w:hAnsi="幼圆" w:cs="幼圆" w:hint="eastAsia"/>
          <w:szCs w:val="22"/>
        </w:rPr>
      </w:pPr>
      <w:hyperlink w:anchor="_Toc69324147" w:history="1">
        <w:r>
          <w:rPr>
            <w:rStyle w:val="Hyperlink"/>
            <w:rFonts w:ascii="幼圆" w:eastAsia="幼圆" w:hAnsi="幼圆" w:cs="幼圆" w:hint="eastAsia"/>
          </w:rPr>
          <w:t>参考文献</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_Toc69324147 \h </w:instrText>
        </w:r>
        <w:r>
          <w:rPr>
            <w:rFonts w:ascii="幼圆" w:eastAsia="幼圆" w:hAnsi="幼圆" w:cs="幼圆" w:hint="eastAsia"/>
          </w:rPr>
          <w:fldChar w:fldCharType="separate"/>
        </w:r>
        <w:r>
          <w:rPr>
            <w:rFonts w:ascii="幼圆" w:eastAsia="幼圆" w:hAnsi="幼圆" w:cs="幼圆" w:hint="eastAsia"/>
          </w:rPr>
          <w:t>17</w:t>
        </w:r>
        <w:r>
          <w:rPr>
            <w:rFonts w:ascii="幼圆" w:eastAsia="幼圆" w:hAnsi="幼圆" w:cs="幼圆" w:hint="eastAsia"/>
          </w:rPr>
          <w:fldChar w:fldCharType="end"/>
        </w:r>
      </w:hyperlink>
    </w:p>
    <w:p>
      <w:pPr>
        <w:pStyle w:val="TOC1"/>
        <w:tabs>
          <w:tab w:val="right" w:leader="dot" w:pos="8302"/>
        </w:tabs>
        <w:spacing w:line="500" w:lineRule="exact"/>
        <w:rPr>
          <w:rFonts w:ascii="幼圆" w:eastAsia="幼圆" w:hAnsi="幼圆" w:cs="幼圆" w:hint="eastAsia"/>
          <w:szCs w:val="22"/>
        </w:rPr>
      </w:pPr>
      <w:hyperlink w:anchor="_Toc69324148" w:history="1">
        <w:r>
          <w:rPr>
            <w:rStyle w:val="Hyperlink"/>
            <w:rFonts w:ascii="幼圆" w:eastAsia="幼圆" w:hAnsi="幼圆" w:cs="幼圆" w:hint="eastAsia"/>
          </w:rPr>
          <w:t>附录：</w:t>
        </w:r>
        <w:r>
          <w:rPr>
            <w:rStyle w:val="Hyperlink"/>
            <w:rFonts w:ascii="幼圆" w:eastAsia="幼圆" w:hAnsi="幼圆" w:cs="幼圆" w:hint="eastAsia"/>
          </w:rPr>
          <w:t>京东商城用户满意度影响因素调查</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_Toc69324148 \h </w:instrText>
        </w:r>
        <w:r>
          <w:rPr>
            <w:rFonts w:ascii="幼圆" w:eastAsia="幼圆" w:hAnsi="幼圆" w:cs="幼圆" w:hint="eastAsia"/>
          </w:rPr>
          <w:fldChar w:fldCharType="separate"/>
        </w:r>
        <w:r>
          <w:rPr>
            <w:rFonts w:ascii="幼圆" w:eastAsia="幼圆" w:hAnsi="幼圆" w:cs="幼圆" w:hint="eastAsia"/>
          </w:rPr>
          <w:t>19</w:t>
        </w:r>
        <w:r>
          <w:rPr>
            <w:rFonts w:ascii="幼圆" w:eastAsia="幼圆" w:hAnsi="幼圆" w:cs="幼圆" w:hint="eastAsia"/>
          </w:rPr>
          <w:fldChar w:fldCharType="end"/>
        </w:r>
      </w:hyperlink>
    </w:p>
    <w:p>
      <w:pPr>
        <w:spacing w:line="500" w:lineRule="exact"/>
        <w:rPr>
          <w:rFonts w:ascii="幼圆" w:eastAsia="幼圆" w:hAnsi="幼圆" w:cs="幼圆" w:hint="eastAsia"/>
        </w:rPr>
        <w:sectPr>
          <w:footerReference w:type="default" r:id="rId6"/>
          <w:pgSz w:w="11906" w:h="16838"/>
          <w:pgMar w:top="1440" w:right="1797" w:bottom="1440" w:left="1797" w:header="851" w:footer="992" w:gutter="0"/>
          <w:pgNumType w:fmt="upperRoman" w:start="1"/>
          <w:cols w:num="1" w:space="425"/>
          <w:docGrid w:type="lines" w:linePitch="312" w:charSpace="0"/>
        </w:sectPr>
      </w:pPr>
      <w:r>
        <w:rPr>
          <w:rFonts w:ascii="幼圆" w:eastAsia="幼圆" w:hAnsi="幼圆" w:cs="幼圆" w:hint="eastAsia"/>
        </w:rPr>
        <w:fldChar w:fldCharType="end"/>
      </w:r>
    </w:p>
    <w:p>
      <w:pPr>
        <w:spacing w:line="360" w:lineRule="atLeast"/>
        <w:ind w:firstLine="420" w:firstLineChars="200"/>
        <w:rPr>
          <w:rFonts w:ascii="幼圆" w:eastAsia="幼圆" w:hAnsi="幼圆" w:cs="幼圆" w:hint="eastAsia"/>
          <w:szCs w:val="21"/>
        </w:rPr>
      </w:pPr>
      <w:r>
        <w:rPr>
          <w:rFonts w:ascii="幼圆" w:eastAsia="幼圆" w:hAnsi="幼圆" w:cs="幼圆" w:hint="eastAsia"/>
          <w:b/>
          <w:bCs/>
          <w:szCs w:val="21"/>
        </w:rPr>
        <w:t>摘  要：</w:t>
      </w:r>
      <w:r>
        <w:rPr>
          <w:rFonts w:ascii="幼圆" w:eastAsia="幼圆" w:hAnsi="幼圆" w:cs="幼圆" w:hint="eastAsia"/>
          <w:szCs w:val="21"/>
        </w:rPr>
        <w:t>近年来，电子商务技术已经很大程度上改变了最初的全球商业体系及原有的生活方式，它的出现，对世界各个领域都产生了深刻的影响。与此同时，在互联网技术普及以及配套政策鼓励下，电子商务在我国正经历着快速的发展。</w:t>
      </w:r>
      <w:r>
        <w:rPr>
          <w:rFonts w:ascii="幼圆" w:eastAsia="幼圆" w:hAnsi="幼圆" w:cs="幼圆" w:hint="eastAsia"/>
          <w:szCs w:val="21"/>
        </w:rPr>
        <w:t>京东商城作为电商行业的领头羊，经过20多年的发展的历程，其成功的地方有很多值得借鉴的。本文将参考原有对京东商城相关理论的研究成果，针对研</w:t>
      </w:r>
      <w:r>
        <w:rPr>
          <w:rFonts w:ascii="幼圆" w:eastAsia="幼圆" w:hAnsi="幼圆" w:cs="幼圆" w:hint="eastAsia"/>
          <w:szCs w:val="21"/>
        </w:rPr>
        <w:t>究京东商城平台用户满意度提出了</w:t>
      </w:r>
      <w:r>
        <w:rPr>
          <w:rFonts w:ascii="幼圆" w:eastAsia="幼圆" w:hAnsi="幼圆" w:cs="幼圆" w:hint="eastAsia"/>
          <w:szCs w:val="21"/>
        </w:rPr>
        <w:t>初步的影响因素</w:t>
      </w:r>
      <w:r>
        <w:rPr>
          <w:rFonts w:ascii="幼圆" w:eastAsia="幼圆" w:hAnsi="幼圆" w:cs="幼圆" w:hint="eastAsia"/>
          <w:szCs w:val="21"/>
        </w:rPr>
        <w:t>，并</w:t>
      </w:r>
      <w:r>
        <w:rPr>
          <w:rFonts w:ascii="幼圆" w:eastAsia="幼圆" w:hAnsi="幼圆" w:cs="幼圆" w:hint="eastAsia"/>
          <w:szCs w:val="21"/>
        </w:rPr>
        <w:t>把它运用到</w:t>
      </w:r>
      <w:r>
        <w:rPr>
          <w:rFonts w:ascii="幼圆" w:eastAsia="幼圆" w:hAnsi="幼圆" w:cs="幼圆" w:hint="eastAsia"/>
          <w:szCs w:val="21"/>
        </w:rPr>
        <w:t>本</w:t>
      </w:r>
      <w:r>
        <w:rPr>
          <w:rFonts w:ascii="幼圆" w:eastAsia="幼圆" w:hAnsi="幼圆" w:cs="幼圆" w:hint="eastAsia"/>
          <w:szCs w:val="21"/>
        </w:rPr>
        <w:t>文</w:t>
      </w:r>
      <w:r>
        <w:rPr>
          <w:rFonts w:ascii="幼圆" w:eastAsia="幼圆" w:hAnsi="幼圆" w:cs="幼圆" w:hint="eastAsia"/>
          <w:szCs w:val="21"/>
        </w:rPr>
        <w:t>研究的京东商城用户满意度调查问卷</w:t>
      </w:r>
      <w:r>
        <w:rPr>
          <w:rFonts w:ascii="幼圆" w:eastAsia="幼圆" w:hAnsi="幼圆" w:cs="幼圆" w:hint="eastAsia"/>
          <w:szCs w:val="21"/>
        </w:rPr>
        <w:t>，</w:t>
      </w:r>
      <w:r>
        <w:rPr>
          <w:rFonts w:ascii="幼圆" w:eastAsia="幼圆" w:hAnsi="幼圆" w:cs="幼圆" w:hint="eastAsia"/>
          <w:szCs w:val="21"/>
        </w:rPr>
        <w:t>通过</w:t>
      </w:r>
      <w:r>
        <w:rPr>
          <w:rFonts w:ascii="幼圆" w:eastAsia="幼圆" w:hAnsi="幼圆" w:cs="幼圆" w:hint="eastAsia"/>
          <w:szCs w:val="21"/>
        </w:rPr>
        <w:t>网络线上</w:t>
      </w:r>
      <w:r>
        <w:rPr>
          <w:rFonts w:ascii="幼圆" w:eastAsia="幼圆" w:hAnsi="幼圆" w:cs="幼圆" w:hint="eastAsia"/>
          <w:szCs w:val="21"/>
        </w:rPr>
        <w:t>方式发放与回收问卷后，利用SPSS20.0</w:t>
      </w:r>
      <w:r>
        <w:rPr>
          <w:rFonts w:ascii="幼圆" w:eastAsia="幼圆" w:hAnsi="幼圆" w:cs="幼圆" w:hint="eastAsia"/>
          <w:szCs w:val="21"/>
        </w:rPr>
        <w:t>统计软件</w:t>
      </w:r>
      <w:r>
        <w:rPr>
          <w:rFonts w:ascii="幼圆" w:eastAsia="幼圆" w:hAnsi="幼圆" w:cs="幼圆" w:hint="eastAsia"/>
          <w:szCs w:val="21"/>
        </w:rPr>
        <w:t>对</w:t>
      </w:r>
      <w:r>
        <w:rPr>
          <w:rFonts w:ascii="幼圆" w:eastAsia="幼圆" w:hAnsi="幼圆" w:cs="幼圆" w:hint="eastAsia"/>
          <w:szCs w:val="21"/>
        </w:rPr>
        <w:t>回收</w:t>
      </w:r>
      <w:r>
        <w:rPr>
          <w:rFonts w:ascii="幼圆" w:eastAsia="幼圆" w:hAnsi="幼圆" w:cs="幼圆" w:hint="eastAsia"/>
          <w:szCs w:val="21"/>
        </w:rPr>
        <w:t>的有效问卷进行信度、效度检验、因子分析和相关性回归分析，</w:t>
      </w:r>
      <w:bookmarkStart w:id="2" w:name="_Toc69324125"/>
      <w:r>
        <w:rPr>
          <w:rFonts w:ascii="幼圆" w:eastAsia="幼圆" w:hAnsi="幼圆" w:cs="幼圆" w:hint="eastAsia"/>
          <w:szCs w:val="21"/>
        </w:rPr>
        <w:t>目前的电商网站可以及时获取潜在用户的购物感受及需求，并依此来达成了解用户满意度及影响因素的目标，从而方便企业对产品及服务提出有针对性的建议和创新，而这对于电商网站的进一步完善具有重大的现实意义。</w:t>
      </w:r>
    </w:p>
    <w:p>
      <w:pPr>
        <w:spacing w:line="360" w:lineRule="atLeast"/>
        <w:ind w:firstLine="420" w:firstLineChars="200"/>
        <w:rPr>
          <w:rFonts w:ascii="幼圆" w:eastAsia="幼圆" w:hAnsi="幼圆" w:cs="幼圆" w:hint="eastAsia"/>
          <w:b/>
          <w:bCs/>
          <w:szCs w:val="21"/>
        </w:rPr>
      </w:pPr>
      <w:r>
        <w:rPr>
          <w:rFonts w:ascii="幼圆" w:eastAsia="幼圆" w:hAnsi="幼圆" w:cs="幼圆" w:hint="eastAsia"/>
          <w:b/>
          <w:bCs/>
          <w:szCs w:val="21"/>
        </w:rPr>
        <w:t>关键词：</w:t>
      </w:r>
      <w:r>
        <w:rPr>
          <w:rFonts w:ascii="幼圆" w:eastAsia="幼圆" w:hAnsi="幼圆" w:cs="幼圆" w:hint="eastAsia"/>
          <w:szCs w:val="21"/>
        </w:rPr>
        <w:t>京东商城，用户满意度，影响因素</w:t>
      </w:r>
      <w:bookmarkEnd w:id="2"/>
    </w:p>
    <w:p>
      <w:pPr>
        <w:pStyle w:val="1"/>
        <w:rPr>
          <w:rFonts w:ascii="幼圆" w:eastAsia="幼圆" w:hAnsi="幼圆" w:cs="幼圆" w:hint="eastAsia"/>
          <w:b/>
          <w:bCs/>
        </w:rPr>
      </w:pPr>
      <w:bookmarkStart w:id="3" w:name="_Toc69324126"/>
      <w:r>
        <w:rPr>
          <w:rFonts w:ascii="幼圆" w:eastAsia="幼圆" w:hAnsi="幼圆" w:cs="幼圆" w:hint="eastAsia"/>
          <w:b/>
          <w:bCs/>
        </w:rPr>
        <w:t>一、绪论</w:t>
      </w:r>
      <w:bookmarkEnd w:id="3"/>
    </w:p>
    <w:p>
      <w:pPr>
        <w:pStyle w:val="a2"/>
        <w:ind w:firstLine="422"/>
        <w:rPr>
          <w:rFonts w:ascii="幼圆" w:eastAsia="幼圆" w:hAnsi="幼圆" w:cs="幼圆" w:hint="eastAsia"/>
        </w:rPr>
      </w:pPr>
      <w:bookmarkStart w:id="4" w:name="_Toc69324127"/>
      <w:r>
        <w:rPr>
          <w:rFonts w:ascii="幼圆" w:eastAsia="幼圆" w:hAnsi="幼圆" w:cs="幼圆" w:hint="eastAsia"/>
        </w:rPr>
        <w:t>（一）研究背景</w:t>
      </w:r>
      <w:bookmarkEnd w:id="4"/>
    </w:p>
    <w:p>
      <w:pPr>
        <w:pStyle w:val="a3"/>
        <w:ind w:firstLine="420"/>
        <w:rPr>
          <w:rFonts w:ascii="幼圆" w:eastAsia="幼圆" w:hAnsi="幼圆" w:cs="幼圆" w:hint="eastAsia"/>
        </w:rPr>
      </w:pPr>
      <w:r>
        <w:rPr>
          <w:rFonts w:ascii="幼圆" w:eastAsia="幼圆" w:hAnsi="幼圆" w:cs="幼圆" w:hint="eastAsia"/>
        </w:rPr>
        <w:t>随着互联网消费规模不断扩大，一种方便快捷的零售渠道正在快速增长——</w:t>
      </w:r>
      <w:r>
        <w:rPr>
          <w:rFonts w:ascii="幼圆" w:eastAsia="幼圆" w:hAnsi="幼圆" w:cs="幼圆" w:hint="eastAsia"/>
          <w:color w:val="000000" w:themeColor="text1"/>
          <w14:textFill>
            <w14:solidFill>
              <w14:schemeClr w14:val="tx1"/>
            </w14:solidFill>
          </w14:textFill>
        </w:rPr>
        <w:t>网络购物，成为中国重大的零售渠道，给中国消费经济融入了新鲜活力。</w:t>
      </w:r>
      <w:r>
        <w:rPr>
          <w:rFonts w:ascii="幼圆" w:eastAsia="幼圆" w:hAnsi="幼圆" w:cs="幼圆" w:hint="eastAsia"/>
        </w:rPr>
        <w:t>在网络购物市场发展中发现网购用户的增长趋势却在逐渐放缓，有数据统计显示，201</w:t>
      </w:r>
      <w:r>
        <w:rPr>
          <w:rFonts w:ascii="幼圆" w:eastAsia="幼圆" w:hAnsi="幼圆" w:cs="幼圆" w:hint="eastAsia"/>
        </w:rPr>
        <w:t>5</w:t>
      </w:r>
      <w:r>
        <w:rPr>
          <w:rFonts w:ascii="幼圆" w:eastAsia="幼圆" w:hAnsi="幼圆" w:cs="幼圆" w:hint="eastAsia"/>
        </w:rPr>
        <w:t>年-20</w:t>
      </w:r>
      <w:r>
        <w:rPr>
          <w:rFonts w:ascii="幼圆" w:eastAsia="幼圆" w:hAnsi="幼圆" w:cs="幼圆" w:hint="eastAsia"/>
        </w:rPr>
        <w:t>20</w:t>
      </w:r>
      <w:r>
        <w:rPr>
          <w:rFonts w:ascii="幼圆" w:eastAsia="幼圆" w:hAnsi="幼圆" w:cs="幼圆" w:hint="eastAsia"/>
        </w:rPr>
        <w:t>年全国网购用户规模不断增长，截至20</w:t>
      </w:r>
      <w:r>
        <w:rPr>
          <w:rFonts w:ascii="幼圆" w:eastAsia="幼圆" w:hAnsi="幼圆" w:cs="幼圆" w:hint="eastAsia"/>
        </w:rPr>
        <w:t>20</w:t>
      </w:r>
      <w:r>
        <w:rPr>
          <w:rFonts w:ascii="幼圆" w:eastAsia="幼圆" w:hAnsi="幼圆" w:cs="幼圆" w:hint="eastAsia"/>
        </w:rPr>
        <w:t>年</w:t>
      </w:r>
      <w:r>
        <w:rPr>
          <w:rFonts w:ascii="幼圆" w:eastAsia="幼圆" w:hAnsi="幼圆" w:cs="幼圆" w:hint="eastAsia"/>
        </w:rPr>
        <w:t>3</w:t>
      </w:r>
      <w:r>
        <w:rPr>
          <w:rFonts w:ascii="幼圆" w:eastAsia="幼圆" w:hAnsi="幼圆" w:cs="幼圆" w:hint="eastAsia"/>
        </w:rPr>
        <w:t>月，我国网络购物用户规模达</w:t>
      </w:r>
      <w:r>
        <w:rPr>
          <w:rFonts w:ascii="幼圆" w:eastAsia="幼圆" w:hAnsi="幼圆" w:cs="幼圆" w:hint="eastAsia"/>
        </w:rPr>
        <w:t>7.10</w:t>
      </w:r>
      <w:r>
        <w:rPr>
          <w:rFonts w:ascii="幼圆" w:eastAsia="幼圆" w:hAnsi="幼圆" w:cs="幼圆" w:hint="eastAsia"/>
        </w:rPr>
        <w:t>亿，占网民整体比例达</w:t>
      </w:r>
      <w:r>
        <w:rPr>
          <w:rFonts w:ascii="幼圆" w:eastAsia="幼圆" w:hAnsi="幼圆" w:cs="幼圆" w:hint="eastAsia"/>
        </w:rPr>
        <w:t>85</w:t>
      </w:r>
      <w:r>
        <w:rPr>
          <w:rFonts w:ascii="幼圆" w:eastAsia="幼圆" w:hAnsi="幼圆" w:cs="幼圆" w:hint="eastAsia"/>
        </w:rPr>
        <w:t>%；手机网络购物用户规模达</w:t>
      </w:r>
      <w:r>
        <w:rPr>
          <w:rFonts w:ascii="幼圆" w:eastAsia="幼圆" w:hAnsi="幼圆" w:cs="幼圆" w:hint="eastAsia"/>
        </w:rPr>
        <w:t>70749</w:t>
      </w:r>
      <w:r>
        <w:rPr>
          <w:rFonts w:ascii="幼圆" w:eastAsia="幼圆" w:hAnsi="幼圆" w:cs="幼圆" w:hint="eastAsia"/>
        </w:rPr>
        <w:t>万人，占手机用户的8</w:t>
      </w:r>
      <w:r>
        <w:rPr>
          <w:rFonts w:ascii="幼圆" w:eastAsia="幼圆" w:hAnsi="幼圆" w:cs="幼圆" w:hint="eastAsia"/>
        </w:rPr>
        <w:t>5.3%</w:t>
      </w:r>
      <w:r>
        <w:rPr>
          <w:rFonts w:ascii="幼圆" w:eastAsia="幼圆" w:hAnsi="幼圆" w:cs="幼圆" w:hint="eastAsia"/>
        </w:rPr>
        <w:t>。</w:t>
      </w:r>
      <w:r>
        <w:rPr>
          <w:rStyle w:val="FootnoteReference"/>
          <w:rFonts w:ascii="幼圆" w:eastAsia="幼圆" w:hAnsi="幼圆" w:cs="幼圆" w:hint="eastAsia"/>
        </w:rPr>
        <w:footnoteReference w:id="2"/>
      </w:r>
      <w:r>
        <w:rPr>
          <w:rFonts w:ascii="幼圆" w:eastAsia="幼圆" w:hAnsi="幼圆" w:cs="幼圆" w:hint="eastAsia"/>
        </w:rPr>
        <w:t>目前电商行业主要实行的是引导消费者通过线下购物并以此来获取线上优惠的线上线下同价体制，而京东商城则主要侧重于线上。但随着市场环境不断优化的局势下，消费者对产品及服务的质量程度和个性化需求也逐步多元化发展，对此京东商城通过开设专门的线下体验店铺来满足用户的体验感，进而引导消费者进行线上购买。因此，笔者认为对研究京东商城用户满意度影响因素的研究有一定的实际意义。</w:t>
      </w:r>
    </w:p>
    <w:p>
      <w:pPr>
        <w:pStyle w:val="a2"/>
        <w:ind w:firstLine="422"/>
        <w:rPr>
          <w:rFonts w:ascii="幼圆" w:eastAsia="幼圆" w:hAnsi="幼圆" w:cs="幼圆" w:hint="eastAsia"/>
        </w:rPr>
      </w:pPr>
      <w:bookmarkStart w:id="5" w:name="_Toc69324128"/>
      <w:r>
        <w:rPr>
          <w:rFonts w:ascii="幼圆" w:eastAsia="幼圆" w:hAnsi="幼圆" w:cs="幼圆" w:hint="eastAsia"/>
        </w:rPr>
        <w:t>（二）研究意义及方法</w:t>
      </w:r>
      <w:bookmarkEnd w:id="5"/>
    </w:p>
    <w:p>
      <w:pPr>
        <w:pStyle w:val="a3"/>
        <w:ind w:firstLine="420"/>
        <w:rPr>
          <w:rFonts w:ascii="幼圆" w:eastAsia="幼圆" w:hAnsi="幼圆" w:cs="幼圆" w:hint="eastAsia"/>
        </w:rPr>
      </w:pPr>
      <w:r>
        <w:rPr>
          <w:rFonts w:ascii="幼圆" w:eastAsia="幼圆" w:hAnsi="幼圆" w:cs="幼圆" w:hint="eastAsia"/>
        </w:rPr>
        <w:t>研究意义：我国B2C电子商务模式目前正处于初期发展阶段</w:t>
      </w:r>
      <w:r>
        <w:rPr>
          <w:rFonts w:ascii="幼圆" w:eastAsia="幼圆" w:hAnsi="幼圆" w:cs="幼圆" w:hint="eastAsia"/>
          <w:vertAlign w:val="superscript"/>
        </w:rPr>
        <w:t>[</w:t>
      </w:r>
      <w:r>
        <w:rPr>
          <w:rFonts w:ascii="幼圆" w:eastAsia="幼圆" w:hAnsi="幼圆" w:cs="幼圆" w:hint="eastAsia"/>
          <w:vertAlign w:val="superscript"/>
        </w:rPr>
        <w:t>1</w:t>
      </w:r>
      <w:r>
        <w:rPr>
          <w:rFonts w:ascii="幼圆" w:eastAsia="幼圆" w:hAnsi="幼圆" w:cs="幼圆" w:hint="eastAsia"/>
          <w:vertAlign w:val="superscript"/>
        </w:rPr>
        <w:t>]</w:t>
      </w:r>
      <w:r>
        <w:rPr>
          <w:rFonts w:ascii="幼圆" w:eastAsia="幼圆" w:hAnsi="幼圆" w:cs="幼圆" w:hint="eastAsia"/>
        </w:rPr>
        <w:t>，在未来，仍然具有巨大的发展潜力，但值得注意的是，在发展的过程中仍然有很多不利因素阻碍了中国电子商务的发展进程。笔者认为电商平台可以搭建对用户满意度的信息搜集平台，来及时捕捉当下市场的用户画像及潜在用户，并对此提出针对性的改进措施和建议。这对于电商平台的接下来的战略制定具有重要的指导意义。</w:t>
      </w:r>
    </w:p>
    <w:p>
      <w:pPr>
        <w:pStyle w:val="a3"/>
        <w:ind w:firstLine="420"/>
        <w:rPr>
          <w:rFonts w:ascii="幼圆" w:eastAsia="幼圆" w:hAnsi="幼圆" w:cs="幼圆" w:hint="eastAsia"/>
        </w:rPr>
      </w:pPr>
      <w:r>
        <w:rPr>
          <w:rFonts w:ascii="幼圆" w:eastAsia="幼圆" w:hAnsi="幼圆" w:cs="幼圆" w:hint="eastAsia"/>
        </w:rPr>
        <w:t>研究方法：</w:t>
      </w:r>
    </w:p>
    <w:p>
      <w:pPr>
        <w:pStyle w:val="a3"/>
        <w:ind w:firstLine="420"/>
        <w:rPr>
          <w:rFonts w:ascii="幼圆" w:eastAsia="幼圆" w:hAnsi="幼圆" w:cs="幼圆" w:hint="eastAsia"/>
        </w:rPr>
      </w:pPr>
      <w:r>
        <w:rPr>
          <w:rFonts w:ascii="幼圆" w:eastAsia="幼圆" w:hAnsi="幼圆" w:cs="幼圆" w:hint="eastAsia"/>
        </w:rPr>
        <w:t>1.调查法：在研究过程中，结合京东商城平台用户满意度的影响因素及自身特点对用户继续使用意愿的影响因素进行问卷设计，通过发放问卷，对问卷结果进行调查分析，得出影响用户持续使用意愿的因素，完成研究。</w:t>
      </w:r>
    </w:p>
    <w:p>
      <w:pPr>
        <w:pStyle w:val="a3"/>
        <w:ind w:firstLine="420"/>
        <w:rPr>
          <w:rFonts w:ascii="幼圆" w:eastAsia="幼圆" w:hAnsi="幼圆" w:cs="幼圆" w:hint="eastAsia"/>
        </w:rPr>
        <w:sectPr>
          <w:footerReference w:type="default" r:id="rId7"/>
          <w:footerReference w:type="first" r:id="rId8"/>
          <w:footnotePr>
            <w:numFmt w:val="decimalEnclosedCircleChinese"/>
            <w:numRestart w:val="eachPage"/>
          </w:footnotePr>
          <w:pgSz w:w="11906" w:h="16838"/>
          <w:pgMar w:top="1440" w:right="1797" w:bottom="1440" w:left="1797" w:header="851" w:footer="992" w:gutter="0"/>
          <w:pgNumType w:start="1"/>
          <w:cols w:num="1" w:space="425"/>
          <w:titlePg/>
          <w:docGrid w:type="lines" w:linePitch="312" w:charSpace="0"/>
        </w:sectPr>
      </w:pPr>
      <w:r>
        <w:rPr>
          <w:rFonts w:ascii="幼圆" w:eastAsia="幼圆" w:hAnsi="幼圆" w:cs="幼圆" w:hint="eastAsia"/>
        </w:rPr>
        <w:t>2.文献研究法：围绕本文的研究课题，尽可能多的让我们通过校图书馆、网络数据库（包括知网、万方、Web</w:t>
      </w:r>
      <w:r>
        <w:rPr>
          <w:rFonts w:ascii="幼圆" w:eastAsia="幼圆" w:hAnsi="幼圆" w:cs="幼圆" w:hint="eastAsia"/>
        </w:rPr>
        <w:t xml:space="preserve"> of</w:t>
      </w:r>
      <w:r>
        <w:rPr>
          <w:rFonts w:ascii="幼圆" w:eastAsia="幼圆" w:hAnsi="幼圆" w:cs="幼圆" w:hint="eastAsia"/>
        </w:rPr>
        <w:t xml:space="preserve"> Knowledge</w:t>
      </w:r>
    </w:p>
    <w:p>
      <w:pPr>
        <w:pStyle w:val="a3"/>
        <w:ind w:firstLine="420"/>
        <w:rPr>
          <w:rFonts w:ascii="幼圆" w:eastAsia="幼圆" w:hAnsi="幼圆" w:cs="幼圆" w:hint="eastAsia"/>
        </w:rPr>
      </w:pPr>
      <w:r>
        <w:rPr>
          <w:rFonts w:ascii="幼圆" w:eastAsia="幼圆" w:hAnsi="幼圆" w:cs="幼圆" w:hint="eastAsia"/>
        </w:rPr>
        <w:t xml:space="preserve"> 等）查找和阅读与该研究相关的书籍文献，以往对于学者们的有关使用意愿和持续使用的研究行为为本文的研究提供了最初的研究思路，深入地分析其在实际应用中所具备的适用性以及其优缺点，简单经过梳理和整合之后，构建了本文原始的理论和模型，也就提出了一些与之相关的因素。</w:t>
      </w:r>
    </w:p>
    <w:p>
      <w:pPr>
        <w:pStyle w:val="a3"/>
        <w:ind w:firstLine="420"/>
        <w:rPr>
          <w:rFonts w:ascii="幼圆" w:eastAsia="幼圆" w:hAnsi="幼圆" w:cs="幼圆" w:hint="eastAsia"/>
        </w:rPr>
      </w:pPr>
      <w:r>
        <w:rPr>
          <w:rFonts w:ascii="幼圆" w:eastAsia="幼圆" w:hAnsi="幼圆" w:cs="幼圆" w:hint="eastAsia"/>
        </w:rPr>
        <w:t>3.实证分析法：在研究过程中，整理总结影响京东商城用户持续使用意愿的因素，使用数据函数构建预测模型，利用SPSS20.0进行因子分析和线性回归分析，检验变量之间的假设关系，找到各个因子与用户持续使用的联系。</w:t>
      </w:r>
    </w:p>
    <w:p>
      <w:pPr>
        <w:pStyle w:val="a2"/>
        <w:ind w:firstLine="422"/>
        <w:rPr>
          <w:rFonts w:ascii="幼圆" w:eastAsia="幼圆" w:hAnsi="幼圆" w:cs="幼圆" w:hint="eastAsia"/>
        </w:rPr>
      </w:pPr>
      <w:bookmarkStart w:id="6" w:name="_Toc69324129"/>
      <w:r>
        <w:rPr>
          <w:rFonts w:ascii="幼圆" w:eastAsia="幼圆" w:hAnsi="幼圆" w:cs="幼圆" w:hint="eastAsia"/>
        </w:rPr>
        <w:t>（三）研究思路与框架</w:t>
      </w:r>
      <w:bookmarkEnd w:id="6"/>
    </w:p>
    <w:p>
      <w:pPr>
        <w:pStyle w:val="a3"/>
        <w:ind w:firstLine="420"/>
        <w:rPr>
          <w:rFonts w:ascii="幼圆" w:eastAsia="幼圆" w:hAnsi="幼圆" w:cs="幼圆" w:hint="eastAsia"/>
        </w:rPr>
      </w:pPr>
      <w:r>
        <w:rPr>
          <w:rFonts w:ascii="幼圆" w:eastAsia="幼圆" w:hAnsi="幼圆" w:cs="幼圆" w:hint="eastAsia"/>
        </w:rPr>
        <w:t>第一部分：主要为绪论，将本文所探究的背景及意义进行概括总结，并整理之后的研究思路与构架，在此基础上展开论证。</w:t>
      </w:r>
    </w:p>
    <w:p>
      <w:pPr>
        <w:pStyle w:val="a3"/>
        <w:ind w:firstLine="420"/>
        <w:rPr>
          <w:rFonts w:ascii="幼圆" w:eastAsia="幼圆" w:hAnsi="幼圆" w:cs="幼圆" w:hint="eastAsia"/>
        </w:rPr>
      </w:pPr>
      <w:r>
        <w:rPr>
          <w:rFonts w:ascii="幼圆" w:eastAsia="幼圆" w:hAnsi="幼圆" w:cs="幼圆" w:hint="eastAsia"/>
        </w:rPr>
        <w:t>第二部分：主要是作为一个理论的基础和相关文献的综述，通过查找大量的相关文献，概括用户满意度定义，分析并整理网络购物用户满意度的影响因素及模型，为设计京东商城平台用户满意度影响因素模型提供理论基础。</w:t>
      </w:r>
    </w:p>
    <w:p>
      <w:pPr>
        <w:pStyle w:val="a3"/>
        <w:ind w:firstLine="420"/>
        <w:rPr>
          <w:rFonts w:ascii="幼圆" w:eastAsia="幼圆" w:hAnsi="幼圆" w:cs="幼圆" w:hint="eastAsia"/>
        </w:rPr>
      </w:pPr>
      <w:r>
        <w:rPr>
          <w:rFonts w:ascii="幼圆" w:eastAsia="幼圆" w:hAnsi="幼圆" w:cs="幼圆" w:hint="eastAsia"/>
        </w:rPr>
        <w:t>第三部分：主要是在各学者的研究成果上，结合B2C电商平台用户的特点，对用户满意度影响因素，进行假设分析及模型构建，并借助互联网发放问卷，采集数据，采用SPSS20.0对影响因子展开研究。</w:t>
      </w:r>
    </w:p>
    <w:p>
      <w:pPr>
        <w:pStyle w:val="a3"/>
        <w:ind w:firstLine="420"/>
        <w:rPr>
          <w:rFonts w:ascii="幼圆" w:eastAsia="幼圆" w:hAnsi="幼圆" w:cs="幼圆" w:hint="eastAsia"/>
        </w:rPr>
      </w:pPr>
      <w:r>
        <w:rPr>
          <w:rFonts w:ascii="幼圆" w:eastAsia="幼圆" w:hAnsi="幼圆" w:cs="幼圆" w:hint="eastAsia"/>
        </w:rPr>
        <w:t>第四部分：主要是就京东商城用户满意度的影响因素展开探讨，整理调查对象的基本情况，以及对所得数据的分析整理，得到京东商城用户满意的意愿与各因素的相关性结论。</w:t>
      </w:r>
    </w:p>
    <w:p>
      <w:pPr>
        <w:pStyle w:val="a3"/>
        <w:ind w:firstLine="420"/>
        <w:rPr>
          <w:rFonts w:ascii="幼圆" w:eastAsia="幼圆" w:hAnsi="幼圆" w:cs="幼圆" w:hint="eastAsia"/>
        </w:rPr>
      </w:pPr>
      <w:r>
        <w:rPr>
          <w:rFonts w:ascii="幼圆" w:eastAsia="幼圆" w:hAnsi="幼圆" w:cs="幼圆" w:hint="eastAsia"/>
        </w:rPr>
        <w:t>第五部分：主要是提出京东商城这一类</w:t>
      </w:r>
      <w:r>
        <w:rPr>
          <w:rFonts w:ascii="幼圆" w:eastAsia="幼圆" w:hAnsi="幼圆" w:cs="幼圆" w:hint="eastAsia"/>
        </w:rPr>
        <w:t>B2C</w:t>
      </w:r>
      <w:r>
        <w:rPr>
          <w:rFonts w:ascii="幼圆" w:eastAsia="幼圆" w:hAnsi="幼圆" w:cs="幼圆" w:hint="eastAsia"/>
        </w:rPr>
        <w:t>服务平台的发展策略与方向，对京东商城用户满意度影响因素研究的结论进行针对性分析，找到目前</w:t>
      </w:r>
      <w:r>
        <w:rPr>
          <w:rFonts w:ascii="幼圆" w:eastAsia="幼圆" w:hAnsi="幼圆" w:cs="幼圆" w:hint="eastAsia"/>
        </w:rPr>
        <w:t>B2C</w:t>
      </w:r>
      <w:r>
        <w:rPr>
          <w:rFonts w:ascii="幼圆" w:eastAsia="幼圆" w:hAnsi="幼圆" w:cs="幼圆" w:hint="eastAsia"/>
        </w:rPr>
        <w:t>服务平台发展现状中的不足，提出更科学有效的发展策略。</w:t>
      </w:r>
      <w:r>
        <w:rPr>
          <w:rFonts w:ascii="幼圆" w:eastAsia="幼圆" w:hAnsi="幼圆" w:cs="幼圆" w:hint="eastAsia"/>
        </w:rPr>
        <w:cr/>
      </w:r>
    </w:p>
    <w:p>
      <w:pPr>
        <w:pStyle w:val="1"/>
        <w:rPr>
          <w:rFonts w:ascii="幼圆" w:eastAsia="幼圆" w:hAnsi="幼圆" w:cs="幼圆" w:hint="eastAsia"/>
          <w:b/>
          <w:bCs/>
        </w:rPr>
      </w:pPr>
      <w:bookmarkStart w:id="7" w:name="_Toc69324130"/>
      <w:r>
        <w:rPr>
          <w:rFonts w:ascii="幼圆" w:eastAsia="幼圆" w:hAnsi="幼圆" w:cs="幼圆" w:hint="eastAsia"/>
          <w:b/>
          <w:bCs/>
        </w:rPr>
        <w:t>二、理论基础与文献综述</w:t>
      </w:r>
      <w:bookmarkEnd w:id="7"/>
    </w:p>
    <w:p>
      <w:pPr>
        <w:pStyle w:val="a2"/>
        <w:ind w:firstLine="422"/>
        <w:rPr>
          <w:rFonts w:ascii="幼圆" w:eastAsia="幼圆" w:hAnsi="幼圆" w:cs="幼圆" w:hint="eastAsia"/>
        </w:rPr>
      </w:pPr>
      <w:bookmarkStart w:id="8" w:name="_Toc69324131"/>
      <w:r>
        <w:rPr>
          <w:rFonts w:ascii="幼圆" w:eastAsia="幼圆" w:hAnsi="幼圆" w:cs="幼圆" w:hint="eastAsia"/>
        </w:rPr>
        <w:t>（一）</w:t>
      </w:r>
      <w:bookmarkEnd w:id="8"/>
      <w:r>
        <w:rPr>
          <w:rFonts w:ascii="幼圆" w:eastAsia="幼圆" w:hAnsi="幼圆" w:cs="幼圆" w:hint="eastAsia"/>
        </w:rPr>
        <w:t>用户满意度定义</w:t>
      </w:r>
    </w:p>
    <w:p>
      <w:pPr>
        <w:pStyle w:val="a3"/>
        <w:ind w:firstLine="420"/>
        <w:rPr>
          <w:rFonts w:ascii="幼圆" w:eastAsia="幼圆" w:hAnsi="幼圆" w:cs="幼圆" w:hint="eastAsia"/>
        </w:rPr>
      </w:pPr>
      <w:r>
        <w:rPr>
          <w:rFonts w:ascii="幼圆" w:eastAsia="幼圆" w:hAnsi="幼圆" w:cs="幼圆" w:hint="eastAsia"/>
        </w:rPr>
        <w:t>用户满意度是指用户对某一个产品的感知结果和期望值进行比较之后，用户对产品最直接的情感反映。在消费过程中的活动定义的用户满意度被称之为特定交易观点，是从用户的角度来看用户对于在购物后的某一种特定活动的评价。有赵宇晴等（2</w:t>
      </w:r>
      <w:r>
        <w:rPr>
          <w:rFonts w:ascii="幼圆" w:eastAsia="幼圆" w:hAnsi="幼圆" w:cs="幼圆" w:hint="eastAsia"/>
        </w:rPr>
        <w:t>020</w:t>
      </w:r>
      <w:r>
        <w:rPr>
          <w:rFonts w:ascii="幼圆" w:eastAsia="幼圆" w:hAnsi="幼圆" w:cs="幼圆" w:hint="eastAsia"/>
        </w:rPr>
        <w:t>）认为提高用户的满意度，会令用户产生再次购买的行为，而且不会切换到其他产品的观点，要在物质层面、情感层面、精神层面以及需求评价层面来反映用户的满意程度。</w:t>
      </w:r>
      <w:r>
        <w:rPr>
          <w:rFonts w:ascii="幼圆" w:eastAsia="幼圆" w:hAnsi="幼圆" w:cs="幼圆" w:hint="eastAsia"/>
          <w:vertAlign w:val="superscript"/>
        </w:rPr>
        <w:t>[</w:t>
      </w:r>
      <w:r>
        <w:rPr>
          <w:rFonts w:ascii="幼圆" w:eastAsia="幼圆" w:hAnsi="幼圆" w:cs="幼圆" w:hint="eastAsia"/>
          <w:vertAlign w:val="superscript"/>
        </w:rPr>
        <w:t>2]</w:t>
      </w:r>
      <w:r>
        <w:rPr>
          <w:rFonts w:ascii="幼圆" w:eastAsia="幼圆" w:hAnsi="幼圆" w:cs="幼圆" w:hint="eastAsia"/>
        </w:rPr>
        <w:t>用户在购买活动后的情感状态定义的用户满意度，是经过时间购买和消费的整体评价。Oliver(198</w:t>
      </w:r>
      <w:r>
        <w:rPr>
          <w:rFonts w:ascii="幼圆" w:eastAsia="幼圆" w:hAnsi="幼圆" w:cs="幼圆" w:hint="eastAsia"/>
        </w:rPr>
        <w:t>0</w:t>
      </w:r>
      <w:r>
        <w:rPr>
          <w:rFonts w:ascii="幼圆" w:eastAsia="幼圆" w:hAnsi="幼圆" w:cs="幼圆" w:hint="eastAsia"/>
        </w:rPr>
        <w:t>)认为顾客满意度是对事物的一种情绪反应，而这种反应主要来自于顾客在购物的经验中得到的惊喜。</w:t>
      </w:r>
      <w:r>
        <w:rPr>
          <w:rFonts w:ascii="幼圆" w:eastAsia="幼圆" w:hAnsi="幼圆" w:cs="幼圆" w:hint="eastAsia"/>
          <w:vertAlign w:val="superscript"/>
        </w:rPr>
        <w:t>[</w:t>
      </w:r>
      <w:r>
        <w:rPr>
          <w:rFonts w:ascii="幼圆" w:eastAsia="幼圆" w:hAnsi="幼圆" w:cs="幼圆" w:hint="eastAsia"/>
          <w:vertAlign w:val="superscript"/>
        </w:rPr>
        <w:t>3]</w:t>
      </w:r>
    </w:p>
    <w:p>
      <w:pPr>
        <w:pStyle w:val="a3"/>
        <w:ind w:firstLine="420"/>
        <w:rPr>
          <w:rFonts w:ascii="幼圆" w:eastAsia="幼圆" w:hAnsi="幼圆" w:cs="幼圆" w:hint="eastAsia"/>
        </w:rPr>
      </w:pPr>
      <w:r>
        <w:rPr>
          <w:rFonts w:ascii="幼圆" w:eastAsia="幼圆" w:hAnsi="幼圆" w:cs="幼圆" w:hint="eastAsia"/>
        </w:rPr>
        <w:t>近年来，有不少学者不断完善用户满意度的内涵，通过对相关文献进行研究整理，进一步了解用户满意度的概念，使得用户满意度的内涵越来越丰富，用户满意度程度越高，企业的竞争实力越强，市场份额就越大，企业的经济效益就越好，因此，对京东商城平台用户满意程度进行研究分析，了解满意程度是其中必要的一项内容。</w:t>
      </w:r>
    </w:p>
    <w:p>
      <w:pPr>
        <w:pStyle w:val="a2"/>
        <w:ind w:firstLine="422"/>
        <w:rPr>
          <w:rFonts w:ascii="幼圆" w:eastAsia="幼圆" w:hAnsi="幼圆" w:cs="幼圆" w:hint="eastAsia"/>
        </w:rPr>
      </w:pPr>
      <w:bookmarkStart w:id="9" w:name="_Toc69324132"/>
      <w:r>
        <w:rPr>
          <w:rFonts w:ascii="幼圆" w:eastAsia="幼圆" w:hAnsi="幼圆" w:cs="幼圆" w:hint="eastAsia"/>
        </w:rPr>
        <w:t>（二）网络购物用户满意度影响因素</w:t>
      </w:r>
      <w:bookmarkEnd w:id="9"/>
    </w:p>
    <w:p>
      <w:pPr>
        <w:pStyle w:val="a3"/>
        <w:ind w:firstLine="420"/>
        <w:rPr>
          <w:rFonts w:ascii="幼圆" w:eastAsia="幼圆" w:hAnsi="幼圆" w:cs="幼圆" w:hint="eastAsia"/>
          <w:color w:val="000000" w:themeColor="text1"/>
          <w14:textFill>
            <w14:solidFill>
              <w14:schemeClr w14:val="tx1"/>
            </w14:solidFill>
          </w14:textFill>
        </w:rPr>
        <w:sectPr>
          <w:footerReference w:type="default" r:id="rId9"/>
          <w:footerReference w:type="first" r:id="rId10"/>
          <w:footnotePr>
            <w:numFmt w:val="decimalEnclosedCircleChinese"/>
            <w:numRestart w:val="eachPage"/>
          </w:footnotePr>
          <w:type w:val="nextPage"/>
          <w:pgSz w:w="11906" w:h="16838"/>
          <w:pgMar w:top="1440" w:right="1797" w:bottom="1440" w:left="1797" w:header="851" w:footer="992" w:gutter="0"/>
          <w:pgNumType w:start="2"/>
          <w:cols w:num="1" w:space="425"/>
          <w:titlePg w:val="0"/>
          <w:docGrid w:type="lines" w:linePitch="312" w:charSpace="0"/>
        </w:sectPr>
      </w:pPr>
      <w:r>
        <w:rPr>
          <w:rFonts w:ascii="幼圆" w:eastAsia="幼圆" w:hAnsi="幼圆" w:cs="幼圆" w:hint="eastAsia"/>
          <w:color w:val="000000" w:themeColor="text1"/>
          <w14:textFill>
            <w14:solidFill>
              <w14:schemeClr w14:val="tx1"/>
            </w14:solidFill>
          </w14:textFill>
        </w:rPr>
        <w:t>网络购物是现在社会中不可或缺的一项必要的活动，互联网的发展和电子商务迅速的普及，越来越多人为了方便节约时间，进行网络购物，网络购物也越来越贴近人们的生活，人们在网络购物中的体验需求也越来越多，为此本研究对网络购物用户满意度的影响因素做出一些研究。</w:t>
      </w:r>
    </w:p>
    <w:p>
      <w:pPr>
        <w:pStyle w:val="a3"/>
        <w:ind w:firstLine="420"/>
        <w:rPr>
          <w:rFonts w:ascii="幼圆" w:eastAsia="幼圆" w:hAnsi="幼圆" w:cs="幼圆" w:hint="eastAsia"/>
        </w:rPr>
      </w:pPr>
      <w:r>
        <w:rPr>
          <w:rFonts w:ascii="幼圆" w:eastAsia="幼圆" w:hAnsi="幼圆" w:cs="幼圆" w:hint="eastAsia"/>
        </w:rPr>
        <w:t>郝亚美</w:t>
      </w:r>
      <w:r>
        <w:rPr>
          <w:rFonts w:ascii="幼圆" w:eastAsia="幼圆" w:hAnsi="幼圆" w:cs="幼圆" w:hint="eastAsia"/>
          <w:color w:val="000000" w:themeColor="text1"/>
          <w14:textFill>
            <w14:solidFill>
              <w14:schemeClr w14:val="tx1"/>
            </w14:solidFill>
          </w14:textFill>
        </w:rPr>
        <w:t>等</w:t>
      </w:r>
      <w:r>
        <w:rPr>
          <w:rFonts w:ascii="幼圆" w:eastAsia="幼圆" w:hAnsi="幼圆" w:cs="幼圆" w:hint="eastAsia"/>
        </w:rPr>
        <w:t>（2013）认为B2C电子商务模式有灵活高效、相对较低的成本、企业与用户良好沟通等优势，而B2C电子商务平台的用户满意度并不乐观，投诉的数值居高不下，因此对B2C模式下的影响用户满意度的因素进行分析，构建了包括网站设计、营销策划、产品属性、物流配送、支付环节、售后服务六个维度的指标层次。</w:t>
      </w:r>
      <w:r>
        <w:rPr>
          <w:rFonts w:ascii="幼圆" w:eastAsia="幼圆" w:hAnsi="幼圆" w:cs="幼圆" w:hint="eastAsia"/>
          <w:vertAlign w:val="superscript"/>
        </w:rPr>
        <w:t>[</w:t>
      </w:r>
      <w:r>
        <w:rPr>
          <w:rFonts w:ascii="幼圆" w:eastAsia="幼圆" w:hAnsi="幼圆" w:cs="幼圆" w:hint="eastAsia"/>
          <w:vertAlign w:val="superscript"/>
        </w:rPr>
        <w:t>4]</w:t>
      </w:r>
    </w:p>
    <w:p>
      <w:pPr>
        <w:pStyle w:val="a3"/>
        <w:ind w:firstLine="420"/>
        <w:rPr>
          <w:rFonts w:ascii="幼圆" w:eastAsia="幼圆" w:hAnsi="幼圆" w:cs="幼圆" w:hint="eastAsia"/>
        </w:rPr>
      </w:pPr>
      <w:r>
        <w:rPr>
          <w:rFonts w:ascii="幼圆" w:eastAsia="幼圆" w:hAnsi="幼圆" w:cs="幼圆" w:hint="eastAsia"/>
        </w:rPr>
        <w:t>朱霖等（2017）认为就用户而言，对购物类APP的选择难免会受周围环境影响，研究发现感知有用性和易用性正向影响大学生使用移动网购的意向，他以技术接受模型证实了感知有用性对用户微信购物态度和使用行为有一定的影响。</w:t>
      </w:r>
      <w:r>
        <w:rPr>
          <w:rFonts w:ascii="幼圆" w:eastAsia="幼圆" w:hAnsi="幼圆" w:cs="幼圆" w:hint="eastAsia"/>
          <w:vertAlign w:val="superscript"/>
        </w:rPr>
        <w:t>[</w:t>
      </w:r>
      <w:r>
        <w:rPr>
          <w:rFonts w:ascii="幼圆" w:eastAsia="幼圆" w:hAnsi="幼圆" w:cs="幼圆" w:hint="eastAsia"/>
          <w:vertAlign w:val="superscript"/>
        </w:rPr>
        <w:t>5]</w:t>
      </w:r>
    </w:p>
    <w:p>
      <w:pPr>
        <w:pStyle w:val="a3"/>
        <w:ind w:firstLine="420"/>
        <w:rPr>
          <w:rFonts w:ascii="幼圆" w:eastAsia="幼圆" w:hAnsi="幼圆" w:cs="幼圆" w:hint="eastAsia"/>
        </w:rPr>
      </w:pPr>
      <w:r>
        <w:rPr>
          <w:rFonts w:ascii="幼圆" w:eastAsia="幼圆" w:hAnsi="幼圆" w:cs="幼圆" w:hint="eastAsia"/>
        </w:rPr>
        <w:t>Oliver(1980)</w:t>
      </w:r>
      <w:r>
        <w:rPr>
          <w:rFonts w:ascii="幼圆" w:eastAsia="幼圆" w:hAnsi="幼圆" w:cs="幼圆" w:hint="eastAsia"/>
        </w:rPr>
        <w:t>将满意度文献进行概括并以此</w:t>
      </w:r>
      <w:r>
        <w:rPr>
          <w:rFonts w:ascii="幼圆" w:eastAsia="幼圆" w:hAnsi="幼圆" w:cs="幼圆" w:hint="eastAsia"/>
        </w:rPr>
        <w:t>提出了期望不确认理论，</w:t>
      </w:r>
      <w:r>
        <w:rPr>
          <w:rFonts w:ascii="幼圆" w:eastAsia="幼圆" w:hAnsi="幼圆" w:cs="幼圆" w:hint="eastAsia"/>
        </w:rPr>
        <w:t>研究了期望不确认、态度、重购意愿之间的关系，对满意度研究进行了补充，作者认为对用户满意度的影响因素主要是期望不确认和绩效期望这两个方面。</w:t>
      </w:r>
      <w:r>
        <w:rPr>
          <w:rFonts w:ascii="幼圆" w:eastAsia="幼圆" w:hAnsi="幼圆" w:cs="幼圆" w:hint="eastAsia"/>
          <w:vertAlign w:val="superscript"/>
        </w:rPr>
        <w:t>[</w:t>
      </w:r>
      <w:r>
        <w:rPr>
          <w:rFonts w:ascii="幼圆" w:eastAsia="幼圆" w:hAnsi="幼圆" w:cs="幼圆" w:hint="eastAsia"/>
          <w:vertAlign w:val="superscript"/>
        </w:rPr>
        <w:t>6]</w:t>
      </w:r>
    </w:p>
    <w:p>
      <w:pPr>
        <w:pStyle w:val="a3"/>
        <w:ind w:firstLine="420"/>
        <w:rPr>
          <w:rFonts w:ascii="幼圆" w:eastAsia="幼圆" w:hAnsi="幼圆" w:cs="幼圆" w:hint="eastAsia"/>
        </w:rPr>
      </w:pPr>
      <w:r>
        <w:rPr>
          <w:rFonts w:ascii="幼圆" w:eastAsia="幼圆" w:hAnsi="幼圆" w:cs="幼圆" w:hint="eastAsia"/>
        </w:rPr>
        <w:t>李洁（2</w:t>
      </w:r>
      <w:r>
        <w:rPr>
          <w:rFonts w:ascii="幼圆" w:eastAsia="幼圆" w:hAnsi="幼圆" w:cs="幼圆" w:hint="eastAsia"/>
        </w:rPr>
        <w:t>017</w:t>
      </w:r>
      <w:r>
        <w:rPr>
          <w:rFonts w:ascii="幼圆" w:eastAsia="幼圆" w:hAnsi="幼圆" w:cs="幼圆" w:hint="eastAsia"/>
        </w:rPr>
        <w:t>）根据Tennessee大学的研究提出影响物流服务质量的9个因素为：企业的信</w:t>
      </w:r>
      <w:r>
        <w:rPr>
          <w:rFonts w:ascii="幼圆" w:eastAsia="幼圆" w:hAnsi="幼圆" w:cs="幼圆" w:hint="eastAsia"/>
        </w:rPr>
        <w:t>息服务质量;订货流程;订单中所释放的数量;具有时间性;订单的准确性;人员的沟通能力;货品的完好率;误差的处理,对其指标权重进行了评价,认为网上配送服务是网上交易的一个重要组成部分,对于用户服务满意度的影响具有一定的促进作用。</w:t>
      </w:r>
      <w:r>
        <w:rPr>
          <w:rFonts w:ascii="幼圆" w:eastAsia="幼圆" w:hAnsi="幼圆" w:cs="幼圆" w:hint="eastAsia"/>
          <w:vertAlign w:val="superscript"/>
        </w:rPr>
        <w:t>[</w:t>
      </w:r>
      <w:r>
        <w:rPr>
          <w:rFonts w:ascii="幼圆" w:eastAsia="幼圆" w:hAnsi="幼圆" w:cs="幼圆" w:hint="eastAsia"/>
          <w:vertAlign w:val="superscript"/>
        </w:rPr>
        <w:t>7]</w:t>
      </w:r>
      <w:r>
        <w:rPr>
          <w:rFonts w:ascii="幼圆" w:eastAsia="幼圆" w:hAnsi="幼圆" w:cs="幼圆" w:hint="eastAsia"/>
        </w:rPr>
        <w:t>Peng-jun（2</w:t>
      </w:r>
      <w:r>
        <w:rPr>
          <w:rFonts w:ascii="幼圆" w:eastAsia="幼圆" w:hAnsi="幼圆" w:cs="幼圆" w:hint="eastAsia"/>
        </w:rPr>
        <w:t>020</w:t>
      </w:r>
      <w:r>
        <w:rPr>
          <w:rFonts w:ascii="幼圆" w:eastAsia="幼圆" w:hAnsi="幼圆" w:cs="幼圆" w:hint="eastAsia"/>
        </w:rPr>
        <w:t>）、Wenzhi Wang（2020）认为影响满意度的因素中有感知优惠，商品的价格和优惠力度方面会促进消费者的购买意愿，一个平台的促销力度会吸引用户去购物的欲望。</w:t>
      </w:r>
      <w:r>
        <w:rPr>
          <w:rFonts w:ascii="幼圆" w:eastAsia="幼圆" w:hAnsi="幼圆" w:cs="幼圆" w:hint="eastAsia"/>
          <w:vertAlign w:val="superscript"/>
        </w:rPr>
        <w:t>[</w:t>
      </w:r>
      <w:r>
        <w:rPr>
          <w:rFonts w:ascii="幼圆" w:eastAsia="幼圆" w:hAnsi="幼圆" w:cs="幼圆" w:hint="eastAsia"/>
          <w:vertAlign w:val="superscript"/>
        </w:rPr>
        <w:t>8</w:t>
      </w:r>
      <w:r>
        <w:rPr>
          <w:rFonts w:ascii="幼圆" w:eastAsia="幼圆" w:hAnsi="幼圆" w:cs="幼圆" w:hint="eastAsia"/>
          <w:vertAlign w:val="superscript"/>
        </w:rPr>
        <w:t>,</w:t>
      </w:r>
      <w:r>
        <w:rPr>
          <w:rFonts w:ascii="幼圆" w:eastAsia="幼圆" w:hAnsi="幼圆" w:cs="幼圆" w:hint="eastAsia"/>
          <w:vertAlign w:val="superscript"/>
        </w:rPr>
        <w:t>9]</w:t>
      </w:r>
      <w:r>
        <w:rPr>
          <w:rFonts w:ascii="幼圆" w:eastAsia="幼圆" w:hAnsi="幼圆" w:cs="幼圆" w:hint="eastAsia"/>
        </w:rPr>
        <w:t>题晓晨（2</w:t>
      </w:r>
      <w:r>
        <w:rPr>
          <w:rFonts w:ascii="幼圆" w:eastAsia="幼圆" w:hAnsi="幼圆" w:cs="幼圆" w:hint="eastAsia"/>
        </w:rPr>
        <w:t>019</w:t>
      </w:r>
      <w:r>
        <w:rPr>
          <w:rFonts w:ascii="幼圆" w:eastAsia="幼圆" w:hAnsi="幼圆" w:cs="幼圆" w:hint="eastAsia"/>
        </w:rPr>
        <w:t>）认为物流服务人员的沟通质量、物流服务的时效性和订货程序对用户满意度有一定的影响。</w:t>
      </w:r>
      <w:r>
        <w:rPr>
          <w:rFonts w:ascii="幼圆" w:eastAsia="幼圆" w:hAnsi="幼圆" w:cs="幼圆" w:hint="eastAsia"/>
          <w:vertAlign w:val="superscript"/>
        </w:rPr>
        <w:t>[</w:t>
      </w:r>
      <w:r>
        <w:rPr>
          <w:rFonts w:ascii="幼圆" w:eastAsia="幼圆" w:hAnsi="幼圆" w:cs="幼圆" w:hint="eastAsia"/>
          <w:vertAlign w:val="superscript"/>
        </w:rPr>
        <w:t>10]</w:t>
      </w:r>
    </w:p>
    <w:p>
      <w:pPr>
        <w:pStyle w:val="a3"/>
        <w:ind w:firstLine="420"/>
        <w:rPr>
          <w:rFonts w:ascii="幼圆" w:eastAsia="幼圆" w:hAnsi="幼圆" w:cs="幼圆" w:hint="eastAsia"/>
        </w:rPr>
      </w:pPr>
      <w:r>
        <w:rPr>
          <w:rFonts w:ascii="幼圆" w:eastAsia="幼圆" w:hAnsi="幼圆" w:cs="幼圆" w:hint="eastAsia"/>
        </w:rPr>
        <w:t>崔春生等（2019）以CCSI模型为主，ECSI为辅进行分析，由于观察变量的数据量大且变量之间的关系相对复杂，因此将影响消费者网上购物满意度的因素分为产品质量因素、物流服务质量因素、售后服务质量因素、平台形象因素四个方面。</w:t>
      </w:r>
      <w:r>
        <w:rPr>
          <w:rFonts w:ascii="幼圆" w:eastAsia="幼圆" w:hAnsi="幼圆" w:cs="幼圆" w:hint="eastAsia"/>
          <w:vertAlign w:val="superscript"/>
        </w:rPr>
        <w:t>[</w:t>
      </w:r>
      <w:r>
        <w:rPr>
          <w:rFonts w:ascii="幼圆" w:eastAsia="幼圆" w:hAnsi="幼圆" w:cs="幼圆" w:hint="eastAsia"/>
          <w:vertAlign w:val="superscript"/>
        </w:rPr>
        <w:t>11]</w:t>
      </w:r>
    </w:p>
    <w:p>
      <w:pPr>
        <w:pStyle w:val="a3"/>
        <w:ind w:firstLine="420"/>
        <w:rPr>
          <w:rFonts w:ascii="幼圆" w:eastAsia="幼圆" w:hAnsi="幼圆" w:cs="幼圆" w:hint="eastAsia"/>
        </w:rPr>
      </w:pPr>
      <w:r>
        <w:rPr>
          <w:rFonts w:ascii="幼圆" w:eastAsia="幼圆" w:hAnsi="幼圆" w:cs="幼圆" w:hint="eastAsia"/>
        </w:rPr>
        <w:t>吴桐等（2019）对消费者网上购物满意度的影响因素分为核心产品或服务、网络购物安全、支持性服务和售后服务，给出了一些网络营销的策略建议。</w:t>
      </w:r>
      <w:r>
        <w:rPr>
          <w:rFonts w:ascii="幼圆" w:eastAsia="幼圆" w:hAnsi="幼圆" w:cs="幼圆" w:hint="eastAsia"/>
          <w:vertAlign w:val="superscript"/>
        </w:rPr>
        <w:t>[1</w:t>
      </w:r>
      <w:r>
        <w:rPr>
          <w:rFonts w:ascii="幼圆" w:eastAsia="幼圆" w:hAnsi="幼圆" w:cs="幼圆" w:hint="eastAsia"/>
          <w:vertAlign w:val="superscript"/>
        </w:rPr>
        <w:t>2</w:t>
      </w:r>
      <w:r>
        <w:rPr>
          <w:rFonts w:ascii="幼圆" w:eastAsia="幼圆" w:hAnsi="幼圆" w:cs="幼圆" w:hint="eastAsia"/>
          <w:vertAlign w:val="superscript"/>
        </w:rPr>
        <w:t>]</w:t>
      </w:r>
      <w:r>
        <w:rPr>
          <w:rFonts w:ascii="幼圆" w:eastAsia="幼圆" w:hAnsi="幼圆" w:cs="幼圆" w:hint="eastAsia"/>
        </w:rPr>
        <w:t>王一同等（2019）对B2C企业在经营模式和管理模式上进行分析，成本降低、网站推广配送管理等方面解析电商平台的运营。</w:t>
      </w:r>
      <w:r>
        <w:rPr>
          <w:rFonts w:ascii="幼圆" w:eastAsia="幼圆" w:hAnsi="幼圆" w:cs="幼圆" w:hint="eastAsia"/>
          <w:vertAlign w:val="superscript"/>
        </w:rPr>
        <w:t>[1</w:t>
      </w:r>
      <w:r>
        <w:rPr>
          <w:rFonts w:ascii="幼圆" w:eastAsia="幼圆" w:hAnsi="幼圆" w:cs="幼圆" w:hint="eastAsia"/>
          <w:vertAlign w:val="superscript"/>
        </w:rPr>
        <w:t>3</w:t>
      </w:r>
      <w:r>
        <w:rPr>
          <w:rFonts w:ascii="幼圆" w:eastAsia="幼圆" w:hAnsi="幼圆" w:cs="幼圆" w:hint="eastAsia"/>
          <w:vertAlign w:val="superscript"/>
        </w:rPr>
        <w:t>]</w:t>
      </w:r>
      <w:r>
        <w:rPr>
          <w:rFonts w:ascii="幼圆" w:eastAsia="幼圆" w:hAnsi="幼圆" w:cs="幼圆" w:hint="eastAsia"/>
        </w:rPr>
        <w:t>乔均等（2015）从电子感知服务质量维度，以预期不一致理论对购物网站顾客满意度进行研究探讨。</w:t>
      </w:r>
      <w:r>
        <w:rPr>
          <w:rFonts w:ascii="幼圆" w:eastAsia="幼圆" w:hAnsi="幼圆" w:cs="幼圆" w:hint="eastAsia"/>
          <w:vertAlign w:val="superscript"/>
        </w:rPr>
        <w:t>[</w:t>
      </w:r>
      <w:r>
        <w:rPr>
          <w:rFonts w:ascii="幼圆" w:eastAsia="幼圆" w:hAnsi="幼圆" w:cs="幼圆" w:hint="eastAsia"/>
          <w:vertAlign w:val="superscript"/>
        </w:rPr>
        <w:t>14</w:t>
      </w:r>
      <w:r>
        <w:rPr>
          <w:rFonts w:ascii="幼圆" w:eastAsia="幼圆" w:hAnsi="幼圆" w:cs="幼圆" w:hint="eastAsia"/>
          <w:vertAlign w:val="superscript"/>
        </w:rPr>
        <w:t>]</w:t>
      </w:r>
    </w:p>
    <w:p>
      <w:pPr>
        <w:pStyle w:val="a3"/>
        <w:ind w:firstLine="420"/>
        <w:rPr>
          <w:rFonts w:ascii="幼圆" w:eastAsia="幼圆" w:hAnsi="幼圆" w:cs="幼圆" w:hint="eastAsia"/>
        </w:rPr>
      </w:pPr>
      <w:r>
        <w:rPr>
          <w:rFonts w:ascii="幼圆" w:eastAsia="幼圆" w:hAnsi="幼圆" w:cs="幼圆" w:hint="eastAsia"/>
        </w:rPr>
        <w:t>戚阳阳等（2017）将影响京东自营物流顾客满意度分为配送准确率、商品完整程度、、配送人员态度、用户沟通程度以及配送及时性五个维度进行满意度分析。</w:t>
      </w:r>
      <w:r>
        <w:rPr>
          <w:rFonts w:ascii="幼圆" w:eastAsia="幼圆" w:hAnsi="幼圆" w:cs="幼圆" w:hint="eastAsia"/>
          <w:vertAlign w:val="superscript"/>
        </w:rPr>
        <w:t>[1</w:t>
      </w:r>
      <w:r>
        <w:rPr>
          <w:rFonts w:ascii="幼圆" w:eastAsia="幼圆" w:hAnsi="幼圆" w:cs="幼圆" w:hint="eastAsia"/>
          <w:vertAlign w:val="superscript"/>
        </w:rPr>
        <w:t>5</w:t>
      </w:r>
      <w:r>
        <w:rPr>
          <w:rFonts w:ascii="幼圆" w:eastAsia="幼圆" w:hAnsi="幼圆" w:cs="幼圆" w:hint="eastAsia"/>
          <w:vertAlign w:val="superscript"/>
        </w:rPr>
        <w:t>]</w:t>
      </w:r>
      <w:r>
        <w:rPr>
          <w:rFonts w:ascii="幼圆" w:eastAsia="幼圆" w:hAnsi="幼圆" w:cs="幼圆" w:hint="eastAsia"/>
        </w:rPr>
        <w:t>邹亮等（2016）认为影响网络购物的用户满意度的因素是物流服务质量，以网络评价的全面性、数据规模、真实性三个部分进行数据分析。</w:t>
      </w:r>
      <w:r>
        <w:rPr>
          <w:rFonts w:ascii="幼圆" w:eastAsia="幼圆" w:hAnsi="幼圆" w:cs="幼圆" w:hint="eastAsia"/>
          <w:vertAlign w:val="superscript"/>
        </w:rPr>
        <w:t>[1</w:t>
      </w:r>
      <w:r>
        <w:rPr>
          <w:rFonts w:ascii="幼圆" w:eastAsia="幼圆" w:hAnsi="幼圆" w:cs="幼圆" w:hint="eastAsia"/>
          <w:vertAlign w:val="superscript"/>
        </w:rPr>
        <w:t>6</w:t>
      </w:r>
      <w:r>
        <w:rPr>
          <w:rFonts w:ascii="幼圆" w:eastAsia="幼圆" w:hAnsi="幼圆" w:cs="幼圆" w:hint="eastAsia"/>
          <w:vertAlign w:val="superscript"/>
        </w:rPr>
        <w:t>]</w:t>
      </w:r>
      <w:r>
        <w:rPr>
          <w:rFonts w:ascii="幼圆" w:eastAsia="幼圆" w:hAnsi="幼圆" w:cs="幼圆" w:hint="eastAsia"/>
        </w:rPr>
        <w:t>张雅茹等（2018）将影响京东商城网络零售业顾客满意度的影响因素分为商品价格、商品价格、售后服务、物流配送以及钱款支付方式五个方面来分析，得出变量为售后服务为最重要的因素。</w:t>
      </w:r>
      <w:r>
        <w:rPr>
          <w:rFonts w:ascii="幼圆" w:eastAsia="幼圆" w:hAnsi="幼圆" w:cs="幼圆" w:hint="eastAsia"/>
          <w:vertAlign w:val="superscript"/>
        </w:rPr>
        <w:t>[1</w:t>
      </w:r>
      <w:r>
        <w:rPr>
          <w:rFonts w:ascii="幼圆" w:eastAsia="幼圆" w:hAnsi="幼圆" w:cs="幼圆" w:hint="eastAsia"/>
          <w:vertAlign w:val="superscript"/>
        </w:rPr>
        <w:t>7</w:t>
      </w:r>
      <w:r>
        <w:rPr>
          <w:rFonts w:ascii="幼圆" w:eastAsia="幼圆" w:hAnsi="幼圆" w:cs="幼圆" w:hint="eastAsia"/>
          <w:vertAlign w:val="superscript"/>
        </w:rPr>
        <w:t>]</w:t>
      </w:r>
    </w:p>
    <w:p>
      <w:pPr>
        <w:pStyle w:val="a3"/>
        <w:ind w:firstLine="420"/>
        <w:rPr>
          <w:rFonts w:ascii="幼圆" w:eastAsia="幼圆" w:hAnsi="幼圆" w:cs="幼圆" w:hint="eastAsia"/>
          <w:color w:val="000000" w:themeColor="text1"/>
          <w14:textFill>
            <w14:solidFill>
              <w14:schemeClr w14:val="tx1"/>
            </w14:solidFill>
          </w14:textFill>
        </w:rPr>
      </w:pPr>
      <w:r>
        <w:rPr>
          <w:rFonts w:ascii="幼圆" w:eastAsia="幼圆" w:hAnsi="幼圆" w:cs="幼圆" w:hint="eastAsia"/>
          <w:color w:val="000000" w:themeColor="text1"/>
          <w14:textFill>
            <w14:solidFill>
              <w14:schemeClr w14:val="tx1"/>
            </w14:solidFill>
          </w14:textFill>
        </w:rPr>
        <w:t>网络购物的影响因素变量很多，近年来不少学者也对用户满意度进行完善和研究，针对不同的影响因素，补充和丰富了对用户满意度影响因素的研究，得出重要的影响因素为物流服务质量、售后服务质量、感知有用性、感知优惠、页面功能配置。</w:t>
      </w:r>
    </w:p>
    <w:p>
      <w:pPr>
        <w:pStyle w:val="a2"/>
        <w:ind w:firstLine="422"/>
        <w:rPr>
          <w:rFonts w:ascii="幼圆" w:eastAsia="幼圆" w:hAnsi="幼圆" w:cs="幼圆" w:hint="eastAsia"/>
        </w:rPr>
      </w:pPr>
      <w:bookmarkStart w:id="10" w:name="_Toc69324133"/>
      <w:r>
        <w:rPr>
          <w:rFonts w:ascii="幼圆" w:eastAsia="幼圆" w:hAnsi="幼圆" w:cs="幼圆" w:hint="eastAsia"/>
        </w:rPr>
        <w:t>（三）网络购物用户满意度模型研究</w:t>
      </w:r>
      <w:bookmarkEnd w:id="10"/>
    </w:p>
    <w:p>
      <w:pPr>
        <w:pStyle w:val="a3"/>
        <w:ind w:firstLine="420"/>
        <w:rPr>
          <w:rFonts w:ascii="幼圆" w:eastAsia="幼圆" w:hAnsi="幼圆" w:cs="幼圆" w:hint="eastAsia"/>
        </w:rPr>
      </w:pPr>
      <w:r>
        <w:rPr>
          <w:rFonts w:ascii="幼圆" w:eastAsia="幼圆" w:hAnsi="幼圆" w:cs="幼圆" w:hint="eastAsia"/>
        </w:rPr>
        <w:t>为了研究网络购物用户的满意度，对其各个影响因素进行模型研究。</w:t>
      </w:r>
    </w:p>
    <w:p>
      <w:pPr>
        <w:pStyle w:val="a3"/>
        <w:ind w:firstLine="420"/>
        <w:rPr>
          <w:rFonts w:ascii="幼圆" w:eastAsia="幼圆" w:hAnsi="幼圆" w:cs="幼圆" w:hint="eastAsia"/>
        </w:rPr>
        <w:sectPr>
          <w:footerReference w:type="default" r:id="rId11"/>
          <w:footerReference w:type="first" r:id="rId12"/>
          <w:footnotePr>
            <w:numFmt w:val="decimalEnclosedCircleChinese"/>
            <w:numRestart w:val="eachPage"/>
          </w:footnotePr>
          <w:type w:val="nextPage"/>
          <w:pgSz w:w="11906" w:h="16838"/>
          <w:pgMar w:top="1440" w:right="1797" w:bottom="1440" w:left="1797" w:header="851" w:footer="992" w:gutter="0"/>
          <w:pgNumType w:start="3"/>
          <w:cols w:num="1" w:space="425"/>
          <w:titlePg w:val="0"/>
          <w:docGrid w:type="lines" w:linePitch="312" w:charSpace="0"/>
        </w:sectPr>
      </w:pPr>
    </w:p>
    <w:p>
      <w:pPr>
        <w:pStyle w:val="a3"/>
        <w:ind w:firstLine="420"/>
        <w:rPr>
          <w:rFonts w:ascii="幼圆" w:eastAsia="幼圆" w:hAnsi="幼圆" w:cs="幼圆" w:hint="eastAsia"/>
        </w:rPr>
      </w:pPr>
      <w:r>
        <w:rPr>
          <w:rFonts w:ascii="幼圆" w:eastAsia="幼圆" w:hAnsi="幼圆" w:cs="幼圆" w:hint="eastAsia"/>
        </w:rPr>
        <w:t>刘智勇等（2016）通过采用Likert5级量表以及量表信度测量分析方法研究归纳为交易支付的安全性、网站基本质量、物流配送、网站增值的质量、产品的吸引力及售后服务，研究得出影响网络用户满意度最突出的因素是产品的吸引力。由上面的影响因素提高网络购物用户满意度，按顺序地解决因素中留下的问题，从而满足用户在网上购物的期望，达到不断提高网络购物满意度效果。</w:t>
      </w:r>
      <w:r>
        <w:rPr>
          <w:rFonts w:ascii="幼圆" w:eastAsia="幼圆" w:hAnsi="幼圆" w:cs="幼圆" w:hint="eastAsia"/>
          <w:vertAlign w:val="superscript"/>
        </w:rPr>
        <w:t>[</w:t>
      </w:r>
      <w:r>
        <w:rPr>
          <w:rFonts w:ascii="幼圆" w:eastAsia="幼圆" w:hAnsi="幼圆" w:cs="幼圆" w:hint="eastAsia"/>
          <w:vertAlign w:val="superscript"/>
        </w:rPr>
        <w:t>18]</w:t>
      </w:r>
    </w:p>
    <w:p>
      <w:pPr>
        <w:pStyle w:val="a3"/>
        <w:ind w:firstLine="420"/>
        <w:rPr>
          <w:rFonts w:ascii="幼圆" w:eastAsia="幼圆" w:hAnsi="幼圆" w:cs="幼圆" w:hint="eastAsia"/>
        </w:rPr>
      </w:pPr>
      <w:r>
        <w:rPr>
          <w:rFonts w:ascii="幼圆" w:eastAsia="幼圆" w:hAnsi="幼圆" w:cs="幼圆" w:hint="eastAsia"/>
        </w:rPr>
        <w:t>朱霖等（2017），借鉴ACSI模型，在已有先考标准体系及综合电商网站顾客的特点，对电商网站用户满意度评价指标体系进行重新构建，就可以将顾客满意度的影响因素分为５大类，即网站环境、服务过程、产品属性、交易安全和品牌忠诚，很好的综合消费者满意程度的指数并对消费者服务质量做到客观评价。</w:t>
      </w:r>
      <w:r>
        <w:rPr>
          <w:rFonts w:ascii="幼圆" w:eastAsia="幼圆" w:hAnsi="幼圆" w:cs="幼圆" w:hint="eastAsia"/>
          <w:vertAlign w:val="superscript"/>
        </w:rPr>
        <w:t>[</w:t>
      </w:r>
      <w:r>
        <w:rPr>
          <w:rFonts w:ascii="幼圆" w:eastAsia="幼圆" w:hAnsi="幼圆" w:cs="幼圆" w:hint="eastAsia"/>
          <w:vertAlign w:val="superscript"/>
        </w:rPr>
        <w:t>19]</w:t>
      </w:r>
    </w:p>
    <w:p>
      <w:pPr>
        <w:pStyle w:val="a3"/>
        <w:ind w:firstLine="420"/>
        <w:rPr>
          <w:rFonts w:ascii="幼圆" w:eastAsia="幼圆" w:hAnsi="幼圆" w:cs="幼圆" w:hint="eastAsia"/>
        </w:rPr>
      </w:pPr>
      <w:r>
        <w:rPr>
          <w:rFonts w:ascii="幼圆" w:eastAsia="幼圆" w:hAnsi="幼圆" w:cs="幼圆" w:hint="eastAsia"/>
        </w:rPr>
        <w:t>王琴英等（2015）在测量网购顾客满意与顾客忠诚的转换关系中，将影响因素分为感知价值、顾客期望、网站信任、感知质量、顾客满意与顾客忠诚构建成六个维度，运用构成型结构方程模型量化研究了价格与服务的期许、网购顾客对淘宝、感知与信任程度的差异、天猫和京东电商网站的产品，其中顾客体验效果较好的是感知价值。</w:t>
      </w:r>
      <w:r>
        <w:rPr>
          <w:rFonts w:ascii="幼圆" w:eastAsia="幼圆" w:hAnsi="幼圆" w:cs="幼圆" w:hint="eastAsia"/>
          <w:vertAlign w:val="superscript"/>
        </w:rPr>
        <w:t>[</w:t>
      </w:r>
      <w:r>
        <w:rPr>
          <w:rFonts w:ascii="幼圆" w:eastAsia="幼圆" w:hAnsi="幼圆" w:cs="幼圆" w:hint="eastAsia"/>
          <w:vertAlign w:val="superscript"/>
        </w:rPr>
        <w:t>20]</w:t>
      </w:r>
    </w:p>
    <w:p>
      <w:pPr>
        <w:pStyle w:val="a3"/>
        <w:ind w:firstLine="420"/>
        <w:rPr>
          <w:rFonts w:ascii="幼圆" w:eastAsia="幼圆" w:hAnsi="幼圆" w:cs="幼圆" w:hint="eastAsia"/>
        </w:rPr>
      </w:pPr>
      <w:r>
        <w:rPr>
          <w:rFonts w:ascii="幼圆" w:eastAsia="幼圆" w:hAnsi="幼圆" w:cs="幼圆" w:hint="eastAsia"/>
        </w:rPr>
        <w:t>周沛等（2020）</w:t>
      </w:r>
      <w:r>
        <w:rPr>
          <w:rFonts w:ascii="幼圆" w:eastAsia="幼圆" w:hAnsi="幼圆" w:cs="幼圆" w:hint="eastAsia"/>
        </w:rPr>
        <w:t>构建</w:t>
      </w:r>
      <w:r>
        <w:rPr>
          <w:rFonts w:ascii="幼圆" w:eastAsia="幼圆" w:hAnsi="幼圆" w:cs="幼圆" w:hint="eastAsia"/>
        </w:rPr>
        <w:t>模型</w:t>
      </w:r>
      <w:r>
        <w:rPr>
          <w:rFonts w:ascii="幼圆" w:eastAsia="幼圆" w:hAnsi="幼圆" w:cs="幼圆" w:hint="eastAsia"/>
        </w:rPr>
        <w:t>以</w:t>
      </w:r>
      <w:r>
        <w:rPr>
          <w:rFonts w:ascii="幼圆" w:eastAsia="幼圆" w:hAnsi="幼圆" w:cs="幼圆" w:hint="eastAsia"/>
        </w:rPr>
        <w:t>TAM</w:t>
      </w:r>
      <w:r>
        <w:rPr>
          <w:rFonts w:ascii="幼圆" w:eastAsia="幼圆" w:hAnsi="幼圆" w:cs="幼圆" w:hint="eastAsia"/>
        </w:rPr>
        <w:t>（技术接受模型）</w:t>
      </w:r>
      <w:r>
        <w:rPr>
          <w:rFonts w:ascii="幼圆" w:eastAsia="幼圆" w:hAnsi="幼圆" w:cs="幼圆" w:hint="eastAsia"/>
        </w:rPr>
        <w:t>和</w:t>
      </w:r>
      <w:r>
        <w:rPr>
          <w:rFonts w:ascii="幼圆" w:eastAsia="幼圆" w:hAnsi="幼圆" w:cs="幼圆" w:hint="eastAsia"/>
        </w:rPr>
        <w:t>TPB</w:t>
      </w:r>
      <w:r>
        <w:rPr>
          <w:rFonts w:ascii="幼圆" w:eastAsia="幼圆" w:hAnsi="幼圆" w:cs="幼圆" w:hint="eastAsia"/>
        </w:rPr>
        <w:t>（计划行为理论）</w:t>
      </w:r>
      <w:r>
        <w:rPr>
          <w:rFonts w:ascii="幼圆" w:eastAsia="幼圆" w:hAnsi="幼圆" w:cs="幼圆" w:hint="eastAsia"/>
        </w:rPr>
        <w:t>为理论基础</w:t>
      </w:r>
      <w:r>
        <w:rPr>
          <w:rFonts w:ascii="幼圆" w:eastAsia="幼圆" w:hAnsi="幼圆" w:cs="幼圆" w:hint="eastAsia"/>
        </w:rPr>
        <w:t>并与</w:t>
      </w:r>
      <w:r>
        <w:rPr>
          <w:rFonts w:ascii="幼圆" w:eastAsia="幼圆" w:hAnsi="幼圆" w:cs="幼圆" w:hint="eastAsia"/>
        </w:rPr>
        <w:t>ECM</w:t>
      </w:r>
      <w:r>
        <w:rPr>
          <w:rFonts w:ascii="幼圆" w:eastAsia="幼圆" w:hAnsi="幼圆" w:cs="幼圆" w:hint="eastAsia"/>
        </w:rPr>
        <w:t>（期望确认模型）</w:t>
      </w:r>
      <w:r>
        <w:rPr>
          <w:rFonts w:ascii="幼圆" w:eastAsia="幼圆" w:hAnsi="幼圆" w:cs="幼圆" w:hint="eastAsia"/>
        </w:rPr>
        <w:t>相结合</w:t>
      </w:r>
      <w:r>
        <w:rPr>
          <w:rFonts w:ascii="幼圆" w:eastAsia="幼圆" w:hAnsi="幼圆" w:cs="幼圆" w:hint="eastAsia"/>
        </w:rPr>
        <w:t>，</w:t>
      </w:r>
      <w:r>
        <w:rPr>
          <w:rFonts w:ascii="幼圆" w:eastAsia="幼圆" w:hAnsi="幼圆" w:cs="幼圆" w:hint="eastAsia"/>
        </w:rPr>
        <w:t>将变量划分为</w:t>
      </w:r>
      <w:r>
        <w:rPr>
          <w:rFonts w:ascii="幼圆" w:eastAsia="幼圆" w:hAnsi="幼圆" w:cs="幼圆" w:hint="eastAsia"/>
        </w:rPr>
        <w:t>个人创新、感知娱乐性、系统安全性、服务质量和主观规范加入到模型中来探讨它们对用户持续使用购物类</w:t>
      </w:r>
      <w:r>
        <w:rPr>
          <w:rFonts w:ascii="幼圆" w:eastAsia="幼圆" w:hAnsi="幼圆" w:cs="幼圆" w:hint="eastAsia"/>
        </w:rPr>
        <w:t>APP</w:t>
      </w:r>
      <w:r>
        <w:rPr>
          <w:rFonts w:ascii="幼圆" w:eastAsia="幼圆" w:hAnsi="幼圆" w:cs="幼圆" w:hint="eastAsia"/>
        </w:rPr>
        <w:t>意愿的影响</w:t>
      </w:r>
      <w:r>
        <w:rPr>
          <w:rFonts w:ascii="幼圆" w:eastAsia="幼圆" w:hAnsi="幼圆" w:cs="幼圆" w:hint="eastAsia"/>
        </w:rPr>
        <w:t>。</w:t>
      </w:r>
      <w:r>
        <w:rPr>
          <w:rFonts w:ascii="幼圆" w:eastAsia="幼圆" w:hAnsi="幼圆" w:cs="幼圆" w:hint="eastAsia"/>
          <w:vertAlign w:val="superscript"/>
        </w:rPr>
        <w:t>[</w:t>
      </w:r>
      <w:r>
        <w:rPr>
          <w:rFonts w:ascii="幼圆" w:eastAsia="幼圆" w:hAnsi="幼圆" w:cs="幼圆" w:hint="eastAsia"/>
          <w:vertAlign w:val="superscript"/>
        </w:rPr>
        <w:t>21]</w:t>
      </w:r>
    </w:p>
    <w:p>
      <w:pPr>
        <w:pStyle w:val="a3"/>
        <w:ind w:firstLine="420"/>
        <w:rPr>
          <w:rFonts w:ascii="幼圆" w:eastAsia="幼圆" w:hAnsi="幼圆" w:cs="幼圆" w:hint="eastAsia"/>
        </w:rPr>
      </w:pPr>
      <w:r>
        <w:rPr>
          <w:rFonts w:ascii="幼圆" w:eastAsia="幼圆" w:hAnsi="幼圆" w:cs="幼圆" w:hint="eastAsia"/>
        </w:rPr>
        <w:t>综上所述，国内外学者对顾客满意度、顾客满意度模型等方面进行了一定的理论研究和实证分析。但是，针对近年来逐步发展壮大的B</w:t>
      </w:r>
      <w:r>
        <w:rPr>
          <w:rFonts w:ascii="幼圆" w:eastAsia="幼圆" w:hAnsi="幼圆" w:cs="幼圆" w:hint="eastAsia"/>
        </w:rPr>
        <w:t>2C</w:t>
      </w:r>
      <w:r>
        <w:rPr>
          <w:rFonts w:ascii="幼圆" w:eastAsia="幼圆" w:hAnsi="幼圆" w:cs="幼圆" w:hint="eastAsia"/>
        </w:rPr>
        <w:t>电子商务购物网站的研究范围涉及相当多，传统的计量模型制度体系复杂，实用性差，因此，建立一个简便易用、并且具有一定的实用性和可操作性的对顾客满意程度的测评指标体系，为</w:t>
      </w:r>
      <w:r>
        <w:rPr>
          <w:rFonts w:ascii="幼圆" w:eastAsia="幼圆" w:hAnsi="幼圆" w:cs="幼圆" w:hint="eastAsia"/>
        </w:rPr>
        <w:t>B2C</w:t>
      </w:r>
      <w:r>
        <w:rPr>
          <w:rFonts w:ascii="幼圆" w:eastAsia="幼圆" w:hAnsi="幼圆" w:cs="幼圆" w:hint="eastAsia"/>
        </w:rPr>
        <w:t>电子商务企业的服务创新与改进工作提供了科学基础，具有较高的研究价值。本文以京东商城平台为主要研究对象，借鉴以上专家学者的影响因素和模型，结合京东商城平台对顾客的需求特点，构建了网络购物中的用户满意度评估模型；运用因子分析法对影响京东商城用户满意度因素权重进行分析，目的在于找出影响京东商城用户满意度的决定因素，能够帮助京东商城提出进一步影响用户口碑及提高企业在行业中核心竞争力的市场策略。</w:t>
      </w:r>
    </w:p>
    <w:p>
      <w:pPr>
        <w:pStyle w:val="a3"/>
        <w:ind w:firstLine="0" w:firstLineChars="0"/>
        <w:rPr>
          <w:rFonts w:ascii="幼圆" w:eastAsia="幼圆" w:hAnsi="幼圆" w:cs="幼圆" w:hint="eastAsia"/>
        </w:rPr>
      </w:pPr>
    </w:p>
    <w:p>
      <w:pPr>
        <w:pStyle w:val="1"/>
        <w:rPr>
          <w:rFonts w:ascii="幼圆" w:eastAsia="幼圆" w:hAnsi="幼圆" w:cs="幼圆" w:hint="eastAsia"/>
          <w:b/>
          <w:bCs/>
        </w:rPr>
      </w:pPr>
      <w:bookmarkStart w:id="11" w:name="_Toc69324134"/>
      <w:r>
        <w:rPr>
          <w:rFonts w:ascii="幼圆" w:eastAsia="幼圆" w:hAnsi="幼圆" w:cs="幼圆" w:hint="eastAsia"/>
          <w:b/>
          <w:bCs/>
        </w:rPr>
        <w:t>三、研究假设与研究设计</w:t>
      </w:r>
      <w:bookmarkEnd w:id="11"/>
    </w:p>
    <w:p>
      <w:pPr>
        <w:pStyle w:val="a2"/>
        <w:ind w:firstLine="422"/>
        <w:rPr>
          <w:rFonts w:ascii="幼圆" w:eastAsia="幼圆" w:hAnsi="幼圆" w:cs="幼圆" w:hint="eastAsia"/>
        </w:rPr>
      </w:pPr>
      <w:bookmarkStart w:id="12" w:name="_Toc69324135"/>
      <w:r>
        <w:rPr>
          <w:rFonts w:ascii="幼圆" w:eastAsia="幼圆" w:hAnsi="幼圆" w:cs="幼圆" w:hint="eastAsia"/>
        </w:rPr>
        <w:t>（一）研究假设</w:t>
      </w:r>
      <w:bookmarkEnd w:id="12"/>
    </w:p>
    <w:p>
      <w:pPr>
        <w:pStyle w:val="a3"/>
        <w:ind w:firstLine="420"/>
        <w:rPr>
          <w:rFonts w:ascii="幼圆" w:eastAsia="幼圆" w:hAnsi="幼圆" w:cs="幼圆" w:hint="eastAsia"/>
        </w:rPr>
      </w:pPr>
      <w:r>
        <w:rPr>
          <w:rFonts w:ascii="幼圆" w:eastAsia="幼圆" w:hAnsi="幼圆" w:cs="幼圆" w:hint="eastAsia"/>
        </w:rPr>
        <w:t>本人通过对国内外学者对B</w:t>
      </w:r>
      <w:r>
        <w:rPr>
          <w:rFonts w:ascii="幼圆" w:eastAsia="幼圆" w:hAnsi="幼圆" w:cs="幼圆" w:hint="eastAsia"/>
        </w:rPr>
        <w:t>2C</w:t>
      </w:r>
      <w:r>
        <w:rPr>
          <w:rFonts w:ascii="幼圆" w:eastAsia="幼圆" w:hAnsi="幼圆" w:cs="幼圆" w:hint="eastAsia"/>
        </w:rPr>
        <w:t>平台的用户满意度研究进行整理总结，可以将其影响因素归纳为用户感知有用性、感知优惠、页面功能便捷性、物流配送服务、售后服务质量五个变量。</w:t>
      </w:r>
    </w:p>
    <w:p>
      <w:pPr>
        <w:pStyle w:val="a3"/>
        <w:ind w:firstLine="420"/>
        <w:rPr>
          <w:rFonts w:ascii="幼圆" w:eastAsia="幼圆" w:hAnsi="幼圆" w:cs="幼圆" w:hint="eastAsia"/>
        </w:rPr>
      </w:pPr>
      <w:r>
        <w:rPr>
          <w:rFonts w:ascii="幼圆" w:eastAsia="幼圆" w:hAnsi="幼圆" w:cs="幼圆" w:hint="eastAsia"/>
        </w:rPr>
        <w:t>1.用户感知有用性与用户满意度</w:t>
      </w:r>
    </w:p>
    <w:p>
      <w:pPr>
        <w:pStyle w:val="a3"/>
        <w:ind w:firstLine="420"/>
        <w:rPr>
          <w:rFonts w:ascii="幼圆" w:eastAsia="幼圆" w:hAnsi="幼圆" w:cs="幼圆" w:hint="eastAsia"/>
        </w:rPr>
      </w:pPr>
      <w:r>
        <w:rPr>
          <w:rFonts w:ascii="幼圆" w:eastAsia="幼圆" w:hAnsi="幼圆" w:cs="幼圆" w:hint="eastAsia"/>
        </w:rPr>
        <w:t>刘智勇等（2016）在探究影响</w:t>
      </w:r>
      <w:bookmarkStart w:id="13" w:name="_Hlk69229272"/>
      <w:r>
        <w:rPr>
          <w:rFonts w:ascii="幼圆" w:eastAsia="幼圆" w:hAnsi="幼圆" w:cs="幼圆" w:hint="eastAsia"/>
        </w:rPr>
        <w:t>京东商城用户满意度</w:t>
      </w:r>
      <w:bookmarkEnd w:id="13"/>
      <w:r>
        <w:rPr>
          <w:rFonts w:ascii="幼圆" w:eastAsia="幼圆" w:hAnsi="幼圆" w:cs="幼圆" w:hint="eastAsia"/>
        </w:rPr>
        <w:t>的因素时，引入感知有用性，本文在研究消费者对京东商城的使用情况时，通过判断该平台是否有效缩短用户搜索时间、增加可供用户选择的店铺，从而感知京东商城是否有用，是否为使用者带来便利，因此推断有用性可以吸引京东商城用户的继续使用</w:t>
      </w:r>
      <w:bookmarkStart w:id="14" w:name="_Hlk71305229"/>
      <w:r>
        <w:rPr>
          <w:rFonts w:ascii="幼圆" w:eastAsia="幼圆" w:hAnsi="幼圆" w:cs="幼圆" w:hint="eastAsia"/>
        </w:rPr>
        <w:t>。</w:t>
      </w:r>
      <w:r>
        <w:rPr>
          <w:rFonts w:ascii="幼圆" w:eastAsia="幼圆" w:hAnsi="幼圆" w:cs="幼圆" w:hint="eastAsia"/>
          <w:vertAlign w:val="superscript"/>
        </w:rPr>
        <w:t>[</w:t>
      </w:r>
      <w:r>
        <w:rPr>
          <w:rFonts w:ascii="幼圆" w:eastAsia="幼圆" w:hAnsi="幼圆" w:cs="幼圆" w:hint="eastAsia"/>
          <w:vertAlign w:val="superscript"/>
        </w:rPr>
        <w:t>22]</w:t>
      </w:r>
      <w:r>
        <w:rPr>
          <w:rFonts w:ascii="幼圆" w:eastAsia="幼圆" w:hAnsi="幼圆" w:cs="幼圆" w:hint="eastAsia"/>
        </w:rPr>
        <w:t>因此得出以下假设</w:t>
      </w:r>
      <w:bookmarkEnd w:id="14"/>
      <w:r>
        <w:rPr>
          <w:rFonts w:ascii="幼圆" w:eastAsia="幼圆" w:hAnsi="幼圆" w:cs="幼圆" w:hint="eastAsia"/>
        </w:rPr>
        <w:t>：</w:t>
      </w:r>
    </w:p>
    <w:p>
      <w:pPr>
        <w:pStyle w:val="a3"/>
        <w:ind w:firstLine="420"/>
        <w:rPr>
          <w:rFonts w:ascii="幼圆" w:eastAsia="幼圆" w:hAnsi="幼圆" w:cs="幼圆" w:hint="eastAsia"/>
        </w:rPr>
      </w:pPr>
      <w:r>
        <w:rPr>
          <w:rFonts w:ascii="幼圆" w:eastAsia="幼圆" w:hAnsi="幼圆" w:cs="幼圆" w:hint="eastAsia"/>
        </w:rPr>
        <w:t>H1：用户感知有用性对</w:t>
      </w:r>
      <w:bookmarkStart w:id="15" w:name="_Hlk68611521"/>
      <w:r>
        <w:rPr>
          <w:rFonts w:ascii="幼圆" w:eastAsia="幼圆" w:hAnsi="幼圆" w:cs="幼圆" w:hint="eastAsia"/>
        </w:rPr>
        <w:t>京东商城平台用户的满意度</w:t>
      </w:r>
      <w:bookmarkEnd w:id="15"/>
      <w:r>
        <w:rPr>
          <w:rFonts w:ascii="幼圆" w:eastAsia="幼圆" w:hAnsi="幼圆" w:cs="幼圆" w:hint="eastAsia"/>
        </w:rPr>
        <w:t>有正向影响。</w:t>
      </w:r>
    </w:p>
    <w:p>
      <w:pPr>
        <w:pStyle w:val="a3"/>
        <w:ind w:firstLine="420"/>
        <w:rPr>
          <w:rFonts w:ascii="幼圆" w:eastAsia="幼圆" w:hAnsi="幼圆" w:cs="幼圆" w:hint="eastAsia"/>
        </w:rPr>
      </w:pPr>
      <w:r>
        <w:rPr>
          <w:rFonts w:ascii="幼圆" w:eastAsia="幼圆" w:hAnsi="幼圆" w:cs="幼圆" w:hint="eastAsia"/>
        </w:rPr>
        <w:t>2.用户感知优惠与用户满意度</w:t>
      </w:r>
    </w:p>
    <w:p>
      <w:pPr>
        <w:pStyle w:val="a3"/>
        <w:ind w:firstLine="420"/>
        <w:rPr>
          <w:rFonts w:ascii="幼圆" w:eastAsia="幼圆" w:hAnsi="幼圆" w:cs="幼圆" w:hint="eastAsia"/>
        </w:rPr>
        <w:sectPr>
          <w:footerReference w:type="default" r:id="rId13"/>
          <w:footerReference w:type="first" r:id="rId14"/>
          <w:footnotePr>
            <w:numFmt w:val="decimalEnclosedCircleChinese"/>
            <w:numRestart w:val="eachPage"/>
          </w:footnotePr>
          <w:type w:val="nextPage"/>
          <w:pgSz w:w="11906" w:h="16838"/>
          <w:pgMar w:top="1440" w:right="1797" w:bottom="1440" w:left="1797" w:header="851" w:footer="992" w:gutter="0"/>
          <w:pgNumType w:start="4"/>
          <w:cols w:num="1" w:space="425"/>
          <w:titlePg w:val="0"/>
          <w:docGrid w:type="lines" w:linePitch="312" w:charSpace="0"/>
        </w:sectPr>
      </w:pPr>
      <w:r>
        <w:rPr>
          <w:rFonts w:ascii="幼圆" w:eastAsia="幼圆" w:hAnsi="幼圆" w:cs="幼圆" w:hint="eastAsia"/>
        </w:rPr>
        <w:t>杨丹（2019）在研究京东商城用户满意度影响因素时，结合近年来</w:t>
      </w:r>
      <w:r>
        <w:rPr>
          <w:rFonts w:ascii="幼圆" w:eastAsia="幼圆" w:hAnsi="幼圆" w:cs="幼圆" w:hint="eastAsia"/>
        </w:rPr>
        <w:t>B2C</w:t>
      </w:r>
    </w:p>
    <w:p>
      <w:pPr>
        <w:pStyle w:val="a3"/>
        <w:ind w:firstLine="420"/>
        <w:rPr>
          <w:rFonts w:ascii="幼圆" w:eastAsia="幼圆" w:hAnsi="幼圆" w:cs="幼圆" w:hint="eastAsia"/>
        </w:rPr>
      </w:pPr>
      <w:r>
        <w:rPr>
          <w:rFonts w:ascii="幼圆" w:eastAsia="幼圆" w:hAnsi="幼圆" w:cs="幼圆" w:hint="eastAsia"/>
        </w:rPr>
        <w:t>模式下的各类优惠补贴策略，探究消费者对各类优惠活动的感知是否对影响用户的满意度。本研究中消费者利用京东商城平台参与优惠活动或者获取优惠信息，在使用过程中通过多家平台及实体店的对比，感知京东商城平台的优惠程度，刺激用户需求，增加用户对京东商城平台的使用次数。</w:t>
      </w:r>
      <w:r>
        <w:rPr>
          <w:rFonts w:ascii="幼圆" w:eastAsia="幼圆" w:hAnsi="幼圆" w:cs="幼圆" w:hint="eastAsia"/>
          <w:vertAlign w:val="superscript"/>
        </w:rPr>
        <w:t>[</w:t>
      </w:r>
      <w:r>
        <w:rPr>
          <w:rFonts w:ascii="幼圆" w:eastAsia="幼圆" w:hAnsi="幼圆" w:cs="幼圆" w:hint="eastAsia"/>
          <w:vertAlign w:val="superscript"/>
        </w:rPr>
        <w:t>23]</w:t>
      </w:r>
      <w:r>
        <w:rPr>
          <w:rFonts w:ascii="幼圆" w:eastAsia="幼圆" w:hAnsi="幼圆" w:cs="幼圆" w:hint="eastAsia"/>
        </w:rPr>
        <w:t>因此得出以下假设：</w:t>
      </w:r>
    </w:p>
    <w:p>
      <w:pPr>
        <w:pStyle w:val="a3"/>
        <w:ind w:firstLine="420"/>
        <w:rPr>
          <w:rFonts w:ascii="幼圆" w:eastAsia="幼圆" w:hAnsi="幼圆" w:cs="幼圆" w:hint="eastAsia"/>
        </w:rPr>
      </w:pPr>
      <w:r>
        <w:rPr>
          <w:rFonts w:ascii="幼圆" w:eastAsia="幼圆" w:hAnsi="幼圆" w:cs="幼圆" w:hint="eastAsia"/>
        </w:rPr>
        <w:t>H2：用户感知优惠对京东商城平台用户的满意度有正向影响。</w:t>
      </w:r>
    </w:p>
    <w:p>
      <w:pPr>
        <w:pStyle w:val="a3"/>
        <w:ind w:firstLine="420"/>
        <w:rPr>
          <w:rFonts w:ascii="幼圆" w:eastAsia="幼圆" w:hAnsi="幼圆" w:cs="幼圆" w:hint="eastAsia"/>
        </w:rPr>
      </w:pPr>
      <w:r>
        <w:rPr>
          <w:rFonts w:ascii="幼圆" w:eastAsia="幼圆" w:hAnsi="幼圆" w:cs="幼圆" w:hint="eastAsia"/>
        </w:rPr>
        <w:t>3.页面功能便捷性与用户满意度</w:t>
      </w:r>
    </w:p>
    <w:p>
      <w:pPr>
        <w:pStyle w:val="a3"/>
        <w:ind w:firstLine="420"/>
        <w:rPr>
          <w:rFonts w:ascii="幼圆" w:eastAsia="幼圆" w:hAnsi="幼圆" w:cs="幼圆" w:hint="eastAsia"/>
        </w:rPr>
      </w:pPr>
      <w:r>
        <w:rPr>
          <w:rFonts w:ascii="幼圆" w:eastAsia="幼圆" w:hAnsi="幼圆" w:cs="幼圆" w:hint="eastAsia"/>
        </w:rPr>
        <w:t>朱霖等（2017）在探究B</w:t>
      </w:r>
      <w:r>
        <w:rPr>
          <w:rFonts w:ascii="幼圆" w:eastAsia="幼圆" w:hAnsi="幼圆" w:cs="幼圆" w:hint="eastAsia"/>
        </w:rPr>
        <w:t>2C</w:t>
      </w:r>
      <w:r>
        <w:rPr>
          <w:rFonts w:ascii="幼圆" w:eastAsia="幼圆" w:hAnsi="幼圆" w:cs="幼圆" w:hint="eastAsia"/>
        </w:rPr>
        <w:t>平台用户的持续使用影响因素时，把界面功能便捷性归入影响因素中。</w:t>
      </w:r>
      <w:r>
        <w:rPr>
          <w:rFonts w:ascii="幼圆" w:eastAsia="幼圆" w:hAnsi="幼圆" w:cs="幼圆" w:hint="eastAsia"/>
          <w:vertAlign w:val="superscript"/>
        </w:rPr>
        <w:t>[</w:t>
      </w:r>
      <w:r>
        <w:rPr>
          <w:rFonts w:ascii="幼圆" w:eastAsia="幼圆" w:hAnsi="幼圆" w:cs="幼圆" w:hint="eastAsia"/>
          <w:vertAlign w:val="superscript"/>
        </w:rPr>
        <w:t>24]</w:t>
      </w:r>
      <w:r>
        <w:rPr>
          <w:rFonts w:ascii="幼圆" w:eastAsia="幼圆" w:hAnsi="幼圆" w:cs="幼圆" w:hint="eastAsia"/>
        </w:rPr>
        <w:t>京东商城平台的界面功能设计是否直观、便捷以及是否符合大众审美，用户在使用时是否会产生视觉疲劳都直接影响用户继续使用的意愿，因此得出以下假设：</w:t>
      </w:r>
    </w:p>
    <w:p>
      <w:pPr>
        <w:pStyle w:val="a3"/>
        <w:ind w:firstLine="420"/>
        <w:rPr>
          <w:rFonts w:ascii="幼圆" w:eastAsia="幼圆" w:hAnsi="幼圆" w:cs="幼圆" w:hint="eastAsia"/>
        </w:rPr>
      </w:pPr>
      <w:r>
        <w:rPr>
          <w:rFonts w:ascii="幼圆" w:eastAsia="幼圆" w:hAnsi="幼圆" w:cs="幼圆" w:hint="eastAsia"/>
        </w:rPr>
        <w:t>H3：页面功能便捷性对</w:t>
      </w:r>
      <w:bookmarkStart w:id="16" w:name="_Hlk68612295"/>
      <w:r>
        <w:rPr>
          <w:rFonts w:ascii="幼圆" w:eastAsia="幼圆" w:hAnsi="幼圆" w:cs="幼圆" w:hint="eastAsia"/>
        </w:rPr>
        <w:t>京东商城平台用户的满意度</w:t>
      </w:r>
      <w:bookmarkEnd w:id="16"/>
      <w:r>
        <w:rPr>
          <w:rFonts w:ascii="幼圆" w:eastAsia="幼圆" w:hAnsi="幼圆" w:cs="幼圆" w:hint="eastAsia"/>
        </w:rPr>
        <w:t>有正向影响。</w:t>
      </w:r>
    </w:p>
    <w:p>
      <w:pPr>
        <w:pStyle w:val="a3"/>
        <w:ind w:firstLine="420"/>
        <w:rPr>
          <w:rFonts w:ascii="幼圆" w:eastAsia="幼圆" w:hAnsi="幼圆" w:cs="幼圆" w:hint="eastAsia"/>
        </w:rPr>
      </w:pPr>
      <w:r>
        <w:rPr>
          <w:rFonts w:ascii="幼圆" w:eastAsia="幼圆" w:hAnsi="幼圆" w:cs="幼圆" w:hint="eastAsia"/>
        </w:rPr>
        <w:t>4.物流配送服务与用户满意度</w:t>
      </w:r>
    </w:p>
    <w:p>
      <w:pPr>
        <w:pStyle w:val="a3"/>
        <w:ind w:firstLine="420"/>
        <w:rPr>
          <w:rFonts w:ascii="幼圆" w:eastAsia="幼圆" w:hAnsi="幼圆" w:cs="幼圆" w:hint="eastAsia"/>
        </w:rPr>
      </w:pPr>
      <w:r>
        <w:rPr>
          <w:rFonts w:ascii="幼圆" w:eastAsia="幼圆" w:hAnsi="幼圆" w:cs="幼圆" w:hint="eastAsia"/>
        </w:rPr>
        <w:t>陈巧媚等（201</w:t>
      </w:r>
      <w:r>
        <w:rPr>
          <w:rFonts w:ascii="幼圆" w:eastAsia="幼圆" w:hAnsi="幼圆" w:cs="幼圆" w:hint="eastAsia"/>
        </w:rPr>
        <w:t>8</w:t>
      </w:r>
      <w:r>
        <w:rPr>
          <w:rFonts w:ascii="幼圆" w:eastAsia="幼圆" w:hAnsi="幼圆" w:cs="幼圆" w:hint="eastAsia"/>
        </w:rPr>
        <w:t>）在文中指出，物流配送服务的高效性和及时性是整个配送过程的关键。物流配送服务中消费者主要关注的有产品的包装、配送的效率、派件人员的态度以及配送费用等。</w:t>
      </w:r>
      <w:r>
        <w:rPr>
          <w:rFonts w:ascii="幼圆" w:eastAsia="幼圆" w:hAnsi="幼圆" w:cs="幼圆" w:hint="eastAsia"/>
          <w:vertAlign w:val="superscript"/>
        </w:rPr>
        <w:t>[</w:t>
      </w:r>
      <w:r>
        <w:rPr>
          <w:rFonts w:ascii="幼圆" w:eastAsia="幼圆" w:hAnsi="幼圆" w:cs="幼圆" w:hint="eastAsia"/>
          <w:vertAlign w:val="superscript"/>
        </w:rPr>
        <w:t>25]</w:t>
      </w:r>
      <w:r>
        <w:rPr>
          <w:rFonts w:ascii="幼圆" w:eastAsia="幼圆" w:hAnsi="幼圆" w:cs="幼圆" w:hint="eastAsia"/>
        </w:rPr>
        <w:t>一个平台的物流配送服务会进一步影响京东商城平台消费者的满意度。因此得出以下假设：</w:t>
      </w:r>
    </w:p>
    <w:p>
      <w:pPr>
        <w:pStyle w:val="a3"/>
        <w:ind w:firstLine="420"/>
        <w:rPr>
          <w:rFonts w:ascii="幼圆" w:eastAsia="幼圆" w:hAnsi="幼圆" w:cs="幼圆" w:hint="eastAsia"/>
        </w:rPr>
      </w:pPr>
      <w:r>
        <w:rPr>
          <w:rFonts w:ascii="幼圆" w:eastAsia="幼圆" w:hAnsi="幼圆" w:cs="幼圆" w:hint="eastAsia"/>
        </w:rPr>
        <w:t>H4：物流配送服务对京东商城平台用户的满意度有正向影响。</w:t>
      </w:r>
    </w:p>
    <w:p>
      <w:pPr>
        <w:pStyle w:val="a3"/>
        <w:ind w:firstLine="420"/>
        <w:rPr>
          <w:rFonts w:ascii="幼圆" w:eastAsia="幼圆" w:hAnsi="幼圆" w:cs="幼圆" w:hint="eastAsia"/>
        </w:rPr>
      </w:pPr>
      <w:r>
        <w:rPr>
          <w:rFonts w:ascii="幼圆" w:eastAsia="幼圆" w:hAnsi="幼圆" w:cs="幼圆" w:hint="eastAsia"/>
        </w:rPr>
        <w:t>5.</w:t>
      </w:r>
      <w:r>
        <w:rPr>
          <w:rFonts w:ascii="幼圆" w:eastAsia="幼圆" w:hAnsi="幼圆" w:cs="幼圆" w:hint="eastAsia"/>
        </w:rPr>
        <w:t>售后服务质量与用户满意度</w:t>
      </w:r>
    </w:p>
    <w:p>
      <w:pPr>
        <w:pStyle w:val="a3"/>
        <w:ind w:firstLine="420"/>
        <w:rPr>
          <w:rFonts w:ascii="幼圆" w:eastAsia="幼圆" w:hAnsi="幼圆" w:cs="幼圆" w:hint="eastAsia"/>
        </w:rPr>
      </w:pPr>
      <w:r>
        <w:rPr>
          <w:rFonts w:ascii="幼圆" w:eastAsia="幼圆" w:hAnsi="幼圆" w:cs="幼圆" w:hint="eastAsia"/>
        </w:rPr>
        <w:t>朱霖，王丹丹（2017）提出服务质量是指顾客在购买产品过程中所享受的服务人员的态度和专业性以及售后服务人员处理问题的及时性、高效性等。</w:t>
      </w:r>
      <w:r>
        <w:rPr>
          <w:rFonts w:ascii="幼圆" w:eastAsia="幼圆" w:hAnsi="幼圆" w:cs="幼圆" w:hint="eastAsia"/>
          <w:vertAlign w:val="superscript"/>
        </w:rPr>
        <w:t>[</w:t>
      </w:r>
      <w:r>
        <w:rPr>
          <w:rFonts w:ascii="幼圆" w:eastAsia="幼圆" w:hAnsi="幼圆" w:cs="幼圆" w:hint="eastAsia"/>
          <w:vertAlign w:val="superscript"/>
        </w:rPr>
        <w:t>26]</w:t>
      </w:r>
      <w:r>
        <w:rPr>
          <w:rFonts w:ascii="幼圆" w:eastAsia="幼圆" w:hAnsi="幼圆" w:cs="幼圆" w:hint="eastAsia"/>
        </w:rPr>
        <w:t>顾客线下购买产品时店员的态度及专业性会直接影响消费者的满意度。对于京东商城而言，优质的服务质量能够使消费者的满意度在很大程度上提高。因此得出以下假设：</w:t>
      </w:r>
    </w:p>
    <w:p>
      <w:pPr>
        <w:pStyle w:val="a3"/>
        <w:ind w:firstLine="420"/>
        <w:rPr>
          <w:rFonts w:ascii="幼圆" w:eastAsia="幼圆" w:hAnsi="幼圆" w:cs="幼圆" w:hint="eastAsia"/>
        </w:rPr>
      </w:pPr>
      <w:r>
        <w:rPr>
          <w:rFonts w:ascii="幼圆" w:eastAsia="幼圆" w:hAnsi="幼圆" w:cs="幼圆" w:hint="eastAsia"/>
        </w:rPr>
        <w:t>H5：售后服务质量对京东商城平台用户的满意度有正向影响。</w:t>
      </w:r>
    </w:p>
    <w:p>
      <w:pPr>
        <w:pStyle w:val="a2"/>
        <w:ind w:firstLine="422"/>
        <w:rPr>
          <w:rFonts w:ascii="幼圆" w:eastAsia="幼圆" w:hAnsi="幼圆" w:cs="幼圆" w:hint="eastAsia"/>
        </w:rPr>
      </w:pPr>
      <w:bookmarkStart w:id="17" w:name="_Toc69324136"/>
      <w:r>
        <w:rPr>
          <w:rFonts w:ascii="幼圆" w:eastAsia="幼圆" w:hAnsi="幼圆" w:cs="幼圆" w:hint="eastAsia"/>
        </w:rPr>
        <w:t>（二）模型构建</w:t>
      </w:r>
      <w:bookmarkEnd w:id="17"/>
      <w:r>
        <w:rPr>
          <w:rFonts w:ascii="幼圆" w:eastAsia="幼圆" w:hAnsi="幼圆" w:cs="幼圆" w:hint="eastAsia"/>
        </w:rPr>
        <w:t xml:space="preserve"> </w:t>
      </w:r>
    </w:p>
    <w:p>
      <w:pPr>
        <w:pStyle w:val="a3"/>
        <w:ind w:firstLine="420"/>
        <w:rPr>
          <w:rFonts w:ascii="幼圆" w:eastAsia="幼圆" w:hAnsi="幼圆" w:cs="幼圆" w:hint="eastAsia"/>
        </w:rPr>
      </w:pPr>
      <w:r>
        <w:rPr>
          <w:rFonts w:ascii="幼圆" w:eastAsia="幼圆" w:hAnsi="幼圆" w:cs="幼圆" w:hint="eastAsia"/>
        </w:rPr>
        <w:t>根据上文中的研究假设，本人构建的</w:t>
      </w:r>
      <w:bookmarkStart w:id="18" w:name="_Hlk68620352"/>
      <w:bookmarkStart w:id="19" w:name="_Hlk68621179"/>
      <w:r>
        <w:rPr>
          <w:rFonts w:ascii="幼圆" w:eastAsia="幼圆" w:hAnsi="幼圆" w:cs="幼圆" w:hint="eastAsia"/>
        </w:rPr>
        <w:t>京东商城用户满意度</w:t>
      </w:r>
      <w:bookmarkEnd w:id="18"/>
      <w:r>
        <w:rPr>
          <w:rFonts w:ascii="幼圆" w:eastAsia="幼圆" w:hAnsi="幼圆" w:cs="幼圆" w:hint="eastAsia"/>
        </w:rPr>
        <w:t>影响因素</w:t>
      </w:r>
      <w:bookmarkEnd w:id="19"/>
      <w:r>
        <w:rPr>
          <w:rFonts w:ascii="幼圆" w:eastAsia="幼圆" w:hAnsi="幼圆" w:cs="幼圆" w:hint="eastAsia"/>
        </w:rPr>
        <w:t>模型如下：</w:t>
      </w:r>
    </w:p>
    <w:p>
      <w:pPr>
        <w:jc w:val="left"/>
        <w:rPr>
          <w:rFonts w:ascii="幼圆" w:eastAsia="幼圆" w:hAnsi="幼圆" w:cs="幼圆" w:hint="eastAsia"/>
        </w:rPr>
      </w:pPr>
      <w:r>
        <w:rPr>
          <w:rFonts w:ascii="幼圆" w:eastAsia="幼圆" w:hAnsi="幼圆" w:cs="幼圆" w:hint="eastAsia"/>
        </w:rPr>
        <w:drawing>
          <wp:inline distT="0" distB="0" distL="0" distR="0">
            <wp:extent cx="5111750" cy="158496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15"/>
                    <a:stretch>
                      <a:fillRect/>
                    </a:stretch>
                  </pic:blipFill>
                  <pic:spPr>
                    <a:xfrm>
                      <a:off x="0" y="0"/>
                      <a:ext cx="5114350" cy="1585621"/>
                    </a:xfrm>
                    <a:prstGeom prst="rect">
                      <a:avLst/>
                    </a:prstGeom>
                  </pic:spPr>
                </pic:pic>
              </a:graphicData>
            </a:graphic>
          </wp:inline>
        </w:drawing>
      </w:r>
    </w:p>
    <w:p>
      <w:pPr>
        <w:jc w:val="center"/>
        <w:rPr>
          <w:rFonts w:ascii="幼圆" w:eastAsia="幼圆" w:hAnsi="幼圆" w:cs="幼圆" w:hint="eastAsia"/>
        </w:rPr>
      </w:pPr>
      <w:r>
        <w:rPr>
          <w:rFonts w:ascii="幼圆" w:eastAsia="幼圆" w:hAnsi="幼圆" w:cs="幼圆" w:hint="eastAsia"/>
        </w:rPr>
        <w:t>图1假设模型构建</w:t>
      </w:r>
    </w:p>
    <w:p>
      <w:pPr>
        <w:pStyle w:val="a2"/>
        <w:ind w:firstLine="422"/>
        <w:rPr>
          <w:rFonts w:ascii="幼圆" w:eastAsia="幼圆" w:hAnsi="幼圆" w:cs="幼圆" w:hint="eastAsia"/>
        </w:rPr>
      </w:pPr>
      <w:bookmarkStart w:id="20" w:name="_Toc69324137"/>
      <w:r>
        <w:rPr>
          <w:rFonts w:ascii="幼圆" w:eastAsia="幼圆" w:hAnsi="幼圆" w:cs="幼圆" w:hint="eastAsia"/>
        </w:rPr>
        <w:t>（三）变量定义</w:t>
      </w:r>
      <w:bookmarkEnd w:id="20"/>
      <w:r>
        <w:rPr>
          <w:rFonts w:ascii="幼圆" w:eastAsia="幼圆" w:hAnsi="幼圆" w:cs="幼圆" w:hint="eastAsia"/>
        </w:rPr>
        <w:t xml:space="preserve"> </w:t>
      </w:r>
    </w:p>
    <w:p>
      <w:pPr>
        <w:pStyle w:val="a3"/>
        <w:ind w:firstLine="420"/>
        <w:rPr>
          <w:rFonts w:ascii="幼圆" w:eastAsia="幼圆" w:hAnsi="幼圆" w:cs="幼圆" w:hint="eastAsia"/>
        </w:rPr>
      </w:pPr>
      <w:r>
        <w:rPr>
          <w:rFonts w:ascii="幼圆" w:eastAsia="幼圆" w:hAnsi="幼圆" w:cs="幼圆" w:hint="eastAsia"/>
        </w:rPr>
        <w:t>结合国内学者外对本地京东商城平台的研究及相关定义的概括，本文将研究京东商城用户满意度所涉及到的几个变量进行如下定义：</w:t>
      </w:r>
    </w:p>
    <w:p>
      <w:pPr>
        <w:jc w:val="center"/>
        <w:rPr>
          <w:rFonts w:ascii="幼圆" w:eastAsia="幼圆" w:hAnsi="幼圆" w:cs="幼圆" w:hint="eastAsia"/>
          <w:sz w:val="18"/>
          <w:szCs w:val="18"/>
        </w:rPr>
      </w:pPr>
      <w:r>
        <w:rPr>
          <w:rFonts w:ascii="幼圆" w:eastAsia="幼圆" w:hAnsi="幼圆" w:cs="幼圆" w:hint="eastAsia"/>
          <w:sz w:val="18"/>
          <w:szCs w:val="18"/>
        </w:rPr>
        <w:t>表1变量的定义</w:t>
      </w:r>
    </w:p>
    <w:tbl>
      <w:tblPr>
        <w:tblStyle w:val="TableGrid0"/>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696"/>
        <w:gridCol w:w="6606"/>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1696" w:type="dxa"/>
            <w:shd w:val="clear" w:color="auto" w:fill="auto"/>
          </w:tcPr>
          <w:p>
            <w:pPr>
              <w:jc w:val="center"/>
              <w:rPr>
                <w:rFonts w:ascii="幼圆" w:eastAsia="幼圆" w:hAnsi="幼圆" w:cs="幼圆" w:hint="eastAsia"/>
                <w:sz w:val="18"/>
                <w:szCs w:val="18"/>
              </w:rPr>
            </w:pPr>
            <w:r>
              <w:rPr>
                <w:rFonts w:ascii="幼圆" w:eastAsia="幼圆" w:hAnsi="幼圆" w:cs="幼圆" w:hint="eastAsia"/>
                <w:sz w:val="18"/>
                <w:szCs w:val="18"/>
              </w:rPr>
              <w:t>变量名称</w:t>
            </w:r>
          </w:p>
        </w:tc>
        <w:tc>
          <w:tcPr>
            <w:tcW w:w="6606" w:type="dxa"/>
            <w:shd w:val="clear" w:color="auto" w:fill="auto"/>
          </w:tcPr>
          <w:p>
            <w:pPr>
              <w:jc w:val="center"/>
              <w:rPr>
                <w:rFonts w:ascii="幼圆" w:eastAsia="幼圆" w:hAnsi="幼圆" w:cs="幼圆" w:hint="eastAsia"/>
                <w:sz w:val="18"/>
                <w:szCs w:val="18"/>
              </w:rPr>
            </w:pPr>
            <w:r>
              <w:rPr>
                <w:rFonts w:ascii="幼圆" w:eastAsia="幼圆" w:hAnsi="幼圆" w:cs="幼圆" w:hint="eastAsia"/>
                <w:sz w:val="18"/>
                <w:szCs w:val="18"/>
              </w:rPr>
              <w:t>变量定义</w:t>
            </w:r>
          </w:p>
        </w:tc>
      </w:tr>
      <w:tr>
        <w:tblPrEx>
          <w:tblW w:w="0" w:type="auto"/>
          <w:tblInd w:w="0" w:type="dxa"/>
          <w:tblCellMar>
            <w:top w:w="0" w:type="dxa"/>
            <w:left w:w="108" w:type="dxa"/>
            <w:bottom w:w="0" w:type="dxa"/>
            <w:right w:w="108" w:type="dxa"/>
          </w:tblCellMar>
        </w:tblPrEx>
        <w:tc>
          <w:tcPr>
            <w:tcW w:w="1696" w:type="dxa"/>
            <w:vAlign w:val="center"/>
          </w:tcPr>
          <w:p>
            <w:pPr>
              <w:jc w:val="center"/>
              <w:rPr>
                <w:rFonts w:ascii="幼圆" w:eastAsia="幼圆" w:hAnsi="幼圆" w:cs="幼圆" w:hint="eastAsia"/>
                <w:sz w:val="18"/>
                <w:szCs w:val="18"/>
              </w:rPr>
            </w:pPr>
            <w:r>
              <w:rPr>
                <w:rFonts w:ascii="幼圆" w:eastAsia="幼圆" w:hAnsi="幼圆" w:cs="幼圆" w:hint="eastAsia"/>
                <w:sz w:val="18"/>
                <w:szCs w:val="18"/>
              </w:rPr>
              <w:t>用户满意度</w:t>
            </w:r>
          </w:p>
        </w:tc>
        <w:tc>
          <w:tcPr>
            <w:tcW w:w="6606" w:type="dxa"/>
          </w:tcPr>
          <w:p>
            <w:pPr>
              <w:jc w:val="left"/>
              <w:rPr>
                <w:rFonts w:ascii="幼圆" w:eastAsia="幼圆" w:hAnsi="幼圆" w:cs="幼圆" w:hint="eastAsia"/>
                <w:sz w:val="18"/>
                <w:szCs w:val="18"/>
              </w:rPr>
            </w:pPr>
            <w:r>
              <w:rPr>
                <w:rFonts w:ascii="幼圆" w:eastAsia="幼圆" w:hAnsi="幼圆" w:cs="幼圆" w:hint="eastAsia"/>
                <w:sz w:val="18"/>
                <w:szCs w:val="18"/>
              </w:rPr>
              <w:t>用户在京东商城平台上的购物满意度</w:t>
            </w:r>
          </w:p>
        </w:tc>
      </w:tr>
      <w:tr>
        <w:tblPrEx>
          <w:tblW w:w="0" w:type="auto"/>
          <w:tblInd w:w="0" w:type="dxa"/>
          <w:tblCellMar>
            <w:top w:w="0" w:type="dxa"/>
            <w:left w:w="108" w:type="dxa"/>
            <w:bottom w:w="0" w:type="dxa"/>
            <w:right w:w="108" w:type="dxa"/>
          </w:tblCellMar>
        </w:tblPrEx>
        <w:tc>
          <w:tcPr>
            <w:tcW w:w="1696" w:type="dxa"/>
            <w:vAlign w:val="center"/>
          </w:tcPr>
          <w:p>
            <w:pPr>
              <w:jc w:val="center"/>
              <w:rPr>
                <w:rFonts w:ascii="幼圆" w:eastAsia="幼圆" w:hAnsi="幼圆" w:cs="幼圆" w:hint="eastAsia"/>
                <w:sz w:val="18"/>
                <w:szCs w:val="18"/>
              </w:rPr>
            </w:pPr>
            <w:r>
              <w:rPr>
                <w:rFonts w:ascii="幼圆" w:eastAsia="幼圆" w:hAnsi="幼圆" w:cs="幼圆" w:hint="eastAsia"/>
                <w:sz w:val="18"/>
                <w:szCs w:val="18"/>
              </w:rPr>
              <w:t>用户感知有用性</w:t>
            </w:r>
          </w:p>
        </w:tc>
        <w:tc>
          <w:tcPr>
            <w:tcW w:w="6606" w:type="dxa"/>
          </w:tcPr>
          <w:p>
            <w:pPr>
              <w:jc w:val="left"/>
              <w:rPr>
                <w:rFonts w:ascii="幼圆" w:eastAsia="幼圆" w:hAnsi="幼圆" w:cs="幼圆" w:hint="eastAsia"/>
                <w:sz w:val="18"/>
                <w:szCs w:val="18"/>
              </w:rPr>
            </w:pPr>
            <w:r>
              <w:rPr>
                <w:rFonts w:ascii="幼圆" w:eastAsia="幼圆" w:hAnsi="幼圆" w:cs="幼圆" w:hint="eastAsia"/>
                <w:sz w:val="18"/>
                <w:szCs w:val="18"/>
              </w:rPr>
              <w:t>用户对京东商城平台的需要及使用便利性的感知程度</w:t>
            </w:r>
          </w:p>
        </w:tc>
      </w:tr>
    </w:tbl>
    <w:p>
      <w:pPr>
        <w:sectPr>
          <w:footerReference w:type="default" r:id="rId16"/>
          <w:footerReference w:type="first" r:id="rId17"/>
          <w:footnotePr>
            <w:numFmt w:val="decimalEnclosedCircleChinese"/>
            <w:numRestart w:val="eachPage"/>
          </w:footnotePr>
          <w:type w:val="nextPage"/>
          <w:pgSz w:w="11906" w:h="16838"/>
          <w:pgMar w:top="1440" w:right="1797" w:bottom="1440" w:left="1797" w:header="851" w:footer="992" w:gutter="0"/>
          <w:pgNumType w:start="5"/>
          <w:cols w:num="1" w:space="425"/>
          <w:titlePg w:val="0"/>
          <w:docGrid w:type="lines" w:linePitch="312" w:charSpace="0"/>
        </w:sectPr>
      </w:pPr>
    </w:p>
    <w:tbl>
      <w:tblPr>
        <w:tblStyle w:val="TableGrid1"/>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696"/>
        <w:gridCol w:w="6606"/>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1696" w:type="dxa"/>
            <w:vAlign w:val="center"/>
          </w:tcPr>
          <w:p>
            <w:pPr>
              <w:jc w:val="center"/>
              <w:rPr>
                <w:rFonts w:ascii="幼圆" w:eastAsia="幼圆" w:hAnsi="幼圆" w:cs="幼圆" w:hint="eastAsia"/>
                <w:sz w:val="18"/>
                <w:szCs w:val="18"/>
              </w:rPr>
            </w:pPr>
            <w:r>
              <w:rPr>
                <w:rFonts w:ascii="幼圆" w:eastAsia="幼圆" w:hAnsi="幼圆" w:cs="幼圆" w:hint="eastAsia"/>
                <w:sz w:val="18"/>
                <w:szCs w:val="18"/>
              </w:rPr>
              <w:t>用户感知优惠</w:t>
            </w:r>
          </w:p>
        </w:tc>
        <w:tc>
          <w:tcPr>
            <w:tcW w:w="6606" w:type="dxa"/>
          </w:tcPr>
          <w:p>
            <w:pPr>
              <w:jc w:val="left"/>
              <w:rPr>
                <w:rFonts w:ascii="幼圆" w:eastAsia="幼圆" w:hAnsi="幼圆" w:cs="幼圆" w:hint="eastAsia"/>
                <w:sz w:val="18"/>
                <w:szCs w:val="18"/>
              </w:rPr>
            </w:pPr>
            <w:r>
              <w:rPr>
                <w:rFonts w:ascii="幼圆" w:eastAsia="幼圆" w:hAnsi="幼圆" w:cs="幼圆" w:hint="eastAsia"/>
                <w:sz w:val="18"/>
                <w:szCs w:val="18"/>
              </w:rPr>
              <w:t>用户对京东商城平台上优惠程度的感知</w:t>
            </w:r>
          </w:p>
        </w:tc>
      </w:tr>
      <w:tr>
        <w:tblPrEx>
          <w:tblW w:w="0" w:type="auto"/>
          <w:tblInd w:w="0" w:type="dxa"/>
          <w:tblCellMar>
            <w:top w:w="0" w:type="dxa"/>
            <w:left w:w="108" w:type="dxa"/>
            <w:bottom w:w="0" w:type="dxa"/>
            <w:right w:w="108" w:type="dxa"/>
          </w:tblCellMar>
        </w:tblPrEx>
        <w:tc>
          <w:tcPr>
            <w:tcW w:w="1696" w:type="dxa"/>
            <w:vAlign w:val="center"/>
          </w:tcPr>
          <w:p>
            <w:pPr>
              <w:jc w:val="center"/>
              <w:rPr>
                <w:rFonts w:ascii="幼圆" w:eastAsia="幼圆" w:hAnsi="幼圆" w:cs="幼圆" w:hint="eastAsia"/>
                <w:sz w:val="18"/>
                <w:szCs w:val="18"/>
              </w:rPr>
            </w:pPr>
            <w:r>
              <w:rPr>
                <w:rFonts w:ascii="幼圆" w:eastAsia="幼圆" w:hAnsi="幼圆" w:cs="幼圆" w:hint="eastAsia"/>
                <w:sz w:val="18"/>
                <w:szCs w:val="18"/>
              </w:rPr>
              <w:t>页面功能便捷性</w:t>
            </w:r>
          </w:p>
        </w:tc>
        <w:tc>
          <w:tcPr>
            <w:tcW w:w="6606" w:type="dxa"/>
          </w:tcPr>
          <w:p>
            <w:pPr>
              <w:jc w:val="left"/>
              <w:rPr>
                <w:rFonts w:ascii="幼圆" w:eastAsia="幼圆" w:hAnsi="幼圆" w:cs="幼圆" w:hint="eastAsia"/>
                <w:sz w:val="18"/>
                <w:szCs w:val="18"/>
              </w:rPr>
            </w:pPr>
            <w:r>
              <w:rPr>
                <w:rFonts w:ascii="幼圆" w:eastAsia="幼圆" w:hAnsi="幼圆" w:cs="幼圆" w:hint="eastAsia"/>
                <w:sz w:val="18"/>
                <w:szCs w:val="18"/>
              </w:rPr>
              <w:t>用户对京东商城平台的页面功能设计合理程度的感知</w:t>
            </w:r>
          </w:p>
        </w:tc>
      </w:tr>
      <w:tr>
        <w:tblPrEx>
          <w:tblW w:w="0" w:type="auto"/>
          <w:tblInd w:w="0" w:type="dxa"/>
          <w:tblCellMar>
            <w:top w:w="0" w:type="dxa"/>
            <w:left w:w="108" w:type="dxa"/>
            <w:bottom w:w="0" w:type="dxa"/>
            <w:right w:w="108" w:type="dxa"/>
          </w:tblCellMar>
        </w:tblPrEx>
        <w:tc>
          <w:tcPr>
            <w:tcW w:w="1696" w:type="dxa"/>
            <w:vAlign w:val="center"/>
          </w:tcPr>
          <w:p>
            <w:pPr>
              <w:jc w:val="center"/>
              <w:rPr>
                <w:rFonts w:ascii="幼圆" w:eastAsia="幼圆" w:hAnsi="幼圆" w:cs="幼圆" w:hint="eastAsia"/>
                <w:sz w:val="18"/>
                <w:szCs w:val="18"/>
              </w:rPr>
            </w:pPr>
            <w:r>
              <w:rPr>
                <w:rFonts w:ascii="幼圆" w:eastAsia="幼圆" w:hAnsi="幼圆" w:cs="幼圆" w:hint="eastAsia"/>
                <w:sz w:val="18"/>
                <w:szCs w:val="18"/>
              </w:rPr>
              <w:t>物流配送服务</w:t>
            </w:r>
          </w:p>
        </w:tc>
        <w:tc>
          <w:tcPr>
            <w:tcW w:w="6606" w:type="dxa"/>
          </w:tcPr>
          <w:p>
            <w:pPr>
              <w:jc w:val="left"/>
              <w:rPr>
                <w:rFonts w:ascii="幼圆" w:eastAsia="幼圆" w:hAnsi="幼圆" w:cs="幼圆" w:hint="eastAsia"/>
                <w:sz w:val="18"/>
                <w:szCs w:val="18"/>
              </w:rPr>
            </w:pPr>
            <w:r>
              <w:rPr>
                <w:rFonts w:ascii="幼圆" w:eastAsia="幼圆" w:hAnsi="幼圆" w:cs="幼圆" w:hint="eastAsia"/>
                <w:sz w:val="18"/>
                <w:szCs w:val="18"/>
              </w:rPr>
              <w:t>用户对京东商城平台中包括配送的效率、快递人员的态度、配送的费用的感知</w:t>
            </w:r>
          </w:p>
        </w:tc>
      </w:tr>
      <w:tr>
        <w:tblPrEx>
          <w:tblW w:w="0" w:type="auto"/>
          <w:tblInd w:w="0" w:type="dxa"/>
          <w:tblCellMar>
            <w:top w:w="0" w:type="dxa"/>
            <w:left w:w="108" w:type="dxa"/>
            <w:bottom w:w="0" w:type="dxa"/>
            <w:right w:w="108" w:type="dxa"/>
          </w:tblCellMar>
        </w:tblPrEx>
        <w:tc>
          <w:tcPr>
            <w:tcW w:w="1696" w:type="dxa"/>
            <w:vAlign w:val="center"/>
          </w:tcPr>
          <w:p>
            <w:pPr>
              <w:jc w:val="center"/>
              <w:rPr>
                <w:rFonts w:ascii="幼圆" w:eastAsia="幼圆" w:hAnsi="幼圆" w:cs="幼圆" w:hint="eastAsia"/>
                <w:sz w:val="18"/>
                <w:szCs w:val="18"/>
              </w:rPr>
            </w:pPr>
            <w:r>
              <w:rPr>
                <w:rFonts w:ascii="幼圆" w:eastAsia="幼圆" w:hAnsi="幼圆" w:cs="幼圆" w:hint="eastAsia"/>
                <w:sz w:val="18"/>
                <w:szCs w:val="18"/>
              </w:rPr>
              <w:t>售后服务质量</w:t>
            </w:r>
          </w:p>
        </w:tc>
        <w:tc>
          <w:tcPr>
            <w:tcW w:w="6606" w:type="dxa"/>
          </w:tcPr>
          <w:p>
            <w:pPr>
              <w:jc w:val="left"/>
              <w:rPr>
                <w:rFonts w:ascii="幼圆" w:eastAsia="幼圆" w:hAnsi="幼圆" w:cs="幼圆" w:hint="eastAsia"/>
                <w:sz w:val="18"/>
                <w:szCs w:val="18"/>
              </w:rPr>
            </w:pPr>
            <w:r>
              <w:rPr>
                <w:rFonts w:ascii="幼圆" w:eastAsia="幼圆" w:hAnsi="幼圆" w:cs="幼圆" w:hint="eastAsia"/>
                <w:sz w:val="18"/>
                <w:szCs w:val="18"/>
              </w:rPr>
              <w:t>用户对京东商城平台中售后服务人员处理问题的及时性、高效性的感知</w:t>
            </w:r>
          </w:p>
        </w:tc>
      </w:tr>
    </w:tbl>
    <w:p>
      <w:pPr>
        <w:pStyle w:val="a2"/>
        <w:ind w:firstLine="422"/>
        <w:rPr>
          <w:rFonts w:ascii="幼圆" w:eastAsia="幼圆" w:hAnsi="幼圆" w:cs="幼圆" w:hint="eastAsia"/>
        </w:rPr>
      </w:pPr>
      <w:bookmarkStart w:id="21" w:name="_Toc69324138"/>
      <w:r>
        <w:rPr>
          <w:rFonts w:ascii="幼圆" w:eastAsia="幼圆" w:hAnsi="幼圆" w:cs="幼圆" w:hint="eastAsia"/>
        </w:rPr>
        <w:t>（四）问卷设计</w:t>
      </w:r>
      <w:bookmarkEnd w:id="21"/>
    </w:p>
    <w:p>
      <w:pPr>
        <w:pStyle w:val="a3"/>
        <w:ind w:firstLine="420"/>
        <w:rPr>
          <w:rFonts w:ascii="幼圆" w:eastAsia="幼圆" w:hAnsi="幼圆" w:cs="幼圆" w:hint="eastAsia"/>
        </w:rPr>
      </w:pPr>
      <w:r>
        <w:rPr>
          <w:rFonts w:ascii="幼圆" w:eastAsia="幼圆" w:hAnsi="幼圆" w:cs="幼圆" w:hint="eastAsia"/>
        </w:rPr>
        <w:t>结合上述的参考文献以及查阅到的相关资料，本人在设计京东商城用户满意度影响因素的问卷时，将问卷分为两部分：</w:t>
      </w:r>
    </w:p>
    <w:p>
      <w:pPr>
        <w:pStyle w:val="a3"/>
        <w:ind w:firstLine="420"/>
        <w:rPr>
          <w:rFonts w:ascii="幼圆" w:eastAsia="幼圆" w:hAnsi="幼圆" w:cs="幼圆" w:hint="eastAsia"/>
        </w:rPr>
      </w:pPr>
      <w:r>
        <w:rPr>
          <w:rFonts w:ascii="幼圆" w:eastAsia="幼圆" w:hAnsi="幼圆" w:cs="幼圆" w:hint="eastAsia"/>
        </w:rPr>
        <w:t>第一部分是样本的基本信息，主要指抽样人员的年龄大小、性别、文化程度、就业情况与经济状况，及其是否使用过京东商城平台，分析出京东商城平台用户的基本分布情况。</w:t>
      </w:r>
    </w:p>
    <w:p>
      <w:pPr>
        <w:pStyle w:val="a3"/>
        <w:ind w:firstLine="420"/>
        <w:rPr>
          <w:rFonts w:ascii="幼圆" w:eastAsia="幼圆" w:hAnsi="幼圆" w:cs="幼圆" w:hint="eastAsia"/>
        </w:rPr>
      </w:pPr>
      <w:r>
        <w:rPr>
          <w:rFonts w:ascii="幼圆" w:eastAsia="幼圆" w:hAnsi="幼圆" w:cs="幼圆" w:hint="eastAsia"/>
        </w:rPr>
        <w:t>第二部分主要是针对用户感知有用性、感知优惠、页面功能便捷性、物流配送服务以及售后服务质量五个变量进行研究，并将各变量间的测评标准分为五个部分，分别为“非常不满意”、“不满意”、“一般”、“基本满意”、“非常满意”。</w:t>
      </w:r>
    </w:p>
    <w:p>
      <w:pPr>
        <w:pStyle w:val="a3"/>
        <w:ind w:firstLine="420"/>
        <w:rPr>
          <w:rFonts w:ascii="幼圆" w:eastAsia="幼圆" w:hAnsi="幼圆" w:cs="幼圆" w:hint="eastAsia"/>
        </w:rPr>
      </w:pPr>
      <w:r>
        <w:rPr>
          <w:rFonts w:ascii="幼圆" w:eastAsia="幼圆" w:hAnsi="幼圆" w:cs="幼圆" w:hint="eastAsia"/>
        </w:rPr>
        <w:t>由于变量的定义在上文已进行具体的解释概括，各个变量具体的测量题项设计如表2：</w:t>
      </w:r>
    </w:p>
    <w:p>
      <w:pPr>
        <w:jc w:val="center"/>
        <w:rPr>
          <w:rFonts w:ascii="幼圆" w:eastAsia="幼圆" w:hAnsi="幼圆" w:cs="幼圆" w:hint="eastAsia"/>
          <w:sz w:val="18"/>
          <w:szCs w:val="18"/>
        </w:rPr>
      </w:pPr>
      <w:r>
        <w:rPr>
          <w:rFonts w:ascii="幼圆" w:eastAsia="幼圆" w:hAnsi="幼圆" w:cs="幼圆" w:hint="eastAsia"/>
          <w:sz w:val="18"/>
          <w:szCs w:val="18"/>
        </w:rPr>
        <w:t>表2变量的测量</w:t>
      </w:r>
    </w:p>
    <w:tbl>
      <w:tblPr>
        <w:tblStyle w:val="TableGrid1"/>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696"/>
        <w:gridCol w:w="5245"/>
        <w:gridCol w:w="1361"/>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1696" w:type="dxa"/>
            <w:shd w:val="clear" w:color="auto" w:fill="auto"/>
            <w:vAlign w:val="center"/>
          </w:tcPr>
          <w:p>
            <w:pPr>
              <w:jc w:val="center"/>
              <w:rPr>
                <w:rFonts w:ascii="幼圆" w:eastAsia="幼圆" w:hAnsi="幼圆" w:cs="幼圆" w:hint="eastAsia"/>
                <w:sz w:val="18"/>
                <w:szCs w:val="18"/>
              </w:rPr>
            </w:pPr>
            <w:r>
              <w:rPr>
                <w:rFonts w:ascii="幼圆" w:eastAsia="幼圆" w:hAnsi="幼圆" w:cs="幼圆" w:hint="eastAsia"/>
                <w:sz w:val="18"/>
                <w:szCs w:val="18"/>
              </w:rPr>
              <w:t>变量名称</w:t>
            </w:r>
          </w:p>
        </w:tc>
        <w:tc>
          <w:tcPr>
            <w:tcW w:w="5245" w:type="dxa"/>
            <w:shd w:val="clear" w:color="auto" w:fill="auto"/>
            <w:vAlign w:val="center"/>
          </w:tcPr>
          <w:p>
            <w:pPr>
              <w:jc w:val="center"/>
              <w:rPr>
                <w:rFonts w:ascii="幼圆" w:eastAsia="幼圆" w:hAnsi="幼圆" w:cs="幼圆" w:hint="eastAsia"/>
                <w:sz w:val="18"/>
                <w:szCs w:val="18"/>
              </w:rPr>
            </w:pPr>
            <w:r>
              <w:rPr>
                <w:rFonts w:ascii="幼圆" w:eastAsia="幼圆" w:hAnsi="幼圆" w:cs="幼圆" w:hint="eastAsia"/>
                <w:sz w:val="18"/>
                <w:szCs w:val="18"/>
              </w:rPr>
              <w:t>测量题项</w:t>
            </w:r>
          </w:p>
        </w:tc>
        <w:tc>
          <w:tcPr>
            <w:tcW w:w="1361" w:type="dxa"/>
            <w:shd w:val="clear" w:color="auto" w:fill="auto"/>
            <w:vAlign w:val="center"/>
          </w:tcPr>
          <w:p>
            <w:pPr>
              <w:jc w:val="center"/>
              <w:rPr>
                <w:rFonts w:ascii="幼圆" w:eastAsia="幼圆" w:hAnsi="幼圆" w:cs="幼圆" w:hint="eastAsia"/>
                <w:sz w:val="18"/>
                <w:szCs w:val="18"/>
              </w:rPr>
            </w:pPr>
            <w:r>
              <w:rPr>
                <w:rFonts w:ascii="幼圆" w:eastAsia="幼圆" w:hAnsi="幼圆" w:cs="幼圆" w:hint="eastAsia"/>
                <w:sz w:val="18"/>
                <w:szCs w:val="18"/>
              </w:rPr>
              <w:t>参考来源</w:t>
            </w:r>
          </w:p>
        </w:tc>
      </w:tr>
      <w:tr>
        <w:tblPrEx>
          <w:tblW w:w="0" w:type="auto"/>
          <w:tblInd w:w="0" w:type="dxa"/>
          <w:tblCellMar>
            <w:top w:w="0" w:type="dxa"/>
            <w:left w:w="108" w:type="dxa"/>
            <w:bottom w:w="0" w:type="dxa"/>
            <w:right w:w="108" w:type="dxa"/>
          </w:tblCellMar>
        </w:tblPrEx>
        <w:tc>
          <w:tcPr>
            <w:tcW w:w="1696" w:type="dxa"/>
            <w:vMerge w:val="restart"/>
            <w:vAlign w:val="center"/>
          </w:tcPr>
          <w:p>
            <w:pPr>
              <w:jc w:val="center"/>
              <w:rPr>
                <w:rFonts w:ascii="幼圆" w:eastAsia="幼圆" w:hAnsi="幼圆" w:cs="幼圆" w:hint="eastAsia"/>
                <w:sz w:val="18"/>
                <w:szCs w:val="18"/>
              </w:rPr>
            </w:pPr>
            <w:r>
              <w:rPr>
                <w:rFonts w:ascii="幼圆" w:eastAsia="幼圆" w:hAnsi="幼圆" w:cs="幼圆" w:hint="eastAsia"/>
                <w:sz w:val="18"/>
                <w:szCs w:val="18"/>
              </w:rPr>
              <w:t>用户感知有用性</w:t>
            </w:r>
          </w:p>
        </w:tc>
        <w:tc>
          <w:tcPr>
            <w:tcW w:w="5245" w:type="dxa"/>
          </w:tcPr>
          <w:p>
            <w:pPr>
              <w:jc w:val="left"/>
              <w:rPr>
                <w:rFonts w:ascii="幼圆" w:eastAsia="幼圆" w:hAnsi="幼圆" w:cs="幼圆" w:hint="eastAsia"/>
                <w:sz w:val="18"/>
                <w:szCs w:val="18"/>
              </w:rPr>
            </w:pPr>
            <w:r>
              <w:rPr>
                <w:rFonts w:ascii="幼圆" w:eastAsia="幼圆" w:hAnsi="幼圆" w:cs="幼圆" w:hint="eastAsia"/>
                <w:sz w:val="18"/>
                <w:szCs w:val="18"/>
              </w:rPr>
              <w:t>A</w:t>
            </w:r>
            <w:r>
              <w:rPr>
                <w:rFonts w:ascii="幼圆" w:eastAsia="幼圆" w:hAnsi="幼圆" w:cs="幼圆" w:hint="eastAsia"/>
                <w:sz w:val="18"/>
                <w:szCs w:val="18"/>
              </w:rPr>
              <w:t>1</w:t>
            </w:r>
            <w:r>
              <w:rPr>
                <w:rFonts w:ascii="幼圆" w:eastAsia="幼圆" w:hAnsi="幼圆" w:cs="幼圆" w:hint="eastAsia"/>
                <w:sz w:val="18"/>
                <w:szCs w:val="18"/>
              </w:rPr>
              <w:t>京东商城可以为我提供更多有用的选择</w:t>
            </w:r>
          </w:p>
        </w:tc>
        <w:tc>
          <w:tcPr>
            <w:tcW w:w="1361" w:type="dxa"/>
            <w:vMerge w:val="restart"/>
            <w:vAlign w:val="center"/>
          </w:tcPr>
          <w:p>
            <w:pPr>
              <w:jc w:val="center"/>
              <w:rPr>
                <w:rFonts w:ascii="幼圆" w:eastAsia="幼圆" w:hAnsi="幼圆" w:cs="幼圆" w:hint="eastAsia"/>
                <w:sz w:val="18"/>
                <w:szCs w:val="18"/>
              </w:rPr>
            </w:pPr>
            <w:bookmarkStart w:id="22" w:name="_Hlk69229138"/>
            <w:r>
              <w:rPr>
                <w:rFonts w:ascii="幼圆" w:eastAsia="幼圆" w:hAnsi="幼圆" w:cs="幼圆" w:hint="eastAsia"/>
                <w:sz w:val="18"/>
                <w:szCs w:val="18"/>
              </w:rPr>
              <w:t>刘智勇</w:t>
            </w:r>
            <w:bookmarkEnd w:id="22"/>
            <w:r>
              <w:rPr>
                <w:rFonts w:ascii="幼圆" w:eastAsia="幼圆" w:hAnsi="幼圆" w:cs="幼圆" w:hint="eastAsia"/>
                <w:sz w:val="18"/>
                <w:szCs w:val="18"/>
              </w:rPr>
              <w:t>等（2016）</w:t>
            </w:r>
          </w:p>
        </w:tc>
      </w:tr>
      <w:tr>
        <w:tblPrEx>
          <w:tblW w:w="0" w:type="auto"/>
          <w:tblInd w:w="0" w:type="dxa"/>
          <w:tblCellMar>
            <w:top w:w="0" w:type="dxa"/>
            <w:left w:w="108" w:type="dxa"/>
            <w:bottom w:w="0" w:type="dxa"/>
            <w:right w:w="108" w:type="dxa"/>
          </w:tblCellMar>
        </w:tblPrEx>
        <w:tc>
          <w:tcPr>
            <w:tcW w:w="1696" w:type="dxa"/>
            <w:vMerge/>
            <w:vAlign w:val="center"/>
          </w:tcPr>
          <w:p>
            <w:pPr>
              <w:jc w:val="center"/>
              <w:rPr>
                <w:rFonts w:ascii="幼圆" w:eastAsia="幼圆" w:hAnsi="幼圆" w:cs="幼圆" w:hint="eastAsia"/>
                <w:sz w:val="18"/>
                <w:szCs w:val="18"/>
              </w:rPr>
            </w:pPr>
          </w:p>
        </w:tc>
        <w:tc>
          <w:tcPr>
            <w:tcW w:w="5245" w:type="dxa"/>
          </w:tcPr>
          <w:p>
            <w:pPr>
              <w:jc w:val="left"/>
              <w:rPr>
                <w:rFonts w:ascii="幼圆" w:eastAsia="幼圆" w:hAnsi="幼圆" w:cs="幼圆" w:hint="eastAsia"/>
                <w:sz w:val="18"/>
                <w:szCs w:val="18"/>
              </w:rPr>
            </w:pPr>
            <w:r>
              <w:rPr>
                <w:rFonts w:ascii="幼圆" w:eastAsia="幼圆" w:hAnsi="幼圆" w:cs="幼圆" w:hint="eastAsia"/>
                <w:sz w:val="18"/>
                <w:szCs w:val="18"/>
              </w:rPr>
              <w:t>A</w:t>
            </w:r>
            <w:r>
              <w:rPr>
                <w:rFonts w:ascii="幼圆" w:eastAsia="幼圆" w:hAnsi="幼圆" w:cs="幼圆" w:hint="eastAsia"/>
                <w:sz w:val="18"/>
                <w:szCs w:val="18"/>
              </w:rPr>
              <w:t>2</w:t>
            </w:r>
            <w:r>
              <w:rPr>
                <w:rFonts w:ascii="幼圆" w:eastAsia="幼圆" w:hAnsi="幼圆" w:cs="幼圆" w:hint="eastAsia"/>
                <w:sz w:val="18"/>
                <w:szCs w:val="18"/>
              </w:rPr>
              <w:t>京东商城可以节约我的时间成本，提高搜索效率</w:t>
            </w:r>
          </w:p>
        </w:tc>
        <w:tc>
          <w:tcPr>
            <w:tcW w:w="1361" w:type="dxa"/>
            <w:vMerge/>
            <w:vAlign w:val="center"/>
          </w:tcPr>
          <w:p>
            <w:pPr>
              <w:jc w:val="center"/>
              <w:rPr>
                <w:rFonts w:ascii="幼圆" w:eastAsia="幼圆" w:hAnsi="幼圆" w:cs="幼圆" w:hint="eastAsia"/>
                <w:sz w:val="18"/>
                <w:szCs w:val="18"/>
              </w:rPr>
            </w:pPr>
          </w:p>
        </w:tc>
      </w:tr>
      <w:tr>
        <w:tblPrEx>
          <w:tblW w:w="0" w:type="auto"/>
          <w:tblInd w:w="0" w:type="dxa"/>
          <w:tblCellMar>
            <w:top w:w="0" w:type="dxa"/>
            <w:left w:w="108" w:type="dxa"/>
            <w:bottom w:w="0" w:type="dxa"/>
            <w:right w:w="108" w:type="dxa"/>
          </w:tblCellMar>
        </w:tblPrEx>
        <w:tc>
          <w:tcPr>
            <w:tcW w:w="1696" w:type="dxa"/>
            <w:vMerge/>
            <w:vAlign w:val="center"/>
          </w:tcPr>
          <w:p>
            <w:pPr>
              <w:jc w:val="center"/>
              <w:rPr>
                <w:rFonts w:ascii="幼圆" w:eastAsia="幼圆" w:hAnsi="幼圆" w:cs="幼圆" w:hint="eastAsia"/>
                <w:sz w:val="18"/>
                <w:szCs w:val="18"/>
              </w:rPr>
            </w:pPr>
          </w:p>
        </w:tc>
        <w:tc>
          <w:tcPr>
            <w:tcW w:w="5245" w:type="dxa"/>
          </w:tcPr>
          <w:p>
            <w:pPr>
              <w:jc w:val="left"/>
              <w:rPr>
                <w:rFonts w:ascii="幼圆" w:eastAsia="幼圆" w:hAnsi="幼圆" w:cs="幼圆" w:hint="eastAsia"/>
                <w:sz w:val="18"/>
                <w:szCs w:val="18"/>
              </w:rPr>
            </w:pPr>
            <w:r>
              <w:rPr>
                <w:rFonts w:ascii="幼圆" w:eastAsia="幼圆" w:hAnsi="幼圆" w:cs="幼圆" w:hint="eastAsia"/>
                <w:sz w:val="18"/>
                <w:szCs w:val="18"/>
              </w:rPr>
              <w:t>A</w:t>
            </w:r>
            <w:r>
              <w:rPr>
                <w:rFonts w:ascii="幼圆" w:eastAsia="幼圆" w:hAnsi="幼圆" w:cs="幼圆" w:hint="eastAsia"/>
                <w:sz w:val="18"/>
                <w:szCs w:val="18"/>
              </w:rPr>
              <w:t>3</w:t>
            </w:r>
            <w:r>
              <w:rPr>
                <w:rFonts w:ascii="幼圆" w:eastAsia="幼圆" w:hAnsi="幼圆" w:cs="幼圆" w:hint="eastAsia"/>
                <w:sz w:val="18"/>
                <w:szCs w:val="18"/>
              </w:rPr>
              <w:t>京东商城可以帮助我们快速了解附近生活娱乐场所</w:t>
            </w:r>
          </w:p>
        </w:tc>
        <w:tc>
          <w:tcPr>
            <w:tcW w:w="1361" w:type="dxa"/>
            <w:vMerge/>
            <w:vAlign w:val="center"/>
          </w:tcPr>
          <w:p>
            <w:pPr>
              <w:jc w:val="center"/>
              <w:rPr>
                <w:rFonts w:ascii="幼圆" w:eastAsia="幼圆" w:hAnsi="幼圆" w:cs="幼圆" w:hint="eastAsia"/>
                <w:sz w:val="18"/>
                <w:szCs w:val="18"/>
              </w:rPr>
            </w:pPr>
          </w:p>
        </w:tc>
      </w:tr>
      <w:tr>
        <w:tblPrEx>
          <w:tblW w:w="0" w:type="auto"/>
          <w:tblInd w:w="0" w:type="dxa"/>
          <w:tblCellMar>
            <w:top w:w="0" w:type="dxa"/>
            <w:left w:w="108" w:type="dxa"/>
            <w:bottom w:w="0" w:type="dxa"/>
            <w:right w:w="108" w:type="dxa"/>
          </w:tblCellMar>
        </w:tblPrEx>
        <w:tc>
          <w:tcPr>
            <w:tcW w:w="1696" w:type="dxa"/>
            <w:vMerge w:val="restart"/>
            <w:vAlign w:val="center"/>
          </w:tcPr>
          <w:p>
            <w:pPr>
              <w:jc w:val="center"/>
              <w:rPr>
                <w:rFonts w:ascii="幼圆" w:eastAsia="幼圆" w:hAnsi="幼圆" w:cs="幼圆" w:hint="eastAsia"/>
                <w:sz w:val="18"/>
                <w:szCs w:val="18"/>
              </w:rPr>
            </w:pPr>
            <w:r>
              <w:rPr>
                <w:rFonts w:ascii="幼圆" w:eastAsia="幼圆" w:hAnsi="幼圆" w:cs="幼圆" w:hint="eastAsia"/>
                <w:sz w:val="18"/>
                <w:szCs w:val="18"/>
              </w:rPr>
              <w:t>用户感知优惠</w:t>
            </w:r>
          </w:p>
        </w:tc>
        <w:tc>
          <w:tcPr>
            <w:tcW w:w="5245" w:type="dxa"/>
          </w:tcPr>
          <w:p>
            <w:pPr>
              <w:jc w:val="left"/>
              <w:rPr>
                <w:rFonts w:ascii="幼圆" w:eastAsia="幼圆" w:hAnsi="幼圆" w:cs="幼圆" w:hint="eastAsia"/>
                <w:sz w:val="18"/>
                <w:szCs w:val="18"/>
              </w:rPr>
            </w:pPr>
            <w:r>
              <w:rPr>
                <w:rFonts w:ascii="幼圆" w:eastAsia="幼圆" w:hAnsi="幼圆" w:cs="幼圆" w:hint="eastAsia"/>
                <w:sz w:val="18"/>
                <w:szCs w:val="18"/>
              </w:rPr>
              <w:t>B</w:t>
            </w:r>
            <w:r>
              <w:rPr>
                <w:rFonts w:ascii="幼圆" w:eastAsia="幼圆" w:hAnsi="幼圆" w:cs="幼圆" w:hint="eastAsia"/>
                <w:sz w:val="18"/>
                <w:szCs w:val="18"/>
              </w:rPr>
              <w:t>1</w:t>
            </w:r>
            <w:r>
              <w:rPr>
                <w:rFonts w:ascii="幼圆" w:eastAsia="幼圆" w:hAnsi="幼圆" w:cs="幼圆" w:hint="eastAsia"/>
                <w:sz w:val="18"/>
                <w:szCs w:val="18"/>
              </w:rPr>
              <w:t>使用京东商城为我节约了成本</w:t>
            </w:r>
          </w:p>
        </w:tc>
        <w:tc>
          <w:tcPr>
            <w:tcW w:w="1361" w:type="dxa"/>
            <w:vMerge w:val="restart"/>
            <w:vAlign w:val="center"/>
          </w:tcPr>
          <w:p>
            <w:pPr>
              <w:jc w:val="center"/>
              <w:rPr>
                <w:rFonts w:ascii="幼圆" w:eastAsia="幼圆" w:hAnsi="幼圆" w:cs="幼圆" w:hint="eastAsia"/>
                <w:sz w:val="18"/>
                <w:szCs w:val="18"/>
              </w:rPr>
            </w:pPr>
            <w:r>
              <w:rPr>
                <w:rFonts w:ascii="幼圆" w:eastAsia="幼圆" w:hAnsi="幼圆" w:cs="幼圆" w:hint="eastAsia"/>
                <w:sz w:val="18"/>
                <w:szCs w:val="18"/>
              </w:rPr>
              <w:t>杨丹（2019）</w:t>
            </w:r>
          </w:p>
        </w:tc>
      </w:tr>
      <w:tr>
        <w:tblPrEx>
          <w:tblW w:w="0" w:type="auto"/>
          <w:tblInd w:w="0" w:type="dxa"/>
          <w:tblCellMar>
            <w:top w:w="0" w:type="dxa"/>
            <w:left w:w="108" w:type="dxa"/>
            <w:bottom w:w="0" w:type="dxa"/>
            <w:right w:w="108" w:type="dxa"/>
          </w:tblCellMar>
        </w:tblPrEx>
        <w:tc>
          <w:tcPr>
            <w:tcW w:w="1696" w:type="dxa"/>
            <w:vMerge/>
            <w:vAlign w:val="center"/>
          </w:tcPr>
          <w:p>
            <w:pPr>
              <w:jc w:val="center"/>
              <w:rPr>
                <w:rFonts w:ascii="幼圆" w:eastAsia="幼圆" w:hAnsi="幼圆" w:cs="幼圆" w:hint="eastAsia"/>
                <w:sz w:val="18"/>
                <w:szCs w:val="18"/>
              </w:rPr>
            </w:pPr>
          </w:p>
        </w:tc>
        <w:tc>
          <w:tcPr>
            <w:tcW w:w="5245" w:type="dxa"/>
          </w:tcPr>
          <w:p>
            <w:pPr>
              <w:jc w:val="left"/>
              <w:rPr>
                <w:rFonts w:ascii="幼圆" w:eastAsia="幼圆" w:hAnsi="幼圆" w:cs="幼圆" w:hint="eastAsia"/>
                <w:sz w:val="18"/>
                <w:szCs w:val="18"/>
              </w:rPr>
            </w:pPr>
            <w:r>
              <w:rPr>
                <w:rFonts w:ascii="幼圆" w:eastAsia="幼圆" w:hAnsi="幼圆" w:cs="幼圆" w:hint="eastAsia"/>
                <w:sz w:val="18"/>
                <w:szCs w:val="18"/>
              </w:rPr>
              <w:t>B</w:t>
            </w:r>
            <w:r>
              <w:rPr>
                <w:rFonts w:ascii="幼圆" w:eastAsia="幼圆" w:hAnsi="幼圆" w:cs="幼圆" w:hint="eastAsia"/>
                <w:sz w:val="18"/>
                <w:szCs w:val="18"/>
              </w:rPr>
              <w:t>2</w:t>
            </w:r>
            <w:r>
              <w:rPr>
                <w:rFonts w:ascii="幼圆" w:eastAsia="幼圆" w:hAnsi="幼圆" w:cs="幼圆" w:hint="eastAsia"/>
                <w:sz w:val="18"/>
                <w:szCs w:val="18"/>
              </w:rPr>
              <w:t>京东商城的优惠力度越大，我对其的使用率越高</w:t>
            </w:r>
          </w:p>
        </w:tc>
        <w:tc>
          <w:tcPr>
            <w:tcW w:w="1361" w:type="dxa"/>
            <w:vMerge/>
            <w:vAlign w:val="center"/>
          </w:tcPr>
          <w:p>
            <w:pPr>
              <w:jc w:val="center"/>
              <w:rPr>
                <w:rFonts w:ascii="幼圆" w:eastAsia="幼圆" w:hAnsi="幼圆" w:cs="幼圆" w:hint="eastAsia"/>
                <w:sz w:val="18"/>
                <w:szCs w:val="18"/>
              </w:rPr>
            </w:pPr>
          </w:p>
        </w:tc>
      </w:tr>
      <w:tr>
        <w:tblPrEx>
          <w:tblW w:w="0" w:type="auto"/>
          <w:tblInd w:w="0" w:type="dxa"/>
          <w:tblCellMar>
            <w:top w:w="0" w:type="dxa"/>
            <w:left w:w="108" w:type="dxa"/>
            <w:bottom w:w="0" w:type="dxa"/>
            <w:right w:w="108" w:type="dxa"/>
          </w:tblCellMar>
        </w:tblPrEx>
        <w:tc>
          <w:tcPr>
            <w:tcW w:w="1696" w:type="dxa"/>
            <w:vMerge/>
            <w:vAlign w:val="center"/>
          </w:tcPr>
          <w:p>
            <w:pPr>
              <w:jc w:val="center"/>
              <w:rPr>
                <w:rFonts w:ascii="幼圆" w:eastAsia="幼圆" w:hAnsi="幼圆" w:cs="幼圆" w:hint="eastAsia"/>
                <w:sz w:val="18"/>
                <w:szCs w:val="18"/>
              </w:rPr>
            </w:pPr>
          </w:p>
        </w:tc>
        <w:tc>
          <w:tcPr>
            <w:tcW w:w="5245" w:type="dxa"/>
          </w:tcPr>
          <w:p>
            <w:pPr>
              <w:jc w:val="left"/>
              <w:rPr>
                <w:rFonts w:ascii="幼圆" w:eastAsia="幼圆" w:hAnsi="幼圆" w:cs="幼圆" w:hint="eastAsia"/>
                <w:sz w:val="18"/>
                <w:szCs w:val="18"/>
              </w:rPr>
            </w:pPr>
            <w:r>
              <w:rPr>
                <w:rFonts w:ascii="幼圆" w:eastAsia="幼圆" w:hAnsi="幼圆" w:cs="幼圆" w:hint="eastAsia"/>
                <w:sz w:val="18"/>
                <w:szCs w:val="18"/>
              </w:rPr>
              <w:t>B</w:t>
            </w:r>
            <w:r>
              <w:rPr>
                <w:rFonts w:ascii="幼圆" w:eastAsia="幼圆" w:hAnsi="幼圆" w:cs="幼圆" w:hint="eastAsia"/>
                <w:sz w:val="18"/>
                <w:szCs w:val="18"/>
              </w:rPr>
              <w:t>3</w:t>
            </w:r>
            <w:r>
              <w:rPr>
                <w:rFonts w:ascii="幼圆" w:eastAsia="幼圆" w:hAnsi="幼圆" w:cs="幼圆" w:hint="eastAsia"/>
                <w:sz w:val="18"/>
                <w:szCs w:val="18"/>
              </w:rPr>
              <w:t>在京东商城获得的优惠大于其他类似平台</w:t>
            </w:r>
          </w:p>
        </w:tc>
        <w:tc>
          <w:tcPr>
            <w:tcW w:w="1361" w:type="dxa"/>
            <w:vMerge/>
            <w:vAlign w:val="center"/>
          </w:tcPr>
          <w:p>
            <w:pPr>
              <w:jc w:val="center"/>
              <w:rPr>
                <w:rFonts w:ascii="幼圆" w:eastAsia="幼圆" w:hAnsi="幼圆" w:cs="幼圆" w:hint="eastAsia"/>
                <w:sz w:val="18"/>
                <w:szCs w:val="18"/>
              </w:rPr>
            </w:pPr>
          </w:p>
        </w:tc>
      </w:tr>
      <w:tr>
        <w:tblPrEx>
          <w:tblW w:w="0" w:type="auto"/>
          <w:tblInd w:w="0" w:type="dxa"/>
          <w:tblCellMar>
            <w:top w:w="0" w:type="dxa"/>
            <w:left w:w="108" w:type="dxa"/>
            <w:bottom w:w="0" w:type="dxa"/>
            <w:right w:w="108" w:type="dxa"/>
          </w:tblCellMar>
        </w:tblPrEx>
        <w:tc>
          <w:tcPr>
            <w:tcW w:w="1696" w:type="dxa"/>
            <w:vMerge w:val="restart"/>
            <w:vAlign w:val="center"/>
          </w:tcPr>
          <w:p>
            <w:pPr>
              <w:jc w:val="center"/>
              <w:rPr>
                <w:rFonts w:ascii="幼圆" w:eastAsia="幼圆" w:hAnsi="幼圆" w:cs="幼圆" w:hint="eastAsia"/>
                <w:sz w:val="18"/>
                <w:szCs w:val="18"/>
              </w:rPr>
            </w:pPr>
            <w:r>
              <w:rPr>
                <w:rFonts w:ascii="幼圆" w:eastAsia="幼圆" w:hAnsi="幼圆" w:cs="幼圆" w:hint="eastAsia"/>
                <w:sz w:val="18"/>
                <w:szCs w:val="18"/>
              </w:rPr>
              <w:t>页面功能便捷性</w:t>
            </w:r>
          </w:p>
        </w:tc>
        <w:tc>
          <w:tcPr>
            <w:tcW w:w="5245" w:type="dxa"/>
          </w:tcPr>
          <w:p>
            <w:pPr>
              <w:jc w:val="left"/>
              <w:rPr>
                <w:rFonts w:ascii="幼圆" w:eastAsia="幼圆" w:hAnsi="幼圆" w:cs="幼圆" w:hint="eastAsia"/>
                <w:sz w:val="18"/>
                <w:szCs w:val="18"/>
              </w:rPr>
            </w:pPr>
            <w:r>
              <w:rPr>
                <w:rFonts w:ascii="幼圆" w:eastAsia="幼圆" w:hAnsi="幼圆" w:cs="幼圆" w:hint="eastAsia"/>
                <w:sz w:val="18"/>
                <w:szCs w:val="18"/>
              </w:rPr>
              <w:t>C</w:t>
            </w:r>
            <w:r>
              <w:rPr>
                <w:rFonts w:ascii="幼圆" w:eastAsia="幼圆" w:hAnsi="幼圆" w:cs="幼圆" w:hint="eastAsia"/>
                <w:sz w:val="18"/>
                <w:szCs w:val="18"/>
              </w:rPr>
              <w:t>1</w:t>
            </w:r>
            <w:r>
              <w:rPr>
                <w:rFonts w:ascii="幼圆" w:eastAsia="幼圆" w:hAnsi="幼圆" w:cs="幼圆" w:hint="eastAsia"/>
                <w:sz w:val="18"/>
                <w:szCs w:val="18"/>
              </w:rPr>
              <w:t>京东商城的页面功能合理全面</w:t>
            </w:r>
          </w:p>
        </w:tc>
        <w:tc>
          <w:tcPr>
            <w:tcW w:w="1361" w:type="dxa"/>
            <w:vMerge w:val="restart"/>
            <w:vAlign w:val="center"/>
          </w:tcPr>
          <w:p>
            <w:pPr>
              <w:jc w:val="center"/>
              <w:rPr>
                <w:rFonts w:ascii="幼圆" w:eastAsia="幼圆" w:hAnsi="幼圆" w:cs="幼圆" w:hint="eastAsia"/>
                <w:sz w:val="18"/>
                <w:szCs w:val="18"/>
              </w:rPr>
            </w:pPr>
            <w:bookmarkStart w:id="23" w:name="_Hlk69229366"/>
            <w:r>
              <w:rPr>
                <w:rFonts w:ascii="幼圆" w:eastAsia="幼圆" w:hAnsi="幼圆" w:cs="幼圆" w:hint="eastAsia"/>
                <w:sz w:val="18"/>
                <w:szCs w:val="18"/>
              </w:rPr>
              <w:t>朱霖等（2017）</w:t>
            </w:r>
            <w:bookmarkEnd w:id="23"/>
          </w:p>
        </w:tc>
      </w:tr>
      <w:tr>
        <w:tblPrEx>
          <w:tblW w:w="0" w:type="auto"/>
          <w:tblInd w:w="0" w:type="dxa"/>
          <w:tblCellMar>
            <w:top w:w="0" w:type="dxa"/>
            <w:left w:w="108" w:type="dxa"/>
            <w:bottom w:w="0" w:type="dxa"/>
            <w:right w:w="108" w:type="dxa"/>
          </w:tblCellMar>
        </w:tblPrEx>
        <w:tc>
          <w:tcPr>
            <w:tcW w:w="1696" w:type="dxa"/>
            <w:vMerge/>
            <w:vAlign w:val="center"/>
          </w:tcPr>
          <w:p>
            <w:pPr>
              <w:jc w:val="center"/>
              <w:rPr>
                <w:rFonts w:ascii="幼圆" w:eastAsia="幼圆" w:hAnsi="幼圆" w:cs="幼圆" w:hint="eastAsia"/>
                <w:sz w:val="18"/>
                <w:szCs w:val="18"/>
              </w:rPr>
            </w:pPr>
          </w:p>
        </w:tc>
        <w:tc>
          <w:tcPr>
            <w:tcW w:w="5245" w:type="dxa"/>
          </w:tcPr>
          <w:p>
            <w:pPr>
              <w:jc w:val="left"/>
              <w:rPr>
                <w:rFonts w:ascii="幼圆" w:eastAsia="幼圆" w:hAnsi="幼圆" w:cs="幼圆" w:hint="eastAsia"/>
                <w:sz w:val="18"/>
                <w:szCs w:val="18"/>
              </w:rPr>
            </w:pPr>
            <w:r>
              <w:rPr>
                <w:rFonts w:ascii="幼圆" w:eastAsia="幼圆" w:hAnsi="幼圆" w:cs="幼圆" w:hint="eastAsia"/>
                <w:sz w:val="18"/>
                <w:szCs w:val="18"/>
              </w:rPr>
              <w:t>C</w:t>
            </w:r>
            <w:r>
              <w:rPr>
                <w:rFonts w:ascii="幼圆" w:eastAsia="幼圆" w:hAnsi="幼圆" w:cs="幼圆" w:hint="eastAsia"/>
                <w:sz w:val="18"/>
                <w:szCs w:val="18"/>
              </w:rPr>
              <w:t>2</w:t>
            </w:r>
            <w:r>
              <w:rPr>
                <w:rFonts w:ascii="幼圆" w:eastAsia="幼圆" w:hAnsi="幼圆" w:cs="幼圆" w:hint="eastAsia"/>
                <w:sz w:val="18"/>
                <w:szCs w:val="18"/>
              </w:rPr>
              <w:t>京东商城的页面设计舒适美观</w:t>
            </w:r>
          </w:p>
        </w:tc>
        <w:tc>
          <w:tcPr>
            <w:tcW w:w="1361" w:type="dxa"/>
            <w:vMerge/>
            <w:vAlign w:val="center"/>
          </w:tcPr>
          <w:p>
            <w:pPr>
              <w:jc w:val="center"/>
              <w:rPr>
                <w:rFonts w:ascii="幼圆" w:eastAsia="幼圆" w:hAnsi="幼圆" w:cs="幼圆" w:hint="eastAsia"/>
                <w:sz w:val="18"/>
                <w:szCs w:val="18"/>
              </w:rPr>
            </w:pPr>
          </w:p>
        </w:tc>
      </w:tr>
      <w:tr>
        <w:tblPrEx>
          <w:tblW w:w="0" w:type="auto"/>
          <w:tblInd w:w="0" w:type="dxa"/>
          <w:tblCellMar>
            <w:top w:w="0" w:type="dxa"/>
            <w:left w:w="108" w:type="dxa"/>
            <w:bottom w:w="0" w:type="dxa"/>
            <w:right w:w="108" w:type="dxa"/>
          </w:tblCellMar>
        </w:tblPrEx>
        <w:tc>
          <w:tcPr>
            <w:tcW w:w="1696" w:type="dxa"/>
            <w:vMerge/>
            <w:vAlign w:val="center"/>
          </w:tcPr>
          <w:p>
            <w:pPr>
              <w:jc w:val="center"/>
              <w:rPr>
                <w:rFonts w:ascii="幼圆" w:eastAsia="幼圆" w:hAnsi="幼圆" w:cs="幼圆" w:hint="eastAsia"/>
                <w:sz w:val="18"/>
                <w:szCs w:val="18"/>
              </w:rPr>
            </w:pPr>
          </w:p>
        </w:tc>
        <w:tc>
          <w:tcPr>
            <w:tcW w:w="5245" w:type="dxa"/>
          </w:tcPr>
          <w:p>
            <w:pPr>
              <w:jc w:val="left"/>
              <w:rPr>
                <w:rFonts w:ascii="幼圆" w:eastAsia="幼圆" w:hAnsi="幼圆" w:cs="幼圆" w:hint="eastAsia"/>
                <w:sz w:val="18"/>
                <w:szCs w:val="18"/>
              </w:rPr>
            </w:pPr>
            <w:r>
              <w:rPr>
                <w:rFonts w:ascii="幼圆" w:eastAsia="幼圆" w:hAnsi="幼圆" w:cs="幼圆" w:hint="eastAsia"/>
                <w:sz w:val="18"/>
                <w:szCs w:val="18"/>
              </w:rPr>
              <w:t>C</w:t>
            </w:r>
            <w:r>
              <w:rPr>
                <w:rFonts w:ascii="幼圆" w:eastAsia="幼圆" w:hAnsi="幼圆" w:cs="幼圆" w:hint="eastAsia"/>
                <w:sz w:val="18"/>
                <w:szCs w:val="18"/>
              </w:rPr>
              <w:t>3</w:t>
            </w:r>
            <w:r>
              <w:rPr>
                <w:rFonts w:ascii="幼圆" w:eastAsia="幼圆" w:hAnsi="幼圆" w:cs="幼圆" w:hint="eastAsia"/>
                <w:sz w:val="18"/>
                <w:szCs w:val="18"/>
              </w:rPr>
              <w:t>京东商城的页面功能的操作简单快捷</w:t>
            </w:r>
          </w:p>
        </w:tc>
        <w:tc>
          <w:tcPr>
            <w:tcW w:w="1361" w:type="dxa"/>
            <w:vMerge/>
            <w:vAlign w:val="center"/>
          </w:tcPr>
          <w:p>
            <w:pPr>
              <w:jc w:val="center"/>
              <w:rPr>
                <w:rFonts w:ascii="幼圆" w:eastAsia="幼圆" w:hAnsi="幼圆" w:cs="幼圆" w:hint="eastAsia"/>
                <w:sz w:val="18"/>
                <w:szCs w:val="18"/>
              </w:rPr>
            </w:pPr>
          </w:p>
        </w:tc>
      </w:tr>
      <w:tr>
        <w:tblPrEx>
          <w:tblW w:w="0" w:type="auto"/>
          <w:tblInd w:w="0" w:type="dxa"/>
          <w:tblCellMar>
            <w:top w:w="0" w:type="dxa"/>
            <w:left w:w="108" w:type="dxa"/>
            <w:bottom w:w="0" w:type="dxa"/>
            <w:right w:w="108" w:type="dxa"/>
          </w:tblCellMar>
        </w:tblPrEx>
        <w:tc>
          <w:tcPr>
            <w:tcW w:w="1696" w:type="dxa"/>
            <w:vMerge w:val="restart"/>
            <w:vAlign w:val="center"/>
          </w:tcPr>
          <w:p>
            <w:pPr>
              <w:jc w:val="center"/>
              <w:rPr>
                <w:rFonts w:ascii="幼圆" w:eastAsia="幼圆" w:hAnsi="幼圆" w:cs="幼圆" w:hint="eastAsia"/>
                <w:sz w:val="18"/>
                <w:szCs w:val="18"/>
              </w:rPr>
            </w:pPr>
            <w:r>
              <w:rPr>
                <w:rFonts w:ascii="幼圆" w:eastAsia="幼圆" w:hAnsi="幼圆" w:cs="幼圆" w:hint="eastAsia"/>
                <w:sz w:val="18"/>
                <w:szCs w:val="18"/>
              </w:rPr>
              <w:t>物流配送服务</w:t>
            </w:r>
          </w:p>
        </w:tc>
        <w:tc>
          <w:tcPr>
            <w:tcW w:w="5245" w:type="dxa"/>
          </w:tcPr>
          <w:p>
            <w:pPr>
              <w:jc w:val="left"/>
              <w:rPr>
                <w:rFonts w:ascii="幼圆" w:eastAsia="幼圆" w:hAnsi="幼圆" w:cs="幼圆" w:hint="eastAsia"/>
                <w:sz w:val="18"/>
                <w:szCs w:val="18"/>
              </w:rPr>
            </w:pPr>
            <w:r>
              <w:rPr>
                <w:rFonts w:ascii="幼圆" w:eastAsia="幼圆" w:hAnsi="幼圆" w:cs="幼圆" w:hint="eastAsia"/>
                <w:sz w:val="18"/>
                <w:szCs w:val="18"/>
              </w:rPr>
              <w:t>D</w:t>
            </w:r>
            <w:r>
              <w:rPr>
                <w:rFonts w:ascii="幼圆" w:eastAsia="幼圆" w:hAnsi="幼圆" w:cs="幼圆" w:hint="eastAsia"/>
                <w:sz w:val="18"/>
                <w:szCs w:val="18"/>
              </w:rPr>
              <w:t>1</w:t>
            </w:r>
            <w:r>
              <w:rPr>
                <w:rFonts w:ascii="幼圆" w:eastAsia="幼圆" w:hAnsi="幼圆" w:cs="幼圆" w:hint="eastAsia"/>
                <w:sz w:val="18"/>
                <w:szCs w:val="18"/>
              </w:rPr>
              <w:t>我认为购买的产品能够准时送达</w:t>
            </w:r>
          </w:p>
        </w:tc>
        <w:tc>
          <w:tcPr>
            <w:tcW w:w="1361" w:type="dxa"/>
            <w:vMerge w:val="restart"/>
            <w:vAlign w:val="center"/>
          </w:tcPr>
          <w:p>
            <w:pPr>
              <w:jc w:val="center"/>
              <w:rPr>
                <w:rFonts w:ascii="幼圆" w:eastAsia="幼圆" w:hAnsi="幼圆" w:cs="幼圆" w:hint="eastAsia"/>
                <w:sz w:val="18"/>
                <w:szCs w:val="18"/>
              </w:rPr>
            </w:pPr>
            <w:bookmarkStart w:id="24" w:name="_Hlk69229453"/>
            <w:r>
              <w:rPr>
                <w:rFonts w:ascii="幼圆" w:eastAsia="幼圆" w:hAnsi="幼圆" w:cs="幼圆" w:hint="eastAsia"/>
                <w:sz w:val="18"/>
                <w:szCs w:val="18"/>
              </w:rPr>
              <w:t>陈巧媚等（201</w:t>
            </w:r>
            <w:r>
              <w:rPr>
                <w:rFonts w:ascii="幼圆" w:eastAsia="幼圆" w:hAnsi="幼圆" w:cs="幼圆" w:hint="eastAsia"/>
                <w:sz w:val="18"/>
                <w:szCs w:val="18"/>
              </w:rPr>
              <w:t>8</w:t>
            </w:r>
            <w:r>
              <w:rPr>
                <w:rFonts w:ascii="幼圆" w:eastAsia="幼圆" w:hAnsi="幼圆" w:cs="幼圆" w:hint="eastAsia"/>
                <w:sz w:val="18"/>
                <w:szCs w:val="18"/>
              </w:rPr>
              <w:t>）</w:t>
            </w:r>
            <w:bookmarkEnd w:id="24"/>
          </w:p>
        </w:tc>
      </w:tr>
      <w:tr>
        <w:tblPrEx>
          <w:tblW w:w="0" w:type="auto"/>
          <w:tblInd w:w="0" w:type="dxa"/>
          <w:tblCellMar>
            <w:top w:w="0" w:type="dxa"/>
            <w:left w:w="108" w:type="dxa"/>
            <w:bottom w:w="0" w:type="dxa"/>
            <w:right w:w="108" w:type="dxa"/>
          </w:tblCellMar>
        </w:tblPrEx>
        <w:tc>
          <w:tcPr>
            <w:tcW w:w="1696" w:type="dxa"/>
            <w:vMerge/>
            <w:vAlign w:val="center"/>
          </w:tcPr>
          <w:p>
            <w:pPr>
              <w:jc w:val="center"/>
              <w:rPr>
                <w:rFonts w:ascii="幼圆" w:eastAsia="幼圆" w:hAnsi="幼圆" w:cs="幼圆" w:hint="eastAsia"/>
                <w:sz w:val="18"/>
                <w:szCs w:val="18"/>
              </w:rPr>
            </w:pPr>
          </w:p>
        </w:tc>
        <w:tc>
          <w:tcPr>
            <w:tcW w:w="5245" w:type="dxa"/>
          </w:tcPr>
          <w:p>
            <w:pPr>
              <w:jc w:val="left"/>
              <w:rPr>
                <w:rFonts w:ascii="幼圆" w:eastAsia="幼圆" w:hAnsi="幼圆" w:cs="幼圆" w:hint="eastAsia"/>
                <w:sz w:val="18"/>
                <w:szCs w:val="18"/>
              </w:rPr>
            </w:pPr>
            <w:r>
              <w:rPr>
                <w:rFonts w:ascii="幼圆" w:eastAsia="幼圆" w:hAnsi="幼圆" w:cs="幼圆" w:hint="eastAsia"/>
                <w:sz w:val="18"/>
                <w:szCs w:val="18"/>
              </w:rPr>
              <w:t>D</w:t>
            </w:r>
            <w:r>
              <w:rPr>
                <w:rFonts w:ascii="幼圆" w:eastAsia="幼圆" w:hAnsi="幼圆" w:cs="幼圆" w:hint="eastAsia"/>
                <w:sz w:val="18"/>
                <w:szCs w:val="18"/>
              </w:rPr>
              <w:t>2</w:t>
            </w:r>
            <w:r>
              <w:rPr>
                <w:rFonts w:ascii="幼圆" w:eastAsia="幼圆" w:hAnsi="幼圆" w:cs="幼圆" w:hint="eastAsia"/>
                <w:sz w:val="18"/>
                <w:szCs w:val="18"/>
              </w:rPr>
              <w:t>我认为该配送人员的服务态度好</w:t>
            </w:r>
          </w:p>
        </w:tc>
        <w:tc>
          <w:tcPr>
            <w:tcW w:w="1361" w:type="dxa"/>
            <w:vMerge/>
            <w:vAlign w:val="center"/>
          </w:tcPr>
          <w:p>
            <w:pPr>
              <w:jc w:val="center"/>
              <w:rPr>
                <w:rFonts w:ascii="幼圆" w:eastAsia="幼圆" w:hAnsi="幼圆" w:cs="幼圆" w:hint="eastAsia"/>
                <w:sz w:val="18"/>
                <w:szCs w:val="18"/>
              </w:rPr>
            </w:pPr>
          </w:p>
        </w:tc>
      </w:tr>
      <w:tr>
        <w:tblPrEx>
          <w:tblW w:w="0" w:type="auto"/>
          <w:tblInd w:w="0" w:type="dxa"/>
          <w:tblCellMar>
            <w:top w:w="0" w:type="dxa"/>
            <w:left w:w="108" w:type="dxa"/>
            <w:bottom w:w="0" w:type="dxa"/>
            <w:right w:w="108" w:type="dxa"/>
          </w:tblCellMar>
        </w:tblPrEx>
        <w:tc>
          <w:tcPr>
            <w:tcW w:w="1696" w:type="dxa"/>
            <w:vMerge/>
            <w:vAlign w:val="center"/>
          </w:tcPr>
          <w:p>
            <w:pPr>
              <w:jc w:val="center"/>
              <w:rPr>
                <w:rFonts w:ascii="幼圆" w:eastAsia="幼圆" w:hAnsi="幼圆" w:cs="幼圆" w:hint="eastAsia"/>
                <w:sz w:val="18"/>
                <w:szCs w:val="18"/>
              </w:rPr>
            </w:pPr>
          </w:p>
        </w:tc>
        <w:tc>
          <w:tcPr>
            <w:tcW w:w="5245" w:type="dxa"/>
          </w:tcPr>
          <w:p>
            <w:pPr>
              <w:jc w:val="left"/>
              <w:rPr>
                <w:rFonts w:ascii="幼圆" w:eastAsia="幼圆" w:hAnsi="幼圆" w:cs="幼圆" w:hint="eastAsia"/>
                <w:sz w:val="18"/>
                <w:szCs w:val="18"/>
              </w:rPr>
            </w:pPr>
            <w:r>
              <w:rPr>
                <w:rFonts w:ascii="幼圆" w:eastAsia="幼圆" w:hAnsi="幼圆" w:cs="幼圆" w:hint="eastAsia"/>
                <w:sz w:val="18"/>
                <w:szCs w:val="18"/>
              </w:rPr>
              <w:t>D</w:t>
            </w:r>
            <w:r>
              <w:rPr>
                <w:rFonts w:ascii="幼圆" w:eastAsia="幼圆" w:hAnsi="幼圆" w:cs="幼圆" w:hint="eastAsia"/>
                <w:sz w:val="18"/>
                <w:szCs w:val="18"/>
              </w:rPr>
              <w:t>3</w:t>
            </w:r>
            <w:r>
              <w:rPr>
                <w:rFonts w:ascii="幼圆" w:eastAsia="幼圆" w:hAnsi="幼圆" w:cs="幼圆" w:hint="eastAsia"/>
                <w:sz w:val="18"/>
                <w:szCs w:val="18"/>
              </w:rPr>
              <w:t>我认为产品的包装完好无损、配送的费用合理</w:t>
            </w:r>
          </w:p>
        </w:tc>
        <w:tc>
          <w:tcPr>
            <w:tcW w:w="1361" w:type="dxa"/>
            <w:vMerge/>
            <w:vAlign w:val="center"/>
          </w:tcPr>
          <w:p>
            <w:pPr>
              <w:jc w:val="center"/>
              <w:rPr>
                <w:rFonts w:ascii="幼圆" w:eastAsia="幼圆" w:hAnsi="幼圆" w:cs="幼圆" w:hint="eastAsia"/>
                <w:sz w:val="18"/>
                <w:szCs w:val="18"/>
              </w:rPr>
            </w:pPr>
          </w:p>
        </w:tc>
      </w:tr>
      <w:tr>
        <w:tblPrEx>
          <w:tblW w:w="0" w:type="auto"/>
          <w:tblInd w:w="0" w:type="dxa"/>
          <w:tblCellMar>
            <w:top w:w="0" w:type="dxa"/>
            <w:left w:w="108" w:type="dxa"/>
            <w:bottom w:w="0" w:type="dxa"/>
            <w:right w:w="108" w:type="dxa"/>
          </w:tblCellMar>
        </w:tblPrEx>
        <w:tc>
          <w:tcPr>
            <w:tcW w:w="1696" w:type="dxa"/>
            <w:vMerge w:val="restart"/>
            <w:vAlign w:val="center"/>
          </w:tcPr>
          <w:p>
            <w:pPr>
              <w:jc w:val="center"/>
              <w:rPr>
                <w:rFonts w:ascii="幼圆" w:eastAsia="幼圆" w:hAnsi="幼圆" w:cs="幼圆" w:hint="eastAsia"/>
                <w:sz w:val="18"/>
                <w:szCs w:val="18"/>
              </w:rPr>
            </w:pPr>
            <w:r>
              <w:rPr>
                <w:rFonts w:ascii="幼圆" w:eastAsia="幼圆" w:hAnsi="幼圆" w:cs="幼圆" w:hint="eastAsia"/>
                <w:sz w:val="18"/>
                <w:szCs w:val="18"/>
              </w:rPr>
              <w:t>售后服务质量</w:t>
            </w:r>
          </w:p>
        </w:tc>
        <w:tc>
          <w:tcPr>
            <w:tcW w:w="5245" w:type="dxa"/>
          </w:tcPr>
          <w:p>
            <w:pPr>
              <w:jc w:val="left"/>
              <w:rPr>
                <w:rFonts w:ascii="幼圆" w:eastAsia="幼圆" w:hAnsi="幼圆" w:cs="幼圆" w:hint="eastAsia"/>
                <w:sz w:val="18"/>
                <w:szCs w:val="18"/>
              </w:rPr>
            </w:pPr>
            <w:r>
              <w:rPr>
                <w:rFonts w:ascii="幼圆" w:eastAsia="幼圆" w:hAnsi="幼圆" w:cs="幼圆" w:hint="eastAsia"/>
                <w:sz w:val="18"/>
                <w:szCs w:val="18"/>
              </w:rPr>
              <w:t>E</w:t>
            </w:r>
            <w:r>
              <w:rPr>
                <w:rFonts w:ascii="幼圆" w:eastAsia="幼圆" w:hAnsi="幼圆" w:cs="幼圆" w:hint="eastAsia"/>
                <w:sz w:val="18"/>
                <w:szCs w:val="18"/>
              </w:rPr>
              <w:t>1</w:t>
            </w:r>
            <w:r>
              <w:rPr>
                <w:rFonts w:ascii="幼圆" w:eastAsia="幼圆" w:hAnsi="幼圆" w:cs="幼圆" w:hint="eastAsia"/>
                <w:sz w:val="18"/>
                <w:szCs w:val="18"/>
              </w:rPr>
              <w:t>我认为店员服务态度亲和、专业性强</w:t>
            </w:r>
          </w:p>
        </w:tc>
        <w:tc>
          <w:tcPr>
            <w:tcW w:w="1361" w:type="dxa"/>
            <w:vMerge w:val="restart"/>
            <w:vAlign w:val="center"/>
          </w:tcPr>
          <w:p>
            <w:pPr>
              <w:jc w:val="center"/>
              <w:rPr>
                <w:rFonts w:ascii="幼圆" w:eastAsia="幼圆" w:hAnsi="幼圆" w:cs="幼圆" w:hint="eastAsia"/>
                <w:sz w:val="18"/>
                <w:szCs w:val="18"/>
              </w:rPr>
            </w:pPr>
            <w:r>
              <w:rPr>
                <w:rFonts w:ascii="幼圆" w:eastAsia="幼圆" w:hAnsi="幼圆" w:cs="幼圆" w:hint="eastAsia"/>
                <w:sz w:val="18"/>
                <w:szCs w:val="18"/>
              </w:rPr>
              <w:t>朱霖等（2017）</w:t>
            </w:r>
          </w:p>
        </w:tc>
      </w:tr>
      <w:tr>
        <w:tblPrEx>
          <w:tblW w:w="0" w:type="auto"/>
          <w:tblInd w:w="0" w:type="dxa"/>
          <w:tblCellMar>
            <w:top w:w="0" w:type="dxa"/>
            <w:left w:w="108" w:type="dxa"/>
            <w:bottom w:w="0" w:type="dxa"/>
            <w:right w:w="108" w:type="dxa"/>
          </w:tblCellMar>
        </w:tblPrEx>
        <w:tc>
          <w:tcPr>
            <w:tcW w:w="1696" w:type="dxa"/>
            <w:vMerge/>
            <w:vAlign w:val="center"/>
          </w:tcPr>
          <w:p>
            <w:pPr>
              <w:jc w:val="center"/>
              <w:rPr>
                <w:rFonts w:ascii="幼圆" w:eastAsia="幼圆" w:hAnsi="幼圆" w:cs="幼圆" w:hint="eastAsia"/>
                <w:sz w:val="18"/>
                <w:szCs w:val="18"/>
              </w:rPr>
            </w:pPr>
          </w:p>
        </w:tc>
        <w:tc>
          <w:tcPr>
            <w:tcW w:w="5245" w:type="dxa"/>
          </w:tcPr>
          <w:p>
            <w:pPr>
              <w:jc w:val="left"/>
              <w:rPr>
                <w:rFonts w:ascii="幼圆" w:eastAsia="幼圆" w:hAnsi="幼圆" w:cs="幼圆" w:hint="eastAsia"/>
                <w:sz w:val="18"/>
                <w:szCs w:val="18"/>
              </w:rPr>
            </w:pPr>
            <w:r>
              <w:rPr>
                <w:rFonts w:ascii="幼圆" w:eastAsia="幼圆" w:hAnsi="幼圆" w:cs="幼圆" w:hint="eastAsia"/>
                <w:sz w:val="18"/>
                <w:szCs w:val="18"/>
              </w:rPr>
              <w:t>E</w:t>
            </w:r>
            <w:r>
              <w:rPr>
                <w:rFonts w:ascii="幼圆" w:eastAsia="幼圆" w:hAnsi="幼圆" w:cs="幼圆" w:hint="eastAsia"/>
                <w:sz w:val="18"/>
                <w:szCs w:val="18"/>
              </w:rPr>
              <w:t>2</w:t>
            </w:r>
            <w:r>
              <w:rPr>
                <w:rFonts w:ascii="幼圆" w:eastAsia="幼圆" w:hAnsi="幼圆" w:cs="幼圆" w:hint="eastAsia"/>
                <w:sz w:val="18"/>
                <w:szCs w:val="18"/>
              </w:rPr>
              <w:t>我认为该平台及时帮助退换货</w:t>
            </w:r>
          </w:p>
        </w:tc>
        <w:tc>
          <w:tcPr>
            <w:tcW w:w="1361" w:type="dxa"/>
            <w:vMerge/>
            <w:vAlign w:val="center"/>
          </w:tcPr>
          <w:p>
            <w:pPr>
              <w:jc w:val="center"/>
              <w:rPr>
                <w:rFonts w:ascii="幼圆" w:eastAsia="幼圆" w:hAnsi="幼圆" w:cs="幼圆" w:hint="eastAsia"/>
                <w:sz w:val="18"/>
                <w:szCs w:val="18"/>
              </w:rPr>
            </w:pPr>
          </w:p>
        </w:tc>
      </w:tr>
      <w:tr>
        <w:tblPrEx>
          <w:tblW w:w="0" w:type="auto"/>
          <w:tblInd w:w="0" w:type="dxa"/>
          <w:tblCellMar>
            <w:top w:w="0" w:type="dxa"/>
            <w:left w:w="108" w:type="dxa"/>
            <w:bottom w:w="0" w:type="dxa"/>
            <w:right w:w="108" w:type="dxa"/>
          </w:tblCellMar>
        </w:tblPrEx>
        <w:tc>
          <w:tcPr>
            <w:tcW w:w="1696" w:type="dxa"/>
            <w:vMerge/>
            <w:vAlign w:val="center"/>
          </w:tcPr>
          <w:p>
            <w:pPr>
              <w:jc w:val="center"/>
              <w:rPr>
                <w:rFonts w:ascii="幼圆" w:eastAsia="幼圆" w:hAnsi="幼圆" w:cs="幼圆" w:hint="eastAsia"/>
                <w:sz w:val="18"/>
                <w:szCs w:val="18"/>
              </w:rPr>
            </w:pPr>
          </w:p>
        </w:tc>
        <w:tc>
          <w:tcPr>
            <w:tcW w:w="5245" w:type="dxa"/>
          </w:tcPr>
          <w:p>
            <w:pPr>
              <w:jc w:val="left"/>
              <w:rPr>
                <w:rFonts w:ascii="幼圆" w:eastAsia="幼圆" w:hAnsi="幼圆" w:cs="幼圆" w:hint="eastAsia"/>
                <w:sz w:val="18"/>
                <w:szCs w:val="18"/>
              </w:rPr>
            </w:pPr>
            <w:r>
              <w:rPr>
                <w:rFonts w:ascii="幼圆" w:eastAsia="幼圆" w:hAnsi="幼圆" w:cs="幼圆" w:hint="eastAsia"/>
                <w:sz w:val="18"/>
                <w:szCs w:val="18"/>
              </w:rPr>
              <w:t>E</w:t>
            </w:r>
            <w:r>
              <w:rPr>
                <w:rFonts w:ascii="幼圆" w:eastAsia="幼圆" w:hAnsi="幼圆" w:cs="幼圆" w:hint="eastAsia"/>
                <w:sz w:val="18"/>
                <w:szCs w:val="18"/>
              </w:rPr>
              <w:t>3</w:t>
            </w:r>
            <w:r>
              <w:rPr>
                <w:rFonts w:ascii="幼圆" w:eastAsia="幼圆" w:hAnsi="幼圆" w:cs="幼圆" w:hint="eastAsia"/>
                <w:sz w:val="18"/>
                <w:szCs w:val="18"/>
              </w:rPr>
              <w:t>我认为售后服务人员处理问题效率高</w:t>
            </w:r>
          </w:p>
        </w:tc>
        <w:tc>
          <w:tcPr>
            <w:tcW w:w="1361" w:type="dxa"/>
            <w:vMerge/>
            <w:vAlign w:val="center"/>
          </w:tcPr>
          <w:p>
            <w:pPr>
              <w:jc w:val="center"/>
              <w:rPr>
                <w:rFonts w:ascii="幼圆" w:eastAsia="幼圆" w:hAnsi="幼圆" w:cs="幼圆" w:hint="eastAsia"/>
                <w:sz w:val="18"/>
                <w:szCs w:val="18"/>
              </w:rPr>
            </w:pPr>
          </w:p>
        </w:tc>
      </w:tr>
      <w:tr>
        <w:tblPrEx>
          <w:tblW w:w="0" w:type="auto"/>
          <w:tblInd w:w="0" w:type="dxa"/>
          <w:tblCellMar>
            <w:top w:w="0" w:type="dxa"/>
            <w:left w:w="108" w:type="dxa"/>
            <w:bottom w:w="0" w:type="dxa"/>
            <w:right w:w="108" w:type="dxa"/>
          </w:tblCellMar>
        </w:tblPrEx>
        <w:tc>
          <w:tcPr>
            <w:tcW w:w="1696" w:type="dxa"/>
            <w:vMerge w:val="restart"/>
            <w:vAlign w:val="center"/>
          </w:tcPr>
          <w:p>
            <w:pPr>
              <w:jc w:val="center"/>
              <w:rPr>
                <w:rFonts w:ascii="幼圆" w:eastAsia="幼圆" w:hAnsi="幼圆" w:cs="幼圆" w:hint="eastAsia"/>
                <w:sz w:val="18"/>
                <w:szCs w:val="18"/>
              </w:rPr>
            </w:pPr>
            <w:r>
              <w:rPr>
                <w:rFonts w:ascii="幼圆" w:eastAsia="幼圆" w:hAnsi="幼圆" w:cs="幼圆" w:hint="eastAsia"/>
                <w:sz w:val="18"/>
                <w:szCs w:val="18"/>
              </w:rPr>
              <w:t>满意度</w:t>
            </w:r>
          </w:p>
        </w:tc>
        <w:tc>
          <w:tcPr>
            <w:tcW w:w="5245" w:type="dxa"/>
          </w:tcPr>
          <w:p>
            <w:pPr>
              <w:jc w:val="left"/>
              <w:rPr>
                <w:rFonts w:ascii="幼圆" w:eastAsia="幼圆" w:hAnsi="幼圆" w:cs="幼圆" w:hint="eastAsia"/>
                <w:sz w:val="18"/>
                <w:szCs w:val="18"/>
              </w:rPr>
            </w:pPr>
            <w:r>
              <w:rPr>
                <w:rFonts w:ascii="幼圆" w:eastAsia="幼圆" w:hAnsi="幼圆" w:cs="幼圆" w:hint="eastAsia"/>
                <w:sz w:val="18"/>
                <w:szCs w:val="18"/>
              </w:rPr>
              <w:t>F</w:t>
            </w:r>
            <w:r>
              <w:rPr>
                <w:rFonts w:ascii="幼圆" w:eastAsia="幼圆" w:hAnsi="幼圆" w:cs="幼圆" w:hint="eastAsia"/>
                <w:sz w:val="18"/>
                <w:szCs w:val="18"/>
              </w:rPr>
              <w:t>1</w:t>
            </w:r>
            <w:r>
              <w:rPr>
                <w:rFonts w:ascii="幼圆" w:eastAsia="幼圆" w:hAnsi="幼圆" w:cs="幼圆" w:hint="eastAsia"/>
                <w:sz w:val="18"/>
                <w:szCs w:val="18"/>
              </w:rPr>
              <w:t>我将会继续使用京东商城</w:t>
            </w:r>
          </w:p>
        </w:tc>
        <w:tc>
          <w:tcPr>
            <w:tcW w:w="1361" w:type="dxa"/>
            <w:vMerge w:val="restart"/>
            <w:vAlign w:val="center"/>
          </w:tcPr>
          <w:p>
            <w:pPr>
              <w:jc w:val="center"/>
              <w:rPr>
                <w:rFonts w:ascii="幼圆" w:eastAsia="幼圆" w:hAnsi="幼圆" w:cs="幼圆" w:hint="eastAsia"/>
                <w:sz w:val="18"/>
                <w:szCs w:val="18"/>
              </w:rPr>
            </w:pPr>
            <w:r>
              <w:rPr>
                <w:rFonts w:ascii="幼圆" w:eastAsia="幼圆" w:hAnsi="幼圆" w:cs="幼圆" w:hint="eastAsia"/>
                <w:sz w:val="18"/>
                <w:szCs w:val="18"/>
              </w:rPr>
              <w:t>王琴英等（2015）</w:t>
            </w:r>
          </w:p>
        </w:tc>
      </w:tr>
      <w:tr>
        <w:tblPrEx>
          <w:tblW w:w="0" w:type="auto"/>
          <w:tblInd w:w="0" w:type="dxa"/>
          <w:tblCellMar>
            <w:top w:w="0" w:type="dxa"/>
            <w:left w:w="108" w:type="dxa"/>
            <w:bottom w:w="0" w:type="dxa"/>
            <w:right w:w="108" w:type="dxa"/>
          </w:tblCellMar>
        </w:tblPrEx>
        <w:tc>
          <w:tcPr>
            <w:tcW w:w="1696" w:type="dxa"/>
            <w:vMerge/>
          </w:tcPr>
          <w:p>
            <w:pPr>
              <w:jc w:val="left"/>
              <w:rPr>
                <w:rFonts w:ascii="幼圆" w:eastAsia="幼圆" w:hAnsi="幼圆" w:cs="幼圆" w:hint="eastAsia"/>
                <w:sz w:val="18"/>
                <w:szCs w:val="18"/>
              </w:rPr>
            </w:pPr>
          </w:p>
        </w:tc>
        <w:tc>
          <w:tcPr>
            <w:tcW w:w="5245" w:type="dxa"/>
          </w:tcPr>
          <w:p>
            <w:pPr>
              <w:jc w:val="left"/>
              <w:rPr>
                <w:rFonts w:ascii="幼圆" w:eastAsia="幼圆" w:hAnsi="幼圆" w:cs="幼圆" w:hint="eastAsia"/>
                <w:sz w:val="18"/>
                <w:szCs w:val="18"/>
              </w:rPr>
            </w:pPr>
            <w:r>
              <w:rPr>
                <w:rFonts w:ascii="幼圆" w:eastAsia="幼圆" w:hAnsi="幼圆" w:cs="幼圆" w:hint="eastAsia"/>
                <w:sz w:val="18"/>
                <w:szCs w:val="18"/>
              </w:rPr>
              <w:t>F</w:t>
            </w:r>
            <w:r>
              <w:rPr>
                <w:rFonts w:ascii="幼圆" w:eastAsia="幼圆" w:hAnsi="幼圆" w:cs="幼圆" w:hint="eastAsia"/>
                <w:sz w:val="18"/>
                <w:szCs w:val="18"/>
              </w:rPr>
              <w:t>2</w:t>
            </w:r>
            <w:r>
              <w:rPr>
                <w:rFonts w:ascii="幼圆" w:eastAsia="幼圆" w:hAnsi="幼圆" w:cs="幼圆" w:hint="eastAsia"/>
                <w:sz w:val="18"/>
                <w:szCs w:val="18"/>
              </w:rPr>
              <w:t>未来如果出现类似平台，我仍会继续使用京东商城</w:t>
            </w:r>
          </w:p>
        </w:tc>
        <w:tc>
          <w:tcPr>
            <w:tcW w:w="1361" w:type="dxa"/>
            <w:vMerge/>
          </w:tcPr>
          <w:p>
            <w:pPr>
              <w:jc w:val="left"/>
              <w:rPr>
                <w:rFonts w:ascii="幼圆" w:eastAsia="幼圆" w:hAnsi="幼圆" w:cs="幼圆" w:hint="eastAsia"/>
                <w:sz w:val="18"/>
                <w:szCs w:val="18"/>
              </w:rPr>
            </w:pPr>
          </w:p>
        </w:tc>
      </w:tr>
      <w:tr>
        <w:tblPrEx>
          <w:tblW w:w="0" w:type="auto"/>
          <w:tblInd w:w="0" w:type="dxa"/>
          <w:tblCellMar>
            <w:top w:w="0" w:type="dxa"/>
            <w:left w:w="108" w:type="dxa"/>
            <w:bottom w:w="0" w:type="dxa"/>
            <w:right w:w="108" w:type="dxa"/>
          </w:tblCellMar>
        </w:tblPrEx>
        <w:tc>
          <w:tcPr>
            <w:tcW w:w="1696" w:type="dxa"/>
            <w:vMerge/>
          </w:tcPr>
          <w:p>
            <w:pPr>
              <w:jc w:val="left"/>
              <w:rPr>
                <w:rFonts w:ascii="幼圆" w:eastAsia="幼圆" w:hAnsi="幼圆" w:cs="幼圆" w:hint="eastAsia"/>
                <w:sz w:val="18"/>
                <w:szCs w:val="18"/>
              </w:rPr>
            </w:pPr>
          </w:p>
        </w:tc>
        <w:tc>
          <w:tcPr>
            <w:tcW w:w="5245" w:type="dxa"/>
          </w:tcPr>
          <w:p>
            <w:pPr>
              <w:jc w:val="left"/>
              <w:rPr>
                <w:rFonts w:ascii="幼圆" w:eastAsia="幼圆" w:hAnsi="幼圆" w:cs="幼圆" w:hint="eastAsia"/>
                <w:sz w:val="18"/>
                <w:szCs w:val="18"/>
              </w:rPr>
            </w:pPr>
            <w:r>
              <w:rPr>
                <w:rFonts w:ascii="幼圆" w:eastAsia="幼圆" w:hAnsi="幼圆" w:cs="幼圆" w:hint="eastAsia"/>
                <w:sz w:val="18"/>
                <w:szCs w:val="18"/>
              </w:rPr>
              <w:t>F</w:t>
            </w:r>
            <w:r>
              <w:rPr>
                <w:rFonts w:ascii="幼圆" w:eastAsia="幼圆" w:hAnsi="幼圆" w:cs="幼圆" w:hint="eastAsia"/>
                <w:sz w:val="18"/>
                <w:szCs w:val="18"/>
              </w:rPr>
              <w:t>3</w:t>
            </w:r>
            <w:r>
              <w:rPr>
                <w:rFonts w:ascii="幼圆" w:eastAsia="幼圆" w:hAnsi="幼圆" w:cs="幼圆" w:hint="eastAsia"/>
                <w:sz w:val="18"/>
                <w:szCs w:val="18"/>
              </w:rPr>
              <w:t>我将来会在我的社交圈内推荐京东商城</w:t>
            </w:r>
          </w:p>
        </w:tc>
        <w:tc>
          <w:tcPr>
            <w:tcW w:w="1361" w:type="dxa"/>
            <w:vMerge/>
          </w:tcPr>
          <w:p>
            <w:pPr>
              <w:jc w:val="left"/>
              <w:rPr>
                <w:rFonts w:ascii="幼圆" w:eastAsia="幼圆" w:hAnsi="幼圆" w:cs="幼圆" w:hint="eastAsia"/>
                <w:sz w:val="18"/>
                <w:szCs w:val="18"/>
              </w:rPr>
            </w:pPr>
          </w:p>
        </w:tc>
      </w:tr>
    </w:tbl>
    <w:p>
      <w:pPr>
        <w:jc w:val="left"/>
        <w:rPr>
          <w:rFonts w:ascii="幼圆" w:eastAsia="幼圆" w:hAnsi="幼圆" w:cs="幼圆" w:hint="eastAsia"/>
        </w:rPr>
      </w:pPr>
    </w:p>
    <w:p>
      <w:pPr>
        <w:pStyle w:val="1"/>
        <w:rPr>
          <w:rFonts w:ascii="幼圆" w:eastAsia="幼圆" w:hAnsi="幼圆" w:cs="幼圆" w:hint="eastAsia"/>
          <w:b/>
          <w:bCs/>
        </w:rPr>
      </w:pPr>
      <w:bookmarkStart w:id="25" w:name="_Toc69324139"/>
      <w:r>
        <w:rPr>
          <w:rFonts w:ascii="幼圆" w:eastAsia="幼圆" w:hAnsi="幼圆" w:cs="幼圆" w:hint="eastAsia"/>
          <w:b/>
          <w:bCs/>
        </w:rPr>
        <w:t>四、实证分析</w:t>
      </w:r>
      <w:bookmarkEnd w:id="25"/>
    </w:p>
    <w:p>
      <w:pPr>
        <w:pStyle w:val="a3"/>
        <w:ind w:firstLine="420"/>
        <w:rPr>
          <w:rFonts w:ascii="幼圆" w:eastAsia="幼圆" w:hAnsi="幼圆" w:cs="幼圆" w:hint="eastAsia"/>
        </w:rPr>
      </w:pPr>
      <w:r>
        <w:rPr>
          <w:rFonts w:ascii="幼圆" w:eastAsia="幼圆" w:hAnsi="幼圆" w:cs="幼圆" w:hint="eastAsia"/>
        </w:rPr>
        <w:t>本人运用SPSS20.0对所整理后的数据展开详细的信度及效度分析，并结合第三部分所提到的研究假设，进行检验并得到科学的数据量表，构成最终的线性模型，用所得的关系模型对京东商城进行具体的实证分析，以获得科学的结论。</w:t>
      </w:r>
    </w:p>
    <w:p>
      <w:pPr>
        <w:pStyle w:val="a2"/>
        <w:ind w:firstLine="422"/>
        <w:rPr>
          <w:rFonts w:ascii="幼圆" w:eastAsia="幼圆" w:hAnsi="幼圆" w:cs="幼圆" w:hint="eastAsia"/>
        </w:rPr>
      </w:pPr>
      <w:bookmarkStart w:id="26" w:name="_Toc69324140"/>
      <w:r>
        <w:rPr>
          <w:rFonts w:ascii="幼圆" w:eastAsia="幼圆" w:hAnsi="幼圆" w:cs="幼圆" w:hint="eastAsia"/>
        </w:rPr>
        <w:t>（一）问卷信息的基本情况</w:t>
      </w:r>
      <w:bookmarkEnd w:id="26"/>
    </w:p>
    <w:p>
      <w:pPr>
        <w:pStyle w:val="a3"/>
        <w:ind w:firstLine="420"/>
        <w:rPr>
          <w:rFonts w:ascii="幼圆" w:eastAsia="幼圆" w:hAnsi="幼圆" w:cs="幼圆" w:hint="eastAsia"/>
        </w:rPr>
      </w:pPr>
      <w:r>
        <w:rPr>
          <w:rFonts w:ascii="幼圆" w:eastAsia="幼圆" w:hAnsi="幼圆" w:cs="幼圆" w:hint="eastAsia"/>
        </w:rPr>
        <w:br/>
      </w:r>
      <w:r>
        <w:rPr>
          <w:rFonts w:ascii="幼圆" w:eastAsia="幼圆" w:hAnsi="幼圆" w:cs="幼圆" w:hint="eastAsia"/>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8" w:history="1">
        <w:r>
          <w:rPr>
            <w:rFonts w:ascii="SimSun" w:eastAsia="SimSun" w:hAnsi="SimSun" w:cs="SimSun"/>
            <w:b/>
            <w:bCs/>
            <w:color w:val="0000EE"/>
            <w:kern w:val="0"/>
            <w:sz w:val="30"/>
            <w:szCs w:val="30"/>
            <w:u w:val="single" w:color="0000EE"/>
          </w:rPr>
          <w:t>https://d.book118.com/555133311312011111</w:t>
        </w:r>
      </w:hyperlink>
    </w:p>
    <w:p>
      <w:pPr>
        <w:pStyle w:val="a3"/>
        <w:ind w:firstLine="420"/>
        <w:rPr>
          <w:rFonts w:ascii="幼圆" w:eastAsia="幼圆" w:hAnsi="幼圆" w:cs="幼圆" w:hint="eastAsia"/>
        </w:rPr>
      </w:pPr>
    </w:p>
    <w:sectPr>
      <w:footerReference w:type="default" r:id="rId19"/>
      <w:footerReference w:type="first" r:id="rId20"/>
      <w:footnotePr>
        <w:numFmt w:val="decimalEnclosedCircleChinese"/>
        <w:numRestart w:val="eachPage"/>
      </w:footnotePr>
      <w:type w:val="nextPage"/>
      <w:pgSz w:w="11906" w:h="16838"/>
      <w:pgMar w:top="1440" w:right="1797" w:bottom="1440" w:left="1797" w:header="851" w:footer="992" w:gutter="0"/>
      <w:pgNumType w:start="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Microsoft Yi Baiti">
    <w:panose1 w:val="03000500000000000000"/>
    <w:charset w:val="00"/>
    <w:family w:val="script"/>
    <w:pitch w:val="default"/>
    <w:sig w:usb0="80000003" w:usb1="00010402" w:usb2="00080002" w:usb3="00000000" w:csb0="00000001" w:csb1="00000000"/>
  </w:font>
  <w:font w:name="MingLiU">
    <w:altName w:val="PMingLiU-ExtB"/>
    <w:panose1 w:val="02010609000101010101"/>
    <w:charset w:val="88"/>
    <w:family w:val="modern"/>
    <w:pitch w:val="default"/>
    <w:sig w:usb0="00000000" w:usb1="00000000" w:usb2="00000016" w:usb3="00000000" w:csb0="00100001"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PMingLiU-ExtB">
    <w:panose1 w:val="02020500000000000000"/>
    <w:charset w:val="88"/>
    <w:family w:val="auto"/>
    <w:pitch w:val="default"/>
    <w:sig w:usb0="8000002F" w:usb1="02000008" w:usb2="00000000" w:usb3="00000000" w:csb0="00100001" w:csb1="00000000"/>
  </w:font>
  <w:font w:name="幼圆">
    <w:panose1 w:val="0201050906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721750971"/>
      <w:docPartObj>
        <w:docPartGallery w:val="AutoText"/>
      </w:docPartObj>
    </w:sdtPr>
    <w:sdtContent>
      <w:p>
        <w:pPr>
          <w:pStyle w:val="Footer"/>
          <w:jc w:val="center"/>
        </w:pPr>
        <w:r>
          <w:fldChar w:fldCharType="begin"/>
        </w:r>
        <w:r>
          <w:instrText>PAGE   \* MERGEFORMAT</w:instrText>
        </w:r>
        <w:r>
          <w:fldChar w:fldCharType="separate"/>
        </w:r>
        <w:r>
          <w:rPr>
            <w:lang w:val="zh-CN"/>
          </w:rPr>
          <w:t>I</w:t>
        </w:r>
        <w:r>
          <w:fldChar w:fldCharType="end"/>
        </w:r>
      </w:p>
    </w:sdtContent>
  </w:sdt>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771086582"/>
      <w:docPartObj>
        <w:docPartGallery w:val="AutoText"/>
      </w:docPartObj>
    </w:sdtPr>
    <w:sdtContent>
      <w:p>
        <w:pPr>
          <w:pStyle w:val="Footer"/>
          <w:jc w:val="center"/>
        </w:pPr>
        <w:r>
          <w:fldChar w:fldCharType="begin"/>
        </w:r>
        <w:r>
          <w:instrText>PAGE   \* MERGEFORMAT</w:instrText>
        </w:r>
        <w:r>
          <w:fldChar w:fldCharType="separate"/>
        </w:r>
        <w:r>
          <w:rPr>
            <w:lang w:val="zh-CN"/>
          </w:rPr>
          <w:t>22</w:t>
        </w:r>
        <w:r>
          <w:fldChar w:fldCharType="end"/>
        </w:r>
      </w:p>
    </w:sdtContent>
  </w:sdt>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913687117"/>
      <w:docPartObj>
        <w:docPartGallery w:val="AutoText"/>
      </w:docPartObj>
    </w:sdtPr>
    <w:sdtContent>
      <w:p>
        <w:pPr>
          <w:pStyle w:val="Footer"/>
          <w:jc w:val="center"/>
        </w:pPr>
        <w:r>
          <w:fldChar w:fldCharType="begin"/>
        </w:r>
        <w:r>
          <w:instrText>PAGE   \* MERGEFORMAT</w:instrText>
        </w:r>
        <w:r>
          <w:fldChar w:fldCharType="separate"/>
        </w:r>
        <w:r>
          <w:rPr>
            <w:lang w:val="zh-CN"/>
          </w:rPr>
          <w:t>1</w:t>
        </w:r>
        <w:r>
          <w:fldChar w:fldCharType="end"/>
        </w:r>
      </w:p>
    </w:sdtContent>
  </w:sdt>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75465776"/>
      <w:docPartObj>
        <w:docPartGallery w:val="AutoText"/>
      </w:docPartObj>
    </w:sdtPr>
    <w:sdtContent>
      <w:p>
        <w:pPr>
          <w:pStyle w:val="Footer"/>
          <w:jc w:val="center"/>
        </w:pPr>
        <w:r>
          <w:fldChar w:fldCharType="begin"/>
        </w:r>
        <w:r>
          <w:instrText>PAGE   \* MERGEFORMAT</w:instrText>
        </w:r>
        <w:r>
          <w:fldChar w:fldCharType="separate"/>
        </w:r>
        <w:r>
          <w:rPr>
            <w:lang w:val="zh-CN"/>
          </w:rPr>
          <w:t>3</w:t>
        </w:r>
        <w:r>
          <w:fldChar w:fldCharType="end"/>
        </w:r>
      </w:p>
    </w:sdtContent>
  </w:sdt>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428097006"/>
      <w:docPartObj>
        <w:docPartGallery w:val="AutoText"/>
      </w:docPartObj>
    </w:sdtPr>
    <w:sdtContent>
      <w:p>
        <w:pPr>
          <w:pStyle w:val="Footer"/>
          <w:jc w:val="center"/>
        </w:pPr>
        <w:r>
          <w:fldChar w:fldCharType="begin"/>
        </w:r>
        <w:r>
          <w:instrText>PAGE   \* MERGEFORMAT</w:instrText>
        </w:r>
        <w:r>
          <w:fldChar w:fldCharType="separate"/>
        </w:r>
        <w:r>
          <w:rPr>
            <w:lang w:val="zh-CN"/>
          </w:rPr>
          <w:t>1</w:t>
        </w:r>
        <w:r>
          <w:fldChar w:fldCharType="end"/>
        </w:r>
      </w:p>
    </w:sdtContent>
  </w:sdt>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844447786"/>
      <w:docPartObj>
        <w:docPartGallery w:val="AutoText"/>
      </w:docPartObj>
    </w:sdtPr>
    <w:sdtContent>
      <w:p>
        <w:pPr>
          <w:pStyle w:val="Footer"/>
          <w:jc w:val="center"/>
        </w:pPr>
        <w:r>
          <w:fldChar w:fldCharType="begin"/>
        </w:r>
        <w:r>
          <w:instrText>PAGE   \* MERGEFORMAT</w:instrText>
        </w:r>
        <w:r>
          <w:fldChar w:fldCharType="separate"/>
        </w:r>
        <w:r>
          <w:rPr>
            <w:lang w:val="zh-CN"/>
          </w:rPr>
          <w:t>3</w:t>
        </w:r>
        <w:r>
          <w:fldChar w:fldCharType="end"/>
        </w:r>
      </w:p>
    </w:sdtContent>
  </w:sdt>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714582771"/>
      <w:docPartObj>
        <w:docPartGallery w:val="AutoText"/>
      </w:docPartObj>
    </w:sdtPr>
    <w:sdtContent>
      <w:p>
        <w:pPr>
          <w:pStyle w:val="Footer"/>
          <w:jc w:val="center"/>
        </w:pPr>
        <w:r>
          <w:fldChar w:fldCharType="begin"/>
        </w:r>
        <w:r>
          <w:instrText>PAGE   \* MERGEFORMAT</w:instrText>
        </w:r>
        <w:r>
          <w:fldChar w:fldCharType="separate"/>
        </w:r>
        <w:r>
          <w:rPr>
            <w:lang w:val="zh-CN"/>
          </w:rPr>
          <w:t>1</w:t>
        </w:r>
        <w:r>
          <w:fldChar w:fldCharType="end"/>
        </w:r>
      </w:p>
    </w:sdtContent>
  </w:sdt>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92087495"/>
      <w:docPartObj>
        <w:docPartGallery w:val="AutoText"/>
      </w:docPartObj>
    </w:sdtPr>
    <w:sdtContent>
      <w:p>
        <w:pPr>
          <w:pStyle w:val="Footer"/>
          <w:jc w:val="center"/>
        </w:pPr>
        <w:r>
          <w:fldChar w:fldCharType="begin"/>
        </w:r>
        <w:r>
          <w:instrText>PAGE   \* MERGEFORMAT</w:instrText>
        </w:r>
        <w:r>
          <w:fldChar w:fldCharType="separate"/>
        </w:r>
        <w:r>
          <w:rPr>
            <w:lang w:val="zh-CN"/>
          </w:rPr>
          <w:t>5</w:t>
        </w:r>
        <w:r>
          <w:fldChar w:fldCharType="end"/>
        </w:r>
      </w:p>
    </w:sdtContent>
  </w:sdt>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080014972"/>
      <w:docPartObj>
        <w:docPartGallery w:val="AutoText"/>
      </w:docPartObj>
    </w:sdtPr>
    <w:sdtContent>
      <w:p>
        <w:pPr>
          <w:pStyle w:val="Footer"/>
          <w:jc w:val="center"/>
        </w:pPr>
        <w:r>
          <w:fldChar w:fldCharType="begin"/>
        </w:r>
        <w:r>
          <w:instrText>PAGE   \* MERGEFORMAT</w:instrText>
        </w:r>
        <w:r>
          <w:fldChar w:fldCharType="separate"/>
        </w:r>
        <w:r>
          <w:rPr>
            <w:lang w:val="zh-CN"/>
          </w:rPr>
          <w:t>1</w:t>
        </w:r>
        <w:r>
          <w:fldChar w:fldCharType="end"/>
        </w:r>
      </w:p>
    </w:sdtContent>
  </w:sdt>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533332180"/>
      <w:docPartObj>
        <w:docPartGallery w:val="AutoText"/>
      </w:docPartObj>
    </w:sdtPr>
    <w:sdtContent>
      <w:p>
        <w:pPr>
          <w:pStyle w:val="Footer"/>
          <w:jc w:val="center"/>
        </w:pPr>
        <w:r>
          <w:fldChar w:fldCharType="begin"/>
        </w:r>
        <w:r>
          <w:instrText>PAGE   \* MERGEFORMAT</w:instrText>
        </w:r>
        <w:r>
          <w:fldChar w:fldCharType="separate"/>
        </w:r>
        <w:r>
          <w:rPr>
            <w:lang w:val="zh-CN"/>
          </w:rPr>
          <w:t>5</w:t>
        </w:r>
        <w:r>
          <w:fldChar w:fldCharType="end"/>
        </w:r>
      </w:p>
    </w:sdtContent>
  </w:sdt>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725392839"/>
      <w:docPartObj>
        <w:docPartGallery w:val="AutoText"/>
      </w:docPartObj>
    </w:sdtPr>
    <w:sdtContent>
      <w:p>
        <w:pPr>
          <w:pStyle w:val="Footer"/>
          <w:jc w:val="center"/>
        </w:pPr>
        <w:r>
          <w:fldChar w:fldCharType="begin"/>
        </w:r>
        <w:r>
          <w:instrText>PAGE   \* MERGEFORMAT</w:instrText>
        </w:r>
        <w:r>
          <w:fldChar w:fldCharType="separate"/>
        </w:r>
        <w:r>
          <w:rPr>
            <w:lang w:val="zh-CN"/>
          </w:rPr>
          <w:t>1</w:t>
        </w:r>
        <w:r>
          <w:fldChar w:fldCharType="end"/>
        </w:r>
      </w:p>
    </w:sdtContent>
  </w:sdt>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316898226"/>
      <w:docPartObj>
        <w:docPartGallery w:val="AutoText"/>
      </w:docPartObj>
    </w:sdtPr>
    <w:sdtContent>
      <w:p>
        <w:pPr>
          <w:pStyle w:val="Footer"/>
          <w:jc w:val="center"/>
        </w:pPr>
        <w:r>
          <w:fldChar w:fldCharType="begin"/>
        </w:r>
        <w:r>
          <w:instrText>PAGE   \* MERGEFORMAT</w:instrText>
        </w:r>
        <w:r>
          <w:fldChar w:fldCharType="separate"/>
        </w:r>
        <w:r>
          <w:rPr>
            <w:lang w:val="zh-CN"/>
          </w:rPr>
          <w:t>6</w:t>
        </w:r>
        <w:r>
          <w:fldChar w:fldCharType="end"/>
        </w:r>
      </w:p>
    </w:sdtContent>
  </w:sdt>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818411483"/>
      <w:docPartObj>
        <w:docPartGallery w:val="AutoText"/>
      </w:docPartObj>
    </w:sdtPr>
    <w:sdtContent>
      <w:p>
        <w:pPr>
          <w:pStyle w:val="Footer"/>
          <w:jc w:val="center"/>
        </w:pPr>
        <w:r>
          <w:fldChar w:fldCharType="begin"/>
        </w:r>
        <w:r>
          <w:instrText>PAGE   \* MERGEFORMAT</w:instrText>
        </w:r>
        <w:r>
          <w:fldChar w:fldCharType="separate"/>
        </w:r>
        <w:r>
          <w:rPr>
            <w:lang w:val="zh-CN"/>
          </w:rPr>
          <w:t>1</w:t>
        </w:r>
        <w:r>
          <w:fldChar w:fldCharType="end"/>
        </w:r>
      </w:p>
    </w:sdtContent>
  </w:sdt>
  <w:p>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r>
        <w:separator/>
      </w:r>
    </w:p>
  </w:footnote>
  <w:footnote w:type="continuationSeparator" w:id="1">
    <w:p>
      <w:r>
        <w:continuationSeparator/>
      </w:r>
    </w:p>
  </w:footnote>
  <w:footnote w:id="2">
    <w:p>
      <w:pPr>
        <w:pStyle w:val="FootnoteText"/>
        <w:spacing w:line="360" w:lineRule="exact"/>
      </w:pPr>
      <w:r>
        <w:rPr>
          <w:rStyle w:val="FootnoteReference"/>
        </w:rPr>
        <w:footnoteRef/>
      </w:r>
      <w:r>
        <w:t xml:space="preserve"> 2020</w:t>
      </w:r>
      <w:r>
        <w:rPr>
          <w:rFonts w:hint="eastAsia"/>
        </w:rPr>
        <w:t>年</w:t>
      </w:r>
      <w:r>
        <w:t>4</w:t>
      </w:r>
      <w:r>
        <w:rPr>
          <w:rFonts w:hint="eastAsia"/>
        </w:rPr>
        <w:t>月</w:t>
      </w:r>
      <w:r>
        <w:t>28</w:t>
      </w:r>
      <w:r>
        <w:rPr>
          <w:rFonts w:hint="eastAsia"/>
        </w:rPr>
        <w:t>日，新浪科技.CNNIC第45次调查报告：网络购物。</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5A6B"/>
    <w:rsid w:val="00002608"/>
    <w:rsid w:val="000243FF"/>
    <w:rsid w:val="00040F36"/>
    <w:rsid w:val="000504EE"/>
    <w:rsid w:val="00054943"/>
    <w:rsid w:val="00057C66"/>
    <w:rsid w:val="0006530C"/>
    <w:rsid w:val="000657AD"/>
    <w:rsid w:val="00076474"/>
    <w:rsid w:val="0009194D"/>
    <w:rsid w:val="000A10A6"/>
    <w:rsid w:val="000A140B"/>
    <w:rsid w:val="000A76C8"/>
    <w:rsid w:val="000C24EA"/>
    <w:rsid w:val="000E005B"/>
    <w:rsid w:val="000F002D"/>
    <w:rsid w:val="000F64E6"/>
    <w:rsid w:val="00102699"/>
    <w:rsid w:val="00125A10"/>
    <w:rsid w:val="001500D5"/>
    <w:rsid w:val="00154D97"/>
    <w:rsid w:val="00187DA7"/>
    <w:rsid w:val="001A2EE8"/>
    <w:rsid w:val="001A567D"/>
    <w:rsid w:val="001B14B9"/>
    <w:rsid w:val="001D4B71"/>
    <w:rsid w:val="00205DEB"/>
    <w:rsid w:val="0020674D"/>
    <w:rsid w:val="002103FB"/>
    <w:rsid w:val="00212C0D"/>
    <w:rsid w:val="002210DC"/>
    <w:rsid w:val="0023183A"/>
    <w:rsid w:val="002411B1"/>
    <w:rsid w:val="0025376F"/>
    <w:rsid w:val="00257C4E"/>
    <w:rsid w:val="00271651"/>
    <w:rsid w:val="00280B9C"/>
    <w:rsid w:val="002846E8"/>
    <w:rsid w:val="0029124C"/>
    <w:rsid w:val="00291FFE"/>
    <w:rsid w:val="00292510"/>
    <w:rsid w:val="00294913"/>
    <w:rsid w:val="002A1677"/>
    <w:rsid w:val="002A47AE"/>
    <w:rsid w:val="002A6171"/>
    <w:rsid w:val="002B504E"/>
    <w:rsid w:val="002B64C6"/>
    <w:rsid w:val="002E1288"/>
    <w:rsid w:val="002E4A57"/>
    <w:rsid w:val="002F7375"/>
    <w:rsid w:val="00304572"/>
    <w:rsid w:val="003056C3"/>
    <w:rsid w:val="00311D4A"/>
    <w:rsid w:val="00327D8C"/>
    <w:rsid w:val="003350B7"/>
    <w:rsid w:val="003457F1"/>
    <w:rsid w:val="00346A54"/>
    <w:rsid w:val="0035460F"/>
    <w:rsid w:val="003627FC"/>
    <w:rsid w:val="00367903"/>
    <w:rsid w:val="00382B7F"/>
    <w:rsid w:val="0039220A"/>
    <w:rsid w:val="003A202D"/>
    <w:rsid w:val="003A32E9"/>
    <w:rsid w:val="003A53FF"/>
    <w:rsid w:val="003A6B5A"/>
    <w:rsid w:val="003A789F"/>
    <w:rsid w:val="003B0346"/>
    <w:rsid w:val="003B63B1"/>
    <w:rsid w:val="003C5505"/>
    <w:rsid w:val="003C5857"/>
    <w:rsid w:val="003E179F"/>
    <w:rsid w:val="003E4F4E"/>
    <w:rsid w:val="003E5FA7"/>
    <w:rsid w:val="003F3B8F"/>
    <w:rsid w:val="00420FC7"/>
    <w:rsid w:val="00433195"/>
    <w:rsid w:val="0044135A"/>
    <w:rsid w:val="00441E97"/>
    <w:rsid w:val="0044620C"/>
    <w:rsid w:val="00450E13"/>
    <w:rsid w:val="00454BE4"/>
    <w:rsid w:val="00461A41"/>
    <w:rsid w:val="00471FB9"/>
    <w:rsid w:val="00472B17"/>
    <w:rsid w:val="00473145"/>
    <w:rsid w:val="00473AB4"/>
    <w:rsid w:val="004759DA"/>
    <w:rsid w:val="004824CA"/>
    <w:rsid w:val="0049342B"/>
    <w:rsid w:val="00496458"/>
    <w:rsid w:val="0049736E"/>
    <w:rsid w:val="00497FA6"/>
    <w:rsid w:val="004A76F9"/>
    <w:rsid w:val="004B1782"/>
    <w:rsid w:val="004B615A"/>
    <w:rsid w:val="004B6C1F"/>
    <w:rsid w:val="004C7A16"/>
    <w:rsid w:val="004D6994"/>
    <w:rsid w:val="004F250D"/>
    <w:rsid w:val="004F30AE"/>
    <w:rsid w:val="004F3D21"/>
    <w:rsid w:val="004F5720"/>
    <w:rsid w:val="004F58AC"/>
    <w:rsid w:val="004F7066"/>
    <w:rsid w:val="00501DD7"/>
    <w:rsid w:val="005032DC"/>
    <w:rsid w:val="00510C1A"/>
    <w:rsid w:val="00516758"/>
    <w:rsid w:val="00525A75"/>
    <w:rsid w:val="005274C8"/>
    <w:rsid w:val="00552309"/>
    <w:rsid w:val="00554B77"/>
    <w:rsid w:val="005755B3"/>
    <w:rsid w:val="00580E77"/>
    <w:rsid w:val="005B2785"/>
    <w:rsid w:val="005B4111"/>
    <w:rsid w:val="005B58F8"/>
    <w:rsid w:val="005B76AF"/>
    <w:rsid w:val="005C197B"/>
    <w:rsid w:val="005E3D64"/>
    <w:rsid w:val="005F7801"/>
    <w:rsid w:val="006012F3"/>
    <w:rsid w:val="00617123"/>
    <w:rsid w:val="0061740D"/>
    <w:rsid w:val="00617885"/>
    <w:rsid w:val="006245DC"/>
    <w:rsid w:val="006520F7"/>
    <w:rsid w:val="006632F4"/>
    <w:rsid w:val="006767CD"/>
    <w:rsid w:val="00677630"/>
    <w:rsid w:val="00696AB2"/>
    <w:rsid w:val="006A76BA"/>
    <w:rsid w:val="006B5906"/>
    <w:rsid w:val="006C0559"/>
    <w:rsid w:val="006C19CA"/>
    <w:rsid w:val="006C5C0E"/>
    <w:rsid w:val="006D0827"/>
    <w:rsid w:val="006D6EA3"/>
    <w:rsid w:val="006F19EA"/>
    <w:rsid w:val="006F3CE2"/>
    <w:rsid w:val="007007BD"/>
    <w:rsid w:val="0070274A"/>
    <w:rsid w:val="00703618"/>
    <w:rsid w:val="0071396C"/>
    <w:rsid w:val="00726415"/>
    <w:rsid w:val="0073579F"/>
    <w:rsid w:val="007424D2"/>
    <w:rsid w:val="00760D3D"/>
    <w:rsid w:val="00762B69"/>
    <w:rsid w:val="007C51A1"/>
    <w:rsid w:val="007D1302"/>
    <w:rsid w:val="007E0BAC"/>
    <w:rsid w:val="007E4C3B"/>
    <w:rsid w:val="007E77AD"/>
    <w:rsid w:val="00831DB8"/>
    <w:rsid w:val="00856271"/>
    <w:rsid w:val="00872CB5"/>
    <w:rsid w:val="00887BDE"/>
    <w:rsid w:val="00894202"/>
    <w:rsid w:val="008A1D7D"/>
    <w:rsid w:val="008B0FE0"/>
    <w:rsid w:val="008B7184"/>
    <w:rsid w:val="008C2C2D"/>
    <w:rsid w:val="008C6C1F"/>
    <w:rsid w:val="008D44BB"/>
    <w:rsid w:val="008D7794"/>
    <w:rsid w:val="008E3A89"/>
    <w:rsid w:val="008E70A1"/>
    <w:rsid w:val="008F1F4C"/>
    <w:rsid w:val="008F3840"/>
    <w:rsid w:val="00910536"/>
    <w:rsid w:val="00917681"/>
    <w:rsid w:val="00937719"/>
    <w:rsid w:val="00951EF9"/>
    <w:rsid w:val="00957470"/>
    <w:rsid w:val="00966D32"/>
    <w:rsid w:val="00983E91"/>
    <w:rsid w:val="009853EA"/>
    <w:rsid w:val="00991915"/>
    <w:rsid w:val="009B397E"/>
    <w:rsid w:val="009B6859"/>
    <w:rsid w:val="009C1385"/>
    <w:rsid w:val="009F2FE7"/>
    <w:rsid w:val="009F723E"/>
    <w:rsid w:val="00A0021B"/>
    <w:rsid w:val="00A17667"/>
    <w:rsid w:val="00A178EF"/>
    <w:rsid w:val="00A27E0A"/>
    <w:rsid w:val="00A40C7E"/>
    <w:rsid w:val="00A42EE1"/>
    <w:rsid w:val="00A44C30"/>
    <w:rsid w:val="00A5782E"/>
    <w:rsid w:val="00A952C0"/>
    <w:rsid w:val="00AA0649"/>
    <w:rsid w:val="00AA4301"/>
    <w:rsid w:val="00AA77FB"/>
    <w:rsid w:val="00AB7AFA"/>
    <w:rsid w:val="00AC16AA"/>
    <w:rsid w:val="00AC24AE"/>
    <w:rsid w:val="00AF01A1"/>
    <w:rsid w:val="00B03646"/>
    <w:rsid w:val="00B057E6"/>
    <w:rsid w:val="00B05A6B"/>
    <w:rsid w:val="00B17EEC"/>
    <w:rsid w:val="00B24EF0"/>
    <w:rsid w:val="00B75A2D"/>
    <w:rsid w:val="00B774BF"/>
    <w:rsid w:val="00B8297B"/>
    <w:rsid w:val="00B829EE"/>
    <w:rsid w:val="00B94BAF"/>
    <w:rsid w:val="00BA60CA"/>
    <w:rsid w:val="00BA6A63"/>
    <w:rsid w:val="00BB192F"/>
    <w:rsid w:val="00BC50C0"/>
    <w:rsid w:val="00BE60CF"/>
    <w:rsid w:val="00C06680"/>
    <w:rsid w:val="00C565EA"/>
    <w:rsid w:val="00C73B4B"/>
    <w:rsid w:val="00C75A1F"/>
    <w:rsid w:val="00C761CC"/>
    <w:rsid w:val="00CC24DE"/>
    <w:rsid w:val="00CE3DE3"/>
    <w:rsid w:val="00CF1169"/>
    <w:rsid w:val="00CF3231"/>
    <w:rsid w:val="00CF5927"/>
    <w:rsid w:val="00D02CF5"/>
    <w:rsid w:val="00D030EB"/>
    <w:rsid w:val="00D069E2"/>
    <w:rsid w:val="00D0764F"/>
    <w:rsid w:val="00D1225C"/>
    <w:rsid w:val="00D250F0"/>
    <w:rsid w:val="00D35C6E"/>
    <w:rsid w:val="00D51A42"/>
    <w:rsid w:val="00D57097"/>
    <w:rsid w:val="00D85A7F"/>
    <w:rsid w:val="00D91E66"/>
    <w:rsid w:val="00DC01EE"/>
    <w:rsid w:val="00DC64AD"/>
    <w:rsid w:val="00DD0DC0"/>
    <w:rsid w:val="00DE7744"/>
    <w:rsid w:val="00E05E57"/>
    <w:rsid w:val="00E1042E"/>
    <w:rsid w:val="00E109A8"/>
    <w:rsid w:val="00E14C8C"/>
    <w:rsid w:val="00E16D9B"/>
    <w:rsid w:val="00E22ECB"/>
    <w:rsid w:val="00E2473D"/>
    <w:rsid w:val="00E3034F"/>
    <w:rsid w:val="00E32ADF"/>
    <w:rsid w:val="00E419ED"/>
    <w:rsid w:val="00EA5396"/>
    <w:rsid w:val="00EB287B"/>
    <w:rsid w:val="00EB74AF"/>
    <w:rsid w:val="00ED3660"/>
    <w:rsid w:val="00EE2C05"/>
    <w:rsid w:val="00EF1E26"/>
    <w:rsid w:val="00F04CE4"/>
    <w:rsid w:val="00F10DE2"/>
    <w:rsid w:val="00F163CD"/>
    <w:rsid w:val="00F17754"/>
    <w:rsid w:val="00F2406B"/>
    <w:rsid w:val="00F27FBE"/>
    <w:rsid w:val="00F351AE"/>
    <w:rsid w:val="00F45EA5"/>
    <w:rsid w:val="00F852BF"/>
    <w:rsid w:val="00F93F17"/>
    <w:rsid w:val="00F96BFC"/>
    <w:rsid w:val="00FB0710"/>
    <w:rsid w:val="00FB7122"/>
    <w:rsid w:val="00FD5690"/>
    <w:rsid w:val="00FE37F5"/>
    <w:rsid w:val="00FF50F7"/>
    <w:rsid w:val="437F2087"/>
  </w:rsids>
  <w:docVars>
    <w:docVar w:name="commondata" w:val="eyJoZGlkIjoiNWFhMWI5MDQwNDBiYWI1ZmY5ZTQxYWNiYzY0MTdmZD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unhideWhenUsed="0" w:qFormat="1"/>
    <w:lsdException w:name="toc 2" w:semiHidden="0" w:uiPriority="39" w:unhideWhenUsed="0"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semiHidden="0" w:uiPriority="0" w:unhideWhenUsed="0" w:qFormat="1"/>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unhideWhenUsed="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link w:val="10"/>
    <w:autoRedefine/>
    <w:uiPriority w:val="9"/>
    <w:qFormat/>
    <w:pPr>
      <w:keepNext/>
      <w:keepLines/>
      <w:spacing w:before="340" w:after="330" w:line="578" w:lineRule="auto"/>
      <w:outlineLvl w:val="0"/>
    </w:pPr>
    <w:rPr>
      <w:b/>
      <w:bCs/>
      <w:kern w:val="44"/>
      <w:sz w:val="44"/>
      <w:szCs w:val="44"/>
    </w:rPr>
  </w:style>
  <w:style w:type="paragraph" w:styleId="Heading2">
    <w:name w:val="heading 2"/>
    <w:basedOn w:val="Normal"/>
    <w:next w:val="Normal"/>
    <w:link w:val="2"/>
    <w:autoRedefine/>
    <w:uiPriority w:val="9"/>
    <w:semiHidden/>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tblPr>
      <w:tblCellMar>
        <w:top w:w="0" w:type="dxa"/>
        <w:left w:w="108" w:type="dxa"/>
        <w:bottom w:w="0" w:type="dxa"/>
        <w:right w:w="108" w:type="dxa"/>
      </w:tblCellMar>
    </w:tblPr>
  </w:style>
  <w:style w:type="paragraph" w:styleId="BodyTextIndent">
    <w:name w:val="Body Text Indent"/>
    <w:basedOn w:val="Normal"/>
    <w:link w:val="a"/>
    <w:qFormat/>
    <w:pPr>
      <w:autoSpaceDE w:val="0"/>
      <w:autoSpaceDN w:val="0"/>
      <w:adjustRightInd w:val="0"/>
      <w:ind w:firstLine="562" w:firstLineChars="200"/>
      <w:jc w:val="center"/>
    </w:pPr>
    <w:rPr>
      <w:rFonts w:ascii="宋体" w:hAnsi="宋体"/>
      <w:b/>
      <w:bCs/>
      <w:color w:val="FF0000"/>
      <w:kern w:val="0"/>
      <w:sz w:val="28"/>
      <w:szCs w:val="28"/>
    </w:rPr>
  </w:style>
  <w:style w:type="paragraph" w:styleId="BalloonText">
    <w:name w:val="Balloon Text"/>
    <w:basedOn w:val="Normal"/>
    <w:link w:val="a5"/>
    <w:uiPriority w:val="99"/>
    <w:semiHidden/>
    <w:unhideWhenUsed/>
    <w:rPr>
      <w:sz w:val="18"/>
      <w:szCs w:val="18"/>
    </w:rPr>
  </w:style>
  <w:style w:type="paragraph" w:styleId="Footer">
    <w:name w:val="footer"/>
    <w:basedOn w:val="Normal"/>
    <w:link w:val="a1"/>
    <w:uiPriority w:val="99"/>
    <w:unhideWhenUsed/>
    <w:qFormat/>
    <w:pPr>
      <w:tabs>
        <w:tab w:val="center" w:pos="4153"/>
        <w:tab w:val="right" w:pos="8306"/>
      </w:tabs>
      <w:snapToGrid w:val="0"/>
      <w:jc w:val="left"/>
    </w:pPr>
    <w:rPr>
      <w:sz w:val="18"/>
      <w:szCs w:val="18"/>
    </w:rPr>
  </w:style>
  <w:style w:type="paragraph" w:styleId="Header">
    <w:name w:val="header"/>
    <w:basedOn w:val="Normal"/>
    <w:link w:val="a0"/>
    <w:autoRedefine/>
    <w:uiPriority w:val="99"/>
    <w:unhideWhenUsed/>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autoRedefine/>
    <w:uiPriority w:val="39"/>
    <w:qFormat/>
  </w:style>
  <w:style w:type="paragraph" w:styleId="FootnoteText">
    <w:name w:val="footnote text"/>
    <w:basedOn w:val="Normal"/>
    <w:link w:val="a6"/>
    <w:uiPriority w:val="99"/>
    <w:semiHidden/>
    <w:unhideWhenUsed/>
    <w:pPr>
      <w:snapToGrid w:val="0"/>
      <w:jc w:val="left"/>
    </w:pPr>
    <w:rPr>
      <w:sz w:val="18"/>
      <w:szCs w:val="18"/>
    </w:rPr>
  </w:style>
  <w:style w:type="paragraph" w:styleId="TOC2">
    <w:name w:val="toc 2"/>
    <w:basedOn w:val="Normal"/>
    <w:next w:val="Normal"/>
    <w:autoRedefine/>
    <w:uiPriority w:val="39"/>
    <w:qFormat/>
    <w:pPr>
      <w:ind w:left="420" w:leftChars="200"/>
    </w:pPr>
  </w:style>
  <w:style w:type="table" w:styleId="TableGrid">
    <w:name w:val="Table Grid"/>
    <w:basedOn w:val="TableNormal"/>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autoRedefine/>
    <w:uiPriority w:val="99"/>
    <w:qFormat/>
    <w:rPr>
      <w:color w:val="0000FF"/>
      <w:u w:val="none"/>
    </w:rPr>
  </w:style>
  <w:style w:type="character" w:styleId="FootnoteReference">
    <w:name w:val="footnote reference"/>
    <w:basedOn w:val="DefaultParagraphFont"/>
    <w:autoRedefine/>
    <w:uiPriority w:val="99"/>
    <w:semiHidden/>
    <w:unhideWhenUsed/>
    <w:rPr>
      <w:vertAlign w:val="superscript"/>
    </w:rPr>
  </w:style>
  <w:style w:type="character" w:customStyle="1" w:styleId="a">
    <w:name w:val="正文文本缩进 字符"/>
    <w:basedOn w:val="DefaultParagraphFont"/>
    <w:link w:val="BodyTextIndent"/>
    <w:qFormat/>
    <w:rPr>
      <w:rFonts w:ascii="宋体" w:eastAsia="宋体" w:hAnsi="宋体" w:cs="Times New Roman"/>
      <w:b/>
      <w:bCs/>
      <w:color w:val="FF0000"/>
      <w:kern w:val="0"/>
      <w:sz w:val="28"/>
      <w:szCs w:val="28"/>
    </w:rPr>
  </w:style>
  <w:style w:type="character" w:customStyle="1" w:styleId="a0">
    <w:name w:val="页眉 字符"/>
    <w:basedOn w:val="DefaultParagraphFont"/>
    <w:link w:val="Header"/>
    <w:uiPriority w:val="99"/>
    <w:qFormat/>
    <w:rPr>
      <w:rFonts w:ascii="Times New Roman" w:eastAsia="宋体" w:hAnsi="Times New Roman" w:cs="Times New Roman"/>
      <w:sz w:val="18"/>
      <w:szCs w:val="18"/>
    </w:rPr>
  </w:style>
  <w:style w:type="character" w:customStyle="1" w:styleId="a1">
    <w:name w:val="页脚 字符"/>
    <w:basedOn w:val="DefaultParagraphFont"/>
    <w:link w:val="Footer"/>
    <w:autoRedefine/>
    <w:uiPriority w:val="99"/>
    <w:qFormat/>
    <w:rPr>
      <w:rFonts w:ascii="Times New Roman" w:eastAsia="宋体" w:hAnsi="Times New Roman" w:cs="Times New Roman"/>
      <w:sz w:val="18"/>
      <w:szCs w:val="18"/>
    </w:rPr>
  </w:style>
  <w:style w:type="paragraph" w:customStyle="1" w:styleId="1">
    <w:name w:val="论文标题1"/>
    <w:basedOn w:val="Heading1"/>
    <w:qFormat/>
    <w:pPr>
      <w:spacing w:before="0" w:after="0" w:line="240" w:lineRule="auto"/>
      <w:jc w:val="center"/>
    </w:pPr>
    <w:rPr>
      <w:b w:val="0"/>
      <w:bCs w:val="0"/>
      <w:sz w:val="24"/>
    </w:rPr>
  </w:style>
  <w:style w:type="paragraph" w:customStyle="1" w:styleId="a2">
    <w:name w:val="论文二级标题"/>
    <w:basedOn w:val="Heading2"/>
    <w:next w:val="Heading2"/>
    <w:autoRedefine/>
    <w:qFormat/>
    <w:pPr>
      <w:spacing w:before="0" w:after="0" w:line="360" w:lineRule="atLeast"/>
      <w:ind w:firstLine="200" w:firstLineChars="200"/>
      <w:jc w:val="left"/>
    </w:pPr>
    <w:rPr>
      <w:rFonts w:ascii="宋体" w:eastAsia="宋体" w:hAnsi="宋体"/>
      <w:sz w:val="21"/>
    </w:rPr>
  </w:style>
  <w:style w:type="character" w:customStyle="1" w:styleId="10">
    <w:name w:val="标题 1 字符"/>
    <w:basedOn w:val="DefaultParagraphFont"/>
    <w:link w:val="Heading1"/>
    <w:uiPriority w:val="9"/>
    <w:qFormat/>
    <w:rPr>
      <w:rFonts w:ascii="Times New Roman" w:eastAsia="宋体" w:hAnsi="Times New Roman" w:cs="Times New Roman"/>
      <w:b/>
      <w:bCs/>
      <w:kern w:val="44"/>
      <w:sz w:val="44"/>
      <w:szCs w:val="44"/>
    </w:rPr>
  </w:style>
  <w:style w:type="paragraph" w:customStyle="1" w:styleId="a3">
    <w:name w:val="论文正文"/>
    <w:basedOn w:val="Normal"/>
    <w:autoRedefine/>
    <w:qFormat/>
    <w:pPr>
      <w:spacing w:line="360" w:lineRule="exact"/>
      <w:ind w:firstLine="200" w:firstLineChars="200"/>
    </w:pPr>
  </w:style>
  <w:style w:type="character" w:customStyle="1" w:styleId="2">
    <w:name w:val="标题 2 字符"/>
    <w:basedOn w:val="DefaultParagraphFont"/>
    <w:link w:val="Heading2"/>
    <w:uiPriority w:val="9"/>
    <w:semiHidden/>
    <w:rPr>
      <w:rFonts w:asciiTheme="majorHAnsi" w:eastAsiaTheme="majorEastAsia" w:hAnsiTheme="majorHAnsi" w:cstheme="majorBidi"/>
      <w:b/>
      <w:bCs/>
      <w:sz w:val="32"/>
      <w:szCs w:val="32"/>
    </w:rPr>
  </w:style>
  <w:style w:type="paragraph" w:customStyle="1" w:styleId="a4">
    <w:name w:val="文献"/>
    <w:basedOn w:val="Normal"/>
    <w:autoRedefine/>
    <w:qFormat/>
    <w:pPr>
      <w:spacing w:line="360" w:lineRule="exact"/>
      <w:ind w:left="150" w:hanging="150" w:hangingChars="150"/>
    </w:pPr>
    <w:rPr>
      <w:color w:val="000000"/>
      <w:szCs w:val="21"/>
    </w:rPr>
  </w:style>
  <w:style w:type="character" w:customStyle="1" w:styleId="a5">
    <w:name w:val="批注框文本 字符"/>
    <w:basedOn w:val="DefaultParagraphFont"/>
    <w:link w:val="BalloonText"/>
    <w:autoRedefine/>
    <w:uiPriority w:val="99"/>
    <w:semiHidden/>
    <w:rPr>
      <w:rFonts w:ascii="Times New Roman" w:eastAsia="宋体" w:hAnsi="Times New Roman" w:cs="Times New Roman"/>
      <w:sz w:val="18"/>
      <w:szCs w:val="18"/>
    </w:rPr>
  </w:style>
  <w:style w:type="character" w:customStyle="1" w:styleId="a6">
    <w:name w:val="脚注文本 字符"/>
    <w:basedOn w:val="DefaultParagraphFont"/>
    <w:link w:val="FootnoteText"/>
    <w:autoRedefine/>
    <w:uiPriority w:val="99"/>
    <w:semiHidden/>
    <w:rPr>
      <w:rFonts w:ascii="Times New Roman" w:eastAsia="宋体" w:hAnsi="Times New Roman" w:cs="Times New Roman"/>
      <w:sz w:val="18"/>
      <w:szCs w:val="18"/>
    </w:rPr>
  </w:style>
  <w:style w:type="table" w:customStyle="1" w:styleId="TableGrid0">
    <w:name w:val="Table Grid_0"/>
    <w:basedOn w:val="TableNormal"/>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TableNormal"/>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image" Target="media/image1.png" /><Relationship Id="rId16" Type="http://schemas.openxmlformats.org/officeDocument/2006/relationships/footer" Target="footer10.xml" /><Relationship Id="rId17" Type="http://schemas.openxmlformats.org/officeDocument/2006/relationships/footer" Target="footer11.xml" /><Relationship Id="rId18" Type="http://schemas.openxmlformats.org/officeDocument/2006/relationships/hyperlink" Target="https://d.book118.com/555133311312011111" TargetMode="External" /><Relationship Id="rId19" Type="http://schemas.openxmlformats.org/officeDocument/2006/relationships/footer" Target="footer12.xml" /><Relationship Id="rId2" Type="http://schemas.openxmlformats.org/officeDocument/2006/relationships/settings" Target="settings.xml" /><Relationship Id="rId20" Type="http://schemas.openxmlformats.org/officeDocument/2006/relationships/footer" Target="footer13.xml" /><Relationship Id="rId21" Type="http://schemas.openxmlformats.org/officeDocument/2006/relationships/theme" Target="theme/theme1.xml" /><Relationship Id="rId22" Type="http://schemas.openxmlformats.org/officeDocument/2006/relationships/styles" Target="style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customXml" Target="../customXml/item1.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2F166D-CC11-4356-815D-331DCCD0171F}">
  <ds:schemaRefs/>
</ds:datastoreItem>
</file>

<file path=docProps/app.xml><?xml version="1.0" encoding="utf-8"?>
<Properties xmlns="http://schemas.openxmlformats.org/officeDocument/2006/extended-properties" xmlns:vt="http://schemas.openxmlformats.org/officeDocument/2006/docPropsVTypes">
  <Template>Normal</Template>
  <TotalTime>16604</TotalTime>
  <Pages>9</Pages>
  <Words>3497</Words>
  <Characters>19936</Characters>
  <Application>Microsoft Office Word</Application>
  <DocSecurity>0</DocSecurity>
  <Lines>166</Lines>
  <Paragraphs>46</Paragraphs>
  <ScaleCrop>false</ScaleCrop>
  <Company/>
  <LinksUpToDate>false</LinksUpToDate>
  <CharactersWithSpaces>23387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锭韦 黄</dc:creator>
  <cp:lastModifiedBy>ABEEL</cp:lastModifiedBy>
  <cp:revision>36</cp:revision>
  <dcterms:created xsi:type="dcterms:W3CDTF">2021-03-04T12:47:00Z</dcterms:created>
  <dcterms:modified xsi:type="dcterms:W3CDTF">2024-02-22T12:31:43Z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E75392147B45487F952D8808776131C4_13</vt:lpwstr>
  </property>
  <property fmtid="{D5CDD505-2E9C-101B-9397-08002B2CF9AE}" pid="3" name="KSOProductBuildVer">
    <vt:lpwstr>2052-12.1.0.16388</vt:lpwstr>
  </property>
</Properties>
</file>