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10"/>
        <w:keepNext/>
        <w:keepLines/>
        <w:widowControl w:val="0"/>
        <w:shd w:val="clear" w:color="auto" w:fill="auto"/>
        <w:bidi w:val="0"/>
        <w:spacing w:before="0" w:line="240" w:lineRule="auto"/>
        <w:ind w:left="0" w:right="0" w:firstLine="0"/>
        <w:jc w:val="center"/>
      </w:pPr>
      <w:bookmarkStart w:id="0" w:name="bookmark6"/>
      <w:bookmarkStart w:id="1" w:name="bookmark7"/>
      <w:bookmarkStart w:id="2" w:name="bookmark8"/>
      <w:r>
        <w:rPr>
          <w:color w:val="000000"/>
          <w:spacing w:val="0"/>
          <w:w w:val="100"/>
          <w:position w:val="0"/>
        </w:rPr>
        <w:t>从火力发电厂的固体废弃物中回收金属的概述</w:t>
      </w:r>
      <w:bookmarkEnd w:id="0"/>
      <w:bookmarkEnd w:id="1"/>
      <w:bookmarkEnd w:id="2"/>
    </w:p>
    <w:p>
      <w:pPr>
        <w:pStyle w:val="50"/>
        <w:keepNext w:val="0"/>
        <w:keepLines w:val="0"/>
        <w:widowControl w:val="0"/>
        <w:shd w:val="clear" w:color="auto" w:fill="auto"/>
        <w:bidi w:val="0"/>
        <w:spacing w:before="0" w:line="240" w:lineRule="auto"/>
        <w:ind w:left="0" w:right="0" w:firstLine="0"/>
        <w:jc w:val="center"/>
      </w:pPr>
      <w:r>
        <w:rPr>
          <w:color w:val="000000"/>
          <w:spacing w:val="0"/>
          <w:w w:val="100"/>
          <w:position w:val="0"/>
        </w:rPr>
        <w:t xml:space="preserve">Amr S. Meawad </w:t>
      </w:r>
      <w:r>
        <w:rPr>
          <w:color w:val="000000"/>
          <w:spacing w:val="0"/>
          <w:w w:val="100"/>
          <w:position w:val="0"/>
        </w:rPr>
        <w:t xml:space="preserve">, </w:t>
      </w:r>
      <w:r>
        <w:rPr>
          <w:color w:val="000000"/>
          <w:spacing w:val="0"/>
          <w:w w:val="100"/>
          <w:position w:val="0"/>
        </w:rPr>
        <w:t>Darinka Y. Bojinova, Yoncho G. Pelovski</w:t>
      </w:r>
    </w:p>
    <w:p>
      <w:pPr>
        <w:pStyle w:val="a3"/>
        <w:keepNext w:val="0"/>
        <w:keepLines w:val="0"/>
        <w:widowControl w:val="0"/>
        <w:shd w:val="clear" w:color="auto" w:fill="auto"/>
        <w:bidi w:val="0"/>
        <w:spacing w:before="0" w:after="0" w:line="432" w:lineRule="auto"/>
        <w:ind w:left="0" w:right="0" w:firstLine="0"/>
        <w:jc w:val="center"/>
      </w:pPr>
      <w:r>
        <w:rPr>
          <w:rFonts w:ascii="Times New Roman" w:eastAsia="Times New Roman" w:hAnsi="Times New Roman" w:cs="Times New Roman"/>
          <w:color w:val="000000"/>
          <w:spacing w:val="0"/>
          <w:w w:val="100"/>
          <w:position w:val="0"/>
          <w:sz w:val="34"/>
          <w:szCs w:val="34"/>
        </w:rPr>
        <w:t>［</w:t>
      </w:r>
      <w:r>
        <w:rPr>
          <w:color w:val="000000"/>
          <w:spacing w:val="0"/>
          <w:w w:val="100"/>
          <w:position w:val="0"/>
        </w:rPr>
        <w:t>保加利亚</w:t>
      </w:r>
      <w:r>
        <w:rPr>
          <w:rFonts w:ascii="Times New Roman" w:eastAsia="Times New Roman" w:hAnsi="Times New Roman" w:cs="Times New Roman"/>
          <w:color w:val="000000"/>
          <w:spacing w:val="0"/>
          <w:w w:val="100"/>
          <w:position w:val="0"/>
          <w:sz w:val="34"/>
          <w:szCs w:val="34"/>
        </w:rPr>
        <w:t>］</w:t>
      </w:r>
      <w:r>
        <w:rPr>
          <w:color w:val="000000"/>
          <w:spacing w:val="0"/>
          <w:w w:val="100"/>
          <w:position w:val="0"/>
        </w:rPr>
        <w:t>索非亚化工冶金大学</w:t>
      </w:r>
    </w:p>
    <w:p>
      <w:pPr>
        <w:pStyle w:val="a3"/>
        <w:keepNext w:val="0"/>
        <w:keepLines w:val="0"/>
        <w:widowControl w:val="0"/>
        <w:shd w:val="clear" w:color="auto" w:fill="auto"/>
        <w:bidi w:val="0"/>
        <w:spacing w:before="0" w:after="920" w:line="703" w:lineRule="exact"/>
        <w:ind w:left="0" w:right="0" w:firstLine="0"/>
        <w:jc w:val="both"/>
      </w:pPr>
      <w:r>
        <w:rPr>
          <w:b/>
          <w:bCs/>
          <w:color w:val="000000"/>
          <w:spacing w:val="0"/>
          <w:w w:val="100"/>
          <w:position w:val="0"/>
        </w:rPr>
        <w:t>摘要：</w:t>
      </w:r>
      <w:r>
        <w:rPr>
          <w:color w:val="000000"/>
          <w:spacing w:val="0"/>
          <w:w w:val="100"/>
          <w:position w:val="0"/>
        </w:rPr>
        <w:t>火电厂</w:t>
      </w:r>
      <w:r>
        <w:rPr>
          <w:rFonts w:ascii="Times New Roman" w:eastAsia="Times New Roman" w:hAnsi="Times New Roman" w:cs="Times New Roman"/>
          <w:color w:val="000000"/>
          <w:spacing w:val="0"/>
          <w:w w:val="100"/>
          <w:position w:val="0"/>
          <w:sz w:val="34"/>
          <w:szCs w:val="34"/>
        </w:rPr>
        <w:t>(TPP</w:t>
      </w:r>
      <w:r>
        <w:rPr>
          <w:rFonts w:ascii="Times New Roman" w:eastAsia="Times New Roman" w:hAnsi="Times New Roman" w:cs="Times New Roman"/>
          <w:color w:val="000000"/>
          <w:spacing w:val="0"/>
          <w:w w:val="100"/>
          <w:position w:val="0"/>
          <w:sz w:val="34"/>
          <w:szCs w:val="34"/>
        </w:rPr>
        <w:t>)</w:t>
      </w:r>
      <w:r>
        <w:rPr>
          <w:color w:val="000000"/>
          <w:spacing w:val="0"/>
          <w:w w:val="100"/>
          <w:position w:val="0"/>
        </w:rPr>
        <w:t>中化石燃料燃烧所排放的污染物与酸雨、城市臭氧和可能引 起全球气候变化等环境问题息息相关。发电厂中的煤燃烧以后，其剩余不可燃矿 物分为仍留在炉中的底灰和随烟道排出的飞灰。在空气污染控制技术下的煤燃烧 所产生的两种其他副产品即是烟气脱硫废物</w:t>
      </w:r>
      <w:r>
        <w:rPr>
          <w:color w:val="000000"/>
          <w:spacing w:val="0"/>
          <w:w w:val="100"/>
          <w:position w:val="0"/>
          <w:sz w:val="34"/>
          <w:szCs w:val="34"/>
        </w:rPr>
        <w:t>(</w:t>
      </w:r>
      <w:r>
        <w:rPr>
          <w:rFonts w:ascii="Times New Roman" w:eastAsia="Times New Roman" w:hAnsi="Times New Roman" w:cs="Times New Roman"/>
          <w:color w:val="000000"/>
          <w:spacing w:val="0"/>
          <w:w w:val="100"/>
          <w:position w:val="0"/>
          <w:sz w:val="34"/>
          <w:szCs w:val="34"/>
        </w:rPr>
        <w:t>FGD)</w:t>
      </w:r>
      <w:r>
        <w:rPr>
          <w:color w:val="000000"/>
          <w:spacing w:val="0"/>
          <w:w w:val="100"/>
          <w:position w:val="0"/>
        </w:rPr>
        <w:t>和流化床燃烧废物</w:t>
      </w:r>
      <w:r>
        <w:rPr>
          <w:rFonts w:ascii="Times New Roman" w:eastAsia="Times New Roman" w:hAnsi="Times New Roman" w:cs="Times New Roman"/>
          <w:color w:val="000000"/>
          <w:spacing w:val="0"/>
          <w:w w:val="100"/>
          <w:position w:val="0"/>
          <w:sz w:val="34"/>
          <w:szCs w:val="34"/>
        </w:rPr>
        <w:t>(</w:t>
      </w:r>
      <w:r>
        <w:rPr>
          <w:rFonts w:ascii="Times New Roman" w:eastAsia="Times New Roman" w:hAnsi="Times New Roman" w:cs="Times New Roman"/>
          <w:color w:val="000000"/>
          <w:spacing w:val="0"/>
          <w:w w:val="100"/>
          <w:position w:val="0"/>
          <w:sz w:val="34"/>
          <w:szCs w:val="34"/>
        </w:rPr>
        <w:t>FBD)</w:t>
      </w:r>
      <w:r>
        <w:rPr>
          <w:color w:val="000000"/>
          <w:spacing w:val="0"/>
          <w:w w:val="100"/>
          <w:position w:val="0"/>
        </w:rPr>
        <w:t>。</w:t>
      </w:r>
      <w:r>
        <w:rPr>
          <w:color w:val="000000"/>
          <w:spacing w:val="0"/>
          <w:w w:val="100"/>
          <w:position w:val="0"/>
        </w:rPr>
        <w:t>本 文分析和总结了火电厂固体废弃物的形成、特点以及应用，并讨论了这种固体废 弃物对环境潜在的影响。在此基础上，写了这篇如何从火电厂固体废弃物中回收 金属的的综述。这些固体废弃物通常含有大量的有价金属，事实上它们就是一种 重要的金属二次资源。通过应用矿物加工技术、湿法冶金和生物湿法冶金工艺， 从火电厂的固体废弃物中回收像铝、镓、锗、钙、镉、铁、汞、镁、钠、竦、铅、 镭、钍、钒、锌等金属元素是可能的。从这些废弃物中回收和利用金属是非常重 要的，不仅仅节约了金属资源，更重要的是保护了环境。</w:t>
      </w:r>
    </w:p>
    <w:p>
      <w:pPr>
        <w:pStyle w:val="21"/>
        <w:keepNext/>
        <w:keepLines/>
        <w:widowControl w:val="0"/>
        <w:numPr>
          <w:ilvl w:val="0"/>
          <w:numId w:val="1"/>
        </w:numPr>
        <w:shd w:val="clear" w:color="auto" w:fill="auto"/>
        <w:bidi w:val="0"/>
        <w:spacing w:before="0" w:after="680" w:line="240" w:lineRule="auto"/>
        <w:ind w:left="0" w:right="0" w:firstLine="0"/>
        <w:jc w:val="both"/>
      </w:pPr>
      <w:bookmarkStart w:id="3" w:name="bookmark10"/>
      <w:bookmarkStart w:id="4" w:name="bookmark11"/>
      <w:bookmarkStart w:id="5" w:name="bookmark12"/>
      <w:bookmarkStart w:id="6" w:name="bookmark9"/>
      <w:bookmarkEnd w:id="4"/>
      <w:r>
        <w:rPr>
          <w:color w:val="000000"/>
          <w:spacing w:val="0"/>
          <w:w w:val="100"/>
          <w:position w:val="0"/>
        </w:rPr>
        <w:t>引言</w:t>
      </w:r>
      <w:bookmarkEnd w:id="3"/>
      <w:bookmarkEnd w:id="5"/>
      <w:bookmarkEnd w:id="6"/>
    </w:p>
    <w:p>
      <w:pPr>
        <w:pStyle w:val="a3"/>
        <w:keepNext w:val="0"/>
        <w:keepLines w:val="0"/>
        <w:widowControl w:val="0"/>
        <w:shd w:val="clear" w:color="auto" w:fill="auto"/>
        <w:bidi w:val="0"/>
        <w:spacing w:before="0" w:line="701" w:lineRule="exact"/>
        <w:ind w:left="0" w:right="0" w:firstLine="740"/>
        <w:jc w:val="both"/>
      </w:pPr>
      <w:r>
        <w:rPr>
          <w:color w:val="000000"/>
          <w:spacing w:val="0"/>
          <w:w w:val="100"/>
          <w:position w:val="0"/>
        </w:rPr>
        <w:t>由于烟雾、气体、污水和工厂固体废弃物的排放所引起的环境污染问题是当 今全球关心的主要话题之一。世界的电力消耗预计将从</w:t>
      </w:r>
      <w:r>
        <w:rPr>
          <w:rFonts w:ascii="Times New Roman" w:eastAsia="Times New Roman" w:hAnsi="Times New Roman" w:cs="Times New Roman"/>
          <w:color w:val="000000"/>
          <w:spacing w:val="0"/>
          <w:w w:val="100"/>
          <w:position w:val="0"/>
          <w:sz w:val="34"/>
          <w:szCs w:val="34"/>
        </w:rPr>
        <w:t>2006</w:t>
      </w:r>
      <w:r>
        <w:rPr>
          <w:color w:val="000000"/>
          <w:spacing w:val="0"/>
          <w:w w:val="100"/>
          <w:position w:val="0"/>
        </w:rPr>
        <w:t>年的</w:t>
      </w:r>
      <w:r>
        <w:rPr>
          <w:rFonts w:ascii="Times New Roman" w:eastAsia="Times New Roman" w:hAnsi="Times New Roman" w:cs="Times New Roman"/>
          <w:color w:val="000000"/>
          <w:spacing w:val="0"/>
          <w:w w:val="100"/>
          <w:position w:val="0"/>
          <w:sz w:val="34"/>
          <w:szCs w:val="34"/>
        </w:rPr>
        <w:t>18.0</w:t>
      </w:r>
      <w:r>
        <w:rPr>
          <w:color w:val="000000"/>
          <w:spacing w:val="0"/>
          <w:w w:val="100"/>
          <w:position w:val="0"/>
        </w:rPr>
        <w:t>万亿千 瓦•时增加到</w:t>
      </w:r>
      <w:r>
        <w:rPr>
          <w:rFonts w:ascii="Times New Roman" w:eastAsia="Times New Roman" w:hAnsi="Times New Roman" w:cs="Times New Roman"/>
          <w:color w:val="000000"/>
          <w:spacing w:val="0"/>
          <w:w w:val="100"/>
          <w:position w:val="0"/>
          <w:sz w:val="34"/>
          <w:szCs w:val="34"/>
        </w:rPr>
        <w:t>2015</w:t>
      </w:r>
      <w:r>
        <w:rPr>
          <w:color w:val="000000"/>
          <w:spacing w:val="0"/>
          <w:w w:val="100"/>
          <w:position w:val="0"/>
        </w:rPr>
        <w:t>年的</w:t>
      </w:r>
      <w:r>
        <w:rPr>
          <w:rFonts w:ascii="Times New Roman" w:eastAsia="Times New Roman" w:hAnsi="Times New Roman" w:cs="Times New Roman"/>
          <w:color w:val="000000"/>
          <w:spacing w:val="0"/>
          <w:w w:val="100"/>
          <w:position w:val="0"/>
          <w:sz w:val="34"/>
          <w:szCs w:val="34"/>
        </w:rPr>
        <w:t>23.2</w:t>
      </w:r>
      <w:r>
        <w:rPr>
          <w:color w:val="000000"/>
          <w:spacing w:val="0"/>
          <w:w w:val="100"/>
          <w:position w:val="0"/>
        </w:rPr>
        <w:t>万亿千瓦•时，而到</w:t>
      </w:r>
      <w:r>
        <w:rPr>
          <w:rFonts w:ascii="Times New Roman" w:eastAsia="Times New Roman" w:hAnsi="Times New Roman" w:cs="Times New Roman"/>
          <w:color w:val="000000"/>
          <w:spacing w:val="0"/>
          <w:w w:val="100"/>
          <w:position w:val="0"/>
          <w:sz w:val="34"/>
          <w:szCs w:val="34"/>
        </w:rPr>
        <w:t>2030</w:t>
      </w:r>
      <w:r>
        <w:rPr>
          <w:color w:val="000000"/>
          <w:spacing w:val="0"/>
          <w:w w:val="100"/>
          <w:position w:val="0"/>
        </w:rPr>
        <w:t>年将会达到</w:t>
      </w:r>
      <w:r>
        <w:rPr>
          <w:rFonts w:ascii="Times New Roman" w:eastAsia="Times New Roman" w:hAnsi="Times New Roman" w:cs="Times New Roman"/>
          <w:color w:val="000000"/>
          <w:spacing w:val="0"/>
          <w:w w:val="100"/>
          <w:position w:val="0"/>
          <w:sz w:val="34"/>
          <w:szCs w:val="34"/>
        </w:rPr>
        <w:t>31.8</w:t>
      </w:r>
      <w:r>
        <w:rPr>
          <w:color w:val="000000"/>
          <w:spacing w:val="0"/>
          <w:w w:val="100"/>
          <w:position w:val="0"/>
        </w:rPr>
        <w:t>万亿千 瓦•时。燃煤发电以巨大的利润占据着全球最大份额的电力生产。2006年，燃 煤发电占世界41%的电力供应；到2030年，它的份额预计将达到43%。持续的高 油价和天然气将使燃煤发电更具经济吸引力，特别是在像中国、印度、美国这些 煤炭资源丰富的国家(国际电工委员会，2009年)。</w:t>
      </w:r>
    </w:p>
    <w:p>
      <w:pPr>
        <w:pStyle w:val="a3"/>
        <w:keepNext w:val="0"/>
        <w:keepLines w:val="0"/>
        <w:widowControl w:val="0"/>
        <w:shd w:val="clear" w:color="auto" w:fill="auto"/>
        <w:bidi w:val="0"/>
        <w:spacing w:before="0" w:after="680" w:line="698" w:lineRule="exact"/>
        <w:ind w:left="0" w:right="0" w:firstLine="740"/>
        <w:jc w:val="both"/>
        <w:sectPr>
          <w:pgSz w:w="17861" w:h="25258"/>
          <w:pgMar w:top="1908" w:right="1238" w:bottom="2673" w:left="3616" w:header="0" w:footer="3" w:gutter="0"/>
          <w:cols w:space="720"/>
          <w:noEndnote/>
          <w:rtlGutter w:val="0"/>
          <w:docGrid w:linePitch="360"/>
        </w:sectPr>
      </w:pPr>
      <w:r>
        <w:rPr>
          <w:color w:val="000000"/>
          <w:spacing w:val="0"/>
          <w:w w:val="100"/>
          <w:position w:val="0"/>
        </w:rPr>
        <w:t>即使有污染控制设备，在火电厂产生电的过程中，烟煤、次烟煤和褐煤的燃 烧也会在大气中产生复杂的污染混合物，这些污染混合物包括硫氧化物、氮氧化 物、一氧化碳、酸性气体、有机化合物以及诸如飞灰、底灰、煤气脱硫物等固体</w:t>
      </w:r>
    </w:p>
    <w:p>
      <w:pPr>
        <w:pStyle w:val="a3"/>
        <w:keepNext w:val="0"/>
        <w:keepLines w:val="0"/>
        <w:widowControl w:val="0"/>
        <w:shd w:val="clear" w:color="auto" w:fill="auto"/>
        <w:bidi w:val="0"/>
        <w:spacing w:before="0" w:line="240" w:lineRule="auto"/>
        <w:ind w:left="0" w:right="0" w:firstLine="0"/>
        <w:jc w:val="left"/>
      </w:pPr>
      <w:r>
        <w:rPr>
          <w:color w:val="000000"/>
          <w:spacing w:val="0"/>
          <w:w w:val="100"/>
          <w:position w:val="0"/>
        </w:rPr>
        <w:t>废弃物，这些通常都被称为煤燃烧副产品（</w:t>
      </w:r>
      <w:r>
        <w:rPr>
          <w:color w:val="000000"/>
          <w:spacing w:val="0"/>
          <w:w w:val="100"/>
          <w:position w:val="0"/>
        </w:rPr>
        <w:t>CCP）</w:t>
      </w:r>
      <w:r>
        <w:rPr>
          <w:color w:val="000000"/>
          <w:spacing w:val="0"/>
          <w:w w:val="100"/>
          <w:position w:val="0"/>
        </w:rPr>
        <w:t xml:space="preserve">（冯•伯格，1998年）。火电厂 </w:t>
      </w:r>
      <w:r>
        <w:rPr>
          <w:color w:val="000000"/>
          <w:spacing w:val="0"/>
          <w:w w:val="100"/>
          <w:position w:val="0"/>
        </w:rPr>
        <w:t>中粉煤燃烧后，大约80%的燃烧残留物会以煤飞灰的形式出现</w:t>
      </w:r>
      <w:r>
        <w:rPr>
          <w:color w:val="000000"/>
          <w:spacing w:val="0"/>
          <w:w w:val="100"/>
          <w:position w:val="0"/>
        </w:rPr>
        <w:t>（</w:t>
      </w:r>
      <w:r>
        <w:rPr>
          <w:rFonts w:ascii="Times New Roman" w:eastAsia="Times New Roman" w:hAnsi="Times New Roman" w:cs="Times New Roman"/>
          <w:color w:val="000000"/>
          <w:spacing w:val="0"/>
          <w:w w:val="100"/>
          <w:position w:val="0"/>
          <w:sz w:val="34"/>
          <w:szCs w:val="34"/>
        </w:rPr>
        <w:t>Jankowski</w:t>
      </w:r>
      <w:r>
        <w:rPr>
          <w:color w:val="000000"/>
          <w:spacing w:val="0"/>
          <w:w w:val="100"/>
          <w:position w:val="0"/>
        </w:rPr>
        <w:t>等人， 2006年）。上个世纪全球煤飞灰（CFA）形成模式的研究表明，自从那时候起， 全球的煤飞灰产生量几乎翻了一番（曼茨，1997年）。</w:t>
      </w:r>
    </w:p>
    <w:p>
      <w:pPr>
        <w:pStyle w:val="a3"/>
        <w:keepNext w:val="0"/>
        <w:keepLines w:val="0"/>
        <w:widowControl w:val="0"/>
        <w:shd w:val="clear" w:color="auto" w:fill="auto"/>
        <w:bidi w:val="0"/>
        <w:spacing w:before="0" w:line="697" w:lineRule="exact"/>
        <w:ind w:left="0" w:right="0" w:firstLine="720"/>
        <w:jc w:val="both"/>
      </w:pPr>
      <w:r>
        <w:rPr>
          <w:color w:val="000000"/>
          <w:spacing w:val="0"/>
          <w:w w:val="100"/>
          <w:position w:val="0"/>
        </w:rPr>
        <w:t>处理火电厂固体废弃物的传统方法就是填埋。这种废弃物填埋量的增加造成 了很高的土地消耗，并对环境产生了很大影响（</w:t>
      </w:r>
      <w:r>
        <w:rPr>
          <w:color w:val="000000"/>
          <w:spacing w:val="0"/>
          <w:w w:val="100"/>
          <w:position w:val="0"/>
        </w:rPr>
        <w:t>jiang and roy，</w:t>
      </w:r>
      <w:r>
        <w:rPr>
          <w:color w:val="000000"/>
          <w:spacing w:val="0"/>
          <w:w w:val="100"/>
          <w:position w:val="0"/>
        </w:rPr>
        <w:t>1992年）。因 此，从火电厂的固体废弃物中回收金属、大力改善利用的方法，以及以这些化合 物来生产高价值的成分是可取的。经过处理后，废弃物中有害成分的含量减少了， 就可用于建筑工业和公路建设（</w:t>
      </w:r>
      <w:r>
        <w:rPr>
          <w:rFonts w:ascii="Times New Roman" w:eastAsia="Times New Roman" w:hAnsi="Times New Roman" w:cs="Times New Roman"/>
          <w:color w:val="000000"/>
          <w:spacing w:val="0"/>
          <w:w w:val="100"/>
          <w:position w:val="0"/>
          <w:sz w:val="34"/>
          <w:szCs w:val="34"/>
        </w:rPr>
        <w:t xml:space="preserve">Blanco et al., </w:t>
      </w:r>
      <w:r>
        <w:rPr>
          <w:rFonts w:ascii="Times New Roman" w:eastAsia="Times New Roman" w:hAnsi="Times New Roman" w:cs="Times New Roman"/>
          <w:color w:val="000000"/>
          <w:spacing w:val="0"/>
          <w:w w:val="100"/>
          <w:position w:val="0"/>
          <w:sz w:val="34"/>
          <w:szCs w:val="34"/>
        </w:rPr>
        <w:t xml:space="preserve">2006; </w:t>
      </w:r>
      <w:r>
        <w:rPr>
          <w:rFonts w:ascii="Times New Roman" w:eastAsia="Times New Roman" w:hAnsi="Times New Roman" w:cs="Times New Roman"/>
          <w:color w:val="000000"/>
          <w:spacing w:val="0"/>
          <w:w w:val="100"/>
          <w:position w:val="0"/>
          <w:sz w:val="34"/>
          <w:szCs w:val="34"/>
        </w:rPr>
        <w:t xml:space="preserve">Demirboga, </w:t>
      </w:r>
      <w:r>
        <w:rPr>
          <w:rFonts w:ascii="Times New Roman" w:eastAsia="Times New Roman" w:hAnsi="Times New Roman" w:cs="Times New Roman"/>
          <w:color w:val="000000"/>
          <w:spacing w:val="0"/>
          <w:w w:val="100"/>
          <w:position w:val="0"/>
          <w:sz w:val="34"/>
          <w:szCs w:val="34"/>
        </w:rPr>
        <w:t>2003</w:t>
      </w:r>
      <w:r>
        <w:rPr>
          <w:color w:val="000000"/>
          <w:spacing w:val="0"/>
          <w:w w:val="100"/>
          <w:position w:val="0"/>
        </w:rPr>
        <w:t>）。</w:t>
      </w:r>
    </w:p>
    <w:p>
      <w:pPr>
        <w:pStyle w:val="a3"/>
        <w:keepNext w:val="0"/>
        <w:keepLines w:val="0"/>
        <w:widowControl w:val="0"/>
        <w:shd w:val="clear" w:color="auto" w:fill="auto"/>
        <w:bidi w:val="0"/>
        <w:spacing w:before="0" w:line="698" w:lineRule="exact"/>
        <w:ind w:left="0" w:right="0" w:firstLine="720"/>
        <w:jc w:val="both"/>
      </w:pPr>
      <w:r>
        <w:rPr>
          <w:color w:val="000000"/>
          <w:spacing w:val="0"/>
          <w:w w:val="100"/>
          <w:position w:val="0"/>
        </w:rPr>
        <w:t>一种从火电厂废弃物中提取金属成分的有效方法就是酸浸，因为高浓度的氢 离子会引起无机成分的溶解。一些成分溶解在腐蚀剂中，但较低的</w:t>
      </w:r>
      <w:r>
        <w:rPr>
          <w:color w:val="000000"/>
          <w:spacing w:val="0"/>
          <w:w w:val="100"/>
          <w:position w:val="0"/>
        </w:rPr>
        <w:t>PH</w:t>
      </w:r>
      <w:r>
        <w:rPr>
          <w:color w:val="000000"/>
          <w:spacing w:val="0"/>
          <w:w w:val="100"/>
          <w:position w:val="0"/>
        </w:rPr>
        <w:t>值一般更 有利于金属离子的溶解。强酸处理后要实现微量元素低浓度化的有效方法就是过 滤，并对固体残渣进行洗涤（</w:t>
      </w:r>
      <w:r>
        <w:rPr>
          <w:color w:val="000000"/>
          <w:spacing w:val="0"/>
          <w:w w:val="100"/>
          <w:position w:val="0"/>
        </w:rPr>
        <w:t>Hassertt</w:t>
      </w:r>
      <w:r>
        <w:rPr>
          <w:color w:val="000000"/>
          <w:spacing w:val="0"/>
          <w:w w:val="100"/>
          <w:position w:val="0"/>
        </w:rPr>
        <w:t xml:space="preserve">等人，2005； </w:t>
      </w:r>
      <w:r>
        <w:rPr>
          <w:color w:val="000000"/>
          <w:spacing w:val="0"/>
          <w:w w:val="100"/>
          <w:position w:val="0"/>
        </w:rPr>
        <w:t>Seferinoglu</w:t>
      </w:r>
      <w:r>
        <w:rPr>
          <w:color w:val="000000"/>
          <w:spacing w:val="0"/>
          <w:w w:val="100"/>
          <w:position w:val="0"/>
        </w:rPr>
        <w:t xml:space="preserve">等人，2003； </w:t>
      </w:r>
      <w:r>
        <w:rPr>
          <w:color w:val="000000"/>
          <w:spacing w:val="0"/>
          <w:w w:val="100"/>
          <w:position w:val="0"/>
        </w:rPr>
        <w:t xml:space="preserve">Praharaj </w:t>
      </w:r>
      <w:r>
        <w:rPr>
          <w:color w:val="000000"/>
          <w:spacing w:val="0"/>
          <w:w w:val="100"/>
          <w:position w:val="0"/>
        </w:rPr>
        <w:t xml:space="preserve">等人，2002； </w:t>
      </w:r>
      <w:r>
        <w:rPr>
          <w:color w:val="000000"/>
          <w:spacing w:val="0"/>
          <w:w w:val="100"/>
          <w:position w:val="0"/>
        </w:rPr>
        <w:t xml:space="preserve">Querol </w:t>
      </w:r>
      <w:r>
        <w:rPr>
          <w:color w:val="000000"/>
          <w:spacing w:val="0"/>
          <w:w w:val="100"/>
          <w:position w:val="0"/>
        </w:rPr>
        <w:t xml:space="preserve">等人，2001； </w:t>
      </w:r>
      <w:r>
        <w:rPr>
          <w:color w:val="000000"/>
          <w:spacing w:val="0"/>
          <w:w w:val="100"/>
          <w:position w:val="0"/>
        </w:rPr>
        <w:t xml:space="preserve">Sloss </w:t>
      </w:r>
      <w:r>
        <w:rPr>
          <w:color w:val="000000"/>
          <w:spacing w:val="0"/>
          <w:w w:val="100"/>
          <w:position w:val="0"/>
        </w:rPr>
        <w:t xml:space="preserve">和 </w:t>
      </w:r>
      <w:r>
        <w:rPr>
          <w:color w:val="000000"/>
          <w:spacing w:val="0"/>
          <w:w w:val="100"/>
          <w:position w:val="0"/>
        </w:rPr>
        <w:t>Smith，</w:t>
      </w:r>
      <w:r>
        <w:rPr>
          <w:color w:val="000000"/>
          <w:spacing w:val="0"/>
          <w:w w:val="100"/>
          <w:position w:val="0"/>
        </w:rPr>
        <w:t xml:space="preserve">2000； </w:t>
      </w:r>
      <w:r>
        <w:rPr>
          <w:color w:val="000000"/>
          <w:spacing w:val="0"/>
          <w:w w:val="100"/>
          <w:position w:val="0"/>
        </w:rPr>
        <w:t xml:space="preserve">Davidson </w:t>
      </w:r>
      <w:r>
        <w:rPr>
          <w:color w:val="000000"/>
          <w:spacing w:val="0"/>
          <w:w w:val="100"/>
          <w:position w:val="0"/>
        </w:rPr>
        <w:t xml:space="preserve">和 </w:t>
      </w:r>
      <w:r>
        <w:rPr>
          <w:color w:val="000000"/>
          <w:spacing w:val="0"/>
          <w:w w:val="100"/>
          <w:position w:val="0"/>
        </w:rPr>
        <w:t>Clarke，</w:t>
      </w:r>
      <w:r>
        <w:rPr>
          <w:color w:val="000000"/>
          <w:spacing w:val="0"/>
          <w:w w:val="100"/>
          <w:position w:val="0"/>
        </w:rPr>
        <w:t xml:space="preserve">1996； </w:t>
      </w:r>
      <w:r>
        <w:rPr>
          <w:color w:val="000000"/>
          <w:spacing w:val="0"/>
          <w:w w:val="100"/>
          <w:position w:val="0"/>
        </w:rPr>
        <w:t>Spears</w:t>
      </w:r>
      <w:r>
        <w:rPr>
          <w:color w:val="000000"/>
          <w:spacing w:val="0"/>
          <w:w w:val="100"/>
          <w:position w:val="0"/>
        </w:rPr>
        <w:t>等人，1994）。某些化合物，尤其是有机金属螯合物和硫 化物夹杂物，单独的酸浸对其影响甚微</w:t>
      </w:r>
      <w:r>
        <w:rPr>
          <w:color w:val="000000"/>
          <w:spacing w:val="0"/>
          <w:w w:val="100"/>
          <w:position w:val="0"/>
        </w:rPr>
        <w:t>（Couch，</w:t>
      </w:r>
      <w:r>
        <w:rPr>
          <w:color w:val="000000"/>
          <w:spacing w:val="0"/>
          <w:w w:val="100"/>
          <w:position w:val="0"/>
        </w:rPr>
        <w:t xml:space="preserve">1991； </w:t>
      </w:r>
      <w:r>
        <w:rPr>
          <w:color w:val="000000"/>
          <w:spacing w:val="0"/>
          <w:w w:val="100"/>
          <w:position w:val="0"/>
        </w:rPr>
        <w:t>Rousaki</w:t>
      </w:r>
      <w:r>
        <w:rPr>
          <w:color w:val="000000"/>
          <w:spacing w:val="0"/>
          <w:w w:val="100"/>
          <w:position w:val="0"/>
        </w:rPr>
        <w:t>和</w:t>
      </w:r>
      <w:r>
        <w:rPr>
          <w:color w:val="000000"/>
          <w:spacing w:val="0"/>
          <w:w w:val="100"/>
          <w:position w:val="0"/>
        </w:rPr>
        <w:t>Couch，</w:t>
      </w:r>
      <w:r>
        <w:rPr>
          <w:color w:val="000000"/>
          <w:spacing w:val="0"/>
          <w:w w:val="100"/>
          <w:position w:val="0"/>
        </w:rPr>
        <w:t>2000）。 目前，通过利用超声场</w:t>
      </w:r>
      <w:r>
        <w:rPr>
          <w:color w:val="000000"/>
          <w:spacing w:val="0"/>
          <w:w w:val="100"/>
          <w:position w:val="0"/>
        </w:rPr>
        <w:t>（20kHz，80w</w:t>
      </w:r>
      <w:r>
        <w:rPr>
          <w:color w:val="000000"/>
          <w:spacing w:val="0"/>
          <w:w w:val="100"/>
          <w:position w:val="0"/>
        </w:rPr>
        <w:t>）去除铝、铁、钛的酸提取方法是很有前景 的（</w:t>
      </w:r>
      <w:r>
        <w:rPr>
          <w:color w:val="000000"/>
          <w:spacing w:val="0"/>
          <w:w w:val="100"/>
          <w:position w:val="0"/>
        </w:rPr>
        <w:t xml:space="preserve">Jian </w:t>
      </w:r>
      <w:r>
        <w:rPr>
          <w:color w:val="000000"/>
          <w:spacing w:val="0"/>
          <w:w w:val="100"/>
          <w:position w:val="0"/>
        </w:rPr>
        <w:t>等人，2009）。</w:t>
      </w:r>
    </w:p>
    <w:p>
      <w:pPr>
        <w:pStyle w:val="a3"/>
        <w:keepNext w:val="0"/>
        <w:keepLines w:val="0"/>
        <w:widowControl w:val="0"/>
        <w:shd w:val="clear" w:color="auto" w:fill="auto"/>
        <w:bidi w:val="0"/>
        <w:spacing w:before="0" w:line="708" w:lineRule="exact"/>
        <w:ind w:left="0" w:right="0" w:firstLine="720"/>
        <w:jc w:val="both"/>
      </w:pPr>
      <w:r>
        <w:rPr>
          <w:color w:val="000000"/>
          <w:spacing w:val="0"/>
          <w:w w:val="100"/>
          <w:position w:val="0"/>
        </w:rPr>
        <w:t>固体废弃物在工业应用中的利用，主要在建筑行业，占世界的44.53%。随 着建筑行业自然资源的枯竭和地球保护重要性意识的提高，更有效地利用火电厂 的固体废弃物就变得更加重要了。</w:t>
      </w:r>
    </w:p>
    <w:p>
      <w:pPr>
        <w:pStyle w:val="a3"/>
        <w:keepNext w:val="0"/>
        <w:keepLines w:val="0"/>
        <w:widowControl w:val="0"/>
        <w:shd w:val="clear" w:color="auto" w:fill="auto"/>
        <w:bidi w:val="0"/>
        <w:spacing w:before="0" w:line="696" w:lineRule="exact"/>
        <w:ind w:left="0" w:right="0" w:firstLine="720"/>
        <w:jc w:val="both"/>
      </w:pPr>
      <w:r>
        <w:rPr>
          <w:color w:val="000000"/>
          <w:spacing w:val="0"/>
          <w:w w:val="100"/>
          <w:position w:val="0"/>
        </w:rPr>
        <w:t>火电厂固体废弃物利用的历史由来已久，例如，粉煤灰在混凝土中的应用已 被英国标准、欧洲标准和美国标准正规化了，而且，自从那时起这些标准就再修 订过多次，反映了这一过程中材料应用和处理的变化情况，如表1。</w:t>
      </w:r>
    </w:p>
    <w:p>
      <w:pPr>
        <w:pStyle w:val="a3"/>
        <w:keepNext w:val="0"/>
        <w:keepLines w:val="0"/>
        <w:widowControl w:val="0"/>
        <w:shd w:val="clear" w:color="auto" w:fill="auto"/>
        <w:bidi w:val="0"/>
        <w:spacing w:before="0" w:line="698" w:lineRule="exact"/>
        <w:ind w:left="0" w:right="0" w:firstLine="0"/>
        <w:jc w:val="center"/>
        <w:sectPr>
          <w:type w:val="nextPage"/>
          <w:pgSz w:w="17861" w:h="25258"/>
          <w:pgMar w:top="1908" w:right="1238" w:bottom="2673" w:left="3616" w:header="0" w:footer="3" w:gutter="0"/>
          <w:pgNumType w:start="2"/>
          <w:cols w:space="720"/>
          <w:noEndnote/>
          <w:titlePg w:val="0"/>
          <w:rtlGutter w:val="0"/>
          <w:docGrid w:linePitch="360"/>
        </w:sectPr>
      </w:pPr>
      <w:r>
        <w:rPr>
          <w:b/>
          <w:bCs/>
          <w:color w:val="000000"/>
          <w:spacing w:val="0"/>
          <w:w w:val="100"/>
          <w:position w:val="0"/>
        </w:rPr>
        <w:t>表</w:t>
      </w:r>
      <w:r>
        <w:rPr>
          <w:b/>
          <w:bCs/>
          <w:color w:val="000000"/>
          <w:spacing w:val="0"/>
          <w:w w:val="100"/>
          <w:position w:val="0"/>
        </w:rPr>
        <w:t>1.</w:t>
      </w:r>
      <w:r>
        <w:rPr>
          <w:b/>
          <w:bCs/>
          <w:color w:val="000000"/>
          <w:spacing w:val="0"/>
          <w:w w:val="100"/>
          <w:position w:val="0"/>
        </w:rPr>
        <w:t>英国和美国标准粉煤灰在混凝土中应用的发展史</w:t>
      </w:r>
    </w:p>
    <w:p>
      <w:pPr>
        <w:pStyle w:val="32"/>
        <w:keepNext w:val="0"/>
        <w:keepLines w:val="0"/>
        <w:widowControl w:val="0"/>
        <w:shd w:val="clear" w:color="auto" w:fill="auto"/>
        <w:tabs>
          <w:tab w:val="left" w:pos="1348"/>
        </w:tabs>
        <w:bidi w:val="0"/>
        <w:spacing w:before="0" w:after="280" w:line="240" w:lineRule="auto"/>
        <w:ind w:left="0" w:right="0" w:firstLine="0"/>
        <w:jc w:val="both"/>
      </w:pPr>
      <w:r>
        <mc:AlternateContent>
          <mc:Choice Requires="wps">
            <w:drawing>
              <wp:anchor distT="0" distB="244475" distL="114300" distR="4686300" simplePos="0" relativeHeight="251659264" behindDoc="0" locked="0" layoutInCell="1" allowOverlap="1">
                <wp:simplePos x="0" y="0"/>
                <wp:positionH relativeFrom="page">
                  <wp:posOffset>232410</wp:posOffset>
                </wp:positionH>
                <wp:positionV relativeFrom="margin">
                  <wp:posOffset>0</wp:posOffset>
                </wp:positionV>
                <wp:extent cx="3578225" cy="274320"/>
                <wp:wrapTopAndBottom/>
                <wp:docPr id="1" name="Shape 1"/>
                <wp:cNvGraphicFramePr/>
                <a:graphic xmlns:a="http://schemas.openxmlformats.org/drawingml/2006/main">
                  <a:graphicData uri="http://schemas.microsoft.com/office/word/2010/wordprocessingShape">
                    <wps:wsp xmlns:wps="http://schemas.microsoft.com/office/word/2010/wordprocessingShape">
                      <wps:cNvSpPr txBox="1"/>
                      <wps:spPr>
                        <a:xfrm>
                          <a:off x="0" y="0"/>
                          <a:ext cx="3578225" cy="274320"/>
                        </a:xfrm>
                        <a:prstGeom prst="rect">
                          <a:avLst/>
                        </a:prstGeom>
                        <a:noFill/>
                      </wps:spPr>
                      <wps:txbx>
                        <w:txbxContent>
                          <w:p>
                            <w:pPr>
                              <w:pStyle w:val="31"/>
                              <w:keepNext/>
                              <w:keepLines/>
                              <w:widowControl w:val="0"/>
                              <w:shd w:val="clear" w:color="auto" w:fill="auto"/>
                              <w:tabs>
                                <w:tab w:val="left" w:pos="3346"/>
                              </w:tabs>
                              <w:bidi w:val="0"/>
                              <w:spacing w:before="0" w:after="0" w:line="240" w:lineRule="auto"/>
                              <w:ind w:left="0" w:right="0" w:firstLine="0"/>
                              <w:jc w:val="left"/>
                            </w:pPr>
                            <w:bookmarkStart w:id="7" w:name="bookmark0"/>
                            <w:bookmarkStart w:id="8" w:name="bookmark1"/>
                            <w:bookmarkStart w:id="9" w:name="bookmark2"/>
                            <w:r>
                              <w:rPr>
                                <w:color w:val="000000"/>
                                <w:spacing w:val="0"/>
                                <w:w w:val="100"/>
                                <w:position w:val="0"/>
                              </w:rPr>
                              <w:t>年份</w:t>
                              <w:tab/>
                              <w:t>在英国的发展</w:t>
                            </w:r>
                            <w:bookmarkEnd w:id="7"/>
                            <w:bookmarkEnd w:id="8"/>
                            <w:bookmarkEnd w:id="9"/>
                          </w:p>
                        </w:txbxContent>
                      </wps:txbx>
                      <wps:bodyPr wrap="none" lIns="0" tIns="0" rIns="0" bIns="0"/>
                    </wps:wsp>
                  </a:graphicData>
                </a:graphic>
              </wp:anchor>
            </w:drawing>
          </mc:Choice>
          <mc:Fallback>
            <w:pict>
              <v:shapetype id="_x0000_t202" coordsize="21600,21600" o:spt="202" path="m,l,21600r21600,l21600,xe">
                <v:stroke joinstyle="miter"/>
                <v:path gradientshapeok="t" o:connecttype="rect"/>
              </v:shapetype>
              <v:shape id="Shape 1" o:spid="_x0000_s1025" type="#_x0000_t202" style="width:281.75pt;height:21.6pt;margin-top:0;margin-left:18.3pt;mso-position-horizontal-relative:page;mso-position-vertical-relative:margin;mso-wrap-distance-bottom:19.25pt;mso-wrap-distance-left:9pt;mso-wrap-distance-right:369pt;mso-wrap-distance-top:0;mso-wrap-style:none;position:absolute;v-text-anchor:top;z-index:251658240" filled="f" fillcolor="this">
                <v:textbox inset="0,0,0,0">
                  <w:txbxContent>
                    <w:p>
                      <w:pPr>
                        <w:pStyle w:val="31"/>
                        <w:keepNext/>
                        <w:keepLines/>
                        <w:widowControl w:val="0"/>
                        <w:shd w:val="clear" w:color="auto" w:fill="auto"/>
                        <w:tabs>
                          <w:tab w:val="left" w:pos="3346"/>
                        </w:tabs>
                        <w:bidi w:val="0"/>
                        <w:spacing w:before="0" w:after="0" w:line="240" w:lineRule="auto"/>
                        <w:ind w:left="0" w:right="0" w:firstLine="0"/>
                        <w:jc w:val="left"/>
                      </w:pPr>
                      <w:bookmarkStart w:id="7" w:name="bookmark0"/>
                      <w:bookmarkStart w:id="8" w:name="bookmark1"/>
                      <w:bookmarkStart w:id="9" w:name="bookmark2"/>
                      <w:r>
                        <w:rPr>
                          <w:color w:val="000000"/>
                          <w:spacing w:val="0"/>
                          <w:w w:val="100"/>
                          <w:position w:val="0"/>
                        </w:rPr>
                        <w:t>年份</w:t>
                        <w:tab/>
                        <w:t>在英国的发展</w:t>
                      </w:r>
                      <w:bookmarkEnd w:id="7"/>
                      <w:bookmarkEnd w:id="8"/>
                      <w:bookmarkEnd w:id="9"/>
                    </w:p>
                  </w:txbxContent>
                </v:textbox>
                <w10:wrap type="topAndBottom"/>
              </v:shape>
            </w:pict>
          </mc:Fallback>
        </mc:AlternateContent>
      </w:r>
      <w:r>
        <mc:AlternateContent>
          <mc:Choice Requires="wps">
            <w:drawing>
              <wp:anchor distT="3175" distB="241300" distL="4567555" distR="114300" simplePos="0" relativeHeight="251661312" behindDoc="0" locked="0" layoutInCell="1" allowOverlap="1">
                <wp:simplePos x="0" y="0"/>
                <wp:positionH relativeFrom="page">
                  <wp:posOffset>4685665</wp:posOffset>
                </wp:positionH>
                <wp:positionV relativeFrom="margin">
                  <wp:posOffset>3175</wp:posOffset>
                </wp:positionV>
                <wp:extent cx="3696970" cy="274320"/>
                <wp:wrapTopAndBottom/>
                <wp:docPr id="3" name="Shape 3"/>
                <wp:cNvGraphicFramePr/>
                <a:graphic xmlns:a="http://schemas.openxmlformats.org/drawingml/2006/main">
                  <a:graphicData uri="http://schemas.microsoft.com/office/word/2010/wordprocessingShape">
                    <wps:wsp xmlns:wps="http://schemas.microsoft.com/office/word/2010/wordprocessingShape">
                      <wps:cNvSpPr txBox="1"/>
                      <wps:spPr>
                        <a:xfrm>
                          <a:off x="0" y="0"/>
                          <a:ext cx="3696970" cy="274320"/>
                        </a:xfrm>
                        <a:prstGeom prst="rect">
                          <a:avLst/>
                        </a:prstGeom>
                        <a:noFill/>
                      </wps:spPr>
                      <wps:txbx>
                        <w:txbxContent>
                          <w:p>
                            <w:pPr>
                              <w:pStyle w:val="31"/>
                              <w:keepNext/>
                              <w:keepLines/>
                              <w:widowControl w:val="0"/>
                              <w:shd w:val="clear" w:color="auto" w:fill="auto"/>
                              <w:tabs>
                                <w:tab w:val="left" w:pos="3528"/>
                              </w:tabs>
                              <w:bidi w:val="0"/>
                              <w:spacing w:before="0" w:after="0" w:line="240" w:lineRule="auto"/>
                              <w:ind w:left="0" w:right="0" w:firstLine="0"/>
                              <w:jc w:val="left"/>
                            </w:pPr>
                            <w:bookmarkStart w:id="10" w:name="bookmark3"/>
                            <w:bookmarkStart w:id="11" w:name="bookmark4"/>
                            <w:bookmarkStart w:id="12" w:name="bookmark5"/>
                            <w:r>
                              <w:rPr>
                                <w:color w:val="000000"/>
                                <w:spacing w:val="0"/>
                                <w:w w:val="100"/>
                                <w:position w:val="0"/>
                              </w:rPr>
                              <w:t>年份</w:t>
                              <w:tab/>
                              <w:t>在美国的发展</w:t>
                            </w:r>
                            <w:bookmarkEnd w:id="10"/>
                            <w:bookmarkEnd w:id="11"/>
                            <w:bookmarkEnd w:id="12"/>
                          </w:p>
                        </w:txbxContent>
                      </wps:txbx>
                      <wps:bodyPr wrap="none" lIns="0" tIns="0" rIns="0" bIns="0"/>
                    </wps:wsp>
                  </a:graphicData>
                </a:graphic>
              </wp:anchor>
            </w:drawing>
          </mc:Choice>
          <mc:Fallback>
            <w:pict>
              <v:shape id="Shape 3" o:spid="_x0000_s1026" type="#_x0000_t202" style="width:291.1pt;height:21.6pt;margin-top:0.25pt;margin-left:368.95pt;mso-position-horizontal-relative:page;mso-position-vertical-relative:margin;mso-wrap-distance-bottom:19pt;mso-wrap-distance-left:359.65pt;mso-wrap-distance-right:9pt;mso-wrap-distance-top:0.25pt;mso-wrap-style:none;position:absolute;v-text-anchor:top;z-index:251660288" filled="f" fillcolor="this">
                <v:textbox inset="0,0,0,0">
                  <w:txbxContent>
                    <w:p>
                      <w:pPr>
                        <w:pStyle w:val="31"/>
                        <w:keepNext/>
                        <w:keepLines/>
                        <w:widowControl w:val="0"/>
                        <w:shd w:val="clear" w:color="auto" w:fill="auto"/>
                        <w:tabs>
                          <w:tab w:val="left" w:pos="3528"/>
                        </w:tabs>
                        <w:bidi w:val="0"/>
                        <w:spacing w:before="0" w:after="0" w:line="240" w:lineRule="auto"/>
                        <w:ind w:left="0" w:right="0" w:firstLine="0"/>
                        <w:jc w:val="left"/>
                      </w:pPr>
                      <w:bookmarkStart w:id="10" w:name="bookmark3"/>
                      <w:bookmarkStart w:id="11" w:name="bookmark4"/>
                      <w:bookmarkStart w:id="12" w:name="bookmark5"/>
                      <w:r>
                        <w:rPr>
                          <w:color w:val="000000"/>
                          <w:spacing w:val="0"/>
                          <w:w w:val="100"/>
                          <w:position w:val="0"/>
                        </w:rPr>
                        <w:t>年份</w:t>
                        <w:tab/>
                        <w:t>在美国的发展</w:t>
                      </w:r>
                      <w:bookmarkEnd w:id="10"/>
                      <w:bookmarkEnd w:id="11"/>
                      <w:bookmarkEnd w:id="12"/>
                    </w:p>
                  </w:txbxContent>
                </v:textbox>
                <w10:wrap type="topAndBottom"/>
              </v:shape>
            </w:pict>
          </mc:Fallback>
        </mc:AlternateContent>
      </w:r>
      <w:r>
        <mc:AlternateContent>
          <mc:Choice Requires="wps">
            <w:drawing>
              <wp:anchor distT="165100" distB="165100" distL="165100" distR="165100" simplePos="0" relativeHeight="251663360" behindDoc="0" locked="0" layoutInCell="1" allowOverlap="1">
                <wp:simplePos x="0" y="0"/>
                <wp:positionH relativeFrom="page">
                  <wp:posOffset>119380</wp:posOffset>
                </wp:positionH>
                <wp:positionV relativeFrom="margin">
                  <wp:posOffset>469265</wp:posOffset>
                </wp:positionV>
                <wp:extent cx="4276090" cy="6260465"/>
                <wp:wrapSquare wrapText="bothSides"/>
                <wp:docPr id="5" name="Shape 5"/>
                <wp:cNvGraphicFramePr/>
                <a:graphic xmlns:a="http://schemas.openxmlformats.org/drawingml/2006/main">
                  <a:graphicData uri="http://schemas.microsoft.com/office/word/2010/wordprocessingShape">
                    <wps:wsp xmlns:wps="http://schemas.microsoft.com/office/word/2010/wordprocessingShape">
                      <wps:cNvSpPr txBox="1"/>
                      <wps:spPr>
                        <a:xfrm>
                          <a:off x="0" y="0"/>
                          <a:ext cx="4276090" cy="6260465"/>
                        </a:xfrm>
                        <a:prstGeom prst="rect">
                          <a:avLst/>
                        </a:prstGeom>
                        <a:noFill/>
                      </wps:spPr>
                      <wps:txbx>
                        <w:txbxContent>
                          <w:p>
                            <w:pPr>
                              <w:pStyle w:val="32"/>
                              <w:keepNext w:val="0"/>
                              <w:keepLines w:val="0"/>
                              <w:widowControl w:val="0"/>
                              <w:shd w:val="clear" w:color="auto" w:fill="auto"/>
                              <w:bidi w:val="0"/>
                              <w:spacing w:before="0" w:after="100" w:line="490" w:lineRule="exact"/>
                              <w:ind w:left="0" w:right="0" w:firstLine="0"/>
                              <w:jc w:val="both"/>
                            </w:pPr>
                            <w:r>
                              <w:rPr>
                                <w:color w:val="000000"/>
                                <w:spacing w:val="0"/>
                                <w:w w:val="100"/>
                                <w:position w:val="0"/>
                              </w:rPr>
                              <w:t>1965</w:t>
                            </w:r>
                            <w:r>
                              <w:rPr>
                                <w:color w:val="000000"/>
                                <w:spacing w:val="0"/>
                                <w:w w:val="100"/>
                                <w:position w:val="0"/>
                              </w:rPr>
                              <w:t xml:space="preserve">年 </w:t>
                            </w:r>
                            <w:r>
                              <w:rPr>
                                <w:color w:val="000000"/>
                                <w:spacing w:val="0"/>
                                <w:w w:val="100"/>
                                <w:position w:val="0"/>
                              </w:rPr>
                              <w:t>3892</w:t>
                            </w:r>
                            <w:r>
                              <w:rPr>
                                <w:color w:val="000000"/>
                                <w:spacing w:val="0"/>
                                <w:w w:val="100"/>
                                <w:position w:val="0"/>
                              </w:rPr>
                              <w:t>号英国标准公布，把粉煤灰看成细骨料</w:t>
                            </w:r>
                          </w:p>
                          <w:p>
                            <w:pPr>
                              <w:pStyle w:val="32"/>
                              <w:keepNext w:val="0"/>
                              <w:keepLines w:val="0"/>
                              <w:widowControl w:val="0"/>
                              <w:shd w:val="clear" w:color="auto" w:fill="auto"/>
                              <w:tabs>
                                <w:tab w:val="left" w:pos="1349"/>
                              </w:tabs>
                              <w:bidi w:val="0"/>
                              <w:spacing w:before="0" w:after="100" w:line="490" w:lineRule="exact"/>
                              <w:ind w:left="0" w:right="0" w:firstLine="0"/>
                              <w:jc w:val="both"/>
                            </w:pPr>
                            <w:r>
                              <w:rPr>
                                <w:color w:val="000000"/>
                                <w:spacing w:val="0"/>
                                <w:w w:val="100"/>
                                <w:position w:val="0"/>
                              </w:rPr>
                              <w:t>1977</w:t>
                            </w:r>
                            <w:r>
                              <w:rPr>
                                <w:color w:val="000000"/>
                                <w:spacing w:val="0"/>
                                <w:w w:val="100"/>
                                <w:position w:val="0"/>
                              </w:rPr>
                              <w:t>年</w:t>
                              <w:tab/>
                              <w:t>粉煤灰协议书颁布</w:t>
                            </w:r>
                          </w:p>
                          <w:p>
                            <w:pPr>
                              <w:pStyle w:val="32"/>
                              <w:keepNext w:val="0"/>
                              <w:keepLines w:val="0"/>
                              <w:widowControl w:val="0"/>
                              <w:shd w:val="clear" w:color="auto" w:fill="auto"/>
                              <w:tabs>
                                <w:tab w:val="left" w:pos="1349"/>
                              </w:tabs>
                              <w:bidi w:val="0"/>
                              <w:spacing w:before="0" w:after="0" w:line="490" w:lineRule="exact"/>
                              <w:ind w:left="0" w:right="0" w:firstLine="0"/>
                              <w:jc w:val="both"/>
                            </w:pPr>
                            <w:r>
                              <w:rPr>
                                <w:color w:val="000000"/>
                                <w:spacing w:val="0"/>
                                <w:w w:val="100"/>
                                <w:position w:val="0"/>
                              </w:rPr>
                              <w:t>1982</w:t>
                            </w:r>
                            <w:r>
                              <w:rPr>
                                <w:color w:val="000000"/>
                                <w:spacing w:val="0"/>
                                <w:w w:val="100"/>
                                <w:position w:val="0"/>
                              </w:rPr>
                              <w:t>年</w:t>
                              <w:tab/>
                            </w:r>
                            <w:r>
                              <w:rPr>
                                <w:color w:val="000000"/>
                                <w:spacing w:val="0"/>
                                <w:w w:val="100"/>
                                <w:position w:val="0"/>
                              </w:rPr>
                              <w:t>3892</w:t>
                            </w:r>
                            <w:r>
                              <w:rPr>
                                <w:color w:val="000000"/>
                                <w:spacing w:val="0"/>
                                <w:w w:val="100"/>
                                <w:position w:val="0"/>
                              </w:rPr>
                              <w:t>号第</w:t>
                            </w:r>
                            <w:r>
                              <w:rPr>
                                <w:color w:val="000000"/>
                                <w:spacing w:val="0"/>
                                <w:w w:val="100"/>
                                <w:position w:val="0"/>
                              </w:rPr>
                              <w:t>1</w:t>
                            </w:r>
                            <w:r>
                              <w:rPr>
                                <w:color w:val="000000"/>
                                <w:spacing w:val="0"/>
                                <w:w w:val="100"/>
                                <w:position w:val="0"/>
                              </w:rPr>
                              <w:t>部分英国标准公布，粉煤灰作为</w:t>
                            </w:r>
                          </w:p>
                          <w:p>
                            <w:pPr>
                              <w:pStyle w:val="32"/>
                              <w:keepNext w:val="0"/>
                              <w:keepLines w:val="0"/>
                              <w:widowControl w:val="0"/>
                              <w:shd w:val="clear" w:color="auto" w:fill="auto"/>
                              <w:bidi w:val="0"/>
                              <w:spacing w:before="0" w:after="100" w:line="490" w:lineRule="exact"/>
                              <w:ind w:left="0" w:right="0" w:firstLine="0"/>
                              <w:jc w:val="both"/>
                            </w:pPr>
                            <w:r>
                              <w:rPr>
                                <w:color w:val="000000"/>
                                <w:spacing w:val="0"/>
                                <w:w w:val="100"/>
                                <w:position w:val="0"/>
                              </w:rPr>
                              <w:t>粘合剂在混凝土中使用</w:t>
                            </w:r>
                          </w:p>
                          <w:p>
                            <w:pPr>
                              <w:pStyle w:val="32"/>
                              <w:keepNext w:val="0"/>
                              <w:keepLines w:val="0"/>
                              <w:widowControl w:val="0"/>
                              <w:shd w:val="clear" w:color="auto" w:fill="auto"/>
                              <w:tabs>
                                <w:tab w:val="left" w:pos="1349"/>
                              </w:tabs>
                              <w:bidi w:val="0"/>
                              <w:spacing w:before="0" w:after="0" w:line="490" w:lineRule="exact"/>
                              <w:ind w:left="0" w:right="0" w:firstLine="0"/>
                              <w:jc w:val="both"/>
                            </w:pPr>
                            <w:r>
                              <w:rPr>
                                <w:color w:val="000000"/>
                                <w:spacing w:val="0"/>
                                <w:w w:val="100"/>
                                <w:position w:val="0"/>
                              </w:rPr>
                              <w:t>1984</w:t>
                            </w:r>
                            <w:r>
                              <w:rPr>
                                <w:color w:val="000000"/>
                                <w:spacing w:val="0"/>
                                <w:w w:val="100"/>
                                <w:position w:val="0"/>
                              </w:rPr>
                              <w:t>年</w:t>
                              <w:tab/>
                            </w:r>
                            <w:r>
                              <w:rPr>
                                <w:color w:val="000000"/>
                                <w:spacing w:val="0"/>
                                <w:w w:val="100"/>
                                <w:position w:val="0"/>
                              </w:rPr>
                              <w:t>3892</w:t>
                            </w:r>
                            <w:r>
                              <w:rPr>
                                <w:color w:val="000000"/>
                                <w:spacing w:val="0"/>
                                <w:w w:val="100"/>
                                <w:position w:val="0"/>
                              </w:rPr>
                              <w:t>号第</w:t>
                            </w:r>
                            <w:r>
                              <w:rPr>
                                <w:color w:val="000000"/>
                                <w:spacing w:val="0"/>
                                <w:w w:val="100"/>
                                <w:position w:val="0"/>
                              </w:rPr>
                              <w:t>2</w:t>
                            </w:r>
                            <w:r>
                              <w:rPr>
                                <w:color w:val="000000"/>
                                <w:spacing w:val="0"/>
                                <w:w w:val="100"/>
                                <w:position w:val="0"/>
                              </w:rPr>
                              <w:t>部分英国标准公布，粉煤灰应用</w:t>
                            </w:r>
                          </w:p>
                          <w:p>
                            <w:pPr>
                              <w:pStyle w:val="32"/>
                              <w:keepNext w:val="0"/>
                              <w:keepLines w:val="0"/>
                              <w:widowControl w:val="0"/>
                              <w:shd w:val="clear" w:color="auto" w:fill="auto"/>
                              <w:bidi w:val="0"/>
                              <w:spacing w:before="0" w:after="100" w:line="490" w:lineRule="exact"/>
                              <w:ind w:left="0" w:right="0" w:firstLine="0"/>
                              <w:jc w:val="both"/>
                            </w:pPr>
                            <w:r>
                              <w:rPr>
                                <w:color w:val="000000"/>
                                <w:spacing w:val="0"/>
                                <w:w w:val="100"/>
                                <w:position w:val="0"/>
                              </w:rPr>
                              <w:t>广泛</w:t>
                            </w:r>
                          </w:p>
                          <w:p>
                            <w:pPr>
                              <w:pStyle w:val="32"/>
                              <w:keepNext w:val="0"/>
                              <w:keepLines w:val="0"/>
                              <w:widowControl w:val="0"/>
                              <w:shd w:val="clear" w:color="auto" w:fill="auto"/>
                              <w:tabs>
                                <w:tab w:val="left" w:pos="1349"/>
                              </w:tabs>
                              <w:bidi w:val="0"/>
                              <w:spacing w:before="0" w:after="100" w:line="490" w:lineRule="exact"/>
                              <w:ind w:left="0" w:right="0" w:firstLine="0"/>
                              <w:jc w:val="both"/>
                            </w:pPr>
                            <w:r>
                              <w:rPr>
                                <w:color w:val="000000"/>
                                <w:spacing w:val="0"/>
                                <w:w w:val="100"/>
                                <w:position w:val="0"/>
                              </w:rPr>
                              <w:t>1987</w:t>
                            </w:r>
                            <w:r>
                              <w:rPr>
                                <w:color w:val="000000"/>
                                <w:spacing w:val="0"/>
                                <w:w w:val="100"/>
                                <w:position w:val="0"/>
                              </w:rPr>
                              <w:t>年</w:t>
                              <w:tab/>
                              <w:t>欧洲标准委员会创立统一的欧洲粉煤灰标准</w:t>
                            </w:r>
                          </w:p>
                          <w:p>
                            <w:pPr>
                              <w:pStyle w:val="32"/>
                              <w:keepNext w:val="0"/>
                              <w:keepLines w:val="0"/>
                              <w:widowControl w:val="0"/>
                              <w:shd w:val="clear" w:color="auto" w:fill="auto"/>
                              <w:tabs>
                                <w:tab w:val="left" w:pos="1349"/>
                              </w:tabs>
                              <w:bidi w:val="0"/>
                              <w:spacing w:before="0" w:after="0" w:line="490" w:lineRule="exact"/>
                              <w:ind w:left="0" w:right="0" w:firstLine="0"/>
                              <w:jc w:val="both"/>
                            </w:pPr>
                            <w:r>
                              <w:rPr>
                                <w:color w:val="000000"/>
                                <w:spacing w:val="0"/>
                                <w:w w:val="100"/>
                                <w:position w:val="0"/>
                              </w:rPr>
                              <w:t>1993</w:t>
                            </w:r>
                            <w:r>
                              <w:rPr>
                                <w:color w:val="000000"/>
                                <w:spacing w:val="0"/>
                                <w:w w:val="100"/>
                                <w:position w:val="0"/>
                              </w:rPr>
                              <w:t>年</w:t>
                              <w:tab/>
                              <w:t>公布的</w:t>
                            </w:r>
                            <w:r>
                              <w:rPr>
                                <w:color w:val="000000"/>
                                <w:spacing w:val="0"/>
                                <w:w w:val="100"/>
                                <w:position w:val="0"/>
                              </w:rPr>
                              <w:t>3892</w:t>
                            </w:r>
                            <w:r>
                              <w:rPr>
                                <w:color w:val="000000"/>
                                <w:spacing w:val="0"/>
                                <w:w w:val="100"/>
                                <w:position w:val="0"/>
                              </w:rPr>
                              <w:t xml:space="preserve">号第一部分英国标准替代了 </w:t>
                            </w:r>
                            <w:r>
                              <w:rPr>
                                <w:color w:val="000000"/>
                                <w:spacing w:val="0"/>
                                <w:w w:val="100"/>
                                <w:position w:val="0"/>
                              </w:rPr>
                              <w:t>1982</w:t>
                            </w:r>
                          </w:p>
                          <w:p>
                            <w:pPr>
                              <w:pStyle w:val="32"/>
                              <w:keepNext w:val="0"/>
                              <w:keepLines w:val="0"/>
                              <w:widowControl w:val="0"/>
                              <w:shd w:val="clear" w:color="auto" w:fill="auto"/>
                              <w:bidi w:val="0"/>
                              <w:spacing w:before="0" w:after="100" w:line="490" w:lineRule="exact"/>
                              <w:ind w:left="0" w:right="0" w:firstLine="0"/>
                              <w:jc w:val="both"/>
                            </w:pPr>
                            <w:r>
                              <w:rPr>
                                <w:color w:val="000000"/>
                                <w:spacing w:val="0"/>
                                <w:w w:val="100"/>
                                <w:position w:val="0"/>
                              </w:rPr>
                              <w:t>年的版本</w:t>
                            </w:r>
                          </w:p>
                          <w:p>
                            <w:pPr>
                              <w:pStyle w:val="32"/>
                              <w:keepNext w:val="0"/>
                              <w:keepLines w:val="0"/>
                              <w:widowControl w:val="0"/>
                              <w:shd w:val="clear" w:color="auto" w:fill="auto"/>
                              <w:tabs>
                                <w:tab w:val="left" w:pos="1349"/>
                              </w:tabs>
                              <w:bidi w:val="0"/>
                              <w:spacing w:before="0" w:after="100" w:line="490" w:lineRule="exact"/>
                              <w:ind w:left="0" w:right="0" w:firstLine="0"/>
                              <w:jc w:val="both"/>
                            </w:pPr>
                            <w:r>
                              <w:rPr>
                                <w:color w:val="000000"/>
                                <w:spacing w:val="0"/>
                                <w:w w:val="100"/>
                                <w:position w:val="0"/>
                              </w:rPr>
                              <w:t>1995</w:t>
                            </w:r>
                            <w:r>
                              <w:rPr>
                                <w:color w:val="000000"/>
                                <w:spacing w:val="0"/>
                                <w:w w:val="100"/>
                                <w:position w:val="0"/>
                              </w:rPr>
                              <w:t>年</w:t>
                              <w:tab/>
                              <w:t>英国、欧洲</w:t>
                            </w:r>
                            <w:r>
                              <w:rPr>
                                <w:color w:val="000000"/>
                                <w:spacing w:val="0"/>
                                <w:w w:val="100"/>
                                <w:position w:val="0"/>
                              </w:rPr>
                              <w:t>450</w:t>
                            </w:r>
                            <w:r>
                              <w:rPr>
                                <w:color w:val="000000"/>
                                <w:spacing w:val="0"/>
                                <w:w w:val="100"/>
                                <w:position w:val="0"/>
                              </w:rPr>
                              <w:t>号标准粉煤灰公布</w:t>
                            </w:r>
                          </w:p>
                          <w:p>
                            <w:pPr>
                              <w:pStyle w:val="32"/>
                              <w:keepNext w:val="0"/>
                              <w:keepLines w:val="0"/>
                              <w:widowControl w:val="0"/>
                              <w:shd w:val="clear" w:color="auto" w:fill="auto"/>
                              <w:tabs>
                                <w:tab w:val="left" w:pos="1349"/>
                              </w:tabs>
                              <w:bidi w:val="0"/>
                              <w:spacing w:before="0" w:after="0" w:line="490" w:lineRule="exact"/>
                              <w:ind w:left="0" w:right="0" w:firstLine="0"/>
                              <w:jc w:val="both"/>
                            </w:pPr>
                            <w:r>
                              <w:rPr>
                                <w:color w:val="000000"/>
                                <w:spacing w:val="0"/>
                                <w:w w:val="100"/>
                                <w:position w:val="0"/>
                              </w:rPr>
                              <w:t>1996</w:t>
                            </w:r>
                            <w:r>
                              <w:rPr>
                                <w:color w:val="000000"/>
                                <w:spacing w:val="0"/>
                                <w:w w:val="100"/>
                                <w:position w:val="0"/>
                              </w:rPr>
                              <w:t>年</w:t>
                              <w:tab/>
                            </w:r>
                            <w:r>
                              <w:rPr>
                                <w:color w:val="000000"/>
                                <w:spacing w:val="0"/>
                                <w:w w:val="100"/>
                                <w:position w:val="0"/>
                              </w:rPr>
                              <w:t>3892</w:t>
                            </w:r>
                            <w:r>
                              <w:rPr>
                                <w:color w:val="000000"/>
                                <w:spacing w:val="0"/>
                                <w:w w:val="100"/>
                                <w:position w:val="0"/>
                              </w:rPr>
                              <w:t>号第</w:t>
                            </w:r>
                            <w:r>
                              <w:rPr>
                                <w:color w:val="000000"/>
                                <w:spacing w:val="0"/>
                                <w:w w:val="100"/>
                                <w:position w:val="0"/>
                              </w:rPr>
                              <w:t>2</w:t>
                            </w:r>
                            <w:r>
                              <w:rPr>
                                <w:color w:val="000000"/>
                                <w:spacing w:val="0"/>
                                <w:w w:val="100"/>
                                <w:position w:val="0"/>
                              </w:rPr>
                              <w:t>部分英国标准公布，粉煤灰作为</w:t>
                            </w:r>
                          </w:p>
                          <w:p>
                            <w:pPr>
                              <w:pStyle w:val="32"/>
                              <w:keepNext w:val="0"/>
                              <w:keepLines w:val="0"/>
                              <w:widowControl w:val="0"/>
                              <w:shd w:val="clear" w:color="auto" w:fill="auto"/>
                              <w:bidi w:val="0"/>
                              <w:spacing w:before="0" w:after="100" w:line="490" w:lineRule="exact"/>
                              <w:ind w:left="0" w:right="0" w:firstLine="0"/>
                              <w:jc w:val="both"/>
                            </w:pPr>
                            <w:r>
                              <w:rPr>
                                <w:color w:val="000000"/>
                                <w:spacing w:val="0"/>
                                <w:w w:val="100"/>
                                <w:position w:val="0"/>
                              </w:rPr>
                              <w:t>一种新增类型应用</w:t>
                            </w:r>
                          </w:p>
                          <w:p>
                            <w:pPr>
                              <w:pStyle w:val="32"/>
                              <w:keepNext w:val="0"/>
                              <w:keepLines w:val="0"/>
                              <w:widowControl w:val="0"/>
                              <w:shd w:val="clear" w:color="auto" w:fill="auto"/>
                              <w:bidi w:val="0"/>
                              <w:spacing w:before="0" w:after="100" w:line="490" w:lineRule="exact"/>
                              <w:ind w:left="0" w:right="0" w:firstLine="0"/>
                              <w:jc w:val="both"/>
                            </w:pPr>
                            <w:r>
                              <w:rPr>
                                <w:color w:val="000000"/>
                                <w:spacing w:val="0"/>
                                <w:w w:val="100"/>
                                <w:position w:val="0"/>
                              </w:rPr>
                              <w:t>1997</w:t>
                            </w:r>
                            <w:r>
                              <w:rPr>
                                <w:color w:val="000000"/>
                                <w:spacing w:val="0"/>
                                <w:w w:val="100"/>
                                <w:position w:val="0"/>
                              </w:rPr>
                              <w:t>年 公布的</w:t>
                            </w:r>
                            <w:r>
                              <w:rPr>
                                <w:color w:val="000000"/>
                                <w:spacing w:val="0"/>
                                <w:w w:val="100"/>
                                <w:position w:val="0"/>
                              </w:rPr>
                              <w:t>3892</w:t>
                            </w:r>
                            <w:r>
                              <w:rPr>
                                <w:color w:val="000000"/>
                                <w:spacing w:val="0"/>
                                <w:w w:val="100"/>
                                <w:position w:val="0"/>
                              </w:rPr>
                              <w:t>号第</w:t>
                            </w:r>
                            <w:r>
                              <w:rPr>
                                <w:color w:val="000000"/>
                                <w:spacing w:val="0"/>
                                <w:w w:val="100"/>
                                <w:position w:val="0"/>
                              </w:rPr>
                              <w:t>1</w:t>
                            </w:r>
                            <w:r>
                              <w:rPr>
                                <w:color w:val="000000"/>
                                <w:spacing w:val="0"/>
                                <w:w w:val="100"/>
                                <w:position w:val="0"/>
                              </w:rPr>
                              <w:t xml:space="preserve">部分英国标准替代了 </w:t>
                            </w:r>
                            <w:r>
                              <w:rPr>
                                <w:color w:val="000000"/>
                                <w:spacing w:val="0"/>
                                <w:w w:val="100"/>
                                <w:position w:val="0"/>
                              </w:rPr>
                              <w:t xml:space="preserve">1993 </w:t>
                            </w:r>
                            <w:r>
                              <w:rPr>
                                <w:color w:val="000000"/>
                                <w:spacing w:val="0"/>
                                <w:w w:val="100"/>
                                <w:position w:val="0"/>
                              </w:rPr>
                              <w:t>年的版本</w:t>
                            </w:r>
                          </w:p>
                          <w:p>
                            <w:pPr>
                              <w:pStyle w:val="32"/>
                              <w:keepNext w:val="0"/>
                              <w:keepLines w:val="0"/>
                              <w:widowControl w:val="0"/>
                              <w:shd w:val="clear" w:color="auto" w:fill="auto"/>
                              <w:bidi w:val="0"/>
                              <w:spacing w:before="0" w:after="100" w:line="490" w:lineRule="exact"/>
                              <w:ind w:left="0" w:right="0" w:firstLine="0"/>
                              <w:jc w:val="both"/>
                            </w:pPr>
                            <w:r>
                              <w:rPr>
                                <w:color w:val="000000"/>
                                <w:spacing w:val="0"/>
                                <w:w w:val="100"/>
                                <w:position w:val="0"/>
                              </w:rPr>
                              <w:t>1997</w:t>
                            </w:r>
                            <w:r>
                              <w:rPr>
                                <w:color w:val="000000"/>
                                <w:spacing w:val="0"/>
                                <w:w w:val="100"/>
                                <w:position w:val="0"/>
                              </w:rPr>
                              <w:t xml:space="preserve">年 </w:t>
                            </w:r>
                            <w:r>
                              <w:rPr>
                                <w:color w:val="000000"/>
                                <w:spacing w:val="0"/>
                                <w:w w:val="100"/>
                                <w:position w:val="0"/>
                              </w:rPr>
                              <w:t>3892</w:t>
                            </w:r>
                            <w:r>
                              <w:rPr>
                                <w:color w:val="000000"/>
                                <w:spacing w:val="0"/>
                                <w:w w:val="100"/>
                                <w:position w:val="0"/>
                              </w:rPr>
                              <w:t>号第</w:t>
                            </w:r>
                            <w:r>
                              <w:rPr>
                                <w:color w:val="000000"/>
                                <w:spacing w:val="0"/>
                                <w:w w:val="100"/>
                                <w:position w:val="0"/>
                              </w:rPr>
                              <w:t>3</w:t>
                            </w:r>
                            <w:r>
                              <w:rPr>
                                <w:color w:val="000000"/>
                                <w:spacing w:val="0"/>
                                <w:w w:val="100"/>
                                <w:position w:val="0"/>
                              </w:rPr>
                              <w:t>部分英国标准公布，粉煤灰作为 水泥基灌浆材料使用</w:t>
                            </w:r>
                          </w:p>
                          <w:p>
                            <w:pPr>
                              <w:pStyle w:val="32"/>
                              <w:keepNext w:val="0"/>
                              <w:keepLines w:val="0"/>
                              <w:widowControl w:val="0"/>
                              <w:shd w:val="clear" w:color="auto" w:fill="auto"/>
                              <w:bidi w:val="0"/>
                              <w:spacing w:before="0" w:after="100" w:line="461" w:lineRule="exact"/>
                              <w:ind w:left="0" w:right="0" w:firstLine="0"/>
                              <w:jc w:val="both"/>
                            </w:pPr>
                            <w:r>
                              <w:rPr>
                                <w:color w:val="000000"/>
                                <w:spacing w:val="0"/>
                                <w:w w:val="100"/>
                                <w:position w:val="0"/>
                              </w:rPr>
                              <w:t>2005</w:t>
                            </w:r>
                            <w:r>
                              <w:rPr>
                                <w:color w:val="000000"/>
                                <w:spacing w:val="0"/>
                                <w:w w:val="100"/>
                                <w:position w:val="0"/>
                              </w:rPr>
                              <w:t>年 公布的英国、欧洲</w:t>
                            </w:r>
                            <w:r>
                              <w:rPr>
                                <w:color w:val="000000"/>
                                <w:spacing w:val="0"/>
                                <w:w w:val="100"/>
                                <w:position w:val="0"/>
                              </w:rPr>
                              <w:t>450-1</w:t>
                            </w:r>
                            <w:r>
                              <w:rPr>
                                <w:color w:val="000000"/>
                                <w:spacing w:val="0"/>
                                <w:w w:val="100"/>
                                <w:position w:val="0"/>
                              </w:rPr>
                              <w:t xml:space="preserve">号欧洲标准替代了 </w:t>
                            </w:r>
                            <w:r>
                              <w:rPr>
                                <w:color w:val="000000"/>
                                <w:spacing w:val="0"/>
                                <w:w w:val="100"/>
                                <w:position w:val="0"/>
                              </w:rPr>
                              <w:t>1995</w:t>
                            </w:r>
                            <w:r>
                              <w:rPr>
                                <w:color w:val="000000"/>
                                <w:spacing w:val="0"/>
                                <w:w w:val="100"/>
                                <w:position w:val="0"/>
                              </w:rPr>
                              <w:t>年的版本</w:t>
                            </w:r>
                          </w:p>
                        </w:txbxContent>
                      </wps:txbx>
                      <wps:bodyPr lIns="0" tIns="0" rIns="0" bIns="0"/>
                    </wps:wsp>
                  </a:graphicData>
                </a:graphic>
              </wp:anchor>
            </w:drawing>
          </mc:Choice>
          <mc:Fallback>
            <w:pict>
              <v:shape id="Shape 5" o:spid="_x0000_s1027" type="#_x0000_t202" style="width:336.7pt;height:492.95pt;margin-top:36.95pt;margin-left:9.4pt;mso-position-horizontal-relative:page;mso-position-vertical-relative:margin;mso-wrap-distance-bottom:13pt;mso-wrap-distance-left:13pt;mso-wrap-distance-right:13pt;mso-wrap-distance-top:13pt;position:absolute;v-text-anchor:top;z-index:251662336" filled="f" fillcolor="this">
                <v:textbox inset="0,0,0,0">
                  <w:txbxContent>
                    <w:p>
                      <w:pPr>
                        <w:pStyle w:val="32"/>
                        <w:keepNext w:val="0"/>
                        <w:keepLines w:val="0"/>
                        <w:widowControl w:val="0"/>
                        <w:shd w:val="clear" w:color="auto" w:fill="auto"/>
                        <w:bidi w:val="0"/>
                        <w:spacing w:before="0" w:after="100" w:line="490" w:lineRule="exact"/>
                        <w:ind w:left="0" w:right="0" w:firstLine="0"/>
                        <w:jc w:val="both"/>
                      </w:pPr>
                      <w:r>
                        <w:rPr>
                          <w:color w:val="000000"/>
                          <w:spacing w:val="0"/>
                          <w:w w:val="100"/>
                          <w:position w:val="0"/>
                        </w:rPr>
                        <w:t>1965</w:t>
                      </w:r>
                      <w:r>
                        <w:rPr>
                          <w:color w:val="000000"/>
                          <w:spacing w:val="0"/>
                          <w:w w:val="100"/>
                          <w:position w:val="0"/>
                        </w:rPr>
                        <w:t xml:space="preserve">年 </w:t>
                      </w:r>
                      <w:r>
                        <w:rPr>
                          <w:color w:val="000000"/>
                          <w:spacing w:val="0"/>
                          <w:w w:val="100"/>
                          <w:position w:val="0"/>
                        </w:rPr>
                        <w:t>3892</w:t>
                      </w:r>
                      <w:r>
                        <w:rPr>
                          <w:color w:val="000000"/>
                          <w:spacing w:val="0"/>
                          <w:w w:val="100"/>
                          <w:position w:val="0"/>
                        </w:rPr>
                        <w:t>号英国标准公布，把粉煤灰看成细骨料</w:t>
                      </w:r>
                    </w:p>
                    <w:p>
                      <w:pPr>
                        <w:pStyle w:val="32"/>
                        <w:keepNext w:val="0"/>
                        <w:keepLines w:val="0"/>
                        <w:widowControl w:val="0"/>
                        <w:shd w:val="clear" w:color="auto" w:fill="auto"/>
                        <w:tabs>
                          <w:tab w:val="left" w:pos="1349"/>
                        </w:tabs>
                        <w:bidi w:val="0"/>
                        <w:spacing w:before="0" w:after="100" w:line="490" w:lineRule="exact"/>
                        <w:ind w:left="0" w:right="0" w:firstLine="0"/>
                        <w:jc w:val="both"/>
                      </w:pPr>
                      <w:r>
                        <w:rPr>
                          <w:color w:val="000000"/>
                          <w:spacing w:val="0"/>
                          <w:w w:val="100"/>
                          <w:position w:val="0"/>
                        </w:rPr>
                        <w:t>1977</w:t>
                      </w:r>
                      <w:r>
                        <w:rPr>
                          <w:color w:val="000000"/>
                          <w:spacing w:val="0"/>
                          <w:w w:val="100"/>
                          <w:position w:val="0"/>
                        </w:rPr>
                        <w:t>年</w:t>
                        <w:tab/>
                        <w:t>粉煤灰协议书颁布</w:t>
                      </w:r>
                    </w:p>
                    <w:p>
                      <w:pPr>
                        <w:pStyle w:val="32"/>
                        <w:keepNext w:val="0"/>
                        <w:keepLines w:val="0"/>
                        <w:widowControl w:val="0"/>
                        <w:shd w:val="clear" w:color="auto" w:fill="auto"/>
                        <w:tabs>
                          <w:tab w:val="left" w:pos="1349"/>
                        </w:tabs>
                        <w:bidi w:val="0"/>
                        <w:spacing w:before="0" w:after="0" w:line="490" w:lineRule="exact"/>
                        <w:ind w:left="0" w:right="0" w:firstLine="0"/>
                        <w:jc w:val="both"/>
                      </w:pPr>
                      <w:r>
                        <w:rPr>
                          <w:color w:val="000000"/>
                          <w:spacing w:val="0"/>
                          <w:w w:val="100"/>
                          <w:position w:val="0"/>
                        </w:rPr>
                        <w:t>1982</w:t>
                      </w:r>
                      <w:r>
                        <w:rPr>
                          <w:color w:val="000000"/>
                          <w:spacing w:val="0"/>
                          <w:w w:val="100"/>
                          <w:position w:val="0"/>
                        </w:rPr>
                        <w:t>年</w:t>
                        <w:tab/>
                      </w:r>
                      <w:r>
                        <w:rPr>
                          <w:color w:val="000000"/>
                          <w:spacing w:val="0"/>
                          <w:w w:val="100"/>
                          <w:position w:val="0"/>
                        </w:rPr>
                        <w:t>3892</w:t>
                      </w:r>
                      <w:r>
                        <w:rPr>
                          <w:color w:val="000000"/>
                          <w:spacing w:val="0"/>
                          <w:w w:val="100"/>
                          <w:position w:val="0"/>
                        </w:rPr>
                        <w:t>号第</w:t>
                      </w:r>
                      <w:r>
                        <w:rPr>
                          <w:color w:val="000000"/>
                          <w:spacing w:val="0"/>
                          <w:w w:val="100"/>
                          <w:position w:val="0"/>
                        </w:rPr>
                        <w:t>1</w:t>
                      </w:r>
                      <w:r>
                        <w:rPr>
                          <w:color w:val="000000"/>
                          <w:spacing w:val="0"/>
                          <w:w w:val="100"/>
                          <w:position w:val="0"/>
                        </w:rPr>
                        <w:t>部分英国标准公布，粉煤灰作为</w:t>
                      </w:r>
                    </w:p>
                    <w:p>
                      <w:pPr>
                        <w:pStyle w:val="32"/>
                        <w:keepNext w:val="0"/>
                        <w:keepLines w:val="0"/>
                        <w:widowControl w:val="0"/>
                        <w:shd w:val="clear" w:color="auto" w:fill="auto"/>
                        <w:bidi w:val="0"/>
                        <w:spacing w:before="0" w:after="100" w:line="490" w:lineRule="exact"/>
                        <w:ind w:left="0" w:right="0" w:firstLine="0"/>
                        <w:jc w:val="both"/>
                      </w:pPr>
                      <w:r>
                        <w:rPr>
                          <w:color w:val="000000"/>
                          <w:spacing w:val="0"/>
                          <w:w w:val="100"/>
                          <w:position w:val="0"/>
                        </w:rPr>
                        <w:t>粘合剂在混凝土中使用</w:t>
                      </w:r>
                    </w:p>
                    <w:p>
                      <w:pPr>
                        <w:pStyle w:val="32"/>
                        <w:keepNext w:val="0"/>
                        <w:keepLines w:val="0"/>
                        <w:widowControl w:val="0"/>
                        <w:shd w:val="clear" w:color="auto" w:fill="auto"/>
                        <w:tabs>
                          <w:tab w:val="left" w:pos="1349"/>
                        </w:tabs>
                        <w:bidi w:val="0"/>
                        <w:spacing w:before="0" w:after="0" w:line="490" w:lineRule="exact"/>
                        <w:ind w:left="0" w:right="0" w:firstLine="0"/>
                        <w:jc w:val="both"/>
                      </w:pPr>
                      <w:r>
                        <w:rPr>
                          <w:color w:val="000000"/>
                          <w:spacing w:val="0"/>
                          <w:w w:val="100"/>
                          <w:position w:val="0"/>
                        </w:rPr>
                        <w:t>1984</w:t>
                      </w:r>
                      <w:r>
                        <w:rPr>
                          <w:color w:val="000000"/>
                          <w:spacing w:val="0"/>
                          <w:w w:val="100"/>
                          <w:position w:val="0"/>
                        </w:rPr>
                        <w:t>年</w:t>
                        <w:tab/>
                      </w:r>
                      <w:r>
                        <w:rPr>
                          <w:color w:val="000000"/>
                          <w:spacing w:val="0"/>
                          <w:w w:val="100"/>
                          <w:position w:val="0"/>
                        </w:rPr>
                        <w:t>3892</w:t>
                      </w:r>
                      <w:r>
                        <w:rPr>
                          <w:color w:val="000000"/>
                          <w:spacing w:val="0"/>
                          <w:w w:val="100"/>
                          <w:position w:val="0"/>
                        </w:rPr>
                        <w:t>号第</w:t>
                      </w:r>
                      <w:r>
                        <w:rPr>
                          <w:color w:val="000000"/>
                          <w:spacing w:val="0"/>
                          <w:w w:val="100"/>
                          <w:position w:val="0"/>
                        </w:rPr>
                        <w:t>2</w:t>
                      </w:r>
                      <w:r>
                        <w:rPr>
                          <w:color w:val="000000"/>
                          <w:spacing w:val="0"/>
                          <w:w w:val="100"/>
                          <w:position w:val="0"/>
                        </w:rPr>
                        <w:t>部分英国标准公布，粉煤灰应用</w:t>
                      </w:r>
                    </w:p>
                    <w:p>
                      <w:pPr>
                        <w:pStyle w:val="32"/>
                        <w:keepNext w:val="0"/>
                        <w:keepLines w:val="0"/>
                        <w:widowControl w:val="0"/>
                        <w:shd w:val="clear" w:color="auto" w:fill="auto"/>
                        <w:bidi w:val="0"/>
                        <w:spacing w:before="0" w:after="100" w:line="490" w:lineRule="exact"/>
                        <w:ind w:left="0" w:right="0" w:firstLine="0"/>
                        <w:jc w:val="both"/>
                      </w:pPr>
                      <w:r>
                        <w:rPr>
                          <w:color w:val="000000"/>
                          <w:spacing w:val="0"/>
                          <w:w w:val="100"/>
                          <w:position w:val="0"/>
                        </w:rPr>
                        <w:t>广泛</w:t>
                      </w:r>
                    </w:p>
                    <w:p>
                      <w:pPr>
                        <w:pStyle w:val="32"/>
                        <w:keepNext w:val="0"/>
                        <w:keepLines w:val="0"/>
                        <w:widowControl w:val="0"/>
                        <w:shd w:val="clear" w:color="auto" w:fill="auto"/>
                        <w:tabs>
                          <w:tab w:val="left" w:pos="1349"/>
                        </w:tabs>
                        <w:bidi w:val="0"/>
                        <w:spacing w:before="0" w:after="100" w:line="490" w:lineRule="exact"/>
                        <w:ind w:left="0" w:right="0" w:firstLine="0"/>
                        <w:jc w:val="both"/>
                      </w:pPr>
                      <w:r>
                        <w:rPr>
                          <w:color w:val="000000"/>
                          <w:spacing w:val="0"/>
                          <w:w w:val="100"/>
                          <w:position w:val="0"/>
                        </w:rPr>
                        <w:t>1987</w:t>
                      </w:r>
                      <w:r>
                        <w:rPr>
                          <w:color w:val="000000"/>
                          <w:spacing w:val="0"/>
                          <w:w w:val="100"/>
                          <w:position w:val="0"/>
                        </w:rPr>
                        <w:t>年</w:t>
                        <w:tab/>
                        <w:t>欧洲标准委员会创立统一的欧洲粉煤灰标准</w:t>
                      </w:r>
                    </w:p>
                    <w:p>
                      <w:pPr>
                        <w:pStyle w:val="32"/>
                        <w:keepNext w:val="0"/>
                        <w:keepLines w:val="0"/>
                        <w:widowControl w:val="0"/>
                        <w:shd w:val="clear" w:color="auto" w:fill="auto"/>
                        <w:tabs>
                          <w:tab w:val="left" w:pos="1349"/>
                        </w:tabs>
                        <w:bidi w:val="0"/>
                        <w:spacing w:before="0" w:after="0" w:line="490" w:lineRule="exact"/>
                        <w:ind w:left="0" w:right="0" w:firstLine="0"/>
                        <w:jc w:val="both"/>
                      </w:pPr>
                      <w:r>
                        <w:rPr>
                          <w:color w:val="000000"/>
                          <w:spacing w:val="0"/>
                          <w:w w:val="100"/>
                          <w:position w:val="0"/>
                        </w:rPr>
                        <w:t>1993</w:t>
                      </w:r>
                      <w:r>
                        <w:rPr>
                          <w:color w:val="000000"/>
                          <w:spacing w:val="0"/>
                          <w:w w:val="100"/>
                          <w:position w:val="0"/>
                        </w:rPr>
                        <w:t>年</w:t>
                        <w:tab/>
                        <w:t>公布的</w:t>
                      </w:r>
                      <w:r>
                        <w:rPr>
                          <w:color w:val="000000"/>
                          <w:spacing w:val="0"/>
                          <w:w w:val="100"/>
                          <w:position w:val="0"/>
                        </w:rPr>
                        <w:t>3892</w:t>
                      </w:r>
                      <w:r>
                        <w:rPr>
                          <w:color w:val="000000"/>
                          <w:spacing w:val="0"/>
                          <w:w w:val="100"/>
                          <w:position w:val="0"/>
                        </w:rPr>
                        <w:t xml:space="preserve">号第一部分英国标准替代了 </w:t>
                      </w:r>
                      <w:r>
                        <w:rPr>
                          <w:color w:val="000000"/>
                          <w:spacing w:val="0"/>
                          <w:w w:val="100"/>
                          <w:position w:val="0"/>
                        </w:rPr>
                        <w:t>1982</w:t>
                      </w:r>
                    </w:p>
                    <w:p>
                      <w:pPr>
                        <w:pStyle w:val="32"/>
                        <w:keepNext w:val="0"/>
                        <w:keepLines w:val="0"/>
                        <w:widowControl w:val="0"/>
                        <w:shd w:val="clear" w:color="auto" w:fill="auto"/>
                        <w:bidi w:val="0"/>
                        <w:spacing w:before="0" w:after="100" w:line="490" w:lineRule="exact"/>
                        <w:ind w:left="0" w:right="0" w:firstLine="0"/>
                        <w:jc w:val="both"/>
                      </w:pPr>
                      <w:r>
                        <w:rPr>
                          <w:color w:val="000000"/>
                          <w:spacing w:val="0"/>
                          <w:w w:val="100"/>
                          <w:position w:val="0"/>
                        </w:rPr>
                        <w:t>年的版本</w:t>
                      </w:r>
                    </w:p>
                    <w:p>
                      <w:pPr>
                        <w:pStyle w:val="32"/>
                        <w:keepNext w:val="0"/>
                        <w:keepLines w:val="0"/>
                        <w:widowControl w:val="0"/>
                        <w:shd w:val="clear" w:color="auto" w:fill="auto"/>
                        <w:tabs>
                          <w:tab w:val="left" w:pos="1349"/>
                        </w:tabs>
                        <w:bidi w:val="0"/>
                        <w:spacing w:before="0" w:after="100" w:line="490" w:lineRule="exact"/>
                        <w:ind w:left="0" w:right="0" w:firstLine="0"/>
                        <w:jc w:val="both"/>
                      </w:pPr>
                      <w:r>
                        <w:rPr>
                          <w:color w:val="000000"/>
                          <w:spacing w:val="0"/>
                          <w:w w:val="100"/>
                          <w:position w:val="0"/>
                        </w:rPr>
                        <w:t>1995</w:t>
                      </w:r>
                      <w:r>
                        <w:rPr>
                          <w:color w:val="000000"/>
                          <w:spacing w:val="0"/>
                          <w:w w:val="100"/>
                          <w:position w:val="0"/>
                        </w:rPr>
                        <w:t>年</w:t>
                        <w:tab/>
                        <w:t>英国、欧洲</w:t>
                      </w:r>
                      <w:r>
                        <w:rPr>
                          <w:color w:val="000000"/>
                          <w:spacing w:val="0"/>
                          <w:w w:val="100"/>
                          <w:position w:val="0"/>
                        </w:rPr>
                        <w:t>450</w:t>
                      </w:r>
                      <w:r>
                        <w:rPr>
                          <w:color w:val="000000"/>
                          <w:spacing w:val="0"/>
                          <w:w w:val="100"/>
                          <w:position w:val="0"/>
                        </w:rPr>
                        <w:t>号标准粉煤灰公布</w:t>
                      </w:r>
                    </w:p>
                    <w:p>
                      <w:pPr>
                        <w:pStyle w:val="32"/>
                        <w:keepNext w:val="0"/>
                        <w:keepLines w:val="0"/>
                        <w:widowControl w:val="0"/>
                        <w:shd w:val="clear" w:color="auto" w:fill="auto"/>
                        <w:tabs>
                          <w:tab w:val="left" w:pos="1349"/>
                        </w:tabs>
                        <w:bidi w:val="0"/>
                        <w:spacing w:before="0" w:after="0" w:line="490" w:lineRule="exact"/>
                        <w:ind w:left="0" w:right="0" w:firstLine="0"/>
                        <w:jc w:val="both"/>
                      </w:pPr>
                      <w:r>
                        <w:rPr>
                          <w:color w:val="000000"/>
                          <w:spacing w:val="0"/>
                          <w:w w:val="100"/>
                          <w:position w:val="0"/>
                        </w:rPr>
                        <w:t>1996</w:t>
                      </w:r>
                      <w:r>
                        <w:rPr>
                          <w:color w:val="000000"/>
                          <w:spacing w:val="0"/>
                          <w:w w:val="100"/>
                          <w:position w:val="0"/>
                        </w:rPr>
                        <w:t>年</w:t>
                        <w:tab/>
                      </w:r>
                      <w:r>
                        <w:rPr>
                          <w:color w:val="000000"/>
                          <w:spacing w:val="0"/>
                          <w:w w:val="100"/>
                          <w:position w:val="0"/>
                        </w:rPr>
                        <w:t>3892</w:t>
                      </w:r>
                      <w:r>
                        <w:rPr>
                          <w:color w:val="000000"/>
                          <w:spacing w:val="0"/>
                          <w:w w:val="100"/>
                          <w:position w:val="0"/>
                        </w:rPr>
                        <w:t>号第</w:t>
                      </w:r>
                      <w:r>
                        <w:rPr>
                          <w:color w:val="000000"/>
                          <w:spacing w:val="0"/>
                          <w:w w:val="100"/>
                          <w:position w:val="0"/>
                        </w:rPr>
                        <w:t>2</w:t>
                      </w:r>
                      <w:r>
                        <w:rPr>
                          <w:color w:val="000000"/>
                          <w:spacing w:val="0"/>
                          <w:w w:val="100"/>
                          <w:position w:val="0"/>
                        </w:rPr>
                        <w:t>部分英国标准公布，粉煤灰作为</w:t>
                      </w:r>
                    </w:p>
                    <w:p>
                      <w:pPr>
                        <w:pStyle w:val="32"/>
                        <w:keepNext w:val="0"/>
                        <w:keepLines w:val="0"/>
                        <w:widowControl w:val="0"/>
                        <w:shd w:val="clear" w:color="auto" w:fill="auto"/>
                        <w:bidi w:val="0"/>
                        <w:spacing w:before="0" w:after="100" w:line="490" w:lineRule="exact"/>
                        <w:ind w:left="0" w:right="0" w:firstLine="0"/>
                        <w:jc w:val="both"/>
                      </w:pPr>
                      <w:r>
                        <w:rPr>
                          <w:color w:val="000000"/>
                          <w:spacing w:val="0"/>
                          <w:w w:val="100"/>
                          <w:position w:val="0"/>
                        </w:rPr>
                        <w:t>一种新增类型应用</w:t>
                      </w:r>
                    </w:p>
                    <w:p>
                      <w:pPr>
                        <w:pStyle w:val="32"/>
                        <w:keepNext w:val="0"/>
                        <w:keepLines w:val="0"/>
                        <w:widowControl w:val="0"/>
                        <w:shd w:val="clear" w:color="auto" w:fill="auto"/>
                        <w:bidi w:val="0"/>
                        <w:spacing w:before="0" w:after="100" w:line="490" w:lineRule="exact"/>
                        <w:ind w:left="0" w:right="0" w:firstLine="0"/>
                        <w:jc w:val="both"/>
                      </w:pPr>
                      <w:r>
                        <w:rPr>
                          <w:color w:val="000000"/>
                          <w:spacing w:val="0"/>
                          <w:w w:val="100"/>
                          <w:position w:val="0"/>
                        </w:rPr>
                        <w:t>1997</w:t>
                      </w:r>
                      <w:r>
                        <w:rPr>
                          <w:color w:val="000000"/>
                          <w:spacing w:val="0"/>
                          <w:w w:val="100"/>
                          <w:position w:val="0"/>
                        </w:rPr>
                        <w:t>年 公布的</w:t>
                      </w:r>
                      <w:r>
                        <w:rPr>
                          <w:color w:val="000000"/>
                          <w:spacing w:val="0"/>
                          <w:w w:val="100"/>
                          <w:position w:val="0"/>
                        </w:rPr>
                        <w:t>3892</w:t>
                      </w:r>
                      <w:r>
                        <w:rPr>
                          <w:color w:val="000000"/>
                          <w:spacing w:val="0"/>
                          <w:w w:val="100"/>
                          <w:position w:val="0"/>
                        </w:rPr>
                        <w:t>号第</w:t>
                      </w:r>
                      <w:r>
                        <w:rPr>
                          <w:color w:val="000000"/>
                          <w:spacing w:val="0"/>
                          <w:w w:val="100"/>
                          <w:position w:val="0"/>
                        </w:rPr>
                        <w:t>1</w:t>
                      </w:r>
                      <w:r>
                        <w:rPr>
                          <w:color w:val="000000"/>
                          <w:spacing w:val="0"/>
                          <w:w w:val="100"/>
                          <w:position w:val="0"/>
                        </w:rPr>
                        <w:t xml:space="preserve">部分英国标准替代了 </w:t>
                      </w:r>
                      <w:r>
                        <w:rPr>
                          <w:color w:val="000000"/>
                          <w:spacing w:val="0"/>
                          <w:w w:val="100"/>
                          <w:position w:val="0"/>
                        </w:rPr>
                        <w:t xml:space="preserve">1993 </w:t>
                      </w:r>
                      <w:r>
                        <w:rPr>
                          <w:color w:val="000000"/>
                          <w:spacing w:val="0"/>
                          <w:w w:val="100"/>
                          <w:position w:val="0"/>
                        </w:rPr>
                        <w:t>年的版本</w:t>
                      </w:r>
                    </w:p>
                    <w:p>
                      <w:pPr>
                        <w:pStyle w:val="32"/>
                        <w:keepNext w:val="0"/>
                        <w:keepLines w:val="0"/>
                        <w:widowControl w:val="0"/>
                        <w:shd w:val="clear" w:color="auto" w:fill="auto"/>
                        <w:bidi w:val="0"/>
                        <w:spacing w:before="0" w:after="100" w:line="490" w:lineRule="exact"/>
                        <w:ind w:left="0" w:right="0" w:firstLine="0"/>
                        <w:jc w:val="both"/>
                      </w:pPr>
                      <w:r>
                        <w:rPr>
                          <w:color w:val="000000"/>
                          <w:spacing w:val="0"/>
                          <w:w w:val="100"/>
                          <w:position w:val="0"/>
                        </w:rPr>
                        <w:t>1997</w:t>
                      </w:r>
                      <w:r>
                        <w:rPr>
                          <w:color w:val="000000"/>
                          <w:spacing w:val="0"/>
                          <w:w w:val="100"/>
                          <w:position w:val="0"/>
                        </w:rPr>
                        <w:t xml:space="preserve">年 </w:t>
                      </w:r>
                      <w:r>
                        <w:rPr>
                          <w:color w:val="000000"/>
                          <w:spacing w:val="0"/>
                          <w:w w:val="100"/>
                          <w:position w:val="0"/>
                        </w:rPr>
                        <w:t>3892</w:t>
                      </w:r>
                      <w:r>
                        <w:rPr>
                          <w:color w:val="000000"/>
                          <w:spacing w:val="0"/>
                          <w:w w:val="100"/>
                          <w:position w:val="0"/>
                        </w:rPr>
                        <w:t>号第</w:t>
                      </w:r>
                      <w:r>
                        <w:rPr>
                          <w:color w:val="000000"/>
                          <w:spacing w:val="0"/>
                          <w:w w:val="100"/>
                          <w:position w:val="0"/>
                        </w:rPr>
                        <w:t>3</w:t>
                      </w:r>
                      <w:r>
                        <w:rPr>
                          <w:color w:val="000000"/>
                          <w:spacing w:val="0"/>
                          <w:w w:val="100"/>
                          <w:position w:val="0"/>
                        </w:rPr>
                        <w:t>部分英国标准公布，粉煤灰作为 水泥基灌浆材料使用</w:t>
                      </w:r>
                    </w:p>
                    <w:p>
                      <w:pPr>
                        <w:pStyle w:val="32"/>
                        <w:keepNext w:val="0"/>
                        <w:keepLines w:val="0"/>
                        <w:widowControl w:val="0"/>
                        <w:shd w:val="clear" w:color="auto" w:fill="auto"/>
                        <w:bidi w:val="0"/>
                        <w:spacing w:before="0" w:after="100" w:line="461" w:lineRule="exact"/>
                        <w:ind w:left="0" w:right="0" w:firstLine="0"/>
                        <w:jc w:val="both"/>
                      </w:pPr>
                      <w:r>
                        <w:rPr>
                          <w:color w:val="000000"/>
                          <w:spacing w:val="0"/>
                          <w:w w:val="100"/>
                          <w:position w:val="0"/>
                        </w:rPr>
                        <w:t>2005</w:t>
                      </w:r>
                      <w:r>
                        <w:rPr>
                          <w:color w:val="000000"/>
                          <w:spacing w:val="0"/>
                          <w:w w:val="100"/>
                          <w:position w:val="0"/>
                        </w:rPr>
                        <w:t>年 公布的英国、欧洲</w:t>
                      </w:r>
                      <w:r>
                        <w:rPr>
                          <w:color w:val="000000"/>
                          <w:spacing w:val="0"/>
                          <w:w w:val="100"/>
                          <w:position w:val="0"/>
                        </w:rPr>
                        <w:t>450-1</w:t>
                      </w:r>
                      <w:r>
                        <w:rPr>
                          <w:color w:val="000000"/>
                          <w:spacing w:val="0"/>
                          <w:w w:val="100"/>
                          <w:position w:val="0"/>
                        </w:rPr>
                        <w:t xml:space="preserve">号欧洲标准替代了 </w:t>
                      </w:r>
                      <w:r>
                        <w:rPr>
                          <w:color w:val="000000"/>
                          <w:spacing w:val="0"/>
                          <w:w w:val="100"/>
                          <w:position w:val="0"/>
                        </w:rPr>
                        <w:t>1995</w:t>
                      </w:r>
                      <w:r>
                        <w:rPr>
                          <w:color w:val="000000"/>
                          <w:spacing w:val="0"/>
                          <w:w w:val="100"/>
                          <w:position w:val="0"/>
                        </w:rPr>
                        <w:t>年的版本</w:t>
                      </w:r>
                    </w:p>
                  </w:txbxContent>
                </v:textbox>
                <w10:wrap type="square"/>
              </v:shape>
            </w:pict>
          </mc:Fallback>
        </mc:AlternateContent>
      </w:r>
      <w:r>
        <w:rPr>
          <w:color w:val="000000"/>
          <w:spacing w:val="0"/>
          <w:w w:val="100"/>
          <w:position w:val="0"/>
        </w:rPr>
        <w:t>1937</w:t>
      </w:r>
      <w:r>
        <w:rPr>
          <w:color w:val="000000"/>
          <w:spacing w:val="0"/>
          <w:w w:val="100"/>
          <w:position w:val="0"/>
        </w:rPr>
        <w:t>年</w:t>
        <w:tab/>
        <w:t>北美出现第一份有关混凝土中使用粉煤灰的综合性资料</w:t>
      </w:r>
    </w:p>
    <w:p>
      <w:pPr>
        <w:pStyle w:val="32"/>
        <w:keepNext w:val="0"/>
        <w:keepLines w:val="0"/>
        <w:widowControl w:val="0"/>
        <w:shd w:val="clear" w:color="auto" w:fill="auto"/>
        <w:tabs>
          <w:tab w:val="left" w:pos="1348"/>
        </w:tabs>
        <w:bidi w:val="0"/>
        <w:spacing w:before="0" w:after="280" w:line="240" w:lineRule="auto"/>
        <w:ind w:left="0" w:right="0" w:firstLine="0"/>
        <w:jc w:val="both"/>
      </w:pPr>
      <w:r>
        <w:rPr>
          <w:color w:val="000000"/>
          <w:spacing w:val="0"/>
          <w:w w:val="100"/>
          <w:position w:val="0"/>
        </w:rPr>
        <w:t>1954</w:t>
      </w:r>
      <w:r>
        <w:rPr>
          <w:color w:val="000000"/>
          <w:spacing w:val="0"/>
          <w:w w:val="100"/>
          <w:position w:val="0"/>
        </w:rPr>
        <w:t>年</w:t>
        <w:tab/>
      </w:r>
      <w:r>
        <w:rPr>
          <w:color w:val="000000"/>
          <w:spacing w:val="0"/>
          <w:w w:val="100"/>
          <w:position w:val="0"/>
        </w:rPr>
        <w:t>C311-54T</w:t>
      </w:r>
      <w:r>
        <w:rPr>
          <w:color w:val="000000"/>
          <w:spacing w:val="0"/>
          <w:w w:val="100"/>
          <w:position w:val="0"/>
        </w:rPr>
        <w:t>美国标准公布，粉煤灰作为精细骨料掺合物使用</w:t>
      </w:r>
    </w:p>
    <w:p>
      <w:pPr>
        <w:pStyle w:val="32"/>
        <w:keepNext w:val="0"/>
        <w:keepLines w:val="0"/>
        <w:widowControl w:val="0"/>
        <w:shd w:val="clear" w:color="auto" w:fill="auto"/>
        <w:tabs>
          <w:tab w:val="left" w:pos="1348"/>
        </w:tabs>
        <w:bidi w:val="0"/>
        <w:spacing w:before="0" w:line="240" w:lineRule="auto"/>
        <w:ind w:left="0" w:right="0" w:firstLine="0"/>
        <w:jc w:val="both"/>
      </w:pPr>
      <w:r>
        <w:rPr>
          <w:color w:val="000000"/>
          <w:spacing w:val="0"/>
          <w:w w:val="100"/>
          <w:position w:val="0"/>
        </w:rPr>
        <w:t>1965</w:t>
      </w:r>
      <w:r>
        <w:rPr>
          <w:color w:val="000000"/>
          <w:spacing w:val="0"/>
          <w:w w:val="100"/>
          <w:position w:val="0"/>
        </w:rPr>
        <w:t>年</w:t>
        <w:tab/>
      </w:r>
      <w:r>
        <w:rPr>
          <w:color w:val="000000"/>
          <w:spacing w:val="0"/>
          <w:w w:val="100"/>
          <w:position w:val="0"/>
        </w:rPr>
        <w:t>C350-65</w:t>
      </w:r>
      <w:r>
        <w:rPr>
          <w:color w:val="000000"/>
          <w:spacing w:val="0"/>
          <w:w w:val="100"/>
          <w:position w:val="0"/>
        </w:rPr>
        <w:t>美国标准公布，粉煤灰作为一种波兰水泥混凝土混合物使</w:t>
      </w:r>
    </w:p>
    <w:p>
      <w:pPr>
        <w:pStyle w:val="32"/>
        <w:keepNext w:val="0"/>
        <w:keepLines w:val="0"/>
        <w:widowControl w:val="0"/>
        <w:shd w:val="clear" w:color="auto" w:fill="auto"/>
        <w:bidi w:val="0"/>
        <w:spacing w:before="0" w:after="280" w:line="240" w:lineRule="auto"/>
        <w:ind w:left="0" w:right="0" w:firstLine="0"/>
        <w:jc w:val="both"/>
      </w:pPr>
      <w:r>
        <w:rPr>
          <w:color w:val="000000"/>
          <w:spacing w:val="0"/>
          <w:w w:val="100"/>
          <w:position w:val="0"/>
        </w:rPr>
        <w:t>用</w:t>
      </w:r>
    </w:p>
    <w:p>
      <w:pPr>
        <w:pStyle w:val="32"/>
        <w:keepNext w:val="0"/>
        <w:keepLines w:val="0"/>
        <w:widowControl w:val="0"/>
        <w:shd w:val="clear" w:color="auto" w:fill="auto"/>
        <w:tabs>
          <w:tab w:val="left" w:pos="1348"/>
        </w:tabs>
        <w:bidi w:val="0"/>
        <w:spacing w:before="0" w:line="240" w:lineRule="auto"/>
        <w:ind w:left="0" w:right="0" w:firstLine="0"/>
        <w:jc w:val="both"/>
      </w:pPr>
      <w:r>
        <w:rPr>
          <w:color w:val="000000"/>
          <w:spacing w:val="0"/>
          <w:w w:val="100"/>
          <w:position w:val="0"/>
        </w:rPr>
        <w:t>1968</w:t>
      </w:r>
      <w:r>
        <w:rPr>
          <w:color w:val="000000"/>
          <w:spacing w:val="0"/>
          <w:w w:val="100"/>
          <w:position w:val="0"/>
        </w:rPr>
        <w:t>年</w:t>
        <w:tab/>
      </w:r>
      <w:r>
        <w:rPr>
          <w:color w:val="000000"/>
          <w:spacing w:val="0"/>
          <w:w w:val="100"/>
          <w:position w:val="0"/>
        </w:rPr>
        <w:t>C618-68</w:t>
      </w:r>
      <w:r>
        <w:rPr>
          <w:color w:val="000000"/>
          <w:spacing w:val="0"/>
          <w:w w:val="100"/>
          <w:position w:val="0"/>
        </w:rPr>
        <w:t>美国标准公布，粉煤灰和生的或煅烧过的火山灰水泥一起</w:t>
      </w:r>
    </w:p>
    <w:p>
      <w:pPr>
        <w:pStyle w:val="32"/>
        <w:keepNext w:val="0"/>
        <w:keepLines w:val="0"/>
        <w:widowControl w:val="0"/>
        <w:shd w:val="clear" w:color="auto" w:fill="auto"/>
        <w:bidi w:val="0"/>
        <w:spacing w:before="0" w:after="280" w:line="240" w:lineRule="auto"/>
        <w:ind w:left="0" w:right="0" w:firstLine="0"/>
        <w:jc w:val="both"/>
      </w:pPr>
      <w:r>
        <w:rPr>
          <w:color w:val="000000"/>
          <w:spacing w:val="0"/>
          <w:w w:val="100"/>
          <w:position w:val="0"/>
        </w:rPr>
        <w:t>作为波兰水泥混凝土矿物混合物使用</w:t>
      </w:r>
    </w:p>
    <w:p>
      <w:pPr>
        <w:pStyle w:val="32"/>
        <w:keepNext w:val="0"/>
        <w:keepLines w:val="0"/>
        <w:widowControl w:val="0"/>
        <w:shd w:val="clear" w:color="auto" w:fill="auto"/>
        <w:bidi w:val="0"/>
        <w:spacing w:before="0" w:after="280" w:line="240" w:lineRule="auto"/>
        <w:ind w:left="0" w:right="0" w:firstLine="0"/>
        <w:jc w:val="both"/>
      </w:pPr>
      <w:r>
        <w:rPr>
          <w:color w:val="000000"/>
          <w:spacing w:val="0"/>
          <w:w w:val="100"/>
          <w:position w:val="0"/>
        </w:rPr>
        <w:t>1977</w:t>
      </w:r>
      <w:r>
        <w:rPr>
          <w:color w:val="000000"/>
          <w:spacing w:val="0"/>
          <w:w w:val="100"/>
          <w:position w:val="0"/>
        </w:rPr>
        <w:t xml:space="preserve">年 </w:t>
      </w:r>
      <w:r>
        <w:rPr>
          <w:color w:val="000000"/>
          <w:spacing w:val="0"/>
          <w:w w:val="100"/>
          <w:position w:val="0"/>
        </w:rPr>
        <w:t>C</w:t>
      </w:r>
      <w:r>
        <w:rPr>
          <w:color w:val="000000"/>
          <w:spacing w:val="0"/>
          <w:w w:val="100"/>
          <w:position w:val="0"/>
        </w:rPr>
        <w:t>类粉煤灰添加到</w:t>
      </w:r>
      <w:r>
        <w:rPr>
          <w:color w:val="000000"/>
          <w:spacing w:val="0"/>
          <w:w w:val="100"/>
          <w:position w:val="0"/>
        </w:rPr>
        <w:t>C618</w:t>
      </w:r>
      <w:r>
        <w:rPr>
          <w:color w:val="000000"/>
          <w:spacing w:val="0"/>
          <w:w w:val="100"/>
          <w:position w:val="0"/>
        </w:rPr>
        <w:t>类中</w:t>
      </w:r>
    </w:p>
    <w:p>
      <w:pPr>
        <w:pStyle w:val="32"/>
        <w:keepNext w:val="0"/>
        <w:keepLines w:val="0"/>
        <w:widowControl w:val="0"/>
        <w:shd w:val="clear" w:color="auto" w:fill="auto"/>
        <w:tabs>
          <w:tab w:val="left" w:pos="1348"/>
        </w:tabs>
        <w:bidi w:val="0"/>
        <w:spacing w:before="0" w:line="240" w:lineRule="auto"/>
        <w:ind w:left="0" w:right="0" w:firstLine="0"/>
        <w:jc w:val="both"/>
      </w:pPr>
      <w:r>
        <w:rPr>
          <w:color w:val="000000"/>
          <w:spacing w:val="0"/>
          <w:w w:val="100"/>
          <w:position w:val="0"/>
        </w:rPr>
        <w:t>2000</w:t>
      </w:r>
      <w:r>
        <w:rPr>
          <w:color w:val="000000"/>
          <w:spacing w:val="0"/>
          <w:w w:val="100"/>
          <w:position w:val="0"/>
        </w:rPr>
        <w:t>年</w:t>
        <w:tab/>
      </w:r>
      <w:r>
        <w:rPr>
          <w:color w:val="000000"/>
          <w:spacing w:val="0"/>
          <w:w w:val="100"/>
          <w:position w:val="0"/>
        </w:rPr>
        <w:t>C618-00</w:t>
      </w:r>
      <w:r>
        <w:rPr>
          <w:color w:val="000000"/>
          <w:spacing w:val="0"/>
          <w:w w:val="100"/>
          <w:position w:val="0"/>
        </w:rPr>
        <w:t>美国标准公布，粉煤灰和生的或煅烧过的天然波兰水泥一</w:t>
      </w:r>
    </w:p>
    <w:p>
      <w:pPr>
        <w:pStyle w:val="32"/>
        <w:keepNext w:val="0"/>
        <w:keepLines w:val="0"/>
        <w:widowControl w:val="0"/>
        <w:shd w:val="clear" w:color="auto" w:fill="auto"/>
        <w:bidi w:val="0"/>
        <w:spacing w:before="0" w:after="280" w:line="240" w:lineRule="auto"/>
        <w:ind w:left="0" w:right="0" w:firstLine="0"/>
        <w:jc w:val="both"/>
      </w:pPr>
      <w:r>
        <w:rPr>
          <w:color w:val="000000"/>
          <w:spacing w:val="0"/>
          <w:w w:val="100"/>
          <w:position w:val="0"/>
        </w:rPr>
        <w:t>起作为混凝土中矿物混合物使用（替代产品）</w:t>
      </w:r>
    </w:p>
    <w:p>
      <w:pPr>
        <w:pStyle w:val="32"/>
        <w:keepNext w:val="0"/>
        <w:keepLines w:val="0"/>
        <w:widowControl w:val="0"/>
        <w:shd w:val="clear" w:color="auto" w:fill="auto"/>
        <w:tabs>
          <w:tab w:val="left" w:pos="1348"/>
        </w:tabs>
        <w:bidi w:val="0"/>
        <w:spacing w:before="0" w:line="240" w:lineRule="auto"/>
        <w:ind w:left="0" w:right="0" w:firstLine="0"/>
        <w:jc w:val="both"/>
      </w:pPr>
      <w:r>
        <w:rPr>
          <w:color w:val="000000"/>
          <w:spacing w:val="0"/>
          <w:w w:val="100"/>
          <w:position w:val="0"/>
        </w:rPr>
        <w:t>2001</w:t>
      </w:r>
      <w:r>
        <w:rPr>
          <w:color w:val="000000"/>
          <w:spacing w:val="0"/>
          <w:w w:val="100"/>
          <w:position w:val="0"/>
        </w:rPr>
        <w:t>年</w:t>
        <w:tab/>
      </w:r>
      <w:r>
        <w:rPr>
          <w:color w:val="000000"/>
          <w:spacing w:val="0"/>
          <w:w w:val="100"/>
          <w:position w:val="0"/>
        </w:rPr>
        <w:t>C618-01</w:t>
      </w:r>
      <w:r>
        <w:rPr>
          <w:color w:val="000000"/>
          <w:spacing w:val="0"/>
          <w:w w:val="100"/>
          <w:position w:val="0"/>
        </w:rPr>
        <w:t>美国标准公布，粉煤灰和生的或煅烧过的天然波兰水泥一</w:t>
      </w:r>
    </w:p>
    <w:p>
      <w:pPr>
        <w:pStyle w:val="32"/>
        <w:keepNext w:val="0"/>
        <w:keepLines w:val="0"/>
        <w:widowControl w:val="0"/>
        <w:shd w:val="clear" w:color="auto" w:fill="auto"/>
        <w:bidi w:val="0"/>
        <w:spacing w:before="0" w:after="280" w:line="240" w:lineRule="auto"/>
        <w:ind w:left="0" w:right="0" w:firstLine="0"/>
        <w:jc w:val="both"/>
      </w:pPr>
      <w:r>
        <w:rPr>
          <w:color w:val="000000"/>
          <w:spacing w:val="0"/>
          <w:w w:val="100"/>
          <w:position w:val="0"/>
        </w:rPr>
        <w:t>起作为混凝土中矿物混合物使用（替代产品）</w:t>
      </w:r>
    </w:p>
    <w:p>
      <w:pPr>
        <w:pStyle w:val="32"/>
        <w:keepNext w:val="0"/>
        <w:keepLines w:val="0"/>
        <w:widowControl w:val="0"/>
        <w:shd w:val="clear" w:color="auto" w:fill="auto"/>
        <w:tabs>
          <w:tab w:val="left" w:pos="1348"/>
        </w:tabs>
        <w:bidi w:val="0"/>
        <w:spacing w:before="0" w:line="240" w:lineRule="auto"/>
        <w:ind w:left="0" w:right="0" w:firstLine="0"/>
        <w:jc w:val="both"/>
      </w:pPr>
      <w:r>
        <w:rPr>
          <w:color w:val="000000"/>
          <w:spacing w:val="0"/>
          <w:w w:val="100"/>
          <w:position w:val="0"/>
        </w:rPr>
        <w:t>2002</w:t>
      </w:r>
      <w:r>
        <w:rPr>
          <w:color w:val="000000"/>
          <w:spacing w:val="0"/>
          <w:w w:val="100"/>
          <w:position w:val="0"/>
        </w:rPr>
        <w:t>年</w:t>
        <w:tab/>
      </w:r>
      <w:r>
        <w:rPr>
          <w:color w:val="000000"/>
          <w:spacing w:val="0"/>
          <w:w w:val="100"/>
          <w:position w:val="0"/>
        </w:rPr>
        <w:t>C618-02</w:t>
      </w:r>
      <w:r>
        <w:rPr>
          <w:color w:val="000000"/>
          <w:spacing w:val="0"/>
          <w:w w:val="100"/>
          <w:position w:val="0"/>
        </w:rPr>
        <w:t>美国标准公布，粉煤灰和生的或煅烧过的天然波兰水泥一</w:t>
      </w:r>
    </w:p>
    <w:p>
      <w:pPr>
        <w:pStyle w:val="32"/>
        <w:keepNext w:val="0"/>
        <w:keepLines w:val="0"/>
        <w:widowControl w:val="0"/>
        <w:shd w:val="clear" w:color="auto" w:fill="auto"/>
        <w:bidi w:val="0"/>
        <w:spacing w:before="0" w:after="280" w:line="240" w:lineRule="auto"/>
        <w:ind w:left="0" w:right="0" w:firstLine="0"/>
        <w:jc w:val="both"/>
      </w:pPr>
      <w:r>
        <w:rPr>
          <w:color w:val="000000"/>
          <w:spacing w:val="0"/>
          <w:w w:val="100"/>
          <w:position w:val="0"/>
        </w:rPr>
        <w:t>起作为混凝土中矿物混合物使用（替代产品）</w:t>
      </w:r>
    </w:p>
    <w:p>
      <w:pPr>
        <w:pStyle w:val="32"/>
        <w:keepNext w:val="0"/>
        <w:keepLines w:val="0"/>
        <w:widowControl w:val="0"/>
        <w:shd w:val="clear" w:color="auto" w:fill="auto"/>
        <w:tabs>
          <w:tab w:val="left" w:pos="1348"/>
        </w:tabs>
        <w:bidi w:val="0"/>
        <w:spacing w:before="0" w:line="240" w:lineRule="auto"/>
        <w:ind w:left="0" w:right="0" w:firstLine="0"/>
        <w:jc w:val="both"/>
      </w:pPr>
      <w:r>
        <w:rPr>
          <w:color w:val="000000"/>
          <w:spacing w:val="0"/>
          <w:w w:val="100"/>
          <w:position w:val="0"/>
        </w:rPr>
        <w:t>2003</w:t>
      </w:r>
      <w:r>
        <w:rPr>
          <w:color w:val="000000"/>
          <w:spacing w:val="0"/>
          <w:w w:val="100"/>
          <w:position w:val="0"/>
        </w:rPr>
        <w:t>年</w:t>
        <w:tab/>
      </w:r>
      <w:r>
        <w:rPr>
          <w:color w:val="000000"/>
          <w:spacing w:val="0"/>
          <w:w w:val="100"/>
          <w:position w:val="0"/>
        </w:rPr>
        <w:t>C618-03</w:t>
      </w:r>
      <w:r>
        <w:rPr>
          <w:color w:val="000000"/>
          <w:spacing w:val="0"/>
          <w:w w:val="100"/>
          <w:position w:val="0"/>
        </w:rPr>
        <w:t>美国标准公布，粉煤灰和生的或煅烧过的天然波兰水泥一</w:t>
      </w:r>
    </w:p>
    <w:p>
      <w:pPr>
        <w:pStyle w:val="32"/>
        <w:keepNext w:val="0"/>
        <w:keepLines w:val="0"/>
        <w:widowControl w:val="0"/>
        <w:shd w:val="clear" w:color="auto" w:fill="auto"/>
        <w:bidi w:val="0"/>
        <w:spacing w:before="0" w:after="280" w:line="240" w:lineRule="auto"/>
        <w:ind w:left="0" w:right="0" w:firstLine="0"/>
        <w:jc w:val="both"/>
      </w:pPr>
      <w:r>
        <w:rPr>
          <w:color w:val="000000"/>
          <w:spacing w:val="0"/>
          <w:w w:val="100"/>
          <w:position w:val="0"/>
        </w:rPr>
        <w:t>起作为混凝土中矿物混合物使用（替代产品）</w:t>
      </w:r>
    </w:p>
    <w:p>
      <w:pPr>
        <w:pStyle w:val="32"/>
        <w:keepNext w:val="0"/>
        <w:keepLines w:val="0"/>
        <w:widowControl w:val="0"/>
        <w:shd w:val="clear" w:color="auto" w:fill="auto"/>
        <w:tabs>
          <w:tab w:val="left" w:pos="1348"/>
        </w:tabs>
        <w:bidi w:val="0"/>
        <w:spacing w:before="0" w:line="240" w:lineRule="auto"/>
        <w:ind w:left="0" w:right="0" w:firstLine="0"/>
        <w:jc w:val="both"/>
      </w:pPr>
      <w:r>
        <w:rPr>
          <w:color w:val="000000"/>
          <w:spacing w:val="0"/>
          <w:w w:val="100"/>
          <w:position w:val="0"/>
        </w:rPr>
        <w:t>2005</w:t>
      </w:r>
      <w:r>
        <w:rPr>
          <w:color w:val="000000"/>
          <w:spacing w:val="0"/>
          <w:w w:val="100"/>
          <w:position w:val="0"/>
        </w:rPr>
        <w:t>年</w:t>
        <w:tab/>
      </w:r>
      <w:r>
        <w:rPr>
          <w:color w:val="000000"/>
          <w:spacing w:val="0"/>
          <w:w w:val="100"/>
          <w:position w:val="0"/>
        </w:rPr>
        <w:t>C618-05</w:t>
      </w:r>
      <w:r>
        <w:rPr>
          <w:color w:val="000000"/>
          <w:spacing w:val="0"/>
          <w:w w:val="100"/>
          <w:position w:val="0"/>
        </w:rPr>
        <w:t>美国标准公布，粉煤灰和生的或煅烧过的天然波兰水泥一</w:t>
      </w:r>
    </w:p>
    <w:p>
      <w:pPr>
        <w:pStyle w:val="32"/>
        <w:keepNext w:val="0"/>
        <w:keepLines w:val="0"/>
        <w:widowControl w:val="0"/>
        <w:shd w:val="clear" w:color="auto" w:fill="auto"/>
        <w:bidi w:val="0"/>
        <w:spacing w:before="0" w:after="280" w:line="240" w:lineRule="auto"/>
        <w:ind w:left="0" w:right="0" w:firstLine="0"/>
        <w:jc w:val="both"/>
      </w:pPr>
      <w:r>
        <w:rPr>
          <w:color w:val="000000"/>
          <w:spacing w:val="0"/>
          <w:w w:val="100"/>
          <w:position w:val="0"/>
        </w:rPr>
        <w:t>起作为混凝土中矿物混合物使用（替代产品）</w:t>
      </w:r>
    </w:p>
    <w:p>
      <w:pPr>
        <w:pStyle w:val="32"/>
        <w:keepNext w:val="0"/>
        <w:keepLines w:val="0"/>
        <w:widowControl w:val="0"/>
        <w:shd w:val="clear" w:color="auto" w:fill="auto"/>
        <w:tabs>
          <w:tab w:val="left" w:pos="1348"/>
        </w:tabs>
        <w:bidi w:val="0"/>
        <w:spacing w:before="0" w:line="240" w:lineRule="auto"/>
        <w:ind w:left="0" w:right="0" w:firstLine="0"/>
        <w:jc w:val="both"/>
      </w:pPr>
      <w:r>
        <w:rPr>
          <w:color w:val="000000"/>
          <w:spacing w:val="0"/>
          <w:w w:val="100"/>
          <w:position w:val="0"/>
        </w:rPr>
        <w:t>2008</w:t>
      </w:r>
      <w:r>
        <w:rPr>
          <w:color w:val="000000"/>
          <w:spacing w:val="0"/>
          <w:w w:val="100"/>
          <w:position w:val="0"/>
        </w:rPr>
        <w:t>年</w:t>
        <w:tab/>
      </w:r>
      <w:r>
        <w:rPr>
          <w:color w:val="000000"/>
          <w:spacing w:val="0"/>
          <w:w w:val="100"/>
          <w:position w:val="0"/>
        </w:rPr>
        <w:t>C618-08</w:t>
      </w:r>
      <w:r>
        <w:rPr>
          <w:color w:val="000000"/>
          <w:spacing w:val="0"/>
          <w:w w:val="100"/>
          <w:position w:val="0"/>
        </w:rPr>
        <w:t>美国标准公布，粉煤灰和生的或煅烧过的天然波兰水泥一</w:t>
      </w:r>
    </w:p>
    <w:p>
      <w:pPr>
        <w:pStyle w:val="32"/>
        <w:keepNext w:val="0"/>
        <w:keepLines w:val="0"/>
        <w:widowControl w:val="0"/>
        <w:shd w:val="clear" w:color="auto" w:fill="auto"/>
        <w:bidi w:val="0"/>
        <w:spacing w:before="0" w:after="280" w:line="240" w:lineRule="auto"/>
        <w:ind w:left="0" w:right="0" w:firstLine="0"/>
        <w:jc w:val="both"/>
      </w:pPr>
      <w:r>
        <w:rPr>
          <w:color w:val="000000"/>
          <w:spacing w:val="0"/>
          <w:w w:val="100"/>
          <w:position w:val="0"/>
        </w:rPr>
        <w:t>起作为混凝土中矿物混合物使用（替代产品）</w:t>
      </w:r>
    </w:p>
    <w:p>
      <w:pPr>
        <w:pStyle w:val="32"/>
        <w:keepNext w:val="0"/>
        <w:keepLines w:val="0"/>
        <w:widowControl w:val="0"/>
        <w:shd w:val="clear" w:color="auto" w:fill="auto"/>
        <w:tabs>
          <w:tab w:val="left" w:pos="4774"/>
        </w:tabs>
        <w:bidi w:val="0"/>
        <w:spacing w:before="0" w:line="240" w:lineRule="auto"/>
        <w:ind w:left="3420" w:right="0" w:firstLine="0"/>
        <w:jc w:val="both"/>
      </w:pPr>
      <w:r>
        <w:rPr>
          <w:color w:val="000000"/>
          <w:spacing w:val="0"/>
          <w:w w:val="100"/>
          <w:position w:val="0"/>
        </w:rPr>
        <w:t>2008</w:t>
      </w:r>
      <w:r>
        <w:rPr>
          <w:color w:val="000000"/>
          <w:spacing w:val="0"/>
          <w:w w:val="100"/>
          <w:position w:val="0"/>
        </w:rPr>
        <w:t>年</w:t>
        <w:tab/>
      </w:r>
      <w:r>
        <w:rPr>
          <w:color w:val="000000"/>
          <w:spacing w:val="0"/>
          <w:w w:val="100"/>
          <w:position w:val="0"/>
        </w:rPr>
        <w:t>C618-01a</w:t>
      </w:r>
      <w:r>
        <w:rPr>
          <w:color w:val="000000"/>
          <w:spacing w:val="0"/>
          <w:w w:val="100"/>
          <w:position w:val="0"/>
        </w:rPr>
        <w:t>美国标准公布，粉煤灰和生的或煅烧过的天然波兰水泥一</w:t>
      </w:r>
    </w:p>
    <w:p>
      <w:pPr>
        <w:pStyle w:val="32"/>
        <w:keepNext w:val="0"/>
        <w:keepLines w:val="0"/>
        <w:widowControl w:val="0"/>
        <w:shd w:val="clear" w:color="auto" w:fill="auto"/>
        <w:bidi w:val="0"/>
        <w:spacing w:before="0" w:after="1640" w:line="240" w:lineRule="auto"/>
        <w:ind w:left="3420" w:right="0" w:firstLine="0"/>
        <w:jc w:val="left"/>
      </w:pPr>
      <w:r>
        <w:rPr>
          <w:color w:val="000000"/>
          <w:spacing w:val="0"/>
          <w:w w:val="100"/>
          <w:position w:val="0"/>
        </w:rPr>
        <w:t>起作为混凝土中矿物混合物使用（活性产品）</w:t>
      </w:r>
    </w:p>
    <w:p>
      <w:pPr>
        <w:pStyle w:val="a3"/>
        <w:keepNext w:val="0"/>
        <w:keepLines w:val="0"/>
        <w:widowControl w:val="0"/>
        <w:shd w:val="clear" w:color="auto" w:fill="auto"/>
        <w:bidi w:val="0"/>
        <w:spacing w:before="0" w:after="1920" w:line="702" w:lineRule="exact"/>
        <w:ind w:left="-1660" w:right="0" w:firstLine="720"/>
        <w:jc w:val="both"/>
      </w:pPr>
      <w:r>
        <w:rPr>
          <w:color w:val="000000"/>
          <w:spacing w:val="0"/>
          <w:w w:val="100"/>
          <w:position w:val="0"/>
        </w:rPr>
        <w:t>随着这篇如何从废弃物中回收金属方法综述的进展，现在我们也该分析和总 结一下火电厂固体废弃物的形成、特点和应用了。本文的目的就是概述一下火电 厂固体废弃物利用的发展史，并引起人们对从这种珍贵的二次材料中回收和利用 有价金属这一方向更多的注意。</w:t>
      </w:r>
    </w:p>
    <w:p>
      <w:pPr>
        <w:pStyle w:val="21"/>
        <w:keepNext/>
        <w:keepLines/>
        <w:widowControl w:val="0"/>
        <w:numPr>
          <w:ilvl w:val="0"/>
          <w:numId w:val="1"/>
        </w:numPr>
        <w:shd w:val="clear" w:color="auto" w:fill="auto"/>
        <w:bidi w:val="0"/>
        <w:spacing w:before="0" w:after="1020" w:line="240" w:lineRule="auto"/>
        <w:ind w:left="0" w:right="0" w:hanging="1660"/>
        <w:jc w:val="both"/>
      </w:pPr>
      <w:bookmarkStart w:id="13" w:name="bookmark13"/>
      <w:bookmarkStart w:id="14" w:name="bookmark14"/>
      <w:bookmarkStart w:id="15" w:name="bookmark15"/>
      <w:bookmarkStart w:id="16" w:name="bookmark16"/>
      <w:bookmarkEnd w:id="15"/>
      <w:r>
        <w:rPr>
          <w:color w:val="000000"/>
          <w:spacing w:val="0"/>
          <w:w w:val="100"/>
          <w:position w:val="0"/>
        </w:rPr>
        <w:t>火电厂固体废弃物</w:t>
      </w:r>
      <w:bookmarkEnd w:id="13"/>
      <w:bookmarkEnd w:id="14"/>
      <w:bookmarkEnd w:id="16"/>
    </w:p>
    <w:p>
      <w:pPr>
        <w:pStyle w:val="a3"/>
        <w:keepNext w:val="0"/>
        <w:keepLines w:val="0"/>
        <w:widowControl w:val="0"/>
        <w:shd w:val="clear" w:color="auto" w:fill="auto"/>
        <w:bidi w:val="0"/>
        <w:spacing w:before="0" w:after="280" w:line="240" w:lineRule="auto"/>
        <w:ind w:left="0" w:right="0" w:hanging="940"/>
        <w:jc w:val="left"/>
        <w:sectPr>
          <w:type w:val="nextPage"/>
          <w:pgSz w:w="17861" w:h="25258"/>
          <w:pgMar w:top="1908" w:right="1238" w:bottom="2673" w:left="3616" w:header="0" w:footer="3" w:gutter="0"/>
          <w:pgNumType w:start="3"/>
          <w:cols w:space="720"/>
          <w:noEndnote/>
          <w:titlePg w:val="0"/>
          <w:rtlGutter w:val="0"/>
          <w:docGrid w:linePitch="360"/>
        </w:sectPr>
      </w:pPr>
      <w:r>
        <w:rPr>
          <w:color w:val="000000"/>
          <w:spacing w:val="0"/>
          <w:w w:val="100"/>
          <w:position w:val="0"/>
        </w:rPr>
        <w:t>了解火电厂固体废弃物的物理、化学和矿物学性质是非常重要的，因为这些</w:t>
      </w:r>
    </w:p>
    <w:p>
      <w:pPr>
        <w:pStyle w:val="a3"/>
        <w:keepNext w:val="0"/>
        <w:keepLines w:val="0"/>
        <w:widowControl w:val="0"/>
        <w:shd w:val="clear" w:color="auto" w:fill="auto"/>
        <w:bidi w:val="0"/>
        <w:spacing w:before="0" w:after="720" w:line="240" w:lineRule="auto"/>
        <w:ind w:left="0" w:right="0" w:firstLine="0"/>
        <w:jc w:val="both"/>
      </w:pPr>
      <w:r>
        <w:rPr>
          <w:color w:val="000000"/>
          <w:spacing w:val="0"/>
          <w:w w:val="100"/>
          <w:position w:val="0"/>
        </w:rPr>
        <w:t>特性将会影响火电厂固体废弃物的应用和处理，也会对金属的回收产生影响。</w:t>
      </w:r>
    </w:p>
    <w:p>
      <w:pPr>
        <w:pStyle w:val="21"/>
        <w:keepNext/>
        <w:keepLines/>
        <w:widowControl w:val="0"/>
        <w:numPr>
          <w:ilvl w:val="1"/>
          <w:numId w:val="1"/>
        </w:numPr>
        <w:shd w:val="clear" w:color="auto" w:fill="auto"/>
        <w:tabs>
          <w:tab w:val="left" w:pos="760"/>
        </w:tabs>
        <w:bidi w:val="0"/>
        <w:spacing w:before="0" w:after="440" w:line="240" w:lineRule="auto"/>
        <w:ind w:left="0" w:right="0" w:firstLine="0"/>
        <w:jc w:val="both"/>
        <w:rPr>
          <w:sz w:val="36"/>
          <w:szCs w:val="36"/>
        </w:rPr>
      </w:pPr>
      <w:bookmarkStart w:id="17" w:name="bookmark17"/>
      <w:bookmarkStart w:id="18" w:name="bookmark18"/>
      <w:bookmarkStart w:id="19" w:name="bookmark19"/>
      <w:bookmarkStart w:id="20" w:name="bookmark20"/>
      <w:bookmarkEnd w:id="19"/>
      <w:r>
        <w:rPr>
          <w:color w:val="000000"/>
          <w:spacing w:val="0"/>
          <w:w w:val="100"/>
          <w:position w:val="0"/>
          <w:sz w:val="36"/>
          <w:szCs w:val="36"/>
        </w:rPr>
        <w:t>粉煤灰</w:t>
      </w:r>
      <w:bookmarkEnd w:id="17"/>
      <w:bookmarkEnd w:id="18"/>
      <w:bookmarkEnd w:id="20"/>
    </w:p>
    <w:p>
      <w:pPr>
        <w:pStyle w:val="a3"/>
        <w:keepNext w:val="0"/>
        <w:keepLines w:val="0"/>
        <w:widowControl w:val="0"/>
        <w:shd w:val="clear" w:color="auto" w:fill="auto"/>
        <w:bidi w:val="0"/>
        <w:spacing w:before="0" w:after="720" w:line="694" w:lineRule="exact"/>
        <w:ind w:left="0" w:right="0" w:firstLine="740"/>
        <w:jc w:val="both"/>
      </w:pPr>
      <w:r>
        <w:rPr>
          <w:color w:val="000000"/>
          <w:spacing w:val="0"/>
          <w:w w:val="100"/>
          <w:position w:val="0"/>
        </w:rPr>
        <w:t>粉煤灰是在发电厂电力形成过程中，由于磨碎的或粉状煤的燃烧所分离成的 细小矿物残渣。目前粉煤灰由煤中的无机不燃物组成，在燃烧过程中，一部分成 分转变成了玻璃质的非晶态结构。当悬浮在废气中时，这种物质就会被固化，并 可以从微粒排放控制系统产生的废气中收集</w:t>
      </w:r>
      <w:r>
        <w:rPr>
          <w:color w:val="000000"/>
          <w:spacing w:val="0"/>
          <w:w w:val="100"/>
          <w:position w:val="0"/>
        </w:rPr>
        <w:t>（</w:t>
      </w:r>
      <w:r>
        <w:rPr>
          <w:rFonts w:ascii="Times New Roman" w:eastAsia="Times New Roman" w:hAnsi="Times New Roman" w:cs="Times New Roman"/>
          <w:color w:val="000000"/>
          <w:spacing w:val="0"/>
          <w:w w:val="100"/>
          <w:position w:val="0"/>
          <w:sz w:val="34"/>
          <w:szCs w:val="34"/>
        </w:rPr>
        <w:t>Paul</w:t>
      </w:r>
      <w:r>
        <w:rPr>
          <w:color w:val="000000"/>
          <w:spacing w:val="0"/>
          <w:w w:val="100"/>
          <w:position w:val="0"/>
        </w:rPr>
        <w:t>等人，</w:t>
      </w:r>
      <w:r>
        <w:rPr>
          <w:rFonts w:ascii="Times New Roman" w:eastAsia="Times New Roman" w:hAnsi="Times New Roman" w:cs="Times New Roman"/>
          <w:color w:val="000000"/>
          <w:spacing w:val="0"/>
          <w:w w:val="100"/>
          <w:position w:val="0"/>
          <w:sz w:val="34"/>
          <w:szCs w:val="34"/>
        </w:rPr>
        <w:t>2007</w:t>
      </w:r>
      <w:r>
        <w:rPr>
          <w:color w:val="000000"/>
          <w:spacing w:val="0"/>
          <w:w w:val="100"/>
          <w:position w:val="0"/>
        </w:rPr>
        <w:t>）。</w:t>
      </w:r>
    </w:p>
    <w:p>
      <w:pPr>
        <w:pStyle w:val="a3"/>
        <w:keepNext w:val="0"/>
        <w:keepLines w:val="0"/>
        <w:widowControl w:val="0"/>
        <w:numPr>
          <w:ilvl w:val="2"/>
          <w:numId w:val="1"/>
        </w:numPr>
        <w:shd w:val="clear" w:color="auto" w:fill="auto"/>
        <w:tabs>
          <w:tab w:val="left" w:pos="1080"/>
        </w:tabs>
        <w:bidi w:val="0"/>
        <w:spacing w:before="0" w:after="440" w:line="240" w:lineRule="auto"/>
        <w:ind w:left="0" w:right="0" w:firstLine="0"/>
        <w:jc w:val="both"/>
      </w:pPr>
      <w:bookmarkStart w:id="21" w:name="bookmark21"/>
      <w:bookmarkEnd w:id="21"/>
      <w:r>
        <w:rPr>
          <w:b/>
          <w:bCs/>
          <w:color w:val="000000"/>
          <w:spacing w:val="0"/>
          <w:w w:val="100"/>
          <w:position w:val="0"/>
        </w:rPr>
        <w:t>粉煤灰的特征</w:t>
      </w:r>
    </w:p>
    <w:p>
      <w:pPr>
        <w:pStyle w:val="a3"/>
        <w:keepNext w:val="0"/>
        <w:keepLines w:val="0"/>
        <w:widowControl w:val="0"/>
        <w:shd w:val="clear" w:color="auto" w:fill="auto"/>
        <w:bidi w:val="0"/>
        <w:spacing w:before="0" w:after="300" w:line="699" w:lineRule="exact"/>
        <w:ind w:left="0" w:right="0" w:firstLine="740"/>
        <w:jc w:val="both"/>
      </w:pPr>
      <w:r>
        <w:rPr>
          <w:color w:val="000000"/>
          <w:spacing w:val="0"/>
          <w:w w:val="100"/>
          <w:position w:val="0"/>
        </w:rPr>
        <w:t>粉煤灰的物理性质取决于燃烧煤的类型、锅炉类型以及收集装置。粉煤灰主 要由形状细小的球形粉状颗粒组成，或者呈立体状，或者呈空心状，且大多是天 然无定形玻璃质。粉煤灰一般呈粉砂土地质，</w:t>
      </w:r>
      <w:r>
        <w:rPr>
          <w:rFonts w:ascii="Times New Roman" w:eastAsia="Times New Roman" w:hAnsi="Times New Roman" w:cs="Times New Roman"/>
          <w:color w:val="000000"/>
          <w:spacing w:val="0"/>
          <w:w w:val="100"/>
          <w:position w:val="0"/>
          <w:sz w:val="34"/>
          <w:szCs w:val="34"/>
        </w:rPr>
        <w:t xml:space="preserve">65 </w:t>
      </w:r>
      <w:r>
        <w:rPr>
          <w:color w:val="000000"/>
          <w:spacing w:val="0"/>
          <w:w w:val="100"/>
          <w:position w:val="0"/>
        </w:rPr>
        <w:t xml:space="preserve">- </w:t>
      </w:r>
      <w:r>
        <w:rPr>
          <w:rFonts w:ascii="Times New Roman" w:eastAsia="Times New Roman" w:hAnsi="Times New Roman" w:cs="Times New Roman"/>
          <w:color w:val="000000"/>
          <w:spacing w:val="0"/>
          <w:w w:val="100"/>
          <w:position w:val="0"/>
          <w:sz w:val="34"/>
          <w:szCs w:val="34"/>
        </w:rPr>
        <w:t>90%</w:t>
      </w:r>
      <w:r>
        <w:rPr>
          <w:color w:val="000000"/>
          <w:spacing w:val="0"/>
          <w:w w:val="100"/>
          <w:position w:val="0"/>
        </w:rPr>
        <w:t>的颗粒直径小于</w:t>
      </w:r>
      <w:r>
        <w:rPr>
          <w:rFonts w:ascii="Times New Roman" w:eastAsia="Times New Roman" w:hAnsi="Times New Roman" w:cs="Times New Roman"/>
          <w:color w:val="000000"/>
          <w:spacing w:val="0"/>
          <w:w w:val="100"/>
          <w:position w:val="0"/>
          <w:sz w:val="34"/>
          <w:szCs w:val="34"/>
        </w:rPr>
        <w:t>0.010</w:t>
      </w:r>
      <w:r>
        <w:rPr>
          <w:color w:val="000000"/>
          <w:spacing w:val="0"/>
          <w:w w:val="100"/>
          <w:position w:val="0"/>
        </w:rPr>
        <w:t xml:space="preserve">毫 米 </w:t>
      </w:r>
      <w:r>
        <w:rPr>
          <w:color w:val="000000"/>
          <w:spacing w:val="0"/>
          <w:w w:val="100"/>
          <w:position w:val="0"/>
        </w:rPr>
        <w:t>（</w:t>
      </w:r>
      <w:r>
        <w:rPr>
          <w:rFonts w:ascii="Times New Roman" w:eastAsia="Times New Roman" w:hAnsi="Times New Roman" w:cs="Times New Roman"/>
          <w:color w:val="000000"/>
          <w:spacing w:val="0"/>
          <w:w w:val="100"/>
          <w:position w:val="0"/>
          <w:sz w:val="34"/>
          <w:szCs w:val="34"/>
        </w:rPr>
        <w:t>Chang</w:t>
      </w:r>
      <w:r>
        <w:rPr>
          <w:color w:val="000000"/>
          <w:spacing w:val="0"/>
          <w:w w:val="100"/>
          <w:position w:val="0"/>
        </w:rPr>
        <w:t>等人，</w:t>
      </w:r>
      <w:r>
        <w:rPr>
          <w:rFonts w:ascii="Times New Roman" w:eastAsia="Times New Roman" w:hAnsi="Times New Roman" w:cs="Times New Roman"/>
          <w:color w:val="000000"/>
          <w:spacing w:val="0"/>
          <w:w w:val="100"/>
          <w:position w:val="0"/>
          <w:sz w:val="34"/>
          <w:szCs w:val="34"/>
        </w:rPr>
        <w:t>1977</w:t>
      </w:r>
      <w:r>
        <w:rPr>
          <w:color w:val="000000"/>
          <w:spacing w:val="0"/>
          <w:w w:val="100"/>
          <w:position w:val="0"/>
        </w:rPr>
        <w:t xml:space="preserve">； </w:t>
      </w:r>
      <w:r>
        <w:rPr>
          <w:rFonts w:ascii="Times New Roman" w:eastAsia="Times New Roman" w:hAnsi="Times New Roman" w:cs="Times New Roman"/>
          <w:color w:val="000000"/>
          <w:spacing w:val="0"/>
          <w:w w:val="100"/>
          <w:position w:val="0"/>
          <w:sz w:val="34"/>
          <w:szCs w:val="34"/>
        </w:rPr>
        <w:t>Roy</w:t>
      </w:r>
      <w:r>
        <w:rPr>
          <w:color w:val="000000"/>
          <w:spacing w:val="0"/>
          <w:w w:val="100"/>
          <w:position w:val="0"/>
        </w:rPr>
        <w:t>等人，</w:t>
      </w:r>
      <w:r>
        <w:rPr>
          <w:rFonts w:ascii="Times New Roman" w:eastAsia="Times New Roman" w:hAnsi="Times New Roman" w:cs="Times New Roman"/>
          <w:color w:val="000000"/>
          <w:spacing w:val="0"/>
          <w:w w:val="100"/>
          <w:position w:val="0"/>
          <w:sz w:val="34"/>
          <w:szCs w:val="34"/>
        </w:rPr>
        <w:t>1981</w:t>
      </w:r>
      <w:r>
        <w:rPr>
          <w:color w:val="000000"/>
          <w:spacing w:val="0"/>
          <w:w w:val="100"/>
          <w:position w:val="0"/>
        </w:rPr>
        <w:t>）。机械除尘器只能除去沙粒形状大小 为主的粗颗粒，而静电除尘器则还可以除去粉砂状大小的细颗粒。烟煤灰通常比 褐煤燃烧产生的灰更细</w:t>
      </w:r>
      <w:r>
        <w:rPr>
          <w:color w:val="000000"/>
          <w:spacing w:val="0"/>
          <w:w w:val="100"/>
          <w:position w:val="0"/>
        </w:rPr>
        <w:t>（</w:t>
      </w:r>
      <w:r>
        <w:rPr>
          <w:rFonts w:ascii="Times New Roman" w:eastAsia="Times New Roman" w:hAnsi="Times New Roman" w:cs="Times New Roman"/>
          <w:color w:val="000000"/>
          <w:spacing w:val="0"/>
          <w:w w:val="100"/>
          <w:position w:val="0"/>
          <w:sz w:val="34"/>
          <w:szCs w:val="34"/>
        </w:rPr>
        <w:t>Tolle</w:t>
      </w:r>
      <w:r>
        <w:rPr>
          <w:color w:val="000000"/>
          <w:spacing w:val="0"/>
          <w:w w:val="100"/>
          <w:position w:val="0"/>
        </w:rPr>
        <w:t>等人，</w:t>
      </w:r>
      <w:r>
        <w:rPr>
          <w:rFonts w:ascii="Times New Roman" w:eastAsia="Times New Roman" w:hAnsi="Times New Roman" w:cs="Times New Roman"/>
          <w:color w:val="000000"/>
          <w:spacing w:val="0"/>
          <w:w w:val="100"/>
          <w:position w:val="0"/>
          <w:sz w:val="34"/>
          <w:szCs w:val="34"/>
        </w:rPr>
        <w:t>1982</w:t>
      </w:r>
      <w:r>
        <w:rPr>
          <w:color w:val="000000"/>
          <w:spacing w:val="0"/>
          <w:w w:val="100"/>
          <w:position w:val="0"/>
        </w:rPr>
        <w:t>）。一般来说，粉煤灰具有低容重</w:t>
      </w:r>
      <w:r>
        <w:rPr>
          <w:color w:val="000000"/>
          <w:spacing w:val="0"/>
          <w:w w:val="100"/>
          <w:position w:val="0"/>
        </w:rPr>
        <w:t>（</w:t>
      </w:r>
      <w:r>
        <w:rPr>
          <w:rFonts w:ascii="Times New Roman" w:eastAsia="Times New Roman" w:hAnsi="Times New Roman" w:cs="Times New Roman"/>
          <w:color w:val="000000"/>
          <w:spacing w:val="0"/>
          <w:w w:val="100"/>
          <w:position w:val="0"/>
          <w:sz w:val="34"/>
          <w:szCs w:val="34"/>
        </w:rPr>
        <w:t xml:space="preserve">1.01 </w:t>
      </w:r>
      <w:r>
        <w:rPr>
          <w:color w:val="000000"/>
          <w:spacing w:val="0"/>
          <w:w w:val="100"/>
          <w:position w:val="0"/>
        </w:rPr>
        <w:t>-</w:t>
      </w:r>
      <w:r>
        <w:rPr>
          <w:rFonts w:ascii="Times New Roman" w:eastAsia="Times New Roman" w:hAnsi="Times New Roman" w:cs="Times New Roman"/>
          <w:color w:val="000000"/>
          <w:spacing w:val="0"/>
          <w:w w:val="100"/>
          <w:position w:val="0"/>
          <w:sz w:val="34"/>
          <w:szCs w:val="34"/>
        </w:rPr>
        <w:t>1.43</w:t>
      </w:r>
      <w:r>
        <w:rPr>
          <w:color w:val="000000"/>
          <w:spacing w:val="0"/>
          <w:w w:val="100"/>
          <w:position w:val="0"/>
        </w:rPr>
        <w:t>克</w:t>
      </w:r>
      <w:r>
        <w:rPr>
          <w:rFonts w:ascii="Times New Roman" w:eastAsia="Times New Roman" w:hAnsi="Times New Roman" w:cs="Times New Roman"/>
          <w:color w:val="000000"/>
          <w:spacing w:val="0"/>
          <w:w w:val="100"/>
          <w:position w:val="0"/>
          <w:sz w:val="34"/>
          <w:szCs w:val="34"/>
        </w:rPr>
        <w:t>/</w:t>
      </w:r>
      <w:r>
        <w:rPr>
          <w:color w:val="000000"/>
          <w:spacing w:val="0"/>
          <w:w w:val="100"/>
          <w:position w:val="0"/>
        </w:rPr>
        <w:t>立方厘米）、低渗透系数、和低比重</w:t>
      </w:r>
      <w:r>
        <w:rPr>
          <w:color w:val="000000"/>
          <w:spacing w:val="0"/>
          <w:w w:val="100"/>
          <w:position w:val="0"/>
        </w:rPr>
        <w:t>（</w:t>
      </w:r>
      <w:r>
        <w:rPr>
          <w:rFonts w:ascii="Times New Roman" w:eastAsia="Times New Roman" w:hAnsi="Times New Roman" w:cs="Times New Roman"/>
          <w:color w:val="000000"/>
          <w:spacing w:val="0"/>
          <w:w w:val="100"/>
          <w:position w:val="0"/>
          <w:sz w:val="34"/>
          <w:szCs w:val="34"/>
        </w:rPr>
        <w:t xml:space="preserve">1.6 </w:t>
      </w:r>
      <w:r>
        <w:rPr>
          <w:color w:val="000000"/>
          <w:spacing w:val="0"/>
          <w:w w:val="100"/>
          <w:position w:val="0"/>
        </w:rPr>
        <w:t xml:space="preserve">- </w:t>
      </w:r>
      <w:r>
        <w:rPr>
          <w:rFonts w:ascii="Times New Roman" w:eastAsia="Times New Roman" w:hAnsi="Times New Roman" w:cs="Times New Roman"/>
          <w:color w:val="000000"/>
          <w:spacing w:val="0"/>
          <w:w w:val="100"/>
          <w:position w:val="0"/>
          <w:sz w:val="34"/>
          <w:szCs w:val="34"/>
        </w:rPr>
        <w:t>3.1</w:t>
      </w:r>
      <w:r>
        <w:rPr>
          <w:color w:val="000000"/>
          <w:spacing w:val="0"/>
          <w:w w:val="100"/>
          <w:position w:val="0"/>
        </w:rPr>
        <w:t>克</w:t>
      </w:r>
      <w:r>
        <w:rPr>
          <w:rFonts w:ascii="Times New Roman" w:eastAsia="Times New Roman" w:hAnsi="Times New Roman" w:cs="Times New Roman"/>
          <w:color w:val="000000"/>
          <w:spacing w:val="0"/>
          <w:w w:val="100"/>
          <w:position w:val="0"/>
          <w:sz w:val="34"/>
          <w:szCs w:val="34"/>
        </w:rPr>
        <w:t>/</w:t>
      </w:r>
      <w:r>
        <w:rPr>
          <w:color w:val="000000"/>
          <w:spacing w:val="0"/>
          <w:w w:val="100"/>
          <w:position w:val="0"/>
        </w:rPr>
        <w:t>立方厘米）的性质</w:t>
      </w:r>
      <w:r>
        <w:rPr>
          <w:rFonts w:ascii="Times New Roman" w:eastAsia="Times New Roman" w:hAnsi="Times New Roman" w:cs="Times New Roman"/>
          <w:color w:val="000000"/>
          <w:spacing w:val="0"/>
          <w:w w:val="100"/>
          <w:position w:val="0"/>
          <w:sz w:val="34"/>
          <w:szCs w:val="34"/>
        </w:rPr>
        <w:t xml:space="preserve">（Roy </w:t>
      </w:r>
      <w:r>
        <w:rPr>
          <w:color w:val="000000"/>
          <w:spacing w:val="0"/>
          <w:w w:val="100"/>
          <w:position w:val="0"/>
        </w:rPr>
        <w:t>等人</w:t>
      </w:r>
      <w:r>
        <w:rPr>
          <w:color w:val="000000"/>
          <w:spacing w:val="0"/>
          <w:w w:val="100"/>
          <w:position w:val="0"/>
          <w:sz w:val="34"/>
          <w:szCs w:val="34"/>
        </w:rPr>
        <w:t>，</w:t>
      </w:r>
      <w:r>
        <w:rPr>
          <w:rFonts w:ascii="Times New Roman" w:eastAsia="Times New Roman" w:hAnsi="Times New Roman" w:cs="Times New Roman"/>
          <w:color w:val="000000"/>
          <w:spacing w:val="0"/>
          <w:w w:val="100"/>
          <w:position w:val="0"/>
          <w:sz w:val="34"/>
          <w:szCs w:val="34"/>
        </w:rPr>
        <w:t xml:space="preserve">1981; </w:t>
      </w:r>
      <w:r>
        <w:rPr>
          <w:rFonts w:ascii="Times New Roman" w:eastAsia="Times New Roman" w:hAnsi="Times New Roman" w:cs="Times New Roman"/>
          <w:color w:val="000000"/>
          <w:spacing w:val="0"/>
          <w:w w:val="100"/>
          <w:position w:val="0"/>
          <w:sz w:val="34"/>
          <w:szCs w:val="34"/>
        </w:rPr>
        <w:t xml:space="preserve">Tolle </w:t>
      </w:r>
      <w:r>
        <w:rPr>
          <w:color w:val="000000"/>
          <w:spacing w:val="0"/>
          <w:w w:val="100"/>
          <w:position w:val="0"/>
        </w:rPr>
        <w:t>等人</w:t>
      </w:r>
      <w:r>
        <w:rPr>
          <w:color w:val="000000"/>
          <w:spacing w:val="0"/>
          <w:w w:val="100"/>
          <w:position w:val="0"/>
          <w:sz w:val="34"/>
          <w:szCs w:val="34"/>
        </w:rPr>
        <w:t>，</w:t>
      </w:r>
      <w:r>
        <w:rPr>
          <w:rFonts w:ascii="Times New Roman" w:eastAsia="Times New Roman" w:hAnsi="Times New Roman" w:cs="Times New Roman"/>
          <w:color w:val="000000"/>
          <w:spacing w:val="0"/>
          <w:w w:val="100"/>
          <w:position w:val="0"/>
          <w:sz w:val="34"/>
          <w:szCs w:val="34"/>
        </w:rPr>
        <w:t xml:space="preserve">1982; </w:t>
      </w:r>
      <w:r>
        <w:rPr>
          <w:rFonts w:ascii="Times New Roman" w:eastAsia="Times New Roman" w:hAnsi="Times New Roman" w:cs="Times New Roman"/>
          <w:color w:val="000000"/>
          <w:spacing w:val="0"/>
          <w:w w:val="100"/>
          <w:position w:val="0"/>
          <w:sz w:val="34"/>
          <w:szCs w:val="34"/>
        </w:rPr>
        <w:t xml:space="preserve">Mattigod </w:t>
      </w:r>
      <w:r>
        <w:rPr>
          <w:color w:val="000000"/>
          <w:spacing w:val="0"/>
          <w:w w:val="100"/>
          <w:position w:val="0"/>
        </w:rPr>
        <w:t>等人</w:t>
      </w:r>
      <w:r>
        <w:rPr>
          <w:color w:val="000000"/>
          <w:spacing w:val="0"/>
          <w:w w:val="100"/>
          <w:position w:val="0"/>
          <w:sz w:val="34"/>
          <w:szCs w:val="34"/>
        </w:rPr>
        <w:t>，</w:t>
      </w:r>
      <w:r>
        <w:rPr>
          <w:rFonts w:ascii="Times New Roman" w:eastAsia="Times New Roman" w:hAnsi="Times New Roman" w:cs="Times New Roman"/>
          <w:color w:val="000000"/>
          <w:spacing w:val="0"/>
          <w:w w:val="100"/>
          <w:position w:val="0"/>
          <w:sz w:val="34"/>
          <w:szCs w:val="34"/>
        </w:rPr>
        <w:t>1990）</w:t>
      </w:r>
      <w:r>
        <w:rPr>
          <w:color w:val="000000"/>
          <w:spacing w:val="0"/>
          <w:w w:val="100"/>
          <w:position w:val="0"/>
        </w:rPr>
        <w:t>。</w:t>
      </w:r>
    </w:p>
    <w:p>
      <w:pPr>
        <w:pStyle w:val="a3"/>
        <w:keepNext w:val="0"/>
        <w:keepLines w:val="0"/>
        <w:widowControl w:val="0"/>
        <w:shd w:val="clear" w:color="auto" w:fill="auto"/>
        <w:bidi w:val="0"/>
        <w:spacing w:before="0" w:after="300" w:line="698" w:lineRule="exact"/>
        <w:ind w:left="0" w:right="0" w:firstLine="740"/>
        <w:jc w:val="both"/>
      </w:pPr>
      <w:r>
        <w:rPr>
          <w:color w:val="000000"/>
          <w:spacing w:val="0"/>
          <w:w w:val="100"/>
          <w:position w:val="0"/>
        </w:rPr>
        <w:t>有四种基本类型的煤，而就热值、化学成分、灰分含量和地质成因来说，每 一种都不同。这四种煤分别为无烟煤、烟煤、次烟煤和褐煤。除了可以在干湿条 件下处理，粉煤灰有时也通过产生灰分的煤类型来推导分类。</w:t>
      </w:r>
    </w:p>
    <w:p>
      <w:pPr>
        <w:pStyle w:val="a3"/>
        <w:keepNext w:val="0"/>
        <w:keepLines w:val="0"/>
        <w:widowControl w:val="0"/>
        <w:shd w:val="clear" w:color="auto" w:fill="auto"/>
        <w:bidi w:val="0"/>
        <w:spacing w:before="0" w:after="440" w:line="702" w:lineRule="exact"/>
        <w:ind w:left="0" w:right="0" w:firstLine="740"/>
        <w:jc w:val="both"/>
        <w:sectPr>
          <w:type w:val="nextPage"/>
          <w:pgSz w:w="17861" w:h="25258"/>
          <w:pgMar w:top="1908" w:right="1238" w:bottom="2673" w:left="3616" w:header="0" w:footer="3" w:gutter="0"/>
          <w:pgNumType w:start="4"/>
          <w:cols w:space="720"/>
          <w:noEndnote/>
          <w:titlePg w:val="0"/>
          <w:rtlGutter w:val="0"/>
          <w:docGrid w:linePitch="360"/>
        </w:sectPr>
      </w:pPr>
      <w:r>
        <w:rPr>
          <w:color w:val="000000"/>
          <w:spacing w:val="0"/>
          <w:w w:val="100"/>
          <w:position w:val="0"/>
        </w:rPr>
        <w:t>烟煤灰的主要成分为硅、铝、氧化铁和钙，并有通过测量燃烧损失（</w:t>
      </w:r>
      <w:r>
        <w:rPr>
          <w:rFonts w:ascii="Times New Roman" w:eastAsia="Times New Roman" w:hAnsi="Times New Roman" w:cs="Times New Roman"/>
          <w:color w:val="000000"/>
          <w:spacing w:val="0"/>
          <w:w w:val="100"/>
          <w:position w:val="0"/>
          <w:sz w:val="34"/>
          <w:szCs w:val="34"/>
        </w:rPr>
        <w:t>LOI</w:t>
      </w:r>
      <w:r>
        <w:rPr>
          <w:color w:val="000000"/>
          <w:spacing w:val="0"/>
          <w:w w:val="100"/>
          <w:position w:val="0"/>
        </w:rPr>
        <w:t xml:space="preserve">） </w:t>
      </w:r>
      <w:r>
        <w:rPr>
          <w:color w:val="000000"/>
          <w:spacing w:val="0"/>
          <w:w w:val="100"/>
          <w:position w:val="0"/>
        </w:rPr>
        <w:t>而得出的不同数量的碳。和烟煤灰相比，褐煤和次烟煤灰的特点是钙和氧化镁含 量高，硅、铁氧化物和碳含量低（</w:t>
      </w:r>
      <w:r>
        <w:rPr>
          <w:rFonts w:ascii="Times New Roman" w:eastAsia="Times New Roman" w:hAnsi="Times New Roman" w:cs="Times New Roman"/>
          <w:color w:val="000000"/>
          <w:spacing w:val="0"/>
          <w:w w:val="100"/>
          <w:position w:val="0"/>
          <w:sz w:val="34"/>
          <w:szCs w:val="34"/>
        </w:rPr>
        <w:t>Meyers</w:t>
      </w:r>
      <w:r>
        <w:rPr>
          <w:color w:val="000000"/>
          <w:spacing w:val="0"/>
          <w:w w:val="100"/>
          <w:position w:val="0"/>
        </w:rPr>
        <w:t>等人，</w:t>
      </w:r>
      <w:r>
        <w:rPr>
          <w:rFonts w:ascii="Times New Roman" w:eastAsia="Times New Roman" w:hAnsi="Times New Roman" w:cs="Times New Roman"/>
          <w:color w:val="000000"/>
          <w:spacing w:val="0"/>
          <w:w w:val="100"/>
          <w:position w:val="0"/>
          <w:sz w:val="34"/>
          <w:szCs w:val="34"/>
        </w:rPr>
        <w:t>1976</w:t>
      </w:r>
      <w:r>
        <w:rPr>
          <w:color w:val="000000"/>
          <w:spacing w:val="0"/>
          <w:w w:val="100"/>
          <w:position w:val="0"/>
        </w:rPr>
        <w:t>）。表</w:t>
      </w:r>
      <w:r>
        <w:rPr>
          <w:rFonts w:ascii="Times New Roman" w:eastAsia="Times New Roman" w:hAnsi="Times New Roman" w:cs="Times New Roman"/>
          <w:color w:val="000000"/>
          <w:spacing w:val="0"/>
          <w:w w:val="100"/>
          <w:position w:val="0"/>
          <w:sz w:val="34"/>
          <w:szCs w:val="34"/>
        </w:rPr>
        <w:t>2</w:t>
      </w:r>
      <w:r>
        <w:rPr>
          <w:color w:val="000000"/>
          <w:spacing w:val="0"/>
          <w:w w:val="100"/>
          <w:position w:val="0"/>
        </w:rPr>
        <w:t>对烟煤灰与褐煤和 次烟煤灰的化学组 成、矿物成分和物理性质的的正常变化范围作了比较 （</w:t>
      </w:r>
      <w:r>
        <w:rPr>
          <w:rFonts w:ascii="Times New Roman" w:eastAsia="Times New Roman" w:hAnsi="Times New Roman" w:cs="Times New Roman"/>
          <w:color w:val="000000"/>
          <w:spacing w:val="0"/>
          <w:w w:val="100"/>
          <w:position w:val="0"/>
          <w:sz w:val="34"/>
          <w:szCs w:val="34"/>
        </w:rPr>
        <w:t>Ahmaruzzaman</w:t>
      </w:r>
      <w:r>
        <w:rPr>
          <w:color w:val="000000"/>
          <w:spacing w:val="0"/>
          <w:w w:val="100"/>
          <w:position w:val="0"/>
        </w:rPr>
        <w:t xml:space="preserve">， </w:t>
      </w:r>
      <w:r>
        <w:rPr>
          <w:rFonts w:ascii="Times New Roman" w:eastAsia="Times New Roman" w:hAnsi="Times New Roman" w:cs="Times New Roman"/>
          <w:color w:val="000000"/>
          <w:spacing w:val="0"/>
          <w:w w:val="100"/>
          <w:position w:val="0"/>
          <w:sz w:val="34"/>
          <w:szCs w:val="34"/>
        </w:rPr>
        <w:t>2009</w:t>
      </w:r>
      <w:r>
        <w:rPr>
          <w:color w:val="000000"/>
          <w:spacing w:val="0"/>
          <w:w w:val="100"/>
          <w:position w:val="0"/>
        </w:rPr>
        <w:t xml:space="preserve">； </w:t>
      </w:r>
      <w:r>
        <w:rPr>
          <w:rFonts w:ascii="Times New Roman" w:eastAsia="Times New Roman" w:hAnsi="Times New Roman" w:cs="Times New Roman"/>
          <w:color w:val="000000"/>
          <w:spacing w:val="0"/>
          <w:w w:val="100"/>
          <w:position w:val="0"/>
          <w:sz w:val="34"/>
          <w:szCs w:val="34"/>
        </w:rPr>
        <w:t>Tishmack</w:t>
      </w:r>
      <w:r>
        <w:rPr>
          <w:color w:val="000000"/>
          <w:spacing w:val="0"/>
          <w:w w:val="100"/>
          <w:position w:val="0"/>
        </w:rPr>
        <w:t xml:space="preserve">和 </w:t>
      </w:r>
      <w:r>
        <w:rPr>
          <w:rFonts w:ascii="Times New Roman" w:eastAsia="Times New Roman" w:hAnsi="Times New Roman" w:cs="Times New Roman"/>
          <w:color w:val="000000"/>
          <w:spacing w:val="0"/>
          <w:w w:val="100"/>
          <w:position w:val="0"/>
          <w:sz w:val="34"/>
          <w:szCs w:val="34"/>
        </w:rPr>
        <w:t>Burns</w:t>
      </w:r>
      <w:r>
        <w:rPr>
          <w:color w:val="000000"/>
          <w:spacing w:val="0"/>
          <w:w w:val="100"/>
          <w:position w:val="0"/>
        </w:rPr>
        <w:t xml:space="preserve">， </w:t>
      </w:r>
      <w:r>
        <w:rPr>
          <w:rFonts w:ascii="Times New Roman" w:eastAsia="Times New Roman" w:hAnsi="Times New Roman" w:cs="Times New Roman"/>
          <w:color w:val="000000"/>
          <w:spacing w:val="0"/>
          <w:w w:val="100"/>
          <w:position w:val="0"/>
          <w:sz w:val="34"/>
          <w:szCs w:val="34"/>
        </w:rPr>
        <w:t>2004</w:t>
      </w:r>
      <w:r>
        <w:rPr>
          <w:color w:val="000000"/>
          <w:spacing w:val="0"/>
          <w:w w:val="100"/>
          <w:position w:val="0"/>
        </w:rPr>
        <w:t xml:space="preserve">； </w:t>
      </w:r>
      <w:r>
        <w:rPr>
          <w:rFonts w:ascii="Times New Roman" w:eastAsia="Times New Roman" w:hAnsi="Times New Roman" w:cs="Times New Roman"/>
          <w:color w:val="000000"/>
          <w:spacing w:val="0"/>
          <w:w w:val="100"/>
          <w:position w:val="0"/>
          <w:sz w:val="34"/>
          <w:szCs w:val="34"/>
        </w:rPr>
        <w:t>Glasser</w:t>
      </w:r>
      <w:r>
        <w:rPr>
          <w:color w:val="000000"/>
          <w:spacing w:val="0"/>
          <w:w w:val="100"/>
          <w:position w:val="0"/>
        </w:rPr>
        <w:t xml:space="preserve">， </w:t>
      </w:r>
      <w:r>
        <w:rPr>
          <w:rFonts w:ascii="Times New Roman" w:eastAsia="Times New Roman" w:hAnsi="Times New Roman" w:cs="Times New Roman"/>
          <w:color w:val="000000"/>
          <w:spacing w:val="0"/>
          <w:w w:val="100"/>
          <w:position w:val="0"/>
          <w:sz w:val="34"/>
          <w:szCs w:val="34"/>
        </w:rPr>
        <w:t>2004</w:t>
      </w:r>
      <w:r>
        <w:rPr>
          <w:color w:val="000000"/>
          <w:spacing w:val="0"/>
          <w:w w:val="100"/>
          <w:position w:val="0"/>
        </w:rPr>
        <w:t xml:space="preserve">； </w:t>
      </w:r>
      <w:r>
        <w:rPr>
          <w:rFonts w:ascii="Times New Roman" w:eastAsia="Times New Roman" w:hAnsi="Times New Roman" w:cs="Times New Roman"/>
          <w:color w:val="000000"/>
          <w:spacing w:val="0"/>
          <w:w w:val="100"/>
          <w:position w:val="0"/>
          <w:sz w:val="34"/>
          <w:szCs w:val="34"/>
        </w:rPr>
        <w:t xml:space="preserve">MacCarthy </w:t>
      </w:r>
      <w:r>
        <w:rPr>
          <w:color w:val="000000"/>
          <w:spacing w:val="0"/>
          <w:w w:val="100"/>
          <w:position w:val="0"/>
        </w:rPr>
        <w:t>等人，</w:t>
      </w:r>
      <w:r>
        <w:rPr>
          <w:rFonts w:ascii="Times New Roman" w:eastAsia="Times New Roman" w:hAnsi="Times New Roman" w:cs="Times New Roman"/>
          <w:color w:val="000000"/>
          <w:spacing w:val="0"/>
          <w:w w:val="100"/>
          <w:position w:val="0"/>
          <w:sz w:val="34"/>
          <w:szCs w:val="34"/>
        </w:rPr>
        <w:t>1999</w:t>
      </w:r>
      <w:r>
        <w:rPr>
          <w:color w:val="000000"/>
          <w:spacing w:val="0"/>
          <w:w w:val="100"/>
          <w:position w:val="0"/>
        </w:rPr>
        <w:t>）。由于燃煤在发电厂中的快速冷却，所以飞灰由非品质颗粒和少量 如石英、莫来石、磁铁矿和赤铁矿的品质物质组成。在次烟煤飞灰中，品相还可 能包括铝酸三钙、石膏和碱金属硫酸盐（</w:t>
      </w:r>
      <w:r>
        <w:rPr>
          <w:rFonts w:ascii="Times New Roman" w:eastAsia="Times New Roman" w:hAnsi="Times New Roman" w:cs="Times New Roman"/>
          <w:color w:val="000000"/>
          <w:spacing w:val="0"/>
          <w:w w:val="100"/>
          <w:position w:val="0"/>
          <w:sz w:val="34"/>
          <w:szCs w:val="34"/>
        </w:rPr>
        <w:t>Mehta</w:t>
      </w:r>
      <w:r>
        <w:rPr>
          <w:color w:val="000000"/>
          <w:spacing w:val="0"/>
          <w:w w:val="100"/>
          <w:position w:val="0"/>
        </w:rPr>
        <w:t>，</w:t>
      </w:r>
      <w:r>
        <w:rPr>
          <w:rFonts w:ascii="Times New Roman" w:eastAsia="Times New Roman" w:hAnsi="Times New Roman" w:cs="Times New Roman"/>
          <w:color w:val="000000"/>
          <w:spacing w:val="0"/>
          <w:w w:val="100"/>
          <w:position w:val="0"/>
          <w:sz w:val="34"/>
          <w:szCs w:val="34"/>
        </w:rPr>
        <w:t>1989</w:t>
      </w:r>
      <w:r>
        <w:rPr>
          <w:color w:val="000000"/>
          <w:spacing w:val="0"/>
          <w:w w:val="100"/>
          <w:position w:val="0"/>
        </w:rPr>
        <w:t>）。</w:t>
      </w:r>
    </w:p>
    <w:p>
      <w:pPr>
        <w:pStyle w:val="a3"/>
        <w:keepNext w:val="0"/>
        <w:keepLines w:val="0"/>
        <w:widowControl w:val="0"/>
        <w:shd w:val="clear" w:color="auto" w:fill="auto"/>
        <w:bidi w:val="0"/>
        <w:spacing w:before="260" w:after="0" w:line="240" w:lineRule="auto"/>
        <w:ind w:left="0" w:right="0" w:firstLine="0"/>
        <w:jc w:val="center"/>
        <w:rPr>
          <w:sz w:val="38"/>
          <w:szCs w:val="38"/>
        </w:rPr>
      </w:pPr>
      <w:r>
        <w:rPr>
          <w:color w:val="000000"/>
          <w:spacing w:val="0"/>
          <w:w w:val="100"/>
          <w:position w:val="0"/>
          <w:sz w:val="36"/>
          <w:szCs w:val="36"/>
        </w:rPr>
        <w:t>根据美国材料试验协会（</w:t>
      </w:r>
      <w:r>
        <w:rPr>
          <w:rFonts w:ascii="Times New Roman" w:eastAsia="Times New Roman" w:hAnsi="Times New Roman" w:cs="Times New Roman"/>
          <w:color w:val="000000"/>
          <w:spacing w:val="0"/>
          <w:w w:val="100"/>
          <w:position w:val="0"/>
          <w:sz w:val="34"/>
          <w:szCs w:val="34"/>
        </w:rPr>
        <w:t>ASTM C618-08a</w:t>
      </w:r>
      <w:r>
        <w:rPr>
          <w:color w:val="000000"/>
          <w:spacing w:val="0"/>
          <w:w w:val="100"/>
          <w:position w:val="0"/>
          <w:sz w:val="36"/>
          <w:szCs w:val="36"/>
        </w:rPr>
        <w:t xml:space="preserve">, </w:t>
      </w:r>
      <w:r>
        <w:rPr>
          <w:rFonts w:ascii="Times New Roman" w:eastAsia="Times New Roman" w:hAnsi="Times New Roman" w:cs="Times New Roman"/>
          <w:color w:val="000000"/>
          <w:spacing w:val="0"/>
          <w:w w:val="100"/>
          <w:position w:val="0"/>
          <w:sz w:val="34"/>
          <w:szCs w:val="34"/>
        </w:rPr>
        <w:t>2008</w:t>
      </w:r>
      <w:r>
        <w:rPr>
          <w:color w:val="000000"/>
          <w:spacing w:val="0"/>
          <w:w w:val="100"/>
          <w:position w:val="0"/>
          <w:sz w:val="36"/>
          <w:szCs w:val="36"/>
        </w:rPr>
        <w:t>）规定，灰分中如果</w:t>
      </w:r>
      <w:r>
        <w:rPr>
          <w:rFonts w:ascii="Times New Roman" w:eastAsia="Times New Roman" w:hAnsi="Times New Roman" w:cs="Times New Roman"/>
          <w:color w:val="000000"/>
          <w:spacing w:val="0"/>
          <w:w w:val="100"/>
          <w:position w:val="0"/>
          <w:sz w:val="34"/>
          <w:szCs w:val="34"/>
        </w:rPr>
        <w:t xml:space="preserve">SiO </w:t>
      </w:r>
      <w:r>
        <w:rPr>
          <w:rFonts w:ascii="Arial" w:eastAsia="Arial" w:hAnsi="Arial" w:cs="Arial"/>
          <w:i/>
          <w:iCs/>
          <w:color w:val="000000"/>
          <w:spacing w:val="0"/>
          <w:w w:val="100"/>
          <w:position w:val="0"/>
          <w:sz w:val="22"/>
          <w:szCs w:val="22"/>
        </w:rPr>
        <w:t xml:space="preserve">2 </w:t>
      </w:r>
      <w:r>
        <w:rPr>
          <w:rFonts w:ascii="Arial" w:eastAsia="Arial" w:hAnsi="Arial" w:cs="Arial"/>
          <w:i/>
          <w:iCs/>
          <w:color w:val="000000"/>
          <w:spacing w:val="0"/>
          <w:w w:val="100"/>
          <w:position w:val="0"/>
          <w:sz w:val="38"/>
          <w:szCs w:val="38"/>
        </w:rPr>
        <w:t>+</w:t>
      </w:r>
    </w:p>
    <w:p>
      <w:pPr>
        <w:pStyle w:val="a3"/>
        <w:keepNext w:val="0"/>
        <w:keepLines w:val="0"/>
        <w:widowControl w:val="0"/>
        <w:shd w:val="clear" w:color="auto" w:fill="auto"/>
        <w:bidi w:val="0"/>
        <w:spacing w:before="0" w:after="520" w:line="710" w:lineRule="exact"/>
        <w:ind w:left="1760" w:right="0" w:firstLine="0"/>
        <w:jc w:val="left"/>
      </w:pPr>
      <w:r>
        <w:rPr>
          <w:rFonts w:ascii="Times New Roman" w:eastAsia="Times New Roman" w:hAnsi="Times New Roman" w:cs="Times New Roman"/>
          <w:color w:val="000000"/>
          <w:spacing w:val="0"/>
          <w:w w:val="100"/>
          <w:position w:val="0"/>
          <w:sz w:val="34"/>
          <w:szCs w:val="34"/>
        </w:rPr>
        <w:t>A1</w:t>
      </w:r>
      <w:r>
        <w:rPr>
          <w:rFonts w:ascii="Times New Roman" w:eastAsia="Times New Roman" w:hAnsi="Times New Roman" w:cs="Times New Roman"/>
          <w:color w:val="000000"/>
          <w:spacing w:val="0"/>
          <w:w w:val="100"/>
          <w:position w:val="0"/>
          <w:sz w:val="22"/>
          <w:szCs w:val="22"/>
        </w:rPr>
        <w:t>2</w:t>
      </w:r>
      <w:r>
        <w:rPr>
          <w:rFonts w:ascii="Times New Roman" w:eastAsia="Times New Roman" w:hAnsi="Times New Roman" w:cs="Times New Roman"/>
          <w:color w:val="000000"/>
          <w:spacing w:val="0"/>
          <w:w w:val="100"/>
          <w:position w:val="0"/>
          <w:sz w:val="34"/>
          <w:szCs w:val="34"/>
        </w:rPr>
        <w:t>O</w:t>
      </w:r>
      <w:r>
        <w:rPr>
          <w:rFonts w:ascii="Times New Roman" w:eastAsia="Times New Roman" w:hAnsi="Times New Roman" w:cs="Times New Roman"/>
          <w:color w:val="000000"/>
          <w:spacing w:val="0"/>
          <w:w w:val="100"/>
          <w:position w:val="0"/>
          <w:sz w:val="22"/>
          <w:szCs w:val="22"/>
        </w:rPr>
        <w:t xml:space="preserve">3 </w:t>
      </w:r>
      <w:r>
        <w:rPr>
          <w:rFonts w:ascii="Times New Roman" w:eastAsia="Times New Roman" w:hAnsi="Times New Roman" w:cs="Times New Roman"/>
          <w:color w:val="000000"/>
          <w:spacing w:val="0"/>
          <w:w w:val="100"/>
          <w:position w:val="0"/>
          <w:sz w:val="34"/>
          <w:szCs w:val="34"/>
        </w:rPr>
        <w:t xml:space="preserve">+ </w:t>
      </w:r>
      <w:r>
        <w:rPr>
          <w:rFonts w:ascii="Times New Roman" w:eastAsia="Times New Roman" w:hAnsi="Times New Roman" w:cs="Times New Roman"/>
          <w:color w:val="000000"/>
          <w:spacing w:val="0"/>
          <w:w w:val="100"/>
          <w:position w:val="0"/>
          <w:sz w:val="34"/>
          <w:szCs w:val="34"/>
        </w:rPr>
        <w:t>Fe</w:t>
      </w:r>
      <w:r>
        <w:rPr>
          <w:rFonts w:ascii="Times New Roman" w:eastAsia="Times New Roman" w:hAnsi="Times New Roman" w:cs="Times New Roman"/>
          <w:color w:val="000000"/>
          <w:spacing w:val="0"/>
          <w:w w:val="100"/>
          <w:position w:val="0"/>
          <w:sz w:val="34"/>
          <w:szCs w:val="34"/>
          <w:vertAlign w:val="subscript"/>
        </w:rPr>
        <w:t>2</w:t>
      </w:r>
      <w:r>
        <w:rPr>
          <w:rFonts w:ascii="Times New Roman" w:eastAsia="Times New Roman" w:hAnsi="Times New Roman" w:cs="Times New Roman"/>
          <w:color w:val="000000"/>
          <w:spacing w:val="0"/>
          <w:w w:val="100"/>
          <w:position w:val="0"/>
          <w:sz w:val="34"/>
          <w:szCs w:val="34"/>
        </w:rPr>
        <w:t>O</w:t>
      </w:r>
      <w:r>
        <w:rPr>
          <w:rFonts w:ascii="Times New Roman" w:eastAsia="Times New Roman" w:hAnsi="Times New Roman" w:cs="Times New Roman"/>
          <w:color w:val="000000"/>
          <w:spacing w:val="0"/>
          <w:w w:val="100"/>
          <w:position w:val="0"/>
          <w:sz w:val="34"/>
          <w:szCs w:val="34"/>
          <w:vertAlign w:val="subscript"/>
        </w:rPr>
        <w:t>3</w:t>
      </w:r>
      <w:r>
        <w:rPr>
          <w:color w:val="000000"/>
          <w:spacing w:val="0"/>
          <w:w w:val="100"/>
          <w:position w:val="0"/>
        </w:rPr>
        <w:t>含量超过</w:t>
      </w:r>
      <w:r>
        <w:rPr>
          <w:rFonts w:ascii="Times New Roman" w:eastAsia="Times New Roman" w:hAnsi="Times New Roman" w:cs="Times New Roman"/>
          <w:color w:val="000000"/>
          <w:spacing w:val="0"/>
          <w:w w:val="100"/>
          <w:position w:val="0"/>
          <w:sz w:val="34"/>
          <w:szCs w:val="34"/>
        </w:rPr>
        <w:t>70%</w:t>
      </w:r>
      <w:r>
        <w:rPr>
          <w:color w:val="000000"/>
          <w:spacing w:val="0"/>
          <w:w w:val="100"/>
          <w:position w:val="0"/>
        </w:rPr>
        <w:t>,且石灰含量低，就定义为</w:t>
      </w:r>
      <w:r>
        <w:rPr>
          <w:rFonts w:ascii="Times New Roman" w:eastAsia="Times New Roman" w:hAnsi="Times New Roman" w:cs="Times New Roman"/>
          <w:color w:val="000000"/>
          <w:spacing w:val="0"/>
          <w:w w:val="100"/>
          <w:position w:val="0"/>
          <w:sz w:val="34"/>
          <w:szCs w:val="34"/>
        </w:rPr>
        <w:t>F</w:t>
      </w:r>
      <w:r>
        <w:rPr>
          <w:color w:val="000000"/>
          <w:spacing w:val="0"/>
          <w:w w:val="100"/>
          <w:position w:val="0"/>
        </w:rPr>
        <w:t>类；如果灰分中</w:t>
      </w:r>
      <w:r>
        <w:rPr>
          <w:rFonts w:ascii="Times New Roman" w:eastAsia="Times New Roman" w:hAnsi="Times New Roman" w:cs="Times New Roman"/>
          <w:color w:val="000000"/>
          <w:spacing w:val="0"/>
          <w:w w:val="100"/>
          <w:position w:val="0"/>
          <w:sz w:val="34"/>
          <w:szCs w:val="34"/>
        </w:rPr>
        <w:t xml:space="preserve">SiO </w:t>
      </w:r>
      <w:r>
        <w:rPr>
          <w:rFonts w:ascii="Times New Roman" w:eastAsia="Times New Roman" w:hAnsi="Times New Roman" w:cs="Times New Roman"/>
          <w:color w:val="000000"/>
          <w:spacing w:val="0"/>
          <w:w w:val="100"/>
          <w:position w:val="0"/>
          <w:sz w:val="22"/>
          <w:szCs w:val="22"/>
        </w:rPr>
        <w:t xml:space="preserve">2 </w:t>
      </w:r>
      <w:r>
        <w:rPr>
          <w:rFonts w:ascii="Times New Roman" w:eastAsia="Times New Roman" w:hAnsi="Times New Roman" w:cs="Times New Roman"/>
          <w:color w:val="000000"/>
          <w:spacing w:val="0"/>
          <w:w w:val="100"/>
          <w:position w:val="0"/>
          <w:sz w:val="34"/>
          <w:szCs w:val="34"/>
        </w:rPr>
        <w:t xml:space="preserve">+ </w:t>
      </w:r>
      <w:r>
        <w:rPr>
          <w:rFonts w:ascii="Times New Roman" w:eastAsia="Times New Roman" w:hAnsi="Times New Roman" w:cs="Times New Roman"/>
          <w:color w:val="000000"/>
          <w:spacing w:val="0"/>
          <w:w w:val="100"/>
          <w:position w:val="0"/>
          <w:sz w:val="34"/>
          <w:szCs w:val="34"/>
        </w:rPr>
        <w:t>A1</w:t>
      </w:r>
      <w:r>
        <w:rPr>
          <w:rFonts w:ascii="Times New Roman" w:eastAsia="Times New Roman" w:hAnsi="Times New Roman" w:cs="Times New Roman"/>
          <w:color w:val="000000"/>
          <w:spacing w:val="0"/>
          <w:w w:val="100"/>
          <w:position w:val="0"/>
          <w:sz w:val="34"/>
          <w:szCs w:val="34"/>
          <w:vertAlign w:val="subscript"/>
        </w:rPr>
        <w:t>2</w:t>
      </w:r>
      <w:r>
        <w:rPr>
          <w:rFonts w:ascii="Times New Roman" w:eastAsia="Times New Roman" w:hAnsi="Times New Roman" w:cs="Times New Roman"/>
          <w:color w:val="000000"/>
          <w:spacing w:val="0"/>
          <w:w w:val="100"/>
          <w:position w:val="0"/>
          <w:sz w:val="34"/>
          <w:szCs w:val="34"/>
        </w:rPr>
        <w:t>O</w:t>
      </w:r>
      <w:r>
        <w:rPr>
          <w:rFonts w:ascii="Times New Roman" w:eastAsia="Times New Roman" w:hAnsi="Times New Roman" w:cs="Times New Roman"/>
          <w:color w:val="000000"/>
          <w:spacing w:val="0"/>
          <w:w w:val="100"/>
          <w:position w:val="0"/>
          <w:sz w:val="34"/>
          <w:szCs w:val="34"/>
          <w:vertAlign w:val="subscript"/>
        </w:rPr>
        <w:t>3</w:t>
      </w:r>
      <w:r>
        <w:rPr>
          <w:rFonts w:ascii="Times New Roman" w:eastAsia="Times New Roman" w:hAnsi="Times New Roman" w:cs="Times New Roman"/>
          <w:color w:val="000000"/>
          <w:spacing w:val="0"/>
          <w:w w:val="100"/>
          <w:position w:val="0"/>
          <w:sz w:val="34"/>
          <w:szCs w:val="34"/>
        </w:rPr>
        <w:t xml:space="preserve"> </w:t>
      </w:r>
      <w:r>
        <w:rPr>
          <w:rFonts w:ascii="Times New Roman" w:eastAsia="Times New Roman" w:hAnsi="Times New Roman" w:cs="Times New Roman"/>
          <w:color w:val="000000"/>
          <w:spacing w:val="0"/>
          <w:w w:val="100"/>
          <w:position w:val="0"/>
          <w:sz w:val="34"/>
          <w:szCs w:val="34"/>
        </w:rPr>
        <w:t xml:space="preserve">+ </w:t>
      </w:r>
      <w:r>
        <w:rPr>
          <w:rFonts w:ascii="Times New Roman" w:eastAsia="Times New Roman" w:hAnsi="Times New Roman" w:cs="Times New Roman"/>
          <w:color w:val="000000"/>
          <w:spacing w:val="0"/>
          <w:w w:val="100"/>
          <w:position w:val="0"/>
          <w:sz w:val="34"/>
          <w:szCs w:val="34"/>
        </w:rPr>
        <w:t>Fe</w:t>
      </w:r>
      <w:r>
        <w:rPr>
          <w:rFonts w:ascii="Times New Roman" w:eastAsia="Times New Roman" w:hAnsi="Times New Roman" w:cs="Times New Roman"/>
          <w:color w:val="000000"/>
          <w:spacing w:val="0"/>
          <w:w w:val="100"/>
          <w:position w:val="0"/>
          <w:sz w:val="34"/>
          <w:szCs w:val="34"/>
          <w:vertAlign w:val="subscript"/>
        </w:rPr>
        <w:t>2</w:t>
      </w:r>
      <w:r>
        <w:rPr>
          <w:rFonts w:ascii="Times New Roman" w:eastAsia="Times New Roman" w:hAnsi="Times New Roman" w:cs="Times New Roman"/>
          <w:color w:val="000000"/>
          <w:spacing w:val="0"/>
          <w:w w:val="100"/>
          <w:position w:val="0"/>
          <w:sz w:val="34"/>
          <w:szCs w:val="34"/>
        </w:rPr>
        <w:t>O</w:t>
      </w:r>
      <w:r>
        <w:rPr>
          <w:rFonts w:ascii="Times New Roman" w:eastAsia="Times New Roman" w:hAnsi="Times New Roman" w:cs="Times New Roman"/>
          <w:color w:val="000000"/>
          <w:spacing w:val="0"/>
          <w:w w:val="100"/>
          <w:position w:val="0"/>
          <w:sz w:val="34"/>
          <w:szCs w:val="34"/>
          <w:vertAlign w:val="subscript"/>
        </w:rPr>
        <w:t>3</w:t>
      </w:r>
      <w:r>
        <w:rPr>
          <w:color w:val="000000"/>
          <w:spacing w:val="0"/>
          <w:w w:val="100"/>
          <w:position w:val="0"/>
        </w:rPr>
        <w:t>含量在</w:t>
      </w:r>
      <w:r>
        <w:rPr>
          <w:rFonts w:ascii="Times New Roman" w:eastAsia="Times New Roman" w:hAnsi="Times New Roman" w:cs="Times New Roman"/>
          <w:color w:val="000000"/>
          <w:spacing w:val="0"/>
          <w:w w:val="100"/>
          <w:position w:val="0"/>
          <w:sz w:val="34"/>
          <w:szCs w:val="34"/>
        </w:rPr>
        <w:t>50%</w:t>
      </w:r>
      <w:r>
        <w:rPr>
          <w:color w:val="000000"/>
          <w:spacing w:val="0"/>
          <w:w w:val="100"/>
          <w:position w:val="0"/>
        </w:rPr>
        <w:t>至</w:t>
      </w:r>
      <w:r>
        <w:rPr>
          <w:rFonts w:ascii="Times New Roman" w:eastAsia="Times New Roman" w:hAnsi="Times New Roman" w:cs="Times New Roman"/>
          <w:color w:val="000000"/>
          <w:spacing w:val="0"/>
          <w:w w:val="100"/>
          <w:position w:val="0"/>
          <w:sz w:val="34"/>
          <w:szCs w:val="34"/>
        </w:rPr>
        <w:t>70%</w:t>
      </w:r>
      <w:r>
        <w:rPr>
          <w:color w:val="000000"/>
          <w:spacing w:val="0"/>
          <w:w w:val="100"/>
          <w:position w:val="0"/>
        </w:rPr>
        <w:t>之间，且石灰含量较高，就定义为</w:t>
      </w:r>
      <w:r>
        <w:rPr>
          <w:rFonts w:ascii="Times New Roman" w:eastAsia="Times New Roman" w:hAnsi="Times New Roman" w:cs="Times New Roman"/>
          <w:color w:val="000000"/>
          <w:spacing w:val="0"/>
          <w:w w:val="100"/>
          <w:position w:val="0"/>
          <w:sz w:val="34"/>
          <w:szCs w:val="34"/>
        </w:rPr>
        <w:t>C</w:t>
      </w:r>
      <w:r>
        <w:rPr>
          <w:color w:val="000000"/>
          <w:spacing w:val="0"/>
          <w:w w:val="100"/>
          <w:position w:val="0"/>
        </w:rPr>
        <w:t>类。</w:t>
      </w:r>
    </w:p>
    <w:p>
      <w:pPr>
        <w:pStyle w:val="31"/>
        <w:keepNext/>
        <w:keepLines/>
        <w:widowControl w:val="0"/>
        <w:shd w:val="clear" w:color="auto" w:fill="auto"/>
        <w:bidi w:val="0"/>
        <w:spacing w:before="0" w:after="640" w:line="240" w:lineRule="auto"/>
        <w:ind w:left="0" w:right="0" w:firstLine="0"/>
        <w:jc w:val="center"/>
      </w:pPr>
      <w:bookmarkStart w:id="22" w:name="bookmark22"/>
      <w:bookmarkStart w:id="23" w:name="bookmark23"/>
      <w:bookmarkStart w:id="24" w:name="bookmark24"/>
      <w:r>
        <w:rPr>
          <w:color w:val="000000"/>
          <w:spacing w:val="0"/>
          <w:w w:val="100"/>
          <w:position w:val="0"/>
        </w:rPr>
        <w:t>表</w:t>
      </w:r>
      <w:r>
        <w:rPr>
          <w:rFonts w:ascii="Times New Roman" w:eastAsia="Times New Roman" w:hAnsi="Times New Roman" w:cs="Times New Roman"/>
          <w:color w:val="000000"/>
          <w:spacing w:val="0"/>
          <w:w w:val="100"/>
          <w:position w:val="0"/>
          <w:sz w:val="34"/>
          <w:szCs w:val="34"/>
        </w:rPr>
        <w:t>2.</w:t>
      </w:r>
      <w:r>
        <w:rPr>
          <w:color w:val="000000"/>
          <w:spacing w:val="0"/>
          <w:w w:val="100"/>
          <w:position w:val="0"/>
        </w:rPr>
        <w:t>不同类型的煤产生的飞灰的化学、矿物成分和物理性质（含量</w:t>
      </w:r>
      <w:r>
        <w:rPr>
          <w:rFonts w:ascii="Times New Roman" w:eastAsia="Times New Roman" w:hAnsi="Times New Roman" w:cs="Times New Roman"/>
          <w:color w:val="000000"/>
          <w:spacing w:val="0"/>
          <w:w w:val="100"/>
          <w:position w:val="0"/>
          <w:sz w:val="34"/>
          <w:szCs w:val="34"/>
        </w:rPr>
        <w:t>%</w:t>
      </w:r>
      <w:r>
        <w:rPr>
          <w:color w:val="000000"/>
          <w:spacing w:val="0"/>
          <w:w w:val="100"/>
          <w:position w:val="0"/>
        </w:rPr>
        <w:t>）</w:t>
      </w:r>
      <w:bookmarkEnd w:id="22"/>
      <w:bookmarkEnd w:id="23"/>
      <w:bookmarkEnd w:id="24"/>
    </w:p>
    <w:p>
      <w:pPr>
        <w:pStyle w:val="a5"/>
        <w:keepNext w:val="0"/>
        <w:keepLines w:val="0"/>
        <w:widowControl w:val="0"/>
        <w:shd w:val="clear" w:color="auto" w:fill="auto"/>
        <w:bidi w:val="0"/>
        <w:spacing w:before="0" w:after="0" w:line="240" w:lineRule="auto"/>
        <w:ind w:left="197" w:right="0" w:firstLine="0"/>
        <w:jc w:val="left"/>
        <w:rPr>
          <w:sz w:val="32"/>
          <w:szCs w:val="32"/>
        </w:rPr>
      </w:pPr>
      <w:r>
        <w:rPr>
          <w:color w:val="000000"/>
          <w:spacing w:val="0"/>
          <w:w w:val="100"/>
          <w:position w:val="0"/>
          <w:sz w:val="30"/>
          <w:szCs w:val="30"/>
        </w:rPr>
        <w:t xml:space="preserve">(Ahmaruzzaman, </w:t>
      </w:r>
      <w:r>
        <w:rPr>
          <w:color w:val="000000"/>
          <w:spacing w:val="0"/>
          <w:w w:val="100"/>
          <w:position w:val="0"/>
          <w:sz w:val="30"/>
          <w:szCs w:val="30"/>
        </w:rPr>
        <w:t xml:space="preserve">2009; </w:t>
      </w:r>
      <w:r>
        <w:rPr>
          <w:color w:val="000000"/>
          <w:spacing w:val="0"/>
          <w:w w:val="100"/>
          <w:position w:val="0"/>
          <w:sz w:val="30"/>
          <w:szCs w:val="30"/>
        </w:rPr>
        <w:t xml:space="preserve">Tishmack and Burns, 2004;Glasser, 2004; McCarthy </w:t>
      </w:r>
      <w:r>
        <w:rPr>
          <w:rFonts w:ascii="SimSun" w:eastAsia="SimSun" w:hAnsi="SimSun" w:cs="SimSun"/>
          <w:color w:val="000000"/>
          <w:spacing w:val="0"/>
          <w:w w:val="100"/>
          <w:position w:val="0"/>
          <w:sz w:val="32"/>
          <w:szCs w:val="32"/>
        </w:rPr>
        <w:t>等人，</w:t>
      </w:r>
      <w:r>
        <w:rPr>
          <w:color w:val="000000"/>
          <w:spacing w:val="0"/>
          <w:w w:val="100"/>
          <w:position w:val="0"/>
          <w:sz w:val="30"/>
          <w:szCs w:val="30"/>
        </w:rPr>
        <w:t>1999</w:t>
      </w:r>
      <w:r>
        <w:rPr>
          <w:rFonts w:ascii="SimSun" w:eastAsia="SimSun" w:hAnsi="SimSun" w:cs="SimSun"/>
          <w:color w:val="000000"/>
          <w:spacing w:val="0"/>
          <w:w w:val="100"/>
          <w:position w:val="0"/>
          <w:sz w:val="32"/>
          <w:szCs w:val="32"/>
        </w:rPr>
        <w:t>)</w:t>
      </w:r>
    </w:p>
    <w:tbl>
      <w:tblPr>
        <w:tblStyle w:val="TableNormal"/>
        <w:tblOverlap w:val="never"/>
        <w:jc w:val="center"/>
        <w:tblLayout w:type="fixed"/>
        <w:tblCellMar>
          <w:left w:w="10" w:type="dxa"/>
          <w:right w:w="10" w:type="dxa"/>
        </w:tblCellMar>
      </w:tblPr>
      <w:tblGrid>
        <w:gridCol w:w="3715"/>
        <w:gridCol w:w="2698"/>
        <w:gridCol w:w="3278"/>
        <w:gridCol w:w="3168"/>
      </w:tblGrid>
      <w:tr>
        <w:tblPrEx>
          <w:jc w:val="center"/>
          <w:tblLayout w:type="fixed"/>
          <w:tblCellMar>
            <w:left w:w="10" w:type="dxa"/>
            <w:right w:w="10" w:type="dxa"/>
          </w:tblCellMar>
        </w:tblPrEx>
        <w:trPr>
          <w:trHeight w:hRule="exact" w:val="1046"/>
          <w:jc w:val="center"/>
        </w:trPr>
        <w:tc>
          <w:tcPr>
            <w:tcW w:w="3715" w:type="dxa"/>
            <w:tcBorders>
              <w:top w:val="single" w:sz="4" w:space="0" w:color="auto"/>
            </w:tcBorders>
            <w:shd w:val="clear" w:color="auto" w:fill="FFFFFF"/>
            <w:vAlign w:val="top"/>
          </w:tcPr>
          <w:p>
            <w:pPr>
              <w:pStyle w:val="a6"/>
              <w:keepNext w:val="0"/>
              <w:keepLines w:val="0"/>
              <w:widowControl w:val="0"/>
              <w:shd w:val="clear" w:color="auto" w:fill="auto"/>
              <w:bidi w:val="0"/>
              <w:spacing w:before="160" w:after="0" w:line="240" w:lineRule="auto"/>
              <w:ind w:left="1260" w:right="0" w:firstLine="0"/>
              <w:jc w:val="left"/>
            </w:pPr>
            <w:r>
              <w:rPr>
                <w:b/>
                <w:bCs/>
                <w:color w:val="000000"/>
                <w:spacing w:val="0"/>
                <w:w w:val="100"/>
                <w:position w:val="0"/>
              </w:rPr>
              <w:t>成分</w:t>
            </w:r>
          </w:p>
        </w:tc>
        <w:tc>
          <w:tcPr>
            <w:tcW w:w="2698" w:type="dxa"/>
            <w:tcBorders>
              <w:top w:val="single" w:sz="4" w:space="0" w:color="auto"/>
            </w:tcBorders>
            <w:shd w:val="clear" w:color="auto" w:fill="FFFFFF"/>
            <w:vAlign w:val="top"/>
          </w:tcPr>
          <w:p>
            <w:pPr>
              <w:pStyle w:val="a6"/>
              <w:keepNext w:val="0"/>
              <w:keepLines w:val="0"/>
              <w:widowControl w:val="0"/>
              <w:shd w:val="clear" w:color="auto" w:fill="auto"/>
              <w:bidi w:val="0"/>
              <w:spacing w:before="160" w:after="0" w:line="240" w:lineRule="auto"/>
              <w:ind w:left="0" w:right="0" w:firstLine="720"/>
              <w:jc w:val="both"/>
            </w:pPr>
            <w:r>
              <w:rPr>
                <w:b/>
                <w:bCs/>
                <w:color w:val="000000"/>
                <w:spacing w:val="0"/>
                <w:w w:val="100"/>
                <w:position w:val="0"/>
              </w:rPr>
              <w:t>烟煤</w:t>
            </w:r>
          </w:p>
        </w:tc>
        <w:tc>
          <w:tcPr>
            <w:tcW w:w="3278" w:type="dxa"/>
            <w:tcBorders>
              <w:top w:val="single" w:sz="4" w:space="0" w:color="auto"/>
            </w:tcBorders>
            <w:shd w:val="clear" w:color="auto" w:fill="FFFFFF"/>
            <w:vAlign w:val="top"/>
          </w:tcPr>
          <w:p>
            <w:pPr>
              <w:pStyle w:val="a6"/>
              <w:keepNext w:val="0"/>
              <w:keepLines w:val="0"/>
              <w:widowControl w:val="0"/>
              <w:shd w:val="clear" w:color="auto" w:fill="auto"/>
              <w:bidi w:val="0"/>
              <w:spacing w:before="160" w:after="0" w:line="240" w:lineRule="auto"/>
              <w:ind w:left="0" w:right="0" w:firstLine="0"/>
              <w:jc w:val="center"/>
            </w:pPr>
            <w:r>
              <w:rPr>
                <w:b/>
                <w:bCs/>
                <w:color w:val="000000"/>
                <w:spacing w:val="0"/>
                <w:w w:val="100"/>
                <w:position w:val="0"/>
              </w:rPr>
              <w:t>次烟煤</w:t>
            </w:r>
          </w:p>
        </w:tc>
        <w:tc>
          <w:tcPr>
            <w:tcW w:w="3168" w:type="dxa"/>
            <w:tcBorders>
              <w:top w:val="single" w:sz="4" w:space="0" w:color="auto"/>
            </w:tcBorders>
            <w:shd w:val="clear" w:color="auto" w:fill="FFFFFF"/>
            <w:vAlign w:val="top"/>
          </w:tcPr>
          <w:p>
            <w:pPr>
              <w:pStyle w:val="a6"/>
              <w:keepNext w:val="0"/>
              <w:keepLines w:val="0"/>
              <w:widowControl w:val="0"/>
              <w:shd w:val="clear" w:color="auto" w:fill="auto"/>
              <w:bidi w:val="0"/>
              <w:spacing w:before="160" w:after="0" w:line="240" w:lineRule="auto"/>
              <w:ind w:left="0" w:right="0" w:firstLine="0"/>
              <w:jc w:val="center"/>
            </w:pPr>
            <w:r>
              <w:rPr>
                <w:b/>
                <w:bCs/>
                <w:color w:val="000000"/>
                <w:spacing w:val="0"/>
                <w:w w:val="100"/>
                <w:position w:val="0"/>
              </w:rPr>
              <w:t>褐煤</w:t>
            </w:r>
          </w:p>
        </w:tc>
      </w:tr>
      <w:tr>
        <w:tblPrEx>
          <w:jc w:val="center"/>
          <w:tblLayout w:type="fixed"/>
          <w:tblCellMar>
            <w:left w:w="10" w:type="dxa"/>
            <w:right w:w="10" w:type="dxa"/>
          </w:tblCellMar>
        </w:tblPrEx>
        <w:trPr>
          <w:trHeight w:hRule="exact" w:val="509"/>
          <w:jc w:val="center"/>
        </w:trPr>
        <w:tc>
          <w:tcPr>
            <w:tcW w:w="3715" w:type="dxa"/>
            <w:tcBorders>
              <w:top w:val="single" w:sz="4" w:space="0" w:color="auto"/>
            </w:tcBorders>
            <w:shd w:val="clear" w:color="auto" w:fill="FFFFFF"/>
            <w:vAlign w:val="bottom"/>
          </w:tcPr>
          <w:p>
            <w:pPr>
              <w:pStyle w:val="a6"/>
              <w:keepNext w:val="0"/>
              <w:keepLines w:val="0"/>
              <w:widowControl w:val="0"/>
              <w:shd w:val="clear" w:color="auto" w:fill="auto"/>
              <w:bidi w:val="0"/>
              <w:spacing w:before="0" w:after="0" w:line="240" w:lineRule="auto"/>
              <w:ind w:left="1260" w:right="0" w:firstLine="0"/>
              <w:jc w:val="left"/>
              <w:rPr>
                <w:sz w:val="20"/>
                <w:szCs w:val="20"/>
              </w:rPr>
            </w:pPr>
            <w:r>
              <w:rPr>
                <w:rFonts w:ascii="Arial" w:eastAsia="Arial" w:hAnsi="Arial" w:cs="Arial"/>
                <w:color w:val="000000"/>
                <w:spacing w:val="0"/>
                <w:w w:val="100"/>
                <w:position w:val="0"/>
                <w:sz w:val="20"/>
                <w:szCs w:val="20"/>
                <w:vertAlign w:val="superscript"/>
              </w:rPr>
              <w:t>SiO</w:t>
            </w:r>
            <w:r>
              <w:rPr>
                <w:rFonts w:ascii="Arial" w:eastAsia="Arial" w:hAnsi="Arial" w:cs="Arial"/>
                <w:color w:val="000000"/>
                <w:spacing w:val="0"/>
                <w:w w:val="100"/>
                <w:position w:val="0"/>
                <w:sz w:val="20"/>
                <w:szCs w:val="20"/>
              </w:rPr>
              <w:t>2</w:t>
            </w:r>
          </w:p>
        </w:tc>
        <w:tc>
          <w:tcPr>
            <w:tcW w:w="2698" w:type="dxa"/>
            <w:tcBorders>
              <w:top w:val="single" w:sz="4" w:space="0" w:color="auto"/>
            </w:tcBorders>
            <w:shd w:val="clear" w:color="auto" w:fill="FFFFFF"/>
            <w:vAlign w:val="bottom"/>
          </w:tcPr>
          <w:p>
            <w:pPr>
              <w:pStyle w:val="a6"/>
              <w:keepNext w:val="0"/>
              <w:keepLines w:val="0"/>
              <w:widowControl w:val="0"/>
              <w:shd w:val="clear" w:color="auto" w:fill="auto"/>
              <w:bidi w:val="0"/>
              <w:spacing w:before="0" w:after="0" w:line="240" w:lineRule="auto"/>
              <w:ind w:left="0" w:right="0" w:firstLine="720"/>
              <w:jc w:val="left"/>
              <w:rPr>
                <w:sz w:val="30"/>
                <w:szCs w:val="30"/>
              </w:rPr>
            </w:pPr>
            <w:r>
              <w:rPr>
                <w:rFonts w:ascii="Times New Roman" w:eastAsia="Times New Roman" w:hAnsi="Times New Roman" w:cs="Times New Roman"/>
                <w:color w:val="000000"/>
                <w:spacing w:val="0"/>
                <w:w w:val="100"/>
                <w:position w:val="0"/>
                <w:sz w:val="30"/>
                <w:szCs w:val="30"/>
              </w:rPr>
              <w:t>20-60</w:t>
            </w:r>
          </w:p>
        </w:tc>
        <w:tc>
          <w:tcPr>
            <w:tcW w:w="3278" w:type="dxa"/>
            <w:tcBorders>
              <w:top w:val="single" w:sz="4" w:space="0" w:color="auto"/>
            </w:tcBorders>
            <w:shd w:val="clear" w:color="auto" w:fill="FFFFFF"/>
            <w:vAlign w:val="bottom"/>
          </w:tcPr>
          <w:p>
            <w:pPr>
              <w:pStyle w:val="a6"/>
              <w:keepNext w:val="0"/>
              <w:keepLines w:val="0"/>
              <w:widowControl w:val="0"/>
              <w:shd w:val="clear" w:color="auto" w:fill="auto"/>
              <w:bidi w:val="0"/>
              <w:spacing w:before="0" w:after="0" w:line="240" w:lineRule="auto"/>
              <w:ind w:left="0" w:right="0" w:firstLine="0"/>
              <w:jc w:val="center"/>
              <w:rPr>
                <w:sz w:val="30"/>
                <w:szCs w:val="30"/>
              </w:rPr>
            </w:pPr>
            <w:r>
              <w:rPr>
                <w:rFonts w:ascii="Times New Roman" w:eastAsia="Times New Roman" w:hAnsi="Times New Roman" w:cs="Times New Roman"/>
                <w:color w:val="000000"/>
                <w:spacing w:val="0"/>
                <w:w w:val="100"/>
                <w:position w:val="0"/>
                <w:sz w:val="30"/>
                <w:szCs w:val="30"/>
              </w:rPr>
              <w:t>40</w:t>
            </w:r>
            <w:r>
              <w:rPr>
                <w:color w:val="000000"/>
                <w:spacing w:val="0"/>
                <w:w w:val="100"/>
                <w:position w:val="0"/>
                <w:sz w:val="32"/>
                <w:szCs w:val="32"/>
              </w:rPr>
              <w:t>-</w:t>
            </w:r>
            <w:r>
              <w:rPr>
                <w:rFonts w:ascii="Times New Roman" w:eastAsia="Times New Roman" w:hAnsi="Times New Roman" w:cs="Times New Roman"/>
                <w:color w:val="000000"/>
                <w:spacing w:val="0"/>
                <w:w w:val="100"/>
                <w:position w:val="0"/>
                <w:sz w:val="30"/>
                <w:szCs w:val="30"/>
              </w:rPr>
              <w:t>60</w:t>
            </w:r>
          </w:p>
        </w:tc>
        <w:tc>
          <w:tcPr>
            <w:tcW w:w="3168" w:type="dxa"/>
            <w:tcBorders>
              <w:top w:val="single" w:sz="4" w:space="0" w:color="auto"/>
            </w:tcBorders>
            <w:shd w:val="clear" w:color="auto" w:fill="FFFFFF"/>
            <w:vAlign w:val="bottom"/>
          </w:tcPr>
          <w:p>
            <w:pPr>
              <w:pStyle w:val="a6"/>
              <w:keepNext w:val="0"/>
              <w:keepLines w:val="0"/>
              <w:widowControl w:val="0"/>
              <w:shd w:val="clear" w:color="auto" w:fill="auto"/>
              <w:bidi w:val="0"/>
              <w:spacing w:before="0" w:after="0" w:line="240" w:lineRule="auto"/>
              <w:ind w:left="0" w:right="0" w:firstLine="0"/>
              <w:jc w:val="center"/>
              <w:rPr>
                <w:sz w:val="30"/>
                <w:szCs w:val="30"/>
              </w:rPr>
            </w:pPr>
            <w:r>
              <w:rPr>
                <w:rFonts w:ascii="Times New Roman" w:eastAsia="Times New Roman" w:hAnsi="Times New Roman" w:cs="Times New Roman"/>
                <w:color w:val="000000"/>
                <w:spacing w:val="0"/>
                <w:w w:val="100"/>
                <w:position w:val="0"/>
                <w:sz w:val="30"/>
                <w:szCs w:val="30"/>
              </w:rPr>
              <w:t>15</w:t>
            </w:r>
            <w:r>
              <w:rPr>
                <w:color w:val="000000"/>
                <w:spacing w:val="0"/>
                <w:w w:val="100"/>
                <w:position w:val="0"/>
                <w:sz w:val="32"/>
                <w:szCs w:val="32"/>
              </w:rPr>
              <w:t>-</w:t>
            </w:r>
            <w:r>
              <w:rPr>
                <w:rFonts w:ascii="Times New Roman" w:eastAsia="Times New Roman" w:hAnsi="Times New Roman" w:cs="Times New Roman"/>
                <w:color w:val="000000"/>
                <w:spacing w:val="0"/>
                <w:w w:val="100"/>
                <w:position w:val="0"/>
                <w:sz w:val="30"/>
                <w:szCs w:val="30"/>
              </w:rPr>
              <w:t>45</w:t>
            </w:r>
          </w:p>
        </w:tc>
      </w:tr>
      <w:tr>
        <w:tblPrEx>
          <w:jc w:val="center"/>
          <w:tblLayout w:type="fixed"/>
          <w:tblCellMar>
            <w:left w:w="10" w:type="dxa"/>
            <w:right w:w="10" w:type="dxa"/>
          </w:tblCellMar>
        </w:tblPrEx>
        <w:trPr>
          <w:trHeight w:hRule="exact" w:val="470"/>
          <w:jc w:val="center"/>
        </w:trPr>
        <w:tc>
          <w:tcPr>
            <w:tcW w:w="3715" w:type="dxa"/>
            <w:shd w:val="clear" w:color="auto" w:fill="FFFFFF"/>
            <w:vAlign w:val="bottom"/>
          </w:tcPr>
          <w:p>
            <w:pPr>
              <w:pStyle w:val="a6"/>
              <w:keepNext w:val="0"/>
              <w:keepLines w:val="0"/>
              <w:widowControl w:val="0"/>
              <w:shd w:val="clear" w:color="auto" w:fill="auto"/>
              <w:bidi w:val="0"/>
              <w:spacing w:before="0" w:after="0" w:line="240" w:lineRule="auto"/>
              <w:ind w:left="1260" w:right="0" w:firstLine="0"/>
              <w:jc w:val="left"/>
              <w:rPr>
                <w:sz w:val="20"/>
                <w:szCs w:val="20"/>
              </w:rPr>
            </w:pPr>
            <w:r>
              <w:rPr>
                <w:rFonts w:ascii="Arial" w:eastAsia="Arial" w:hAnsi="Arial" w:cs="Arial"/>
                <w:color w:val="000000"/>
                <w:spacing w:val="0"/>
                <w:w w:val="100"/>
                <w:position w:val="0"/>
                <w:sz w:val="20"/>
                <w:szCs w:val="20"/>
                <w:vertAlign w:val="superscript"/>
              </w:rPr>
              <w:t>Al</w:t>
            </w:r>
            <w:r>
              <w:rPr>
                <w:rFonts w:ascii="Arial" w:eastAsia="Arial" w:hAnsi="Arial" w:cs="Arial"/>
                <w:color w:val="000000"/>
                <w:spacing w:val="0"/>
                <w:w w:val="100"/>
                <w:position w:val="0"/>
                <w:sz w:val="20"/>
                <w:szCs w:val="20"/>
              </w:rPr>
              <w:t>2</w:t>
            </w:r>
            <w:r>
              <w:rPr>
                <w:rFonts w:ascii="Arial" w:eastAsia="Arial" w:hAnsi="Arial" w:cs="Arial"/>
                <w:color w:val="000000"/>
                <w:spacing w:val="0"/>
                <w:w w:val="100"/>
                <w:position w:val="0"/>
                <w:sz w:val="20"/>
                <w:szCs w:val="20"/>
                <w:vertAlign w:val="superscript"/>
              </w:rPr>
              <w:t>O</w:t>
            </w:r>
            <w:r>
              <w:rPr>
                <w:rFonts w:ascii="Arial" w:eastAsia="Arial" w:hAnsi="Arial" w:cs="Arial"/>
                <w:color w:val="000000"/>
                <w:spacing w:val="0"/>
                <w:w w:val="100"/>
                <w:position w:val="0"/>
                <w:sz w:val="20"/>
                <w:szCs w:val="20"/>
              </w:rPr>
              <w:t>3</w:t>
            </w:r>
          </w:p>
        </w:tc>
        <w:tc>
          <w:tcPr>
            <w:tcW w:w="2698" w:type="dxa"/>
            <w:shd w:val="clear" w:color="auto" w:fill="FFFFFF"/>
            <w:vAlign w:val="bottom"/>
          </w:tcPr>
          <w:p>
            <w:pPr>
              <w:pStyle w:val="a6"/>
              <w:keepNext w:val="0"/>
              <w:keepLines w:val="0"/>
              <w:widowControl w:val="0"/>
              <w:shd w:val="clear" w:color="auto" w:fill="auto"/>
              <w:bidi w:val="0"/>
              <w:spacing w:before="0" w:after="0" w:line="240" w:lineRule="auto"/>
              <w:ind w:left="0" w:right="0" w:firstLine="720"/>
              <w:jc w:val="left"/>
              <w:rPr>
                <w:sz w:val="30"/>
                <w:szCs w:val="30"/>
              </w:rPr>
            </w:pPr>
            <w:r>
              <w:rPr>
                <w:rFonts w:ascii="Times New Roman" w:eastAsia="Times New Roman" w:hAnsi="Times New Roman" w:cs="Times New Roman"/>
                <w:color w:val="000000"/>
                <w:spacing w:val="0"/>
                <w:w w:val="100"/>
                <w:position w:val="0"/>
                <w:sz w:val="30"/>
                <w:szCs w:val="30"/>
              </w:rPr>
              <w:t>5</w:t>
            </w:r>
            <w:r>
              <w:rPr>
                <w:color w:val="000000"/>
                <w:spacing w:val="0"/>
                <w:w w:val="100"/>
                <w:position w:val="0"/>
                <w:sz w:val="32"/>
                <w:szCs w:val="32"/>
              </w:rPr>
              <w:t>-</w:t>
            </w:r>
            <w:r>
              <w:rPr>
                <w:rFonts w:ascii="Times New Roman" w:eastAsia="Times New Roman" w:hAnsi="Times New Roman" w:cs="Times New Roman"/>
                <w:color w:val="000000"/>
                <w:spacing w:val="0"/>
                <w:w w:val="100"/>
                <w:position w:val="0"/>
                <w:sz w:val="30"/>
                <w:szCs w:val="30"/>
              </w:rPr>
              <w:t>35</w:t>
            </w:r>
          </w:p>
        </w:tc>
        <w:tc>
          <w:tcPr>
            <w:tcW w:w="3278" w:type="dxa"/>
            <w:shd w:val="clear" w:color="auto" w:fill="FFFFFF"/>
            <w:vAlign w:val="bottom"/>
          </w:tcPr>
          <w:p>
            <w:pPr>
              <w:pStyle w:val="a6"/>
              <w:keepNext w:val="0"/>
              <w:keepLines w:val="0"/>
              <w:widowControl w:val="0"/>
              <w:shd w:val="clear" w:color="auto" w:fill="auto"/>
              <w:bidi w:val="0"/>
              <w:spacing w:before="0" w:after="0" w:line="240" w:lineRule="auto"/>
              <w:ind w:left="0" w:right="0" w:firstLine="0"/>
              <w:jc w:val="center"/>
              <w:rPr>
                <w:sz w:val="30"/>
                <w:szCs w:val="30"/>
              </w:rPr>
            </w:pPr>
            <w:r>
              <w:rPr>
                <w:rFonts w:ascii="Times New Roman" w:eastAsia="Times New Roman" w:hAnsi="Times New Roman" w:cs="Times New Roman"/>
                <w:color w:val="000000"/>
                <w:spacing w:val="0"/>
                <w:w w:val="100"/>
                <w:position w:val="0"/>
                <w:sz w:val="30"/>
                <w:szCs w:val="30"/>
              </w:rPr>
              <w:t>20</w:t>
            </w:r>
            <w:r>
              <w:rPr>
                <w:color w:val="000000"/>
                <w:spacing w:val="0"/>
                <w:w w:val="100"/>
                <w:position w:val="0"/>
                <w:sz w:val="32"/>
                <w:szCs w:val="32"/>
              </w:rPr>
              <w:t>-</w:t>
            </w:r>
            <w:r>
              <w:rPr>
                <w:rFonts w:ascii="Times New Roman" w:eastAsia="Times New Roman" w:hAnsi="Times New Roman" w:cs="Times New Roman"/>
                <w:color w:val="000000"/>
                <w:spacing w:val="0"/>
                <w:w w:val="100"/>
                <w:position w:val="0"/>
                <w:sz w:val="30"/>
                <w:szCs w:val="30"/>
              </w:rPr>
              <w:t>30</w:t>
            </w:r>
          </w:p>
        </w:tc>
        <w:tc>
          <w:tcPr>
            <w:tcW w:w="3168" w:type="dxa"/>
            <w:shd w:val="clear" w:color="auto" w:fill="FFFFFF"/>
            <w:vAlign w:val="bottom"/>
          </w:tcPr>
          <w:p>
            <w:pPr>
              <w:pStyle w:val="a6"/>
              <w:keepNext w:val="0"/>
              <w:keepLines w:val="0"/>
              <w:widowControl w:val="0"/>
              <w:shd w:val="clear" w:color="auto" w:fill="auto"/>
              <w:bidi w:val="0"/>
              <w:spacing w:before="0" w:after="0" w:line="240" w:lineRule="auto"/>
              <w:ind w:left="1140" w:right="0" w:firstLine="0"/>
              <w:jc w:val="left"/>
              <w:rPr>
                <w:sz w:val="30"/>
                <w:szCs w:val="30"/>
              </w:rPr>
            </w:pPr>
            <w:r>
              <w:rPr>
                <w:rFonts w:ascii="Times New Roman" w:eastAsia="Times New Roman" w:hAnsi="Times New Roman" w:cs="Times New Roman"/>
                <w:color w:val="000000"/>
                <w:spacing w:val="0"/>
                <w:w w:val="100"/>
                <w:position w:val="0"/>
                <w:sz w:val="30"/>
                <w:szCs w:val="30"/>
              </w:rPr>
              <w:t>4</w:t>
            </w:r>
            <w:r>
              <w:rPr>
                <w:color w:val="000000"/>
                <w:spacing w:val="0"/>
                <w:w w:val="100"/>
                <w:position w:val="0"/>
                <w:sz w:val="32"/>
                <w:szCs w:val="32"/>
              </w:rPr>
              <w:t>-</w:t>
            </w:r>
            <w:r>
              <w:rPr>
                <w:rFonts w:ascii="Times New Roman" w:eastAsia="Times New Roman" w:hAnsi="Times New Roman" w:cs="Times New Roman"/>
                <w:color w:val="000000"/>
                <w:spacing w:val="0"/>
                <w:w w:val="100"/>
                <w:position w:val="0"/>
                <w:sz w:val="30"/>
                <w:szCs w:val="30"/>
              </w:rPr>
              <w:t>15</w:t>
            </w:r>
          </w:p>
        </w:tc>
      </w:tr>
      <w:tr>
        <w:tblPrEx>
          <w:jc w:val="center"/>
          <w:tblLayout w:type="fixed"/>
          <w:tblCellMar>
            <w:left w:w="10" w:type="dxa"/>
            <w:right w:w="10" w:type="dxa"/>
          </w:tblCellMar>
        </w:tblPrEx>
        <w:trPr>
          <w:trHeight w:hRule="exact" w:val="466"/>
          <w:jc w:val="center"/>
        </w:trPr>
        <w:tc>
          <w:tcPr>
            <w:tcW w:w="3715" w:type="dxa"/>
            <w:shd w:val="clear" w:color="auto" w:fill="FFFFFF"/>
            <w:vAlign w:val="bottom"/>
          </w:tcPr>
          <w:p>
            <w:pPr>
              <w:pStyle w:val="a6"/>
              <w:keepNext w:val="0"/>
              <w:keepLines w:val="0"/>
              <w:widowControl w:val="0"/>
              <w:shd w:val="clear" w:color="auto" w:fill="auto"/>
              <w:bidi w:val="0"/>
              <w:spacing w:before="0" w:after="0" w:line="240" w:lineRule="auto"/>
              <w:ind w:left="1260" w:right="0" w:firstLine="0"/>
              <w:jc w:val="left"/>
              <w:rPr>
                <w:sz w:val="20"/>
                <w:szCs w:val="20"/>
              </w:rPr>
            </w:pPr>
            <w:r>
              <w:rPr>
                <w:b/>
                <w:bCs/>
                <w:color w:val="000000"/>
                <w:spacing w:val="0"/>
                <w:w w:val="100"/>
                <w:position w:val="0"/>
                <w:sz w:val="36"/>
                <w:szCs w:val="36"/>
              </w:rPr>
              <w:t>呼</w:t>
            </w:r>
            <w:r>
              <w:rPr>
                <w:rFonts w:ascii="Arial" w:eastAsia="Arial" w:hAnsi="Arial" w:cs="Arial"/>
                <w:color w:val="000000"/>
                <w:spacing w:val="0"/>
                <w:w w:val="100"/>
                <w:position w:val="0"/>
                <w:sz w:val="20"/>
                <w:szCs w:val="20"/>
              </w:rPr>
              <w:t>3</w:t>
            </w:r>
          </w:p>
        </w:tc>
        <w:tc>
          <w:tcPr>
            <w:tcW w:w="2698" w:type="dxa"/>
            <w:shd w:val="clear" w:color="auto" w:fill="FFFFFF"/>
            <w:vAlign w:val="bottom"/>
          </w:tcPr>
          <w:p>
            <w:pPr>
              <w:pStyle w:val="a6"/>
              <w:keepNext w:val="0"/>
              <w:keepLines w:val="0"/>
              <w:widowControl w:val="0"/>
              <w:shd w:val="clear" w:color="auto" w:fill="auto"/>
              <w:bidi w:val="0"/>
              <w:spacing w:before="0" w:after="0" w:line="240" w:lineRule="auto"/>
              <w:ind w:left="0" w:right="0" w:firstLine="640"/>
              <w:jc w:val="left"/>
              <w:rPr>
                <w:sz w:val="30"/>
                <w:szCs w:val="30"/>
              </w:rPr>
            </w:pPr>
            <w:r>
              <w:rPr>
                <w:rFonts w:ascii="Times New Roman" w:eastAsia="Times New Roman" w:hAnsi="Times New Roman" w:cs="Times New Roman"/>
                <w:color w:val="000000"/>
                <w:spacing w:val="0"/>
                <w:w w:val="100"/>
                <w:position w:val="0"/>
                <w:sz w:val="30"/>
                <w:szCs w:val="30"/>
              </w:rPr>
              <w:t>10</w:t>
            </w:r>
            <w:r>
              <w:rPr>
                <w:color w:val="000000"/>
                <w:spacing w:val="0"/>
                <w:w w:val="100"/>
                <w:position w:val="0"/>
                <w:sz w:val="32"/>
                <w:szCs w:val="32"/>
              </w:rPr>
              <w:t>-</w:t>
            </w:r>
            <w:r>
              <w:rPr>
                <w:rFonts w:ascii="Times New Roman" w:eastAsia="Times New Roman" w:hAnsi="Times New Roman" w:cs="Times New Roman"/>
                <w:color w:val="000000"/>
                <w:spacing w:val="0"/>
                <w:w w:val="100"/>
                <w:position w:val="0"/>
                <w:sz w:val="30"/>
                <w:szCs w:val="30"/>
              </w:rPr>
              <w:t>40</w:t>
            </w:r>
          </w:p>
        </w:tc>
        <w:tc>
          <w:tcPr>
            <w:tcW w:w="3278" w:type="dxa"/>
            <w:shd w:val="clear" w:color="auto" w:fill="FFFFFF"/>
            <w:vAlign w:val="bottom"/>
          </w:tcPr>
          <w:p>
            <w:pPr>
              <w:pStyle w:val="a6"/>
              <w:keepNext w:val="0"/>
              <w:keepLines w:val="0"/>
              <w:widowControl w:val="0"/>
              <w:shd w:val="clear" w:color="auto" w:fill="auto"/>
              <w:bidi w:val="0"/>
              <w:spacing w:before="0" w:after="0" w:line="240" w:lineRule="auto"/>
              <w:ind w:left="0" w:right="0" w:firstLine="0"/>
              <w:jc w:val="center"/>
              <w:rPr>
                <w:sz w:val="30"/>
                <w:szCs w:val="30"/>
              </w:rPr>
            </w:pPr>
            <w:r>
              <w:rPr>
                <w:rFonts w:ascii="Times New Roman" w:eastAsia="Times New Roman" w:hAnsi="Times New Roman" w:cs="Times New Roman"/>
                <w:color w:val="000000"/>
                <w:spacing w:val="0"/>
                <w:w w:val="100"/>
                <w:position w:val="0"/>
                <w:sz w:val="30"/>
                <w:szCs w:val="30"/>
              </w:rPr>
              <w:t>4</w:t>
            </w:r>
            <w:r>
              <w:rPr>
                <w:color w:val="000000"/>
                <w:spacing w:val="0"/>
                <w:w w:val="100"/>
                <w:position w:val="0"/>
                <w:sz w:val="32"/>
                <w:szCs w:val="32"/>
              </w:rPr>
              <w:t>-</w:t>
            </w:r>
            <w:r>
              <w:rPr>
                <w:rFonts w:ascii="Times New Roman" w:eastAsia="Times New Roman" w:hAnsi="Times New Roman" w:cs="Times New Roman"/>
                <w:color w:val="000000"/>
                <w:spacing w:val="0"/>
                <w:w w:val="100"/>
                <w:position w:val="0"/>
                <w:sz w:val="30"/>
                <w:szCs w:val="30"/>
              </w:rPr>
              <w:t>10</w:t>
            </w:r>
          </w:p>
        </w:tc>
        <w:tc>
          <w:tcPr>
            <w:tcW w:w="3168" w:type="dxa"/>
            <w:shd w:val="clear" w:color="auto" w:fill="FFFFFF"/>
            <w:vAlign w:val="bottom"/>
          </w:tcPr>
          <w:p>
            <w:pPr>
              <w:pStyle w:val="a6"/>
              <w:keepNext w:val="0"/>
              <w:keepLines w:val="0"/>
              <w:widowControl w:val="0"/>
              <w:shd w:val="clear" w:color="auto" w:fill="auto"/>
              <w:bidi w:val="0"/>
              <w:spacing w:before="0" w:after="0" w:line="240" w:lineRule="auto"/>
              <w:ind w:left="0" w:right="0" w:firstLine="0"/>
              <w:jc w:val="center"/>
              <w:rPr>
                <w:sz w:val="30"/>
                <w:szCs w:val="30"/>
              </w:rPr>
            </w:pPr>
            <w:r>
              <w:rPr>
                <w:rFonts w:ascii="Times New Roman" w:eastAsia="Times New Roman" w:hAnsi="Times New Roman" w:cs="Times New Roman"/>
                <w:color w:val="000000"/>
                <w:spacing w:val="0"/>
                <w:w w:val="100"/>
                <w:position w:val="0"/>
                <w:sz w:val="30"/>
                <w:szCs w:val="30"/>
              </w:rPr>
              <w:t>10</w:t>
            </w:r>
            <w:r>
              <w:rPr>
                <w:color w:val="000000"/>
                <w:spacing w:val="0"/>
                <w:w w:val="100"/>
                <w:position w:val="0"/>
                <w:sz w:val="32"/>
                <w:szCs w:val="32"/>
              </w:rPr>
              <w:t>-</w:t>
            </w:r>
            <w:r>
              <w:rPr>
                <w:rFonts w:ascii="Times New Roman" w:eastAsia="Times New Roman" w:hAnsi="Times New Roman" w:cs="Times New Roman"/>
                <w:color w:val="000000"/>
                <w:spacing w:val="0"/>
                <w:w w:val="100"/>
                <w:position w:val="0"/>
                <w:sz w:val="30"/>
                <w:szCs w:val="30"/>
              </w:rPr>
              <w:t>25</w:t>
            </w:r>
          </w:p>
        </w:tc>
      </w:tr>
      <w:tr>
        <w:tblPrEx>
          <w:jc w:val="center"/>
          <w:tblLayout w:type="fixed"/>
          <w:tblCellMar>
            <w:left w:w="10" w:type="dxa"/>
            <w:right w:w="10" w:type="dxa"/>
          </w:tblCellMar>
        </w:tblPrEx>
        <w:trPr>
          <w:trHeight w:hRule="exact" w:val="470"/>
          <w:jc w:val="center"/>
        </w:trPr>
        <w:tc>
          <w:tcPr>
            <w:tcW w:w="3715" w:type="dxa"/>
            <w:shd w:val="clear" w:color="auto" w:fill="FFFFFF"/>
            <w:vAlign w:val="bottom"/>
          </w:tcPr>
          <w:p>
            <w:pPr>
              <w:pStyle w:val="a6"/>
              <w:keepNext w:val="0"/>
              <w:keepLines w:val="0"/>
              <w:widowControl w:val="0"/>
              <w:shd w:val="clear" w:color="auto" w:fill="auto"/>
              <w:bidi w:val="0"/>
              <w:spacing w:before="0" w:after="0" w:line="240" w:lineRule="auto"/>
              <w:ind w:left="1260" w:right="0" w:firstLine="0"/>
              <w:jc w:val="left"/>
              <w:rPr>
                <w:sz w:val="30"/>
                <w:szCs w:val="30"/>
              </w:rPr>
            </w:pPr>
            <w:r>
              <w:rPr>
                <w:rFonts w:ascii="Times New Roman" w:eastAsia="Times New Roman" w:hAnsi="Times New Roman" w:cs="Times New Roman"/>
                <w:color w:val="000000"/>
                <w:spacing w:val="0"/>
                <w:w w:val="100"/>
                <w:position w:val="0"/>
                <w:sz w:val="30"/>
                <w:szCs w:val="30"/>
              </w:rPr>
              <w:t>CaO</w:t>
            </w:r>
          </w:p>
        </w:tc>
        <w:tc>
          <w:tcPr>
            <w:tcW w:w="2698" w:type="dxa"/>
            <w:shd w:val="clear" w:color="auto" w:fill="FFFFFF"/>
            <w:vAlign w:val="bottom"/>
          </w:tcPr>
          <w:p>
            <w:pPr>
              <w:pStyle w:val="a6"/>
              <w:keepNext w:val="0"/>
              <w:keepLines w:val="0"/>
              <w:widowControl w:val="0"/>
              <w:shd w:val="clear" w:color="auto" w:fill="auto"/>
              <w:bidi w:val="0"/>
              <w:spacing w:before="0" w:after="0" w:line="240" w:lineRule="auto"/>
              <w:ind w:left="0" w:right="0" w:firstLine="720"/>
              <w:jc w:val="left"/>
              <w:rPr>
                <w:sz w:val="30"/>
                <w:szCs w:val="30"/>
              </w:rPr>
            </w:pPr>
            <w:r>
              <w:rPr>
                <w:rFonts w:ascii="Times New Roman" w:eastAsia="Times New Roman" w:hAnsi="Times New Roman" w:cs="Times New Roman"/>
                <w:color w:val="000000"/>
                <w:spacing w:val="0"/>
                <w:w w:val="100"/>
                <w:position w:val="0"/>
                <w:sz w:val="30"/>
                <w:szCs w:val="30"/>
              </w:rPr>
              <w:t xml:space="preserve">1 </w:t>
            </w:r>
            <w:r>
              <w:rPr>
                <w:color w:val="000000"/>
                <w:spacing w:val="0"/>
                <w:w w:val="100"/>
                <w:position w:val="0"/>
                <w:sz w:val="32"/>
                <w:szCs w:val="32"/>
              </w:rPr>
              <w:t xml:space="preserve">- </w:t>
            </w:r>
            <w:r>
              <w:rPr>
                <w:rFonts w:ascii="Times New Roman" w:eastAsia="Times New Roman" w:hAnsi="Times New Roman" w:cs="Times New Roman"/>
                <w:color w:val="000000"/>
                <w:spacing w:val="0"/>
                <w:w w:val="100"/>
                <w:position w:val="0"/>
                <w:sz w:val="30"/>
                <w:szCs w:val="30"/>
              </w:rPr>
              <w:t>12</w:t>
            </w:r>
          </w:p>
        </w:tc>
        <w:tc>
          <w:tcPr>
            <w:tcW w:w="3278" w:type="dxa"/>
            <w:shd w:val="clear" w:color="auto" w:fill="FFFFFF"/>
            <w:vAlign w:val="bottom"/>
          </w:tcPr>
          <w:p>
            <w:pPr>
              <w:pStyle w:val="a6"/>
              <w:keepNext w:val="0"/>
              <w:keepLines w:val="0"/>
              <w:widowControl w:val="0"/>
              <w:shd w:val="clear" w:color="auto" w:fill="auto"/>
              <w:bidi w:val="0"/>
              <w:spacing w:before="0" w:after="0" w:line="240" w:lineRule="auto"/>
              <w:ind w:left="1220" w:right="0" w:firstLine="0"/>
              <w:jc w:val="both"/>
              <w:rPr>
                <w:sz w:val="30"/>
                <w:szCs w:val="30"/>
              </w:rPr>
            </w:pPr>
            <w:r>
              <w:rPr>
                <w:rFonts w:ascii="Times New Roman" w:eastAsia="Times New Roman" w:hAnsi="Times New Roman" w:cs="Times New Roman"/>
                <w:color w:val="000000"/>
                <w:spacing w:val="0"/>
                <w:w w:val="100"/>
                <w:position w:val="0"/>
                <w:sz w:val="30"/>
                <w:szCs w:val="30"/>
              </w:rPr>
              <w:t>5</w:t>
            </w:r>
            <w:r>
              <w:rPr>
                <w:color w:val="000000"/>
                <w:spacing w:val="0"/>
                <w:w w:val="100"/>
                <w:position w:val="0"/>
                <w:sz w:val="32"/>
                <w:szCs w:val="32"/>
              </w:rPr>
              <w:t>-</w:t>
            </w:r>
            <w:r>
              <w:rPr>
                <w:rFonts w:ascii="Times New Roman" w:eastAsia="Times New Roman" w:hAnsi="Times New Roman" w:cs="Times New Roman"/>
                <w:color w:val="000000"/>
                <w:spacing w:val="0"/>
                <w:w w:val="100"/>
                <w:position w:val="0"/>
                <w:sz w:val="30"/>
                <w:szCs w:val="30"/>
              </w:rPr>
              <w:t>30</w:t>
            </w:r>
          </w:p>
        </w:tc>
        <w:tc>
          <w:tcPr>
            <w:tcW w:w="3168" w:type="dxa"/>
            <w:shd w:val="clear" w:color="auto" w:fill="FFFFFF"/>
            <w:vAlign w:val="bottom"/>
          </w:tcPr>
          <w:p>
            <w:pPr>
              <w:pStyle w:val="a6"/>
              <w:keepNext w:val="0"/>
              <w:keepLines w:val="0"/>
              <w:widowControl w:val="0"/>
              <w:shd w:val="clear" w:color="auto" w:fill="auto"/>
              <w:bidi w:val="0"/>
              <w:spacing w:before="0" w:after="0" w:line="240" w:lineRule="auto"/>
              <w:ind w:left="0" w:right="0" w:firstLine="0"/>
              <w:jc w:val="center"/>
              <w:rPr>
                <w:sz w:val="30"/>
                <w:szCs w:val="30"/>
              </w:rPr>
            </w:pPr>
            <w:r>
              <w:rPr>
                <w:rFonts w:ascii="Times New Roman" w:eastAsia="Times New Roman" w:hAnsi="Times New Roman" w:cs="Times New Roman"/>
                <w:color w:val="000000"/>
                <w:spacing w:val="0"/>
                <w:w w:val="100"/>
                <w:position w:val="0"/>
                <w:sz w:val="30"/>
                <w:szCs w:val="30"/>
              </w:rPr>
              <w:t>15</w:t>
            </w:r>
            <w:r>
              <w:rPr>
                <w:color w:val="000000"/>
                <w:spacing w:val="0"/>
                <w:w w:val="100"/>
                <w:position w:val="0"/>
                <w:sz w:val="32"/>
                <w:szCs w:val="32"/>
              </w:rPr>
              <w:t>-</w:t>
            </w:r>
            <w:r>
              <w:rPr>
                <w:rFonts w:ascii="Times New Roman" w:eastAsia="Times New Roman" w:hAnsi="Times New Roman" w:cs="Times New Roman"/>
                <w:color w:val="000000"/>
                <w:spacing w:val="0"/>
                <w:w w:val="100"/>
                <w:position w:val="0"/>
                <w:sz w:val="30"/>
                <w:szCs w:val="30"/>
              </w:rPr>
              <w:t>40</w:t>
            </w:r>
          </w:p>
        </w:tc>
      </w:tr>
      <w:tr>
        <w:tblPrEx>
          <w:jc w:val="center"/>
          <w:tblLayout w:type="fixed"/>
          <w:tblCellMar>
            <w:left w:w="10" w:type="dxa"/>
            <w:right w:w="10" w:type="dxa"/>
          </w:tblCellMar>
        </w:tblPrEx>
        <w:trPr>
          <w:trHeight w:hRule="exact" w:val="485"/>
          <w:jc w:val="center"/>
        </w:trPr>
        <w:tc>
          <w:tcPr>
            <w:tcW w:w="3715" w:type="dxa"/>
            <w:shd w:val="clear" w:color="auto" w:fill="FFFFFF"/>
            <w:vAlign w:val="top"/>
          </w:tcPr>
          <w:p>
            <w:pPr>
              <w:pStyle w:val="a6"/>
              <w:keepNext w:val="0"/>
              <w:keepLines w:val="0"/>
              <w:widowControl w:val="0"/>
              <w:shd w:val="clear" w:color="auto" w:fill="auto"/>
              <w:bidi w:val="0"/>
              <w:spacing w:before="0" w:after="0" w:line="240" w:lineRule="auto"/>
              <w:ind w:left="1260" w:right="0" w:firstLine="0"/>
              <w:jc w:val="left"/>
              <w:rPr>
                <w:sz w:val="30"/>
                <w:szCs w:val="30"/>
              </w:rPr>
            </w:pPr>
            <w:r>
              <w:rPr>
                <w:rFonts w:ascii="Times New Roman" w:eastAsia="Times New Roman" w:hAnsi="Times New Roman" w:cs="Times New Roman"/>
                <w:color w:val="000000"/>
                <w:spacing w:val="0"/>
                <w:w w:val="100"/>
                <w:position w:val="0"/>
                <w:sz w:val="30"/>
                <w:szCs w:val="30"/>
              </w:rPr>
              <w:t>MgO</w:t>
            </w:r>
          </w:p>
        </w:tc>
        <w:tc>
          <w:tcPr>
            <w:tcW w:w="2698" w:type="dxa"/>
            <w:shd w:val="clear" w:color="auto" w:fill="FFFFFF"/>
            <w:vAlign w:val="top"/>
          </w:tcPr>
          <w:p>
            <w:pPr>
              <w:pStyle w:val="a6"/>
              <w:keepNext w:val="0"/>
              <w:keepLines w:val="0"/>
              <w:widowControl w:val="0"/>
              <w:shd w:val="clear" w:color="auto" w:fill="auto"/>
              <w:bidi w:val="0"/>
              <w:spacing w:before="0" w:after="0" w:line="240" w:lineRule="auto"/>
              <w:ind w:left="0" w:right="0" w:firstLine="720"/>
              <w:jc w:val="left"/>
              <w:rPr>
                <w:sz w:val="30"/>
                <w:szCs w:val="30"/>
              </w:rPr>
            </w:pPr>
            <w:r>
              <w:rPr>
                <w:rFonts w:ascii="Times New Roman" w:eastAsia="Times New Roman" w:hAnsi="Times New Roman" w:cs="Times New Roman"/>
                <w:color w:val="000000"/>
                <w:spacing w:val="0"/>
                <w:w w:val="100"/>
                <w:position w:val="0"/>
                <w:sz w:val="30"/>
                <w:szCs w:val="30"/>
              </w:rPr>
              <w:t>0</w:t>
            </w:r>
            <w:r>
              <w:rPr>
                <w:color w:val="000000"/>
                <w:spacing w:val="0"/>
                <w:w w:val="100"/>
                <w:position w:val="0"/>
                <w:sz w:val="32"/>
                <w:szCs w:val="32"/>
              </w:rPr>
              <w:t>-</w:t>
            </w:r>
            <w:r>
              <w:rPr>
                <w:rFonts w:ascii="Times New Roman" w:eastAsia="Times New Roman" w:hAnsi="Times New Roman" w:cs="Times New Roman"/>
                <w:color w:val="000000"/>
                <w:spacing w:val="0"/>
                <w:w w:val="100"/>
                <w:position w:val="0"/>
                <w:sz w:val="30"/>
                <w:szCs w:val="30"/>
              </w:rPr>
              <w:t>5</w:t>
            </w:r>
          </w:p>
        </w:tc>
        <w:tc>
          <w:tcPr>
            <w:tcW w:w="3278" w:type="dxa"/>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rPr>
                <w:sz w:val="30"/>
                <w:szCs w:val="30"/>
              </w:rPr>
            </w:pPr>
            <w:r>
              <w:rPr>
                <w:rFonts w:ascii="Times New Roman" w:eastAsia="Times New Roman" w:hAnsi="Times New Roman" w:cs="Times New Roman"/>
                <w:color w:val="000000"/>
                <w:spacing w:val="0"/>
                <w:w w:val="100"/>
                <w:position w:val="0"/>
                <w:sz w:val="30"/>
                <w:szCs w:val="30"/>
              </w:rPr>
              <w:t xml:space="preserve">1 </w:t>
            </w:r>
            <w:r>
              <w:rPr>
                <w:color w:val="000000"/>
                <w:spacing w:val="0"/>
                <w:w w:val="100"/>
                <w:position w:val="0"/>
                <w:sz w:val="32"/>
                <w:szCs w:val="32"/>
              </w:rPr>
              <w:t>-</w:t>
            </w:r>
            <w:r>
              <w:rPr>
                <w:rFonts w:ascii="Times New Roman" w:eastAsia="Times New Roman" w:hAnsi="Times New Roman" w:cs="Times New Roman"/>
                <w:color w:val="000000"/>
                <w:spacing w:val="0"/>
                <w:w w:val="100"/>
                <w:position w:val="0"/>
                <w:sz w:val="30"/>
                <w:szCs w:val="30"/>
              </w:rPr>
              <w:t>6</w:t>
            </w:r>
          </w:p>
        </w:tc>
        <w:tc>
          <w:tcPr>
            <w:tcW w:w="3168" w:type="dxa"/>
            <w:shd w:val="clear" w:color="auto" w:fill="FFFFFF"/>
            <w:vAlign w:val="top"/>
          </w:tcPr>
          <w:p>
            <w:pPr>
              <w:pStyle w:val="a6"/>
              <w:keepNext w:val="0"/>
              <w:keepLines w:val="0"/>
              <w:widowControl w:val="0"/>
              <w:shd w:val="clear" w:color="auto" w:fill="auto"/>
              <w:bidi w:val="0"/>
              <w:spacing w:before="0" w:after="0" w:line="240" w:lineRule="auto"/>
              <w:ind w:left="1140" w:right="0" w:firstLine="0"/>
              <w:jc w:val="left"/>
              <w:rPr>
                <w:sz w:val="30"/>
                <w:szCs w:val="30"/>
              </w:rPr>
            </w:pPr>
            <w:r>
              <w:rPr>
                <w:rFonts w:ascii="Times New Roman" w:eastAsia="Times New Roman" w:hAnsi="Times New Roman" w:cs="Times New Roman"/>
                <w:color w:val="000000"/>
                <w:spacing w:val="0"/>
                <w:w w:val="100"/>
                <w:position w:val="0"/>
                <w:sz w:val="30"/>
                <w:szCs w:val="30"/>
              </w:rPr>
              <w:t>3</w:t>
            </w:r>
            <w:r>
              <w:rPr>
                <w:color w:val="000000"/>
                <w:spacing w:val="0"/>
                <w:w w:val="100"/>
                <w:position w:val="0"/>
                <w:sz w:val="32"/>
                <w:szCs w:val="32"/>
              </w:rPr>
              <w:t>-</w:t>
            </w:r>
            <w:r>
              <w:rPr>
                <w:rFonts w:ascii="Times New Roman" w:eastAsia="Times New Roman" w:hAnsi="Times New Roman" w:cs="Times New Roman"/>
                <w:color w:val="000000"/>
                <w:spacing w:val="0"/>
                <w:w w:val="100"/>
                <w:position w:val="0"/>
                <w:sz w:val="30"/>
                <w:szCs w:val="30"/>
              </w:rPr>
              <w:t>10</w:t>
            </w:r>
          </w:p>
        </w:tc>
      </w:tr>
      <w:tr>
        <w:tblPrEx>
          <w:jc w:val="center"/>
          <w:tblLayout w:type="fixed"/>
          <w:tblCellMar>
            <w:left w:w="10" w:type="dxa"/>
            <w:right w:w="10" w:type="dxa"/>
          </w:tblCellMar>
        </w:tblPrEx>
        <w:trPr>
          <w:trHeight w:hRule="exact" w:val="451"/>
          <w:jc w:val="center"/>
        </w:trPr>
        <w:tc>
          <w:tcPr>
            <w:tcW w:w="3715" w:type="dxa"/>
            <w:shd w:val="clear" w:color="auto" w:fill="FFFFFF"/>
            <w:vAlign w:val="bottom"/>
          </w:tcPr>
          <w:p>
            <w:pPr>
              <w:pStyle w:val="a6"/>
              <w:keepNext w:val="0"/>
              <w:keepLines w:val="0"/>
              <w:widowControl w:val="0"/>
              <w:shd w:val="clear" w:color="auto" w:fill="auto"/>
              <w:bidi w:val="0"/>
              <w:spacing w:before="0" w:after="0" w:line="240" w:lineRule="auto"/>
              <w:ind w:left="1260" w:right="0" w:firstLine="0"/>
              <w:jc w:val="left"/>
              <w:rPr>
                <w:sz w:val="20"/>
                <w:szCs w:val="20"/>
              </w:rPr>
            </w:pPr>
            <w:r>
              <w:rPr>
                <w:rFonts w:ascii="Arial" w:eastAsia="Arial" w:hAnsi="Arial" w:cs="Arial"/>
                <w:color w:val="000000"/>
                <w:spacing w:val="0"/>
                <w:w w:val="100"/>
                <w:position w:val="0"/>
                <w:sz w:val="20"/>
                <w:szCs w:val="20"/>
                <w:vertAlign w:val="superscript"/>
              </w:rPr>
              <w:t>SO</w:t>
            </w:r>
            <w:r>
              <w:rPr>
                <w:rFonts w:ascii="Arial" w:eastAsia="Arial" w:hAnsi="Arial" w:cs="Arial"/>
                <w:color w:val="000000"/>
                <w:spacing w:val="0"/>
                <w:w w:val="100"/>
                <w:position w:val="0"/>
                <w:sz w:val="20"/>
                <w:szCs w:val="20"/>
              </w:rPr>
              <w:t>3</w:t>
            </w:r>
          </w:p>
        </w:tc>
        <w:tc>
          <w:tcPr>
            <w:tcW w:w="2698" w:type="dxa"/>
            <w:shd w:val="clear" w:color="auto" w:fill="FFFFFF"/>
            <w:vAlign w:val="bottom"/>
          </w:tcPr>
          <w:p>
            <w:pPr>
              <w:pStyle w:val="a6"/>
              <w:keepNext w:val="0"/>
              <w:keepLines w:val="0"/>
              <w:widowControl w:val="0"/>
              <w:shd w:val="clear" w:color="auto" w:fill="auto"/>
              <w:bidi w:val="0"/>
              <w:spacing w:before="0" w:after="0" w:line="240" w:lineRule="auto"/>
              <w:ind w:left="0" w:right="0" w:firstLine="720"/>
              <w:jc w:val="left"/>
              <w:rPr>
                <w:sz w:val="30"/>
                <w:szCs w:val="30"/>
              </w:rPr>
            </w:pPr>
            <w:r>
              <w:rPr>
                <w:rFonts w:ascii="Times New Roman" w:eastAsia="Times New Roman" w:hAnsi="Times New Roman" w:cs="Times New Roman"/>
                <w:color w:val="000000"/>
                <w:spacing w:val="0"/>
                <w:w w:val="100"/>
                <w:position w:val="0"/>
                <w:sz w:val="30"/>
                <w:szCs w:val="30"/>
              </w:rPr>
              <w:t>0</w:t>
            </w:r>
            <w:r>
              <w:rPr>
                <w:color w:val="000000"/>
                <w:spacing w:val="0"/>
                <w:w w:val="100"/>
                <w:position w:val="0"/>
                <w:sz w:val="32"/>
                <w:szCs w:val="32"/>
              </w:rPr>
              <w:t>-</w:t>
            </w:r>
            <w:r>
              <w:rPr>
                <w:rFonts w:ascii="Times New Roman" w:eastAsia="Times New Roman" w:hAnsi="Times New Roman" w:cs="Times New Roman"/>
                <w:color w:val="000000"/>
                <w:spacing w:val="0"/>
                <w:w w:val="100"/>
                <w:position w:val="0"/>
                <w:sz w:val="30"/>
                <w:szCs w:val="30"/>
              </w:rPr>
              <w:t>4</w:t>
            </w:r>
          </w:p>
        </w:tc>
        <w:tc>
          <w:tcPr>
            <w:tcW w:w="3278" w:type="dxa"/>
            <w:shd w:val="clear" w:color="auto" w:fill="FFFFFF"/>
            <w:vAlign w:val="bottom"/>
          </w:tcPr>
          <w:p>
            <w:pPr>
              <w:pStyle w:val="a6"/>
              <w:keepNext w:val="0"/>
              <w:keepLines w:val="0"/>
              <w:widowControl w:val="0"/>
              <w:shd w:val="clear" w:color="auto" w:fill="auto"/>
              <w:bidi w:val="0"/>
              <w:spacing w:before="0" w:after="0" w:line="240" w:lineRule="auto"/>
              <w:ind w:left="0" w:right="0" w:firstLine="0"/>
              <w:jc w:val="center"/>
              <w:rPr>
                <w:sz w:val="30"/>
                <w:szCs w:val="30"/>
              </w:rPr>
            </w:pPr>
            <w:r>
              <w:rPr>
                <w:rFonts w:ascii="Times New Roman" w:eastAsia="Times New Roman" w:hAnsi="Times New Roman" w:cs="Times New Roman"/>
                <w:color w:val="000000"/>
                <w:spacing w:val="0"/>
                <w:w w:val="100"/>
                <w:position w:val="0"/>
                <w:sz w:val="30"/>
                <w:szCs w:val="30"/>
              </w:rPr>
              <w:t>0</w:t>
            </w:r>
            <w:r>
              <w:rPr>
                <w:color w:val="000000"/>
                <w:spacing w:val="0"/>
                <w:w w:val="100"/>
                <w:position w:val="0"/>
                <w:sz w:val="32"/>
                <w:szCs w:val="32"/>
              </w:rPr>
              <w:t>-</w:t>
            </w:r>
            <w:r>
              <w:rPr>
                <w:rFonts w:ascii="Times New Roman" w:eastAsia="Times New Roman" w:hAnsi="Times New Roman" w:cs="Times New Roman"/>
                <w:color w:val="000000"/>
                <w:spacing w:val="0"/>
                <w:w w:val="100"/>
                <w:position w:val="0"/>
                <w:sz w:val="30"/>
                <w:szCs w:val="30"/>
              </w:rPr>
              <w:t>2</w:t>
            </w:r>
          </w:p>
        </w:tc>
        <w:tc>
          <w:tcPr>
            <w:tcW w:w="3168" w:type="dxa"/>
            <w:shd w:val="clear" w:color="auto" w:fill="FFFFFF"/>
            <w:vAlign w:val="bottom"/>
          </w:tcPr>
          <w:p>
            <w:pPr>
              <w:pStyle w:val="a6"/>
              <w:keepNext w:val="0"/>
              <w:keepLines w:val="0"/>
              <w:widowControl w:val="0"/>
              <w:shd w:val="clear" w:color="auto" w:fill="auto"/>
              <w:bidi w:val="0"/>
              <w:spacing w:before="0" w:after="0" w:line="240" w:lineRule="auto"/>
              <w:ind w:left="0" w:right="0" w:firstLine="0"/>
              <w:jc w:val="center"/>
              <w:rPr>
                <w:sz w:val="30"/>
                <w:szCs w:val="30"/>
              </w:rPr>
            </w:pPr>
            <w:r>
              <w:rPr>
                <w:rFonts w:ascii="Times New Roman" w:eastAsia="Times New Roman" w:hAnsi="Times New Roman" w:cs="Times New Roman"/>
                <w:color w:val="000000"/>
                <w:spacing w:val="0"/>
                <w:w w:val="100"/>
                <w:position w:val="0"/>
                <w:sz w:val="30"/>
                <w:szCs w:val="30"/>
              </w:rPr>
              <w:t>0</w:t>
            </w:r>
            <w:r>
              <w:rPr>
                <w:color w:val="000000"/>
                <w:spacing w:val="0"/>
                <w:w w:val="100"/>
                <w:position w:val="0"/>
                <w:sz w:val="32"/>
                <w:szCs w:val="32"/>
              </w:rPr>
              <w:t>-</w:t>
            </w:r>
            <w:r>
              <w:rPr>
                <w:rFonts w:ascii="Times New Roman" w:eastAsia="Times New Roman" w:hAnsi="Times New Roman" w:cs="Times New Roman"/>
                <w:color w:val="000000"/>
                <w:spacing w:val="0"/>
                <w:w w:val="100"/>
                <w:position w:val="0"/>
                <w:sz w:val="30"/>
                <w:szCs w:val="30"/>
              </w:rPr>
              <w:t>10</w:t>
            </w:r>
          </w:p>
        </w:tc>
      </w:tr>
      <w:tr>
        <w:tblPrEx>
          <w:jc w:val="center"/>
          <w:tblLayout w:type="fixed"/>
          <w:tblCellMar>
            <w:left w:w="10" w:type="dxa"/>
            <w:right w:w="10" w:type="dxa"/>
          </w:tblCellMar>
        </w:tblPrEx>
        <w:trPr>
          <w:trHeight w:hRule="exact" w:val="466"/>
          <w:jc w:val="center"/>
        </w:trPr>
        <w:tc>
          <w:tcPr>
            <w:tcW w:w="3715" w:type="dxa"/>
            <w:shd w:val="clear" w:color="auto" w:fill="FFFFFF"/>
            <w:vAlign w:val="bottom"/>
          </w:tcPr>
          <w:p>
            <w:pPr>
              <w:pStyle w:val="a6"/>
              <w:keepNext w:val="0"/>
              <w:keepLines w:val="0"/>
              <w:widowControl w:val="0"/>
              <w:shd w:val="clear" w:color="auto" w:fill="auto"/>
              <w:bidi w:val="0"/>
              <w:spacing w:before="0" w:after="0" w:line="240" w:lineRule="auto"/>
              <w:ind w:left="1260" w:right="0" w:firstLine="0"/>
              <w:jc w:val="left"/>
              <w:rPr>
                <w:sz w:val="30"/>
                <w:szCs w:val="30"/>
              </w:rPr>
            </w:pPr>
            <w:r>
              <w:rPr>
                <w:b/>
                <w:bCs/>
                <w:color w:val="000000"/>
                <w:spacing w:val="0"/>
                <w:w w:val="100"/>
                <w:position w:val="0"/>
                <w:sz w:val="36"/>
                <w:szCs w:val="36"/>
              </w:rPr>
              <w:t>俱</w:t>
            </w:r>
            <w:r>
              <w:rPr>
                <w:rFonts w:ascii="Times New Roman" w:eastAsia="Times New Roman" w:hAnsi="Times New Roman" w:cs="Times New Roman"/>
                <w:color w:val="000000"/>
                <w:spacing w:val="0"/>
                <w:w w:val="100"/>
                <w:position w:val="0"/>
                <w:sz w:val="30"/>
                <w:szCs w:val="30"/>
              </w:rPr>
              <w:t>0</w:t>
            </w:r>
          </w:p>
        </w:tc>
        <w:tc>
          <w:tcPr>
            <w:tcW w:w="2698" w:type="dxa"/>
            <w:shd w:val="clear" w:color="auto" w:fill="FFFFFF"/>
            <w:vAlign w:val="bottom"/>
          </w:tcPr>
          <w:p>
            <w:pPr>
              <w:pStyle w:val="a6"/>
              <w:keepNext w:val="0"/>
              <w:keepLines w:val="0"/>
              <w:widowControl w:val="0"/>
              <w:shd w:val="clear" w:color="auto" w:fill="auto"/>
              <w:bidi w:val="0"/>
              <w:spacing w:before="0" w:after="0" w:line="240" w:lineRule="auto"/>
              <w:ind w:left="0" w:right="0" w:firstLine="720"/>
              <w:jc w:val="left"/>
              <w:rPr>
                <w:sz w:val="30"/>
                <w:szCs w:val="30"/>
              </w:rPr>
            </w:pPr>
            <w:r>
              <w:rPr>
                <w:rFonts w:ascii="Times New Roman" w:eastAsia="Times New Roman" w:hAnsi="Times New Roman" w:cs="Times New Roman"/>
                <w:color w:val="000000"/>
                <w:spacing w:val="0"/>
                <w:w w:val="100"/>
                <w:position w:val="0"/>
                <w:sz w:val="30"/>
                <w:szCs w:val="30"/>
              </w:rPr>
              <w:t>0</w:t>
            </w:r>
            <w:r>
              <w:rPr>
                <w:color w:val="000000"/>
                <w:spacing w:val="0"/>
                <w:w w:val="100"/>
                <w:position w:val="0"/>
                <w:sz w:val="32"/>
                <w:szCs w:val="32"/>
              </w:rPr>
              <w:t>-</w:t>
            </w:r>
            <w:r>
              <w:rPr>
                <w:rFonts w:ascii="Times New Roman" w:eastAsia="Times New Roman" w:hAnsi="Times New Roman" w:cs="Times New Roman"/>
                <w:color w:val="000000"/>
                <w:spacing w:val="0"/>
                <w:w w:val="100"/>
                <w:position w:val="0"/>
                <w:sz w:val="30"/>
                <w:szCs w:val="30"/>
              </w:rPr>
              <w:t>4</w:t>
            </w:r>
          </w:p>
        </w:tc>
        <w:tc>
          <w:tcPr>
            <w:tcW w:w="3278" w:type="dxa"/>
            <w:shd w:val="clear" w:color="auto" w:fill="FFFFFF"/>
            <w:vAlign w:val="bottom"/>
          </w:tcPr>
          <w:p>
            <w:pPr>
              <w:pStyle w:val="a6"/>
              <w:keepNext w:val="0"/>
              <w:keepLines w:val="0"/>
              <w:widowControl w:val="0"/>
              <w:shd w:val="clear" w:color="auto" w:fill="auto"/>
              <w:bidi w:val="0"/>
              <w:spacing w:before="0" w:after="0" w:line="240" w:lineRule="auto"/>
              <w:ind w:left="0" w:right="0" w:firstLine="0"/>
              <w:jc w:val="center"/>
              <w:rPr>
                <w:sz w:val="30"/>
                <w:szCs w:val="30"/>
              </w:rPr>
            </w:pPr>
            <w:r>
              <w:rPr>
                <w:rFonts w:ascii="Times New Roman" w:eastAsia="Times New Roman" w:hAnsi="Times New Roman" w:cs="Times New Roman"/>
                <w:color w:val="000000"/>
                <w:spacing w:val="0"/>
                <w:w w:val="100"/>
                <w:position w:val="0"/>
                <w:sz w:val="30"/>
                <w:szCs w:val="30"/>
              </w:rPr>
              <w:t>0</w:t>
            </w:r>
            <w:r>
              <w:rPr>
                <w:color w:val="000000"/>
                <w:spacing w:val="0"/>
                <w:w w:val="100"/>
                <w:position w:val="0"/>
                <w:sz w:val="32"/>
                <w:szCs w:val="32"/>
              </w:rPr>
              <w:t>-</w:t>
            </w:r>
            <w:r>
              <w:rPr>
                <w:rFonts w:ascii="Times New Roman" w:eastAsia="Times New Roman" w:hAnsi="Times New Roman" w:cs="Times New Roman"/>
                <w:color w:val="000000"/>
                <w:spacing w:val="0"/>
                <w:w w:val="100"/>
                <w:position w:val="0"/>
                <w:sz w:val="30"/>
                <w:szCs w:val="30"/>
              </w:rPr>
              <w:t>2</w:t>
            </w:r>
          </w:p>
        </w:tc>
        <w:tc>
          <w:tcPr>
            <w:tcW w:w="3168" w:type="dxa"/>
            <w:shd w:val="clear" w:color="auto" w:fill="FFFFFF"/>
            <w:vAlign w:val="bottom"/>
          </w:tcPr>
          <w:p>
            <w:pPr>
              <w:pStyle w:val="a6"/>
              <w:keepNext w:val="0"/>
              <w:keepLines w:val="0"/>
              <w:widowControl w:val="0"/>
              <w:shd w:val="clear" w:color="auto" w:fill="auto"/>
              <w:bidi w:val="0"/>
              <w:spacing w:before="0" w:after="0" w:line="240" w:lineRule="auto"/>
              <w:ind w:left="1140" w:right="0" w:firstLine="0"/>
              <w:jc w:val="both"/>
              <w:rPr>
                <w:sz w:val="30"/>
                <w:szCs w:val="30"/>
              </w:rPr>
            </w:pPr>
            <w:r>
              <w:rPr>
                <w:rFonts w:ascii="Times New Roman" w:eastAsia="Times New Roman" w:hAnsi="Times New Roman" w:cs="Times New Roman"/>
                <w:color w:val="000000"/>
                <w:spacing w:val="0"/>
                <w:w w:val="100"/>
                <w:position w:val="0"/>
                <w:sz w:val="30"/>
                <w:szCs w:val="30"/>
              </w:rPr>
              <w:t>0</w:t>
            </w:r>
            <w:r>
              <w:rPr>
                <w:color w:val="000000"/>
                <w:spacing w:val="0"/>
                <w:w w:val="100"/>
                <w:position w:val="0"/>
                <w:sz w:val="32"/>
                <w:szCs w:val="32"/>
              </w:rPr>
              <w:t>-</w:t>
            </w:r>
            <w:r>
              <w:rPr>
                <w:rFonts w:ascii="Times New Roman" w:eastAsia="Times New Roman" w:hAnsi="Times New Roman" w:cs="Times New Roman"/>
                <w:color w:val="000000"/>
                <w:spacing w:val="0"/>
                <w:w w:val="100"/>
                <w:position w:val="0"/>
                <w:sz w:val="30"/>
                <w:szCs w:val="30"/>
              </w:rPr>
              <w:t>6</w:t>
            </w:r>
          </w:p>
        </w:tc>
      </w:tr>
      <w:tr>
        <w:tblPrEx>
          <w:jc w:val="center"/>
          <w:tblLayout w:type="fixed"/>
          <w:tblCellMar>
            <w:left w:w="10" w:type="dxa"/>
            <w:right w:w="10" w:type="dxa"/>
          </w:tblCellMar>
        </w:tblPrEx>
        <w:trPr>
          <w:trHeight w:hRule="exact" w:val="418"/>
          <w:jc w:val="center"/>
        </w:trPr>
        <w:tc>
          <w:tcPr>
            <w:tcW w:w="3715" w:type="dxa"/>
            <w:shd w:val="clear" w:color="auto" w:fill="FFFFFF"/>
            <w:vAlign w:val="bottom"/>
          </w:tcPr>
          <w:p>
            <w:pPr>
              <w:pStyle w:val="a6"/>
              <w:keepNext w:val="0"/>
              <w:keepLines w:val="0"/>
              <w:widowControl w:val="0"/>
              <w:shd w:val="clear" w:color="auto" w:fill="auto"/>
              <w:bidi w:val="0"/>
              <w:spacing w:before="0" w:after="0" w:line="240" w:lineRule="auto"/>
              <w:ind w:left="1260" w:right="0" w:firstLine="0"/>
              <w:jc w:val="left"/>
              <w:rPr>
                <w:sz w:val="40"/>
                <w:szCs w:val="40"/>
              </w:rPr>
            </w:pPr>
            <w:r>
              <w:rPr>
                <w:rFonts w:ascii="Times New Roman" w:eastAsia="Times New Roman" w:hAnsi="Times New Roman" w:cs="Times New Roman"/>
                <w:smallCaps/>
                <w:color w:val="000000"/>
                <w:spacing w:val="0"/>
                <w:w w:val="100"/>
                <w:position w:val="0"/>
                <w:sz w:val="40"/>
                <w:szCs w:val="40"/>
              </w:rPr>
              <w:t>k</w:t>
            </w:r>
            <w:r>
              <w:rPr>
                <w:rFonts w:ascii="Arial" w:eastAsia="Arial" w:hAnsi="Arial" w:cs="Arial"/>
                <w:smallCaps/>
                <w:color w:val="000000"/>
                <w:spacing w:val="0"/>
                <w:w w:val="100"/>
                <w:position w:val="0"/>
                <w:sz w:val="20"/>
                <w:szCs w:val="20"/>
                <w:vertAlign w:val="subscript"/>
              </w:rPr>
              <w:t>2</w:t>
            </w:r>
            <w:r>
              <w:rPr>
                <w:rFonts w:ascii="Times New Roman" w:eastAsia="Times New Roman" w:hAnsi="Times New Roman" w:cs="Times New Roman"/>
                <w:smallCaps/>
                <w:color w:val="000000"/>
                <w:spacing w:val="0"/>
                <w:w w:val="100"/>
                <w:position w:val="0"/>
                <w:sz w:val="40"/>
                <w:szCs w:val="40"/>
              </w:rPr>
              <w:t>o</w:t>
            </w:r>
          </w:p>
        </w:tc>
        <w:tc>
          <w:tcPr>
            <w:tcW w:w="2698" w:type="dxa"/>
            <w:shd w:val="clear" w:color="auto" w:fill="FFFFFF"/>
            <w:vAlign w:val="bottom"/>
          </w:tcPr>
          <w:p>
            <w:pPr>
              <w:pStyle w:val="a6"/>
              <w:keepNext w:val="0"/>
              <w:keepLines w:val="0"/>
              <w:widowControl w:val="0"/>
              <w:shd w:val="clear" w:color="auto" w:fill="auto"/>
              <w:bidi w:val="0"/>
              <w:spacing w:before="0" w:after="0" w:line="240" w:lineRule="auto"/>
              <w:ind w:left="0" w:right="0" w:firstLine="720"/>
              <w:jc w:val="left"/>
              <w:rPr>
                <w:sz w:val="30"/>
                <w:szCs w:val="30"/>
              </w:rPr>
            </w:pPr>
            <w:r>
              <w:rPr>
                <w:rFonts w:ascii="Times New Roman" w:eastAsia="Times New Roman" w:hAnsi="Times New Roman" w:cs="Times New Roman"/>
                <w:color w:val="000000"/>
                <w:spacing w:val="0"/>
                <w:w w:val="100"/>
                <w:position w:val="0"/>
                <w:sz w:val="30"/>
                <w:szCs w:val="30"/>
              </w:rPr>
              <w:t>0</w:t>
            </w:r>
            <w:r>
              <w:rPr>
                <w:color w:val="000000"/>
                <w:spacing w:val="0"/>
                <w:w w:val="100"/>
                <w:position w:val="0"/>
                <w:sz w:val="32"/>
                <w:szCs w:val="32"/>
              </w:rPr>
              <w:t>-</w:t>
            </w:r>
            <w:r>
              <w:rPr>
                <w:rFonts w:ascii="Times New Roman" w:eastAsia="Times New Roman" w:hAnsi="Times New Roman" w:cs="Times New Roman"/>
                <w:color w:val="000000"/>
                <w:spacing w:val="0"/>
                <w:w w:val="100"/>
                <w:position w:val="0"/>
                <w:sz w:val="30"/>
                <w:szCs w:val="30"/>
              </w:rPr>
              <w:t>3</w:t>
            </w:r>
          </w:p>
        </w:tc>
        <w:tc>
          <w:tcPr>
            <w:tcW w:w="3278" w:type="dxa"/>
            <w:shd w:val="clear" w:color="auto" w:fill="FFFFFF"/>
            <w:vAlign w:val="bottom"/>
          </w:tcPr>
          <w:p>
            <w:pPr>
              <w:pStyle w:val="a6"/>
              <w:keepNext w:val="0"/>
              <w:keepLines w:val="0"/>
              <w:widowControl w:val="0"/>
              <w:shd w:val="clear" w:color="auto" w:fill="auto"/>
              <w:bidi w:val="0"/>
              <w:spacing w:before="0" w:after="0" w:line="240" w:lineRule="auto"/>
              <w:ind w:left="0" w:right="0" w:firstLine="0"/>
              <w:jc w:val="center"/>
              <w:rPr>
                <w:sz w:val="30"/>
                <w:szCs w:val="30"/>
              </w:rPr>
            </w:pPr>
            <w:r>
              <w:rPr>
                <w:rFonts w:ascii="Times New Roman" w:eastAsia="Times New Roman" w:hAnsi="Times New Roman" w:cs="Times New Roman"/>
                <w:color w:val="000000"/>
                <w:spacing w:val="0"/>
                <w:w w:val="100"/>
                <w:position w:val="0"/>
                <w:sz w:val="30"/>
                <w:szCs w:val="30"/>
              </w:rPr>
              <w:t>0</w:t>
            </w:r>
            <w:r>
              <w:rPr>
                <w:color w:val="000000"/>
                <w:spacing w:val="0"/>
                <w:w w:val="100"/>
                <w:position w:val="0"/>
                <w:sz w:val="32"/>
                <w:szCs w:val="32"/>
              </w:rPr>
              <w:t>-</w:t>
            </w:r>
            <w:r>
              <w:rPr>
                <w:rFonts w:ascii="Times New Roman" w:eastAsia="Times New Roman" w:hAnsi="Times New Roman" w:cs="Times New Roman"/>
                <w:color w:val="000000"/>
                <w:spacing w:val="0"/>
                <w:w w:val="100"/>
                <w:position w:val="0"/>
                <w:sz w:val="30"/>
                <w:szCs w:val="30"/>
              </w:rPr>
              <w:t>4</w:t>
            </w:r>
          </w:p>
        </w:tc>
        <w:tc>
          <w:tcPr>
            <w:tcW w:w="3168" w:type="dxa"/>
            <w:shd w:val="clear" w:color="auto" w:fill="FFFFFF"/>
            <w:vAlign w:val="bottom"/>
          </w:tcPr>
          <w:p>
            <w:pPr>
              <w:pStyle w:val="a6"/>
              <w:keepNext w:val="0"/>
              <w:keepLines w:val="0"/>
              <w:widowControl w:val="0"/>
              <w:shd w:val="clear" w:color="auto" w:fill="auto"/>
              <w:bidi w:val="0"/>
              <w:spacing w:before="0" w:after="0" w:line="240" w:lineRule="auto"/>
              <w:ind w:left="1140" w:right="0" w:firstLine="0"/>
              <w:jc w:val="both"/>
              <w:rPr>
                <w:sz w:val="30"/>
                <w:szCs w:val="30"/>
              </w:rPr>
            </w:pPr>
            <w:r>
              <w:rPr>
                <w:rFonts w:ascii="Times New Roman" w:eastAsia="Times New Roman" w:hAnsi="Times New Roman" w:cs="Times New Roman"/>
                <w:color w:val="000000"/>
                <w:spacing w:val="0"/>
                <w:w w:val="100"/>
                <w:position w:val="0"/>
                <w:sz w:val="30"/>
                <w:szCs w:val="30"/>
              </w:rPr>
              <w:t>0</w:t>
            </w:r>
            <w:r>
              <w:rPr>
                <w:color w:val="000000"/>
                <w:spacing w:val="0"/>
                <w:w w:val="100"/>
                <w:position w:val="0"/>
                <w:sz w:val="32"/>
                <w:szCs w:val="32"/>
              </w:rPr>
              <w:t>-</w:t>
            </w:r>
            <w:r>
              <w:rPr>
                <w:rFonts w:ascii="Times New Roman" w:eastAsia="Times New Roman" w:hAnsi="Times New Roman" w:cs="Times New Roman"/>
                <w:color w:val="000000"/>
                <w:spacing w:val="0"/>
                <w:w w:val="100"/>
                <w:position w:val="0"/>
                <w:sz w:val="30"/>
                <w:szCs w:val="30"/>
              </w:rPr>
              <w:t>4</w:t>
            </w:r>
          </w:p>
        </w:tc>
      </w:tr>
      <w:tr>
        <w:tblPrEx>
          <w:jc w:val="center"/>
          <w:tblLayout w:type="fixed"/>
          <w:tblCellMar>
            <w:left w:w="10" w:type="dxa"/>
            <w:right w:w="10" w:type="dxa"/>
          </w:tblCellMar>
        </w:tblPrEx>
        <w:trPr>
          <w:trHeight w:hRule="exact" w:val="514"/>
          <w:jc w:val="center"/>
        </w:trPr>
        <w:tc>
          <w:tcPr>
            <w:tcW w:w="3715" w:type="dxa"/>
            <w:shd w:val="clear" w:color="auto" w:fill="FFFFFF"/>
            <w:vAlign w:val="top"/>
          </w:tcPr>
          <w:p>
            <w:pPr>
              <w:pStyle w:val="a6"/>
              <w:keepNext w:val="0"/>
              <w:keepLines w:val="0"/>
              <w:widowControl w:val="0"/>
              <w:shd w:val="clear" w:color="auto" w:fill="auto"/>
              <w:bidi w:val="0"/>
              <w:spacing w:before="0" w:after="0" w:line="240" w:lineRule="auto"/>
              <w:ind w:left="0" w:right="0" w:firstLine="840"/>
              <w:jc w:val="left"/>
            </w:pPr>
            <w:r>
              <w:rPr>
                <w:b/>
                <w:bCs/>
                <w:color w:val="000000"/>
                <w:spacing w:val="0"/>
                <w:w w:val="100"/>
                <w:position w:val="0"/>
              </w:rPr>
              <w:t>矿物组成</w:t>
            </w:r>
          </w:p>
        </w:tc>
        <w:tc>
          <w:tcPr>
            <w:tcW w:w="9144" w:type="dxa"/>
            <w:gridSpan w:val="3"/>
            <w:shd w:val="clear" w:color="auto" w:fill="FFFFFF"/>
            <w:vAlign w:val="top"/>
          </w:tcPr>
          <w:p>
            <w:pPr>
              <w:widowControl w:val="0"/>
              <w:rPr>
                <w:sz w:val="10"/>
                <w:szCs w:val="10"/>
              </w:rPr>
            </w:pPr>
          </w:p>
        </w:tc>
      </w:tr>
      <w:tr>
        <w:tblPrEx>
          <w:jc w:val="center"/>
          <w:tblLayout w:type="fixed"/>
          <w:tblCellMar>
            <w:left w:w="10" w:type="dxa"/>
            <w:right w:w="10" w:type="dxa"/>
          </w:tblCellMar>
        </w:tblPrEx>
        <w:trPr>
          <w:trHeight w:hRule="exact" w:val="475"/>
          <w:jc w:val="center"/>
        </w:trPr>
        <w:tc>
          <w:tcPr>
            <w:tcW w:w="3715" w:type="dxa"/>
            <w:shd w:val="clear" w:color="auto" w:fill="FFFFFF"/>
            <w:vAlign w:val="bottom"/>
          </w:tcPr>
          <w:p>
            <w:pPr>
              <w:pStyle w:val="a6"/>
              <w:keepNext w:val="0"/>
              <w:keepLines w:val="0"/>
              <w:widowControl w:val="0"/>
              <w:shd w:val="clear" w:color="auto" w:fill="auto"/>
              <w:bidi w:val="0"/>
              <w:spacing w:before="0" w:after="0" w:line="240" w:lineRule="auto"/>
              <w:ind w:left="0" w:right="0" w:firstLine="840"/>
              <w:jc w:val="left"/>
              <w:rPr>
                <w:sz w:val="32"/>
                <w:szCs w:val="32"/>
              </w:rPr>
            </w:pPr>
            <w:r>
              <w:rPr>
                <w:color w:val="000000"/>
                <w:spacing w:val="0"/>
                <w:w w:val="100"/>
                <w:position w:val="0"/>
                <w:sz w:val="32"/>
                <w:szCs w:val="32"/>
              </w:rPr>
              <w:t>非晶质玻璃</w:t>
            </w:r>
          </w:p>
        </w:tc>
        <w:tc>
          <w:tcPr>
            <w:tcW w:w="2698" w:type="dxa"/>
            <w:shd w:val="clear" w:color="auto" w:fill="FFFFFF"/>
            <w:vAlign w:val="bottom"/>
          </w:tcPr>
          <w:p>
            <w:pPr>
              <w:pStyle w:val="a6"/>
              <w:keepNext w:val="0"/>
              <w:keepLines w:val="0"/>
              <w:widowControl w:val="0"/>
              <w:shd w:val="clear" w:color="auto" w:fill="auto"/>
              <w:bidi w:val="0"/>
              <w:spacing w:before="0" w:after="0" w:line="240" w:lineRule="auto"/>
              <w:ind w:left="0" w:right="0" w:firstLine="640"/>
              <w:jc w:val="left"/>
              <w:rPr>
                <w:sz w:val="30"/>
                <w:szCs w:val="30"/>
              </w:rPr>
            </w:pPr>
            <w:r>
              <w:rPr>
                <w:rFonts w:ascii="Times New Roman" w:eastAsia="Times New Roman" w:hAnsi="Times New Roman" w:cs="Times New Roman"/>
                <w:color w:val="000000"/>
                <w:spacing w:val="0"/>
                <w:w w:val="100"/>
                <w:position w:val="0"/>
                <w:sz w:val="30"/>
                <w:szCs w:val="30"/>
              </w:rPr>
              <w:t>50</w:t>
            </w:r>
            <w:r>
              <w:rPr>
                <w:color w:val="000000"/>
                <w:spacing w:val="0"/>
                <w:w w:val="100"/>
                <w:position w:val="0"/>
                <w:sz w:val="32"/>
                <w:szCs w:val="32"/>
              </w:rPr>
              <w:t>-</w:t>
            </w:r>
            <w:r>
              <w:rPr>
                <w:rFonts w:ascii="Times New Roman" w:eastAsia="Times New Roman" w:hAnsi="Times New Roman" w:cs="Times New Roman"/>
                <w:color w:val="000000"/>
                <w:spacing w:val="0"/>
                <w:w w:val="100"/>
                <w:position w:val="0"/>
                <w:sz w:val="30"/>
                <w:szCs w:val="30"/>
              </w:rPr>
              <w:t>70</w:t>
            </w:r>
          </w:p>
        </w:tc>
        <w:tc>
          <w:tcPr>
            <w:tcW w:w="3278" w:type="dxa"/>
            <w:shd w:val="clear" w:color="auto" w:fill="FFFFFF"/>
            <w:vAlign w:val="bottom"/>
          </w:tcPr>
          <w:p>
            <w:pPr>
              <w:pStyle w:val="a6"/>
              <w:keepNext w:val="0"/>
              <w:keepLines w:val="0"/>
              <w:widowControl w:val="0"/>
              <w:shd w:val="clear" w:color="auto" w:fill="auto"/>
              <w:bidi w:val="0"/>
              <w:spacing w:before="0" w:after="0" w:line="240" w:lineRule="auto"/>
              <w:ind w:left="0" w:right="0" w:firstLine="0"/>
              <w:jc w:val="center"/>
              <w:rPr>
                <w:sz w:val="30"/>
                <w:szCs w:val="30"/>
              </w:rPr>
            </w:pPr>
            <w:r>
              <w:rPr>
                <w:rFonts w:ascii="Times New Roman" w:eastAsia="Times New Roman" w:hAnsi="Times New Roman" w:cs="Times New Roman"/>
                <w:color w:val="000000"/>
                <w:spacing w:val="0"/>
                <w:w w:val="100"/>
                <w:position w:val="0"/>
                <w:sz w:val="30"/>
                <w:szCs w:val="30"/>
              </w:rPr>
              <w:t>80</w:t>
            </w:r>
            <w:r>
              <w:rPr>
                <w:color w:val="000000"/>
                <w:spacing w:val="0"/>
                <w:w w:val="100"/>
                <w:position w:val="0"/>
                <w:sz w:val="32"/>
                <w:szCs w:val="32"/>
              </w:rPr>
              <w:t>-</w:t>
            </w:r>
            <w:r>
              <w:rPr>
                <w:rFonts w:ascii="Times New Roman" w:eastAsia="Times New Roman" w:hAnsi="Times New Roman" w:cs="Times New Roman"/>
                <w:color w:val="000000"/>
                <w:spacing w:val="0"/>
                <w:w w:val="100"/>
                <w:position w:val="0"/>
                <w:sz w:val="30"/>
                <w:szCs w:val="30"/>
              </w:rPr>
              <w:t>90</w:t>
            </w:r>
          </w:p>
        </w:tc>
        <w:tc>
          <w:tcPr>
            <w:tcW w:w="3168" w:type="dxa"/>
            <w:shd w:val="clear" w:color="auto" w:fill="FFFFFF"/>
            <w:vAlign w:val="bottom"/>
          </w:tcPr>
          <w:p>
            <w:pPr>
              <w:pStyle w:val="a6"/>
              <w:keepNext w:val="0"/>
              <w:keepLines w:val="0"/>
              <w:widowControl w:val="0"/>
              <w:shd w:val="clear" w:color="auto" w:fill="auto"/>
              <w:bidi w:val="0"/>
              <w:spacing w:before="0" w:after="0" w:line="240" w:lineRule="auto"/>
              <w:ind w:left="0" w:right="1360" w:firstLine="0"/>
              <w:jc w:val="right"/>
              <w:rPr>
                <w:sz w:val="30"/>
                <w:szCs w:val="30"/>
              </w:rPr>
            </w:pPr>
            <w:r>
              <w:rPr>
                <w:rFonts w:ascii="Times New Roman" w:eastAsia="Times New Roman" w:hAnsi="Times New Roman" w:cs="Times New Roman"/>
                <w:color w:val="000000"/>
                <w:spacing w:val="0"/>
                <w:w w:val="100"/>
                <w:position w:val="0"/>
                <w:sz w:val="30"/>
                <w:szCs w:val="30"/>
              </w:rPr>
              <w:t>&gt;90</w:t>
            </w:r>
          </w:p>
        </w:tc>
      </w:tr>
      <w:tr>
        <w:tblPrEx>
          <w:jc w:val="center"/>
          <w:tblLayout w:type="fixed"/>
          <w:tblCellMar>
            <w:left w:w="10" w:type="dxa"/>
            <w:right w:w="10" w:type="dxa"/>
          </w:tblCellMar>
        </w:tblPrEx>
        <w:trPr>
          <w:trHeight w:hRule="exact" w:val="461"/>
          <w:jc w:val="center"/>
        </w:trPr>
        <w:tc>
          <w:tcPr>
            <w:tcW w:w="3715" w:type="dxa"/>
            <w:shd w:val="clear" w:color="auto" w:fill="FFFFFF"/>
            <w:vAlign w:val="bottom"/>
          </w:tcPr>
          <w:p>
            <w:pPr>
              <w:pStyle w:val="a6"/>
              <w:keepNext w:val="0"/>
              <w:keepLines w:val="0"/>
              <w:widowControl w:val="0"/>
              <w:shd w:val="clear" w:color="auto" w:fill="auto"/>
              <w:bidi w:val="0"/>
              <w:spacing w:before="0" w:after="0" w:line="240" w:lineRule="auto"/>
              <w:ind w:left="1160" w:right="0" w:firstLine="0"/>
              <w:jc w:val="left"/>
              <w:rPr>
                <w:sz w:val="32"/>
                <w:szCs w:val="32"/>
              </w:rPr>
            </w:pPr>
            <w:r>
              <w:rPr>
                <w:color w:val="000000"/>
                <w:spacing w:val="0"/>
                <w:w w:val="100"/>
                <w:position w:val="0"/>
                <w:sz w:val="32"/>
                <w:szCs w:val="32"/>
              </w:rPr>
              <w:t>石英</w:t>
            </w:r>
          </w:p>
        </w:tc>
        <w:tc>
          <w:tcPr>
            <w:tcW w:w="2698" w:type="dxa"/>
            <w:shd w:val="clear" w:color="auto" w:fill="FFFFFF"/>
            <w:vAlign w:val="bottom"/>
          </w:tcPr>
          <w:p>
            <w:pPr>
              <w:pStyle w:val="a6"/>
              <w:keepNext w:val="0"/>
              <w:keepLines w:val="0"/>
              <w:widowControl w:val="0"/>
              <w:shd w:val="clear" w:color="auto" w:fill="auto"/>
              <w:bidi w:val="0"/>
              <w:spacing w:before="0" w:after="0" w:line="240" w:lineRule="auto"/>
              <w:ind w:left="0" w:right="0" w:firstLine="720"/>
              <w:jc w:val="left"/>
              <w:rPr>
                <w:sz w:val="30"/>
                <w:szCs w:val="30"/>
              </w:rPr>
            </w:pPr>
            <w:r>
              <w:rPr>
                <w:rFonts w:ascii="Times New Roman" w:eastAsia="Times New Roman" w:hAnsi="Times New Roman" w:cs="Times New Roman"/>
                <w:color w:val="000000"/>
                <w:spacing w:val="0"/>
                <w:w w:val="100"/>
                <w:position w:val="0"/>
                <w:sz w:val="30"/>
                <w:szCs w:val="30"/>
              </w:rPr>
              <w:t>4</w:t>
            </w:r>
            <w:r>
              <w:rPr>
                <w:color w:val="000000"/>
                <w:spacing w:val="0"/>
                <w:w w:val="100"/>
                <w:position w:val="0"/>
                <w:sz w:val="32"/>
                <w:szCs w:val="32"/>
              </w:rPr>
              <w:t>-</w:t>
            </w:r>
            <w:r>
              <w:rPr>
                <w:rFonts w:ascii="Times New Roman" w:eastAsia="Times New Roman" w:hAnsi="Times New Roman" w:cs="Times New Roman"/>
                <w:color w:val="000000"/>
                <w:spacing w:val="0"/>
                <w:w w:val="100"/>
                <w:position w:val="0"/>
                <w:sz w:val="30"/>
                <w:szCs w:val="30"/>
              </w:rPr>
              <w:t>8</w:t>
            </w:r>
          </w:p>
        </w:tc>
        <w:tc>
          <w:tcPr>
            <w:tcW w:w="3278" w:type="dxa"/>
            <w:shd w:val="clear" w:color="auto" w:fill="FFFFFF"/>
            <w:vAlign w:val="bottom"/>
          </w:tcPr>
          <w:p>
            <w:pPr>
              <w:pStyle w:val="a6"/>
              <w:keepNext w:val="0"/>
              <w:keepLines w:val="0"/>
              <w:widowControl w:val="0"/>
              <w:shd w:val="clear" w:color="auto" w:fill="auto"/>
              <w:bidi w:val="0"/>
              <w:spacing w:before="0" w:after="0" w:line="240" w:lineRule="auto"/>
              <w:ind w:left="0" w:right="0" w:firstLine="0"/>
              <w:jc w:val="center"/>
              <w:rPr>
                <w:sz w:val="30"/>
                <w:szCs w:val="30"/>
              </w:rPr>
            </w:pPr>
            <w:r>
              <w:rPr>
                <w:rFonts w:ascii="Times New Roman" w:eastAsia="Times New Roman" w:hAnsi="Times New Roman" w:cs="Times New Roman"/>
                <w:color w:val="000000"/>
                <w:spacing w:val="0"/>
                <w:w w:val="100"/>
                <w:position w:val="0"/>
                <w:sz w:val="30"/>
                <w:szCs w:val="30"/>
              </w:rPr>
              <w:t>2</w:t>
            </w:r>
            <w:r>
              <w:rPr>
                <w:color w:val="000000"/>
                <w:spacing w:val="0"/>
                <w:w w:val="100"/>
                <w:position w:val="0"/>
                <w:sz w:val="32"/>
                <w:szCs w:val="32"/>
              </w:rPr>
              <w:t>-</w:t>
            </w:r>
            <w:r>
              <w:rPr>
                <w:rFonts w:ascii="Times New Roman" w:eastAsia="Times New Roman" w:hAnsi="Times New Roman" w:cs="Times New Roman"/>
                <w:color w:val="000000"/>
                <w:spacing w:val="0"/>
                <w:w w:val="100"/>
                <w:position w:val="0"/>
                <w:sz w:val="30"/>
                <w:szCs w:val="30"/>
              </w:rPr>
              <w:t>4</w:t>
            </w:r>
          </w:p>
        </w:tc>
        <w:tc>
          <w:tcPr>
            <w:tcW w:w="3168" w:type="dxa"/>
            <w:shd w:val="clear" w:color="auto" w:fill="FFFFFF"/>
            <w:vAlign w:val="bottom"/>
          </w:tcPr>
          <w:p>
            <w:pPr>
              <w:pStyle w:val="a6"/>
              <w:keepNext w:val="0"/>
              <w:keepLines w:val="0"/>
              <w:widowControl w:val="0"/>
              <w:shd w:val="clear" w:color="auto" w:fill="auto"/>
              <w:bidi w:val="0"/>
              <w:spacing w:before="0" w:after="0" w:line="240" w:lineRule="auto"/>
              <w:ind w:left="0" w:right="1360" w:firstLine="0"/>
              <w:jc w:val="right"/>
              <w:rPr>
                <w:sz w:val="30"/>
                <w:szCs w:val="30"/>
              </w:rPr>
            </w:pPr>
            <w:r>
              <w:rPr>
                <w:rFonts w:ascii="Times New Roman" w:eastAsia="Times New Roman" w:hAnsi="Times New Roman" w:cs="Times New Roman"/>
                <w:color w:val="000000"/>
                <w:spacing w:val="0"/>
                <w:w w:val="100"/>
                <w:position w:val="0"/>
                <w:sz w:val="30"/>
                <w:szCs w:val="30"/>
              </w:rPr>
              <w:t>&lt;2</w:t>
            </w:r>
          </w:p>
        </w:tc>
      </w:tr>
      <w:tr>
        <w:tblPrEx>
          <w:jc w:val="center"/>
          <w:tblLayout w:type="fixed"/>
          <w:tblCellMar>
            <w:left w:w="10" w:type="dxa"/>
            <w:right w:w="10" w:type="dxa"/>
          </w:tblCellMar>
        </w:tblPrEx>
        <w:trPr>
          <w:trHeight w:hRule="exact" w:val="475"/>
          <w:jc w:val="center"/>
        </w:trPr>
        <w:tc>
          <w:tcPr>
            <w:tcW w:w="3715" w:type="dxa"/>
            <w:shd w:val="clear" w:color="auto" w:fill="FFFFFF"/>
            <w:vAlign w:val="bottom"/>
          </w:tcPr>
          <w:p>
            <w:pPr>
              <w:pStyle w:val="a6"/>
              <w:keepNext w:val="0"/>
              <w:keepLines w:val="0"/>
              <w:widowControl w:val="0"/>
              <w:shd w:val="clear" w:color="auto" w:fill="auto"/>
              <w:bidi w:val="0"/>
              <w:spacing w:before="0" w:after="0" w:line="240" w:lineRule="auto"/>
              <w:ind w:left="1160" w:right="0" w:firstLine="0"/>
              <w:jc w:val="left"/>
              <w:rPr>
                <w:sz w:val="32"/>
                <w:szCs w:val="32"/>
              </w:rPr>
            </w:pPr>
            <w:r>
              <w:rPr>
                <w:color w:val="000000"/>
                <w:spacing w:val="0"/>
                <w:w w:val="100"/>
                <w:position w:val="0"/>
                <w:sz w:val="32"/>
                <w:szCs w:val="32"/>
              </w:rPr>
              <w:t>莫来石</w:t>
            </w:r>
          </w:p>
        </w:tc>
        <w:tc>
          <w:tcPr>
            <w:tcW w:w="2698" w:type="dxa"/>
            <w:shd w:val="clear" w:color="auto" w:fill="FFFFFF"/>
            <w:vAlign w:val="bottom"/>
          </w:tcPr>
          <w:p>
            <w:pPr>
              <w:pStyle w:val="a6"/>
              <w:keepNext w:val="0"/>
              <w:keepLines w:val="0"/>
              <w:widowControl w:val="0"/>
              <w:shd w:val="clear" w:color="auto" w:fill="auto"/>
              <w:bidi w:val="0"/>
              <w:spacing w:before="0" w:after="0" w:line="240" w:lineRule="auto"/>
              <w:ind w:left="0" w:right="0" w:firstLine="640"/>
              <w:jc w:val="left"/>
              <w:rPr>
                <w:sz w:val="30"/>
                <w:szCs w:val="30"/>
              </w:rPr>
            </w:pPr>
            <w:r>
              <w:rPr>
                <w:rFonts w:ascii="Times New Roman" w:eastAsia="Times New Roman" w:hAnsi="Times New Roman" w:cs="Times New Roman"/>
                <w:color w:val="000000"/>
                <w:spacing w:val="0"/>
                <w:w w:val="100"/>
                <w:position w:val="0"/>
                <w:sz w:val="30"/>
                <w:szCs w:val="30"/>
              </w:rPr>
              <w:t>10</w:t>
            </w:r>
            <w:r>
              <w:rPr>
                <w:color w:val="000000"/>
                <w:spacing w:val="0"/>
                <w:w w:val="100"/>
                <w:position w:val="0"/>
                <w:sz w:val="32"/>
                <w:szCs w:val="32"/>
              </w:rPr>
              <w:t>-</w:t>
            </w:r>
            <w:r>
              <w:rPr>
                <w:rFonts w:ascii="Times New Roman" w:eastAsia="Times New Roman" w:hAnsi="Times New Roman" w:cs="Times New Roman"/>
                <w:color w:val="000000"/>
                <w:spacing w:val="0"/>
                <w:w w:val="100"/>
                <w:position w:val="0"/>
                <w:sz w:val="30"/>
                <w:szCs w:val="30"/>
              </w:rPr>
              <w:t>20</w:t>
            </w:r>
          </w:p>
        </w:tc>
        <w:tc>
          <w:tcPr>
            <w:tcW w:w="3278" w:type="dxa"/>
            <w:shd w:val="clear" w:color="auto" w:fill="FFFFFF"/>
            <w:vAlign w:val="bottom"/>
          </w:tcPr>
          <w:p>
            <w:pPr>
              <w:pStyle w:val="a6"/>
              <w:keepNext w:val="0"/>
              <w:keepLines w:val="0"/>
              <w:widowControl w:val="0"/>
              <w:shd w:val="clear" w:color="auto" w:fill="auto"/>
              <w:bidi w:val="0"/>
              <w:spacing w:before="0" w:after="0" w:line="240" w:lineRule="auto"/>
              <w:ind w:left="0" w:right="0" w:firstLine="0"/>
              <w:jc w:val="center"/>
              <w:rPr>
                <w:sz w:val="30"/>
                <w:szCs w:val="30"/>
              </w:rPr>
            </w:pPr>
            <w:r>
              <w:rPr>
                <w:rFonts w:ascii="Times New Roman" w:eastAsia="Times New Roman" w:hAnsi="Times New Roman" w:cs="Times New Roman"/>
                <w:color w:val="000000"/>
                <w:spacing w:val="0"/>
                <w:w w:val="100"/>
                <w:position w:val="0"/>
                <w:sz w:val="30"/>
                <w:szCs w:val="30"/>
              </w:rPr>
              <w:t>5</w:t>
            </w:r>
            <w:r>
              <w:rPr>
                <w:color w:val="000000"/>
                <w:spacing w:val="0"/>
                <w:w w:val="100"/>
                <w:position w:val="0"/>
                <w:sz w:val="32"/>
                <w:szCs w:val="32"/>
              </w:rPr>
              <w:t>-</w:t>
            </w:r>
            <w:r>
              <w:rPr>
                <w:rFonts w:ascii="Times New Roman" w:eastAsia="Times New Roman" w:hAnsi="Times New Roman" w:cs="Times New Roman"/>
                <w:color w:val="000000"/>
                <w:spacing w:val="0"/>
                <w:w w:val="100"/>
                <w:position w:val="0"/>
                <w:sz w:val="30"/>
                <w:szCs w:val="30"/>
              </w:rPr>
              <w:t>10</w:t>
            </w:r>
          </w:p>
        </w:tc>
        <w:tc>
          <w:tcPr>
            <w:tcW w:w="3168" w:type="dxa"/>
            <w:shd w:val="clear" w:color="auto" w:fill="FFFFFF"/>
            <w:vAlign w:val="bottom"/>
          </w:tcPr>
          <w:p>
            <w:pPr>
              <w:pStyle w:val="a6"/>
              <w:keepNext w:val="0"/>
              <w:keepLines w:val="0"/>
              <w:widowControl w:val="0"/>
              <w:shd w:val="clear" w:color="auto" w:fill="auto"/>
              <w:bidi w:val="0"/>
              <w:spacing w:before="0" w:after="0" w:line="240" w:lineRule="auto"/>
              <w:ind w:left="0" w:right="1360" w:firstLine="0"/>
              <w:jc w:val="right"/>
              <w:rPr>
                <w:sz w:val="30"/>
                <w:szCs w:val="30"/>
              </w:rPr>
            </w:pPr>
            <w:r>
              <w:rPr>
                <w:rFonts w:ascii="Times New Roman" w:eastAsia="Times New Roman" w:hAnsi="Times New Roman" w:cs="Times New Roman"/>
                <w:color w:val="000000"/>
                <w:spacing w:val="0"/>
                <w:w w:val="100"/>
                <w:position w:val="0"/>
                <w:sz w:val="30"/>
                <w:szCs w:val="30"/>
              </w:rPr>
              <w:t>&lt;5</w:t>
            </w:r>
          </w:p>
        </w:tc>
      </w:tr>
      <w:tr>
        <w:tblPrEx>
          <w:jc w:val="center"/>
          <w:tblLayout w:type="fixed"/>
          <w:tblCellMar>
            <w:left w:w="10" w:type="dxa"/>
            <w:right w:w="10" w:type="dxa"/>
          </w:tblCellMar>
        </w:tblPrEx>
        <w:trPr>
          <w:trHeight w:hRule="exact" w:val="461"/>
          <w:jc w:val="center"/>
        </w:trPr>
        <w:tc>
          <w:tcPr>
            <w:tcW w:w="3715" w:type="dxa"/>
            <w:shd w:val="clear" w:color="auto" w:fill="FFFFFF"/>
            <w:vAlign w:val="bottom"/>
          </w:tcPr>
          <w:p>
            <w:pPr>
              <w:pStyle w:val="a6"/>
              <w:keepNext w:val="0"/>
              <w:keepLines w:val="0"/>
              <w:widowControl w:val="0"/>
              <w:shd w:val="clear" w:color="auto" w:fill="auto"/>
              <w:bidi w:val="0"/>
              <w:spacing w:before="0" w:after="0" w:line="240" w:lineRule="auto"/>
              <w:ind w:left="1160" w:right="0" w:firstLine="0"/>
              <w:jc w:val="left"/>
              <w:rPr>
                <w:sz w:val="32"/>
                <w:szCs w:val="32"/>
              </w:rPr>
            </w:pPr>
            <w:r>
              <w:rPr>
                <w:color w:val="000000"/>
                <w:spacing w:val="0"/>
                <w:w w:val="100"/>
                <w:position w:val="0"/>
                <w:sz w:val="32"/>
                <w:szCs w:val="32"/>
              </w:rPr>
              <w:t>磁铁矿</w:t>
            </w:r>
          </w:p>
        </w:tc>
        <w:tc>
          <w:tcPr>
            <w:tcW w:w="2698" w:type="dxa"/>
            <w:shd w:val="clear" w:color="auto" w:fill="FFFFFF"/>
            <w:vAlign w:val="bottom"/>
          </w:tcPr>
          <w:p>
            <w:pPr>
              <w:pStyle w:val="a6"/>
              <w:keepNext w:val="0"/>
              <w:keepLines w:val="0"/>
              <w:widowControl w:val="0"/>
              <w:shd w:val="clear" w:color="auto" w:fill="auto"/>
              <w:bidi w:val="0"/>
              <w:spacing w:before="0" w:after="0" w:line="240" w:lineRule="auto"/>
              <w:ind w:left="0" w:right="0" w:firstLine="720"/>
              <w:jc w:val="left"/>
              <w:rPr>
                <w:sz w:val="30"/>
                <w:szCs w:val="30"/>
              </w:rPr>
            </w:pPr>
            <w:r>
              <w:rPr>
                <w:rFonts w:ascii="Times New Roman" w:eastAsia="Times New Roman" w:hAnsi="Times New Roman" w:cs="Times New Roman"/>
                <w:color w:val="000000"/>
                <w:spacing w:val="0"/>
                <w:w w:val="100"/>
                <w:position w:val="0"/>
                <w:sz w:val="30"/>
                <w:szCs w:val="30"/>
              </w:rPr>
              <w:t>4</w:t>
            </w:r>
            <w:r>
              <w:rPr>
                <w:color w:val="000000"/>
                <w:spacing w:val="0"/>
                <w:w w:val="100"/>
                <w:position w:val="0"/>
                <w:sz w:val="32"/>
                <w:szCs w:val="32"/>
              </w:rPr>
              <w:t>-</w:t>
            </w:r>
            <w:r>
              <w:rPr>
                <w:rFonts w:ascii="Times New Roman" w:eastAsia="Times New Roman" w:hAnsi="Times New Roman" w:cs="Times New Roman"/>
                <w:color w:val="000000"/>
                <w:spacing w:val="0"/>
                <w:w w:val="100"/>
                <w:position w:val="0"/>
                <w:sz w:val="30"/>
                <w:szCs w:val="30"/>
              </w:rPr>
              <w:t>10</w:t>
            </w:r>
          </w:p>
        </w:tc>
        <w:tc>
          <w:tcPr>
            <w:tcW w:w="3278" w:type="dxa"/>
            <w:shd w:val="clear" w:color="auto" w:fill="FFFFFF"/>
            <w:vAlign w:val="bottom"/>
          </w:tcPr>
          <w:p>
            <w:pPr>
              <w:pStyle w:val="a6"/>
              <w:keepNext w:val="0"/>
              <w:keepLines w:val="0"/>
              <w:widowControl w:val="0"/>
              <w:shd w:val="clear" w:color="auto" w:fill="auto"/>
              <w:bidi w:val="0"/>
              <w:spacing w:before="0" w:after="0" w:line="240" w:lineRule="auto"/>
              <w:ind w:left="0" w:right="0" w:firstLine="0"/>
              <w:jc w:val="center"/>
              <w:rPr>
                <w:sz w:val="30"/>
                <w:szCs w:val="30"/>
              </w:rPr>
            </w:pPr>
            <w:r>
              <w:rPr>
                <w:rFonts w:ascii="Times New Roman" w:eastAsia="Times New Roman" w:hAnsi="Times New Roman" w:cs="Times New Roman"/>
                <w:color w:val="000000"/>
                <w:spacing w:val="0"/>
                <w:w w:val="100"/>
                <w:position w:val="0"/>
                <w:sz w:val="30"/>
                <w:szCs w:val="30"/>
              </w:rPr>
              <w:t>&lt;4</w:t>
            </w:r>
          </w:p>
        </w:tc>
        <w:tc>
          <w:tcPr>
            <w:tcW w:w="3168" w:type="dxa"/>
            <w:shd w:val="clear" w:color="auto" w:fill="FFFFFF"/>
            <w:vAlign w:val="bottom"/>
          </w:tcPr>
          <w:p>
            <w:pPr>
              <w:pStyle w:val="a6"/>
              <w:keepNext w:val="0"/>
              <w:keepLines w:val="0"/>
              <w:widowControl w:val="0"/>
              <w:shd w:val="clear" w:color="auto" w:fill="auto"/>
              <w:bidi w:val="0"/>
              <w:spacing w:before="0" w:after="0" w:line="240" w:lineRule="auto"/>
              <w:ind w:left="0" w:right="1360" w:firstLine="0"/>
              <w:jc w:val="right"/>
              <w:rPr>
                <w:sz w:val="30"/>
                <w:szCs w:val="30"/>
              </w:rPr>
            </w:pPr>
            <w:r>
              <w:rPr>
                <w:rFonts w:ascii="Times New Roman" w:eastAsia="Times New Roman" w:hAnsi="Times New Roman" w:cs="Times New Roman"/>
                <w:color w:val="000000"/>
                <w:spacing w:val="0"/>
                <w:w w:val="100"/>
                <w:position w:val="0"/>
                <w:sz w:val="30"/>
                <w:szCs w:val="30"/>
              </w:rPr>
              <w:t>&lt;4</w:t>
            </w:r>
          </w:p>
        </w:tc>
      </w:tr>
      <w:tr>
        <w:tblPrEx>
          <w:jc w:val="center"/>
          <w:tblLayout w:type="fixed"/>
          <w:tblCellMar>
            <w:left w:w="10" w:type="dxa"/>
            <w:right w:w="10" w:type="dxa"/>
          </w:tblCellMar>
        </w:tblPrEx>
        <w:trPr>
          <w:trHeight w:hRule="exact" w:val="427"/>
          <w:jc w:val="center"/>
        </w:trPr>
        <w:tc>
          <w:tcPr>
            <w:tcW w:w="3715" w:type="dxa"/>
            <w:shd w:val="clear" w:color="auto" w:fill="FFFFFF"/>
            <w:vAlign w:val="bottom"/>
          </w:tcPr>
          <w:p>
            <w:pPr>
              <w:pStyle w:val="a6"/>
              <w:keepNext w:val="0"/>
              <w:keepLines w:val="0"/>
              <w:widowControl w:val="0"/>
              <w:shd w:val="clear" w:color="auto" w:fill="auto"/>
              <w:bidi w:val="0"/>
              <w:spacing w:before="0" w:after="0" w:line="240" w:lineRule="auto"/>
              <w:ind w:left="1160" w:right="0" w:firstLine="0"/>
              <w:jc w:val="left"/>
              <w:rPr>
                <w:sz w:val="32"/>
                <w:szCs w:val="32"/>
              </w:rPr>
            </w:pPr>
            <w:r>
              <w:rPr>
                <w:color w:val="000000"/>
                <w:spacing w:val="0"/>
                <w:w w:val="100"/>
                <w:position w:val="0"/>
                <w:sz w:val="32"/>
                <w:szCs w:val="32"/>
              </w:rPr>
              <w:t>赤铁矿</w:t>
            </w:r>
          </w:p>
        </w:tc>
        <w:tc>
          <w:tcPr>
            <w:tcW w:w="2698" w:type="dxa"/>
            <w:shd w:val="clear" w:color="auto" w:fill="FFFFFF"/>
            <w:vAlign w:val="bottom"/>
          </w:tcPr>
          <w:p>
            <w:pPr>
              <w:pStyle w:val="a6"/>
              <w:keepNext w:val="0"/>
              <w:keepLines w:val="0"/>
              <w:widowControl w:val="0"/>
              <w:shd w:val="clear" w:color="auto" w:fill="auto"/>
              <w:bidi w:val="0"/>
              <w:spacing w:before="0" w:after="0" w:line="240" w:lineRule="auto"/>
              <w:ind w:left="0" w:right="0" w:firstLine="720"/>
              <w:jc w:val="left"/>
              <w:rPr>
                <w:sz w:val="30"/>
                <w:szCs w:val="30"/>
              </w:rPr>
            </w:pPr>
            <w:r>
              <w:rPr>
                <w:rFonts w:ascii="Times New Roman" w:eastAsia="Times New Roman" w:hAnsi="Times New Roman" w:cs="Times New Roman"/>
                <w:color w:val="000000"/>
                <w:spacing w:val="0"/>
                <w:w w:val="100"/>
                <w:position w:val="0"/>
                <w:sz w:val="30"/>
                <w:szCs w:val="30"/>
              </w:rPr>
              <w:t xml:space="preserve">1 </w:t>
            </w:r>
            <w:r>
              <w:rPr>
                <w:color w:val="000000"/>
                <w:spacing w:val="0"/>
                <w:w w:val="100"/>
                <w:position w:val="0"/>
                <w:sz w:val="32"/>
                <w:szCs w:val="32"/>
              </w:rPr>
              <w:t>-</w:t>
            </w:r>
            <w:r>
              <w:rPr>
                <w:rFonts w:ascii="Times New Roman" w:eastAsia="Times New Roman" w:hAnsi="Times New Roman" w:cs="Times New Roman"/>
                <w:color w:val="000000"/>
                <w:spacing w:val="0"/>
                <w:w w:val="100"/>
                <w:position w:val="0"/>
                <w:sz w:val="30"/>
                <w:szCs w:val="30"/>
              </w:rPr>
              <w:t>5</w:t>
            </w:r>
          </w:p>
        </w:tc>
        <w:tc>
          <w:tcPr>
            <w:tcW w:w="3278" w:type="dxa"/>
            <w:shd w:val="clear" w:color="auto" w:fill="FFFFFF"/>
            <w:vAlign w:val="bottom"/>
          </w:tcPr>
          <w:p>
            <w:pPr>
              <w:pStyle w:val="a6"/>
              <w:keepNext w:val="0"/>
              <w:keepLines w:val="0"/>
              <w:widowControl w:val="0"/>
              <w:shd w:val="clear" w:color="auto" w:fill="auto"/>
              <w:bidi w:val="0"/>
              <w:spacing w:before="0" w:after="0" w:line="240" w:lineRule="auto"/>
              <w:ind w:left="0" w:right="0" w:firstLine="0"/>
              <w:jc w:val="center"/>
              <w:rPr>
                <w:sz w:val="30"/>
                <w:szCs w:val="30"/>
              </w:rPr>
            </w:pPr>
            <w:r>
              <w:rPr>
                <w:rFonts w:ascii="Times New Roman" w:eastAsia="Times New Roman" w:hAnsi="Times New Roman" w:cs="Times New Roman"/>
                <w:color w:val="000000"/>
                <w:spacing w:val="0"/>
                <w:w w:val="100"/>
                <w:position w:val="0"/>
                <w:sz w:val="30"/>
                <w:szCs w:val="30"/>
              </w:rPr>
              <w:t>&lt;1</w:t>
            </w:r>
          </w:p>
        </w:tc>
        <w:tc>
          <w:tcPr>
            <w:tcW w:w="3168" w:type="dxa"/>
            <w:shd w:val="clear" w:color="auto" w:fill="FFFFFF"/>
            <w:vAlign w:val="bottom"/>
          </w:tcPr>
          <w:p>
            <w:pPr>
              <w:pStyle w:val="a6"/>
              <w:keepNext w:val="0"/>
              <w:keepLines w:val="0"/>
              <w:widowControl w:val="0"/>
              <w:shd w:val="clear" w:color="auto" w:fill="auto"/>
              <w:bidi w:val="0"/>
              <w:spacing w:before="0" w:after="0" w:line="240" w:lineRule="auto"/>
              <w:ind w:left="0" w:right="1360" w:firstLine="0"/>
              <w:jc w:val="right"/>
              <w:rPr>
                <w:sz w:val="30"/>
                <w:szCs w:val="30"/>
              </w:rPr>
            </w:pPr>
            <w:r>
              <w:rPr>
                <w:rFonts w:ascii="Times New Roman" w:eastAsia="Times New Roman" w:hAnsi="Times New Roman" w:cs="Times New Roman"/>
                <w:color w:val="000000"/>
                <w:spacing w:val="0"/>
                <w:w w:val="100"/>
                <w:position w:val="0"/>
                <w:sz w:val="30"/>
                <w:szCs w:val="30"/>
              </w:rPr>
              <w:t>&lt;1</w:t>
            </w:r>
          </w:p>
        </w:tc>
      </w:tr>
      <w:tr>
        <w:tblPrEx>
          <w:jc w:val="center"/>
          <w:tblLayout w:type="fixed"/>
          <w:tblCellMar>
            <w:left w:w="10" w:type="dxa"/>
            <w:right w:w="10" w:type="dxa"/>
          </w:tblCellMar>
        </w:tblPrEx>
        <w:trPr>
          <w:trHeight w:hRule="exact" w:val="509"/>
          <w:jc w:val="center"/>
        </w:trPr>
        <w:tc>
          <w:tcPr>
            <w:tcW w:w="3715" w:type="dxa"/>
            <w:shd w:val="clear" w:color="auto" w:fill="FFFFFF"/>
            <w:vAlign w:val="top"/>
          </w:tcPr>
          <w:p>
            <w:pPr>
              <w:pStyle w:val="a6"/>
              <w:keepNext w:val="0"/>
              <w:keepLines w:val="0"/>
              <w:widowControl w:val="0"/>
              <w:shd w:val="clear" w:color="auto" w:fill="auto"/>
              <w:bidi w:val="0"/>
              <w:spacing w:before="0" w:after="0" w:line="240" w:lineRule="auto"/>
              <w:ind w:left="0" w:right="0" w:firstLine="840"/>
              <w:jc w:val="left"/>
            </w:pPr>
            <w:r>
              <w:rPr>
                <w:b/>
                <w:bCs/>
                <w:color w:val="000000"/>
                <w:spacing w:val="0"/>
                <w:w w:val="100"/>
                <w:position w:val="0"/>
              </w:rPr>
              <w:t>物理性质</w:t>
            </w:r>
          </w:p>
        </w:tc>
        <w:tc>
          <w:tcPr>
            <w:tcW w:w="9144" w:type="dxa"/>
            <w:gridSpan w:val="3"/>
            <w:shd w:val="clear" w:color="auto" w:fill="FFFFFF"/>
            <w:vAlign w:val="top"/>
          </w:tcPr>
          <w:p>
            <w:pPr>
              <w:widowControl w:val="0"/>
              <w:rPr>
                <w:sz w:val="10"/>
                <w:szCs w:val="10"/>
              </w:rPr>
            </w:pPr>
          </w:p>
        </w:tc>
      </w:tr>
      <w:tr>
        <w:tblPrEx>
          <w:jc w:val="center"/>
          <w:tblLayout w:type="fixed"/>
          <w:tblCellMar>
            <w:left w:w="10" w:type="dxa"/>
            <w:right w:w="10" w:type="dxa"/>
          </w:tblCellMar>
        </w:tblPrEx>
        <w:trPr>
          <w:trHeight w:hRule="exact" w:val="461"/>
          <w:jc w:val="center"/>
        </w:trPr>
        <w:tc>
          <w:tcPr>
            <w:tcW w:w="3715" w:type="dxa"/>
            <w:shd w:val="clear" w:color="auto" w:fill="FFFFFF"/>
            <w:vAlign w:val="bottom"/>
          </w:tcPr>
          <w:p>
            <w:pPr>
              <w:pStyle w:val="a6"/>
              <w:keepNext w:val="0"/>
              <w:keepLines w:val="0"/>
              <w:widowControl w:val="0"/>
              <w:shd w:val="clear" w:color="auto" w:fill="auto"/>
              <w:bidi w:val="0"/>
              <w:spacing w:before="0" w:after="0" w:line="240" w:lineRule="auto"/>
              <w:ind w:left="0" w:right="0" w:firstLine="1000"/>
              <w:jc w:val="left"/>
              <w:rPr>
                <w:sz w:val="32"/>
                <w:szCs w:val="32"/>
              </w:rPr>
            </w:pPr>
            <w:r>
              <w:rPr>
                <w:color w:val="000000"/>
                <w:spacing w:val="0"/>
                <w:w w:val="100"/>
                <w:position w:val="0"/>
                <w:sz w:val="32"/>
                <w:szCs w:val="32"/>
              </w:rPr>
              <w:t>燃烧损失</w:t>
            </w:r>
          </w:p>
        </w:tc>
        <w:tc>
          <w:tcPr>
            <w:tcW w:w="2698" w:type="dxa"/>
            <w:shd w:val="clear" w:color="auto" w:fill="FFFFFF"/>
            <w:vAlign w:val="bottom"/>
          </w:tcPr>
          <w:p>
            <w:pPr>
              <w:pStyle w:val="a6"/>
              <w:keepNext w:val="0"/>
              <w:keepLines w:val="0"/>
              <w:widowControl w:val="0"/>
              <w:shd w:val="clear" w:color="auto" w:fill="auto"/>
              <w:bidi w:val="0"/>
              <w:spacing w:before="0" w:after="0" w:line="240" w:lineRule="auto"/>
              <w:ind w:left="0" w:right="0" w:firstLine="720"/>
              <w:jc w:val="left"/>
              <w:rPr>
                <w:sz w:val="30"/>
                <w:szCs w:val="30"/>
              </w:rPr>
            </w:pPr>
            <w:r>
              <w:rPr>
                <w:rFonts w:ascii="Times New Roman" w:eastAsia="Times New Roman" w:hAnsi="Times New Roman" w:cs="Times New Roman"/>
                <w:color w:val="000000"/>
                <w:spacing w:val="0"/>
                <w:w w:val="100"/>
                <w:position w:val="0"/>
                <w:sz w:val="30"/>
                <w:szCs w:val="30"/>
              </w:rPr>
              <w:t>0</w:t>
            </w:r>
            <w:r>
              <w:rPr>
                <w:color w:val="000000"/>
                <w:spacing w:val="0"/>
                <w:w w:val="100"/>
                <w:position w:val="0"/>
                <w:sz w:val="32"/>
                <w:szCs w:val="32"/>
              </w:rPr>
              <w:t>-</w:t>
            </w:r>
            <w:r>
              <w:rPr>
                <w:rFonts w:ascii="Times New Roman" w:eastAsia="Times New Roman" w:hAnsi="Times New Roman" w:cs="Times New Roman"/>
                <w:color w:val="000000"/>
                <w:spacing w:val="0"/>
                <w:w w:val="100"/>
                <w:position w:val="0"/>
                <w:sz w:val="30"/>
                <w:szCs w:val="30"/>
              </w:rPr>
              <w:t>15</w:t>
            </w:r>
          </w:p>
        </w:tc>
        <w:tc>
          <w:tcPr>
            <w:tcW w:w="3278" w:type="dxa"/>
            <w:shd w:val="clear" w:color="auto" w:fill="FFFFFF"/>
            <w:vAlign w:val="bottom"/>
          </w:tcPr>
          <w:p>
            <w:pPr>
              <w:pStyle w:val="a6"/>
              <w:keepNext w:val="0"/>
              <w:keepLines w:val="0"/>
              <w:widowControl w:val="0"/>
              <w:shd w:val="clear" w:color="auto" w:fill="auto"/>
              <w:bidi w:val="0"/>
              <w:spacing w:before="0" w:after="0" w:line="240" w:lineRule="auto"/>
              <w:ind w:left="0" w:right="0" w:firstLine="0"/>
              <w:jc w:val="center"/>
              <w:rPr>
                <w:sz w:val="30"/>
                <w:szCs w:val="30"/>
              </w:rPr>
            </w:pPr>
            <w:r>
              <w:rPr>
                <w:rFonts w:ascii="Times New Roman" w:eastAsia="Times New Roman" w:hAnsi="Times New Roman" w:cs="Times New Roman"/>
                <w:color w:val="000000"/>
                <w:spacing w:val="0"/>
                <w:w w:val="100"/>
                <w:position w:val="0"/>
                <w:sz w:val="30"/>
                <w:szCs w:val="30"/>
              </w:rPr>
              <w:t>0</w:t>
            </w:r>
            <w:r>
              <w:rPr>
                <w:color w:val="000000"/>
                <w:spacing w:val="0"/>
                <w:w w:val="100"/>
                <w:position w:val="0"/>
                <w:sz w:val="32"/>
                <w:szCs w:val="32"/>
              </w:rPr>
              <w:t>-</w:t>
            </w:r>
            <w:r>
              <w:rPr>
                <w:rFonts w:ascii="Times New Roman" w:eastAsia="Times New Roman" w:hAnsi="Times New Roman" w:cs="Times New Roman"/>
                <w:color w:val="000000"/>
                <w:spacing w:val="0"/>
                <w:w w:val="100"/>
                <w:position w:val="0"/>
                <w:sz w:val="30"/>
                <w:szCs w:val="30"/>
              </w:rPr>
              <w:t>3</w:t>
            </w:r>
          </w:p>
        </w:tc>
        <w:tc>
          <w:tcPr>
            <w:tcW w:w="3168" w:type="dxa"/>
            <w:shd w:val="clear" w:color="auto" w:fill="FFFFFF"/>
            <w:vAlign w:val="bottom"/>
          </w:tcPr>
          <w:p>
            <w:pPr>
              <w:pStyle w:val="a6"/>
              <w:keepNext w:val="0"/>
              <w:keepLines w:val="0"/>
              <w:widowControl w:val="0"/>
              <w:shd w:val="clear" w:color="auto" w:fill="auto"/>
              <w:bidi w:val="0"/>
              <w:spacing w:before="0" w:after="0" w:line="240" w:lineRule="auto"/>
              <w:ind w:left="1140" w:right="0" w:firstLine="0"/>
              <w:jc w:val="both"/>
              <w:rPr>
                <w:sz w:val="30"/>
                <w:szCs w:val="30"/>
              </w:rPr>
            </w:pPr>
            <w:r>
              <w:rPr>
                <w:rFonts w:ascii="Times New Roman" w:eastAsia="Times New Roman" w:hAnsi="Times New Roman" w:cs="Times New Roman"/>
                <w:color w:val="000000"/>
                <w:spacing w:val="0"/>
                <w:w w:val="100"/>
                <w:position w:val="0"/>
                <w:sz w:val="30"/>
                <w:szCs w:val="30"/>
              </w:rPr>
              <w:t>0</w:t>
            </w:r>
            <w:r>
              <w:rPr>
                <w:color w:val="000000"/>
                <w:spacing w:val="0"/>
                <w:w w:val="100"/>
                <w:position w:val="0"/>
                <w:sz w:val="32"/>
                <w:szCs w:val="32"/>
              </w:rPr>
              <w:t>-</w:t>
            </w:r>
            <w:r>
              <w:rPr>
                <w:rFonts w:ascii="Times New Roman" w:eastAsia="Times New Roman" w:hAnsi="Times New Roman" w:cs="Times New Roman"/>
                <w:color w:val="000000"/>
                <w:spacing w:val="0"/>
                <w:w w:val="100"/>
                <w:position w:val="0"/>
                <w:sz w:val="30"/>
                <w:szCs w:val="30"/>
              </w:rPr>
              <w:t>5</w:t>
            </w:r>
          </w:p>
        </w:tc>
      </w:tr>
      <w:tr>
        <w:tblPrEx>
          <w:jc w:val="center"/>
          <w:tblLayout w:type="fixed"/>
          <w:tblCellMar>
            <w:left w:w="10" w:type="dxa"/>
            <w:right w:w="10" w:type="dxa"/>
          </w:tblCellMar>
        </w:tblPrEx>
        <w:trPr>
          <w:trHeight w:hRule="exact" w:val="490"/>
          <w:jc w:val="center"/>
        </w:trPr>
        <w:tc>
          <w:tcPr>
            <w:tcW w:w="3715" w:type="dxa"/>
            <w:shd w:val="clear" w:color="auto" w:fill="FFFFFF"/>
            <w:vAlign w:val="top"/>
          </w:tcPr>
          <w:p>
            <w:pPr>
              <w:pStyle w:val="a6"/>
              <w:keepNext w:val="0"/>
              <w:keepLines w:val="0"/>
              <w:widowControl w:val="0"/>
              <w:shd w:val="clear" w:color="auto" w:fill="auto"/>
              <w:bidi w:val="0"/>
              <w:spacing w:before="0" w:after="0" w:line="240" w:lineRule="auto"/>
              <w:ind w:left="1260" w:right="0" w:firstLine="0"/>
              <w:jc w:val="both"/>
              <w:rPr>
                <w:sz w:val="32"/>
                <w:szCs w:val="32"/>
              </w:rPr>
            </w:pPr>
            <w:r>
              <w:rPr>
                <w:color w:val="000000"/>
                <w:spacing w:val="0"/>
                <w:w w:val="100"/>
                <w:position w:val="0"/>
                <w:sz w:val="32"/>
                <w:szCs w:val="32"/>
              </w:rPr>
              <w:t>颜色</w:t>
            </w:r>
          </w:p>
        </w:tc>
        <w:tc>
          <w:tcPr>
            <w:tcW w:w="2698" w:type="dxa"/>
            <w:shd w:val="clear" w:color="auto" w:fill="FFFFFF"/>
            <w:vAlign w:val="top"/>
          </w:tcPr>
          <w:p>
            <w:pPr>
              <w:pStyle w:val="a6"/>
              <w:keepNext w:val="0"/>
              <w:keepLines w:val="0"/>
              <w:widowControl w:val="0"/>
              <w:shd w:val="clear" w:color="auto" w:fill="auto"/>
              <w:bidi w:val="0"/>
              <w:spacing w:before="0" w:after="0" w:line="240" w:lineRule="auto"/>
              <w:ind w:left="0" w:right="0" w:firstLine="720"/>
              <w:jc w:val="left"/>
              <w:rPr>
                <w:sz w:val="32"/>
                <w:szCs w:val="32"/>
              </w:rPr>
            </w:pPr>
            <w:r>
              <w:rPr>
                <w:color w:val="000000"/>
                <w:spacing w:val="0"/>
                <w:w w:val="100"/>
                <w:position w:val="0"/>
                <w:sz w:val="32"/>
                <w:szCs w:val="32"/>
              </w:rPr>
              <w:t>灰色</w:t>
            </w:r>
          </w:p>
        </w:tc>
        <w:tc>
          <w:tcPr>
            <w:tcW w:w="3278" w:type="dxa"/>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rPr>
                <w:sz w:val="32"/>
                <w:szCs w:val="32"/>
              </w:rPr>
            </w:pPr>
            <w:r>
              <w:rPr>
                <w:color w:val="000000"/>
                <w:spacing w:val="0"/>
                <w:w w:val="100"/>
                <w:position w:val="0"/>
                <w:sz w:val="32"/>
                <w:szCs w:val="32"/>
              </w:rPr>
              <w:t>灰色</w:t>
            </w:r>
          </w:p>
        </w:tc>
        <w:tc>
          <w:tcPr>
            <w:tcW w:w="3168" w:type="dxa"/>
            <w:shd w:val="clear" w:color="auto" w:fill="FFFFFF"/>
            <w:vAlign w:val="top"/>
          </w:tcPr>
          <w:p>
            <w:pPr>
              <w:pStyle w:val="a6"/>
              <w:keepNext w:val="0"/>
              <w:keepLines w:val="0"/>
              <w:widowControl w:val="0"/>
              <w:shd w:val="clear" w:color="auto" w:fill="auto"/>
              <w:bidi w:val="0"/>
              <w:spacing w:before="0" w:after="0" w:line="240" w:lineRule="auto"/>
              <w:ind w:left="1140" w:right="0" w:firstLine="0"/>
              <w:jc w:val="both"/>
              <w:rPr>
                <w:sz w:val="32"/>
                <w:szCs w:val="32"/>
              </w:rPr>
            </w:pPr>
            <w:r>
              <w:rPr>
                <w:color w:val="000000"/>
                <w:spacing w:val="0"/>
                <w:w w:val="100"/>
                <w:position w:val="0"/>
                <w:sz w:val="32"/>
                <w:szCs w:val="32"/>
              </w:rPr>
              <w:t>灰色</w:t>
            </w:r>
          </w:p>
        </w:tc>
      </w:tr>
      <w:tr>
        <w:tblPrEx>
          <w:jc w:val="center"/>
          <w:tblLayout w:type="fixed"/>
          <w:tblCellMar>
            <w:left w:w="10" w:type="dxa"/>
            <w:right w:w="10" w:type="dxa"/>
          </w:tblCellMar>
        </w:tblPrEx>
        <w:trPr>
          <w:trHeight w:hRule="exact" w:val="451"/>
          <w:jc w:val="center"/>
        </w:trPr>
        <w:tc>
          <w:tcPr>
            <w:tcW w:w="3715" w:type="dxa"/>
            <w:shd w:val="clear" w:color="auto" w:fill="FFFFFF"/>
            <w:vAlign w:val="top"/>
          </w:tcPr>
          <w:p>
            <w:pPr>
              <w:pStyle w:val="a6"/>
              <w:keepNext w:val="0"/>
              <w:keepLines w:val="0"/>
              <w:widowControl w:val="0"/>
              <w:shd w:val="clear" w:color="auto" w:fill="auto"/>
              <w:bidi w:val="0"/>
              <w:spacing w:before="0" w:after="0" w:line="240" w:lineRule="auto"/>
              <w:ind w:left="1260" w:right="0" w:firstLine="0"/>
              <w:jc w:val="both"/>
              <w:rPr>
                <w:sz w:val="32"/>
                <w:szCs w:val="32"/>
              </w:rPr>
            </w:pPr>
            <w:r>
              <w:rPr>
                <w:color w:val="000000"/>
                <w:spacing w:val="0"/>
                <w:w w:val="100"/>
                <w:position w:val="0"/>
                <w:sz w:val="32"/>
                <w:szCs w:val="32"/>
              </w:rPr>
              <w:t>比重</w:t>
            </w:r>
          </w:p>
        </w:tc>
        <w:tc>
          <w:tcPr>
            <w:tcW w:w="2698" w:type="dxa"/>
            <w:shd w:val="clear" w:color="auto" w:fill="FFFFFF"/>
            <w:vAlign w:val="top"/>
          </w:tcPr>
          <w:p>
            <w:pPr>
              <w:pStyle w:val="a6"/>
              <w:keepNext w:val="0"/>
              <w:keepLines w:val="0"/>
              <w:widowControl w:val="0"/>
              <w:shd w:val="clear" w:color="auto" w:fill="auto"/>
              <w:bidi w:val="0"/>
              <w:spacing w:before="0" w:after="0" w:line="240" w:lineRule="auto"/>
              <w:ind w:left="0" w:right="0" w:firstLine="720"/>
              <w:jc w:val="left"/>
              <w:rPr>
                <w:sz w:val="30"/>
                <w:szCs w:val="30"/>
              </w:rPr>
            </w:pPr>
            <w:r>
              <w:rPr>
                <w:rFonts w:ascii="Times New Roman" w:eastAsia="Times New Roman" w:hAnsi="Times New Roman" w:cs="Times New Roman"/>
                <w:color w:val="000000"/>
                <w:spacing w:val="0"/>
                <w:w w:val="100"/>
                <w:position w:val="0"/>
                <w:sz w:val="30"/>
                <w:szCs w:val="30"/>
              </w:rPr>
              <w:t>2.14</w:t>
            </w:r>
          </w:p>
        </w:tc>
        <w:tc>
          <w:tcPr>
            <w:tcW w:w="3278" w:type="dxa"/>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rPr>
                <w:sz w:val="30"/>
                <w:szCs w:val="30"/>
              </w:rPr>
            </w:pPr>
            <w:r>
              <w:rPr>
                <w:rFonts w:ascii="Times New Roman" w:eastAsia="Times New Roman" w:hAnsi="Times New Roman" w:cs="Times New Roman"/>
                <w:color w:val="000000"/>
                <w:spacing w:val="0"/>
                <w:w w:val="100"/>
                <w:position w:val="0"/>
                <w:sz w:val="30"/>
                <w:szCs w:val="30"/>
              </w:rPr>
              <w:t>2.19</w:t>
            </w:r>
          </w:p>
        </w:tc>
        <w:tc>
          <w:tcPr>
            <w:tcW w:w="3168" w:type="dxa"/>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rPr>
                <w:sz w:val="30"/>
                <w:szCs w:val="30"/>
              </w:rPr>
            </w:pPr>
            <w:r>
              <w:rPr>
                <w:rFonts w:ascii="Times New Roman" w:eastAsia="Times New Roman" w:hAnsi="Times New Roman" w:cs="Times New Roman"/>
                <w:color w:val="000000"/>
                <w:spacing w:val="0"/>
                <w:w w:val="100"/>
                <w:position w:val="0"/>
                <w:sz w:val="30"/>
                <w:szCs w:val="30"/>
              </w:rPr>
              <w:t>2.62</w:t>
            </w:r>
          </w:p>
        </w:tc>
      </w:tr>
      <w:tr>
        <w:tblPrEx>
          <w:jc w:val="center"/>
          <w:tblLayout w:type="fixed"/>
          <w:tblCellMar>
            <w:left w:w="10" w:type="dxa"/>
            <w:right w:w="10" w:type="dxa"/>
          </w:tblCellMar>
        </w:tblPrEx>
        <w:trPr>
          <w:trHeight w:hRule="exact" w:val="470"/>
          <w:jc w:val="center"/>
        </w:trPr>
        <w:tc>
          <w:tcPr>
            <w:tcW w:w="3715" w:type="dxa"/>
            <w:shd w:val="clear" w:color="auto" w:fill="FFFFFF"/>
            <w:vAlign w:val="bottom"/>
          </w:tcPr>
          <w:p>
            <w:pPr>
              <w:pStyle w:val="a6"/>
              <w:keepNext w:val="0"/>
              <w:keepLines w:val="0"/>
              <w:widowControl w:val="0"/>
              <w:shd w:val="clear" w:color="auto" w:fill="auto"/>
              <w:bidi w:val="0"/>
              <w:spacing w:before="0" w:after="0" w:line="240" w:lineRule="auto"/>
              <w:ind w:left="0" w:right="0" w:firstLine="200"/>
              <w:jc w:val="left"/>
              <w:rPr>
                <w:sz w:val="32"/>
                <w:szCs w:val="32"/>
              </w:rPr>
            </w:pPr>
            <w:r>
              <w:rPr>
                <w:color w:val="000000"/>
                <w:spacing w:val="0"/>
                <w:w w:val="100"/>
                <w:position w:val="0"/>
                <w:sz w:val="32"/>
                <w:szCs w:val="32"/>
              </w:rPr>
              <w:t>平均粒径</w:t>
            </w:r>
            <w:r>
              <w:rPr>
                <w:rFonts w:ascii="Times New Roman" w:eastAsia="Times New Roman" w:hAnsi="Times New Roman" w:cs="Times New Roman"/>
                <w:color w:val="000000"/>
                <w:spacing w:val="0"/>
                <w:w w:val="100"/>
                <w:position w:val="0"/>
                <w:sz w:val="30"/>
                <w:szCs w:val="30"/>
              </w:rPr>
              <w:t>（D50</w:t>
            </w:r>
            <w:r>
              <w:rPr>
                <w:color w:val="000000"/>
                <w:spacing w:val="0"/>
                <w:w w:val="100"/>
                <w:position w:val="0"/>
                <w:sz w:val="32"/>
                <w:szCs w:val="32"/>
              </w:rPr>
              <w:t>）（</w:t>
            </w:r>
            <w:r>
              <w:rPr>
                <w:rFonts w:ascii="Times New Roman" w:eastAsia="Times New Roman" w:hAnsi="Times New Roman" w:cs="Times New Roman"/>
                <w:color w:val="000000"/>
                <w:spacing w:val="0"/>
                <w:w w:val="100"/>
                <w:position w:val="0"/>
                <w:sz w:val="30"/>
                <w:szCs w:val="30"/>
              </w:rPr>
              <w:t>um</w:t>
            </w:r>
            <w:r>
              <w:rPr>
                <w:color w:val="000000"/>
                <w:spacing w:val="0"/>
                <w:w w:val="100"/>
                <w:position w:val="0"/>
                <w:sz w:val="32"/>
                <w:szCs w:val="32"/>
              </w:rPr>
              <w:t>）</w:t>
            </w:r>
          </w:p>
        </w:tc>
        <w:tc>
          <w:tcPr>
            <w:tcW w:w="2698" w:type="dxa"/>
            <w:shd w:val="clear" w:color="auto" w:fill="FFFFFF"/>
            <w:vAlign w:val="bottom"/>
          </w:tcPr>
          <w:p>
            <w:pPr>
              <w:pStyle w:val="a6"/>
              <w:keepNext w:val="0"/>
              <w:keepLines w:val="0"/>
              <w:widowControl w:val="0"/>
              <w:shd w:val="clear" w:color="auto" w:fill="auto"/>
              <w:bidi w:val="0"/>
              <w:spacing w:before="0" w:after="0" w:line="240" w:lineRule="auto"/>
              <w:ind w:left="0" w:right="0" w:firstLine="720"/>
              <w:jc w:val="left"/>
              <w:rPr>
                <w:sz w:val="30"/>
                <w:szCs w:val="30"/>
              </w:rPr>
            </w:pPr>
            <w:r>
              <w:rPr>
                <w:rFonts w:ascii="Times New Roman" w:eastAsia="Times New Roman" w:hAnsi="Times New Roman" w:cs="Times New Roman"/>
                <w:color w:val="000000"/>
                <w:spacing w:val="0"/>
                <w:w w:val="100"/>
                <w:position w:val="0"/>
                <w:sz w:val="30"/>
                <w:szCs w:val="30"/>
              </w:rPr>
              <w:t>0.11</w:t>
            </w:r>
          </w:p>
        </w:tc>
        <w:tc>
          <w:tcPr>
            <w:tcW w:w="3278" w:type="dxa"/>
            <w:shd w:val="clear" w:color="auto" w:fill="FFFFFF"/>
            <w:vAlign w:val="bottom"/>
          </w:tcPr>
          <w:p>
            <w:pPr>
              <w:pStyle w:val="a6"/>
              <w:keepNext w:val="0"/>
              <w:keepLines w:val="0"/>
              <w:widowControl w:val="0"/>
              <w:shd w:val="clear" w:color="auto" w:fill="auto"/>
              <w:bidi w:val="0"/>
              <w:spacing w:before="0" w:after="0" w:line="240" w:lineRule="auto"/>
              <w:ind w:left="0" w:right="0" w:firstLine="0"/>
              <w:jc w:val="center"/>
              <w:rPr>
                <w:sz w:val="30"/>
                <w:szCs w:val="30"/>
              </w:rPr>
            </w:pPr>
            <w:r>
              <w:rPr>
                <w:rFonts w:ascii="Times New Roman" w:eastAsia="Times New Roman" w:hAnsi="Times New Roman" w:cs="Times New Roman"/>
                <w:color w:val="000000"/>
                <w:spacing w:val="0"/>
                <w:w w:val="100"/>
                <w:position w:val="0"/>
                <w:sz w:val="30"/>
                <w:szCs w:val="30"/>
              </w:rPr>
              <w:t>0.016</w:t>
            </w:r>
          </w:p>
        </w:tc>
        <w:tc>
          <w:tcPr>
            <w:tcW w:w="3168" w:type="dxa"/>
            <w:shd w:val="clear" w:color="auto" w:fill="FFFFFF"/>
            <w:vAlign w:val="bottom"/>
          </w:tcPr>
          <w:p>
            <w:pPr>
              <w:pStyle w:val="a6"/>
              <w:keepNext w:val="0"/>
              <w:keepLines w:val="0"/>
              <w:widowControl w:val="0"/>
              <w:shd w:val="clear" w:color="auto" w:fill="auto"/>
              <w:bidi w:val="0"/>
              <w:spacing w:before="0" w:after="0" w:line="240" w:lineRule="auto"/>
              <w:ind w:left="0" w:right="0" w:firstLine="0"/>
              <w:jc w:val="center"/>
              <w:rPr>
                <w:sz w:val="30"/>
                <w:szCs w:val="30"/>
              </w:rPr>
            </w:pPr>
            <w:r>
              <w:rPr>
                <w:rFonts w:ascii="Times New Roman" w:eastAsia="Times New Roman" w:hAnsi="Times New Roman" w:cs="Times New Roman"/>
                <w:color w:val="000000"/>
                <w:spacing w:val="0"/>
                <w:w w:val="100"/>
                <w:position w:val="0"/>
                <w:sz w:val="30"/>
                <w:szCs w:val="30"/>
              </w:rPr>
              <w:t>0.02</w:t>
            </w:r>
          </w:p>
        </w:tc>
      </w:tr>
      <w:tr>
        <w:tblPrEx>
          <w:jc w:val="center"/>
          <w:tblLayout w:type="fixed"/>
          <w:tblCellMar>
            <w:left w:w="10" w:type="dxa"/>
            <w:right w:w="10" w:type="dxa"/>
          </w:tblCellMar>
        </w:tblPrEx>
        <w:trPr>
          <w:trHeight w:hRule="exact" w:val="926"/>
          <w:jc w:val="center"/>
        </w:trPr>
        <w:tc>
          <w:tcPr>
            <w:tcW w:w="3715" w:type="dxa"/>
            <w:tcBorders>
              <w:bottom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720"/>
              <w:jc w:val="left"/>
              <w:rPr>
                <w:sz w:val="30"/>
                <w:szCs w:val="30"/>
              </w:rPr>
            </w:pPr>
            <w:r>
              <w:rPr>
                <w:color w:val="000000"/>
                <w:spacing w:val="0"/>
                <w:w w:val="100"/>
                <w:position w:val="0"/>
                <w:sz w:val="32"/>
                <w:szCs w:val="32"/>
              </w:rPr>
              <w:t>纯度</w:t>
            </w:r>
            <w:r>
              <w:rPr>
                <w:rFonts w:ascii="Times New Roman" w:eastAsia="Times New Roman" w:hAnsi="Times New Roman" w:cs="Times New Roman"/>
                <w:color w:val="000000"/>
                <w:spacing w:val="0"/>
                <w:w w:val="100"/>
                <w:position w:val="0"/>
                <w:sz w:val="30"/>
                <w:szCs w:val="30"/>
              </w:rPr>
              <w:t>(</w:t>
            </w:r>
            <w:r>
              <w:rPr>
                <w:rFonts w:ascii="Times New Roman" w:eastAsia="Times New Roman" w:hAnsi="Times New Roman" w:cs="Times New Roman"/>
                <w:color w:val="000000"/>
                <w:spacing w:val="0"/>
                <w:w w:val="100"/>
                <w:position w:val="0"/>
                <w:sz w:val="30"/>
                <w:szCs w:val="30"/>
              </w:rPr>
              <w:t>cm</w:t>
            </w:r>
            <w:r>
              <w:rPr>
                <w:rFonts w:ascii="Times New Roman" w:eastAsia="Times New Roman" w:hAnsi="Times New Roman" w:cs="Times New Roman"/>
                <w:color w:val="000000"/>
                <w:spacing w:val="0"/>
                <w:w w:val="100"/>
                <w:position w:val="0"/>
                <w:sz w:val="30"/>
                <w:szCs w:val="30"/>
                <w:vertAlign w:val="superscript"/>
              </w:rPr>
              <w:t>2</w:t>
            </w:r>
            <w:r>
              <w:rPr>
                <w:rFonts w:ascii="Times New Roman" w:eastAsia="Times New Roman" w:hAnsi="Times New Roman" w:cs="Times New Roman"/>
                <w:color w:val="000000"/>
                <w:spacing w:val="0"/>
                <w:w w:val="100"/>
                <w:position w:val="0"/>
                <w:sz w:val="30"/>
                <w:szCs w:val="30"/>
              </w:rPr>
              <w:t>/gm)</w:t>
            </w:r>
          </w:p>
        </w:tc>
        <w:tc>
          <w:tcPr>
            <w:tcW w:w="2698" w:type="dxa"/>
            <w:tcBorders>
              <w:bottom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720"/>
              <w:jc w:val="left"/>
              <w:rPr>
                <w:sz w:val="30"/>
                <w:szCs w:val="30"/>
              </w:rPr>
            </w:pPr>
            <w:r>
              <w:rPr>
                <w:rFonts w:ascii="Times New Roman" w:eastAsia="Times New Roman" w:hAnsi="Times New Roman" w:cs="Times New Roman"/>
                <w:color w:val="000000"/>
                <w:spacing w:val="0"/>
                <w:w w:val="100"/>
                <w:position w:val="0"/>
                <w:sz w:val="30"/>
                <w:szCs w:val="30"/>
              </w:rPr>
              <w:t>3415</w:t>
            </w:r>
          </w:p>
        </w:tc>
        <w:tc>
          <w:tcPr>
            <w:tcW w:w="3278" w:type="dxa"/>
            <w:tcBorders>
              <w:bottom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rPr>
                <w:sz w:val="30"/>
                <w:szCs w:val="30"/>
              </w:rPr>
            </w:pPr>
            <w:r>
              <w:rPr>
                <w:rFonts w:ascii="Times New Roman" w:eastAsia="Times New Roman" w:hAnsi="Times New Roman" w:cs="Times New Roman"/>
                <w:color w:val="000000"/>
                <w:spacing w:val="0"/>
                <w:w w:val="100"/>
                <w:position w:val="0"/>
                <w:sz w:val="30"/>
                <w:szCs w:val="30"/>
              </w:rPr>
              <w:t>3678</w:t>
            </w:r>
          </w:p>
        </w:tc>
        <w:tc>
          <w:tcPr>
            <w:tcW w:w="3168" w:type="dxa"/>
            <w:tcBorders>
              <w:bottom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rPr>
                <w:sz w:val="30"/>
                <w:szCs w:val="30"/>
              </w:rPr>
            </w:pPr>
            <w:r>
              <w:rPr>
                <w:rFonts w:ascii="Times New Roman" w:eastAsia="Times New Roman" w:hAnsi="Times New Roman" w:cs="Times New Roman"/>
                <w:color w:val="000000"/>
                <w:spacing w:val="0"/>
                <w:w w:val="100"/>
                <w:position w:val="0"/>
                <w:sz w:val="30"/>
                <w:szCs w:val="30"/>
              </w:rPr>
              <w:t>4140</w:t>
            </w:r>
          </w:p>
        </w:tc>
      </w:tr>
    </w:tbl>
    <w:p>
      <w:pPr>
        <w:pStyle w:val="a3"/>
        <w:keepNext w:val="0"/>
        <w:keepLines w:val="0"/>
        <w:widowControl w:val="0"/>
        <w:shd w:val="clear" w:color="auto" w:fill="auto"/>
        <w:bidi w:val="0"/>
        <w:spacing w:before="0" w:after="640" w:line="698" w:lineRule="exact"/>
        <w:ind w:left="1760" w:right="0" w:firstLine="520"/>
        <w:jc w:val="both"/>
      </w:pPr>
      <w:r>
        <w:rPr>
          <w:color w:val="000000"/>
          <w:spacing w:val="0"/>
          <w:w w:val="100"/>
          <w:position w:val="0"/>
        </w:rPr>
        <w:t>许多作者研究了煤燃烧系统中危险微量元素的分布</w:t>
      </w:r>
      <w:r>
        <w:rPr>
          <w:color w:val="000000"/>
          <w:spacing w:val="0"/>
          <w:w w:val="100"/>
          <w:position w:val="0"/>
        </w:rPr>
        <w:t>（</w:t>
      </w:r>
      <w:r>
        <w:rPr>
          <w:rFonts w:ascii="Times New Roman" w:eastAsia="Times New Roman" w:hAnsi="Times New Roman" w:cs="Times New Roman"/>
          <w:color w:val="000000"/>
          <w:spacing w:val="0"/>
          <w:w w:val="100"/>
          <w:position w:val="0"/>
          <w:sz w:val="34"/>
          <w:szCs w:val="34"/>
        </w:rPr>
        <w:t>Querol</w:t>
      </w:r>
      <w:r>
        <w:rPr>
          <w:color w:val="000000"/>
          <w:spacing w:val="0"/>
          <w:w w:val="100"/>
          <w:position w:val="0"/>
        </w:rPr>
        <w:t>等人，</w:t>
      </w:r>
      <w:r>
        <w:rPr>
          <w:rFonts w:ascii="Times New Roman" w:eastAsia="Times New Roman" w:hAnsi="Times New Roman" w:cs="Times New Roman"/>
          <w:color w:val="000000"/>
          <w:spacing w:val="0"/>
          <w:w w:val="100"/>
          <w:position w:val="0"/>
          <w:sz w:val="34"/>
          <w:szCs w:val="34"/>
        </w:rPr>
        <w:t>1995</w:t>
      </w:r>
      <w:r>
        <w:rPr>
          <w:color w:val="000000"/>
          <w:spacing w:val="0"/>
          <w:w w:val="100"/>
          <w:position w:val="0"/>
        </w:rPr>
        <w:t xml:space="preserve">； </w:t>
      </w:r>
      <w:r>
        <w:rPr>
          <w:rFonts w:ascii="Times New Roman" w:eastAsia="Times New Roman" w:hAnsi="Times New Roman" w:cs="Times New Roman"/>
          <w:color w:val="000000"/>
          <w:spacing w:val="0"/>
          <w:w w:val="100"/>
          <w:position w:val="0"/>
          <w:sz w:val="34"/>
          <w:szCs w:val="34"/>
        </w:rPr>
        <w:t>Vassilev</w:t>
      </w:r>
      <w:r>
        <w:rPr>
          <w:color w:val="000000"/>
          <w:spacing w:val="0"/>
          <w:w w:val="100"/>
          <w:position w:val="0"/>
        </w:rPr>
        <w:t xml:space="preserve">和 </w:t>
      </w:r>
      <w:r>
        <w:rPr>
          <w:rFonts w:ascii="Times New Roman" w:eastAsia="Times New Roman" w:hAnsi="Times New Roman" w:cs="Times New Roman"/>
          <w:color w:val="000000"/>
          <w:spacing w:val="0"/>
          <w:w w:val="100"/>
          <w:position w:val="0"/>
          <w:sz w:val="34"/>
          <w:szCs w:val="34"/>
        </w:rPr>
        <w:t>Vassileva</w:t>
      </w:r>
      <w:r>
        <w:rPr>
          <w:color w:val="000000"/>
          <w:spacing w:val="0"/>
          <w:w w:val="100"/>
          <w:position w:val="0"/>
        </w:rPr>
        <w:t>，</w:t>
      </w:r>
      <w:r>
        <w:rPr>
          <w:rFonts w:ascii="Times New Roman" w:eastAsia="Times New Roman" w:hAnsi="Times New Roman" w:cs="Times New Roman"/>
          <w:color w:val="000000"/>
          <w:spacing w:val="0"/>
          <w:w w:val="100"/>
          <w:position w:val="0"/>
          <w:sz w:val="34"/>
          <w:szCs w:val="34"/>
        </w:rPr>
        <w:t>1997</w:t>
      </w:r>
      <w:r>
        <w:rPr>
          <w:color w:val="000000"/>
          <w:spacing w:val="0"/>
          <w:w w:val="100"/>
          <w:position w:val="0"/>
        </w:rPr>
        <w:t xml:space="preserve">； </w:t>
      </w:r>
      <w:r>
        <w:rPr>
          <w:rFonts w:ascii="Times New Roman" w:eastAsia="Times New Roman" w:hAnsi="Times New Roman" w:cs="Times New Roman"/>
          <w:color w:val="000000"/>
          <w:spacing w:val="0"/>
          <w:w w:val="100"/>
          <w:position w:val="0"/>
          <w:sz w:val="34"/>
          <w:szCs w:val="34"/>
        </w:rPr>
        <w:t xml:space="preserve">Hower </w:t>
      </w:r>
      <w:r>
        <w:rPr>
          <w:color w:val="000000"/>
          <w:spacing w:val="0"/>
          <w:w w:val="100"/>
          <w:position w:val="0"/>
        </w:rPr>
        <w:t>等人，</w:t>
      </w:r>
      <w:r>
        <w:rPr>
          <w:rFonts w:ascii="Times New Roman" w:eastAsia="Times New Roman" w:hAnsi="Times New Roman" w:cs="Times New Roman"/>
          <w:color w:val="000000"/>
          <w:spacing w:val="0"/>
          <w:w w:val="100"/>
          <w:position w:val="0"/>
          <w:sz w:val="34"/>
          <w:szCs w:val="34"/>
        </w:rPr>
        <w:t>2000</w:t>
      </w:r>
      <w:r>
        <w:rPr>
          <w:color w:val="000000"/>
          <w:spacing w:val="0"/>
          <w:w w:val="100"/>
          <w:position w:val="0"/>
        </w:rPr>
        <w:t xml:space="preserve">； </w:t>
      </w:r>
      <w:r>
        <w:rPr>
          <w:rFonts w:ascii="Times New Roman" w:eastAsia="Times New Roman" w:hAnsi="Times New Roman" w:cs="Times New Roman"/>
          <w:color w:val="000000"/>
          <w:spacing w:val="0"/>
          <w:w w:val="100"/>
          <w:position w:val="0"/>
          <w:sz w:val="34"/>
          <w:szCs w:val="34"/>
        </w:rPr>
        <w:t xml:space="preserve">Clemens </w:t>
      </w:r>
      <w:r>
        <w:rPr>
          <w:color w:val="000000"/>
          <w:spacing w:val="0"/>
          <w:w w:val="100"/>
          <w:position w:val="0"/>
        </w:rPr>
        <w:t>等人，</w:t>
      </w:r>
      <w:r>
        <w:rPr>
          <w:rFonts w:ascii="Times New Roman" w:eastAsia="Times New Roman" w:hAnsi="Times New Roman" w:cs="Times New Roman"/>
          <w:color w:val="000000"/>
          <w:spacing w:val="0"/>
          <w:w w:val="100"/>
          <w:position w:val="0"/>
          <w:sz w:val="34"/>
          <w:szCs w:val="34"/>
        </w:rPr>
        <w:t>2000</w:t>
      </w:r>
      <w:r>
        <w:rPr>
          <w:color w:val="000000"/>
          <w:spacing w:val="0"/>
          <w:w w:val="100"/>
          <w:position w:val="0"/>
        </w:rPr>
        <w:t xml:space="preserve">； </w:t>
      </w:r>
      <w:r>
        <w:rPr>
          <w:rFonts w:ascii="Times New Roman" w:eastAsia="Times New Roman" w:hAnsi="Times New Roman" w:cs="Times New Roman"/>
          <w:color w:val="000000"/>
          <w:spacing w:val="0"/>
          <w:w w:val="100"/>
          <w:position w:val="0"/>
          <w:sz w:val="34"/>
          <w:szCs w:val="34"/>
        </w:rPr>
        <w:t xml:space="preserve">Vassilev </w:t>
      </w:r>
      <w:r>
        <w:rPr>
          <w:color w:val="000000"/>
          <w:spacing w:val="0"/>
          <w:w w:val="100"/>
          <w:position w:val="0"/>
        </w:rPr>
        <w:t>等人，</w:t>
      </w:r>
      <w:r>
        <w:rPr>
          <w:rFonts w:ascii="Times New Roman" w:eastAsia="Times New Roman" w:hAnsi="Times New Roman" w:cs="Times New Roman"/>
          <w:color w:val="000000"/>
          <w:spacing w:val="0"/>
          <w:w w:val="100"/>
          <w:position w:val="0"/>
          <w:sz w:val="34"/>
          <w:szCs w:val="34"/>
        </w:rPr>
        <w:t>2001</w:t>
      </w:r>
      <w:r>
        <w:rPr>
          <w:color w:val="000000"/>
          <w:spacing w:val="0"/>
          <w:w w:val="100"/>
          <w:position w:val="0"/>
        </w:rPr>
        <w:t>，</w:t>
      </w:r>
      <w:r>
        <w:rPr>
          <w:rFonts w:ascii="Times New Roman" w:eastAsia="Times New Roman" w:hAnsi="Times New Roman" w:cs="Times New Roman"/>
          <w:color w:val="000000"/>
          <w:spacing w:val="0"/>
          <w:w w:val="100"/>
          <w:position w:val="0"/>
          <w:sz w:val="34"/>
          <w:szCs w:val="34"/>
        </w:rPr>
        <w:t>2005</w:t>
      </w:r>
      <w:r>
        <w:rPr>
          <w:color w:val="000000"/>
          <w:spacing w:val="0"/>
          <w:w w:val="100"/>
          <w:position w:val="0"/>
        </w:rPr>
        <w:t xml:space="preserve">； </w:t>
      </w:r>
      <w:r>
        <w:rPr>
          <w:rFonts w:ascii="Times New Roman" w:eastAsia="Times New Roman" w:hAnsi="Times New Roman" w:cs="Times New Roman"/>
          <w:color w:val="000000"/>
          <w:spacing w:val="0"/>
          <w:w w:val="100"/>
          <w:position w:val="0"/>
          <w:sz w:val="34"/>
          <w:szCs w:val="34"/>
        </w:rPr>
        <w:t>Karayigit</w:t>
      </w:r>
      <w:r>
        <w:rPr>
          <w:color w:val="000000"/>
          <w:spacing w:val="0"/>
          <w:w w:val="100"/>
          <w:position w:val="0"/>
        </w:rPr>
        <w:t>等人，</w:t>
      </w:r>
      <w:r>
        <w:rPr>
          <w:rFonts w:ascii="Times New Roman" w:eastAsia="Times New Roman" w:hAnsi="Times New Roman" w:cs="Times New Roman"/>
          <w:color w:val="000000"/>
          <w:spacing w:val="0"/>
          <w:w w:val="100"/>
          <w:position w:val="0"/>
          <w:sz w:val="34"/>
          <w:szCs w:val="34"/>
        </w:rPr>
        <w:t>2001</w:t>
      </w:r>
      <w:r>
        <w:rPr>
          <w:color w:val="000000"/>
          <w:spacing w:val="0"/>
          <w:w w:val="100"/>
          <w:position w:val="0"/>
        </w:rPr>
        <w:t xml:space="preserve">； </w:t>
      </w:r>
      <w:r>
        <w:rPr>
          <w:rFonts w:ascii="Times New Roman" w:eastAsia="Times New Roman" w:hAnsi="Times New Roman" w:cs="Times New Roman"/>
          <w:color w:val="000000"/>
          <w:spacing w:val="0"/>
          <w:w w:val="100"/>
          <w:position w:val="0"/>
          <w:sz w:val="34"/>
          <w:szCs w:val="34"/>
        </w:rPr>
        <w:t>Li</w:t>
      </w:r>
      <w:r>
        <w:rPr>
          <w:color w:val="000000"/>
          <w:spacing w:val="0"/>
          <w:w w:val="100"/>
          <w:position w:val="0"/>
        </w:rPr>
        <w:t>等人，</w:t>
      </w:r>
      <w:r>
        <w:rPr>
          <w:rFonts w:ascii="Times New Roman" w:eastAsia="Times New Roman" w:hAnsi="Times New Roman" w:cs="Times New Roman"/>
          <w:color w:val="000000"/>
          <w:spacing w:val="0"/>
          <w:w w:val="100"/>
          <w:position w:val="0"/>
          <w:sz w:val="34"/>
          <w:szCs w:val="34"/>
        </w:rPr>
        <w:t>2005</w:t>
      </w:r>
      <w:r>
        <w:rPr>
          <w:color w:val="000000"/>
          <w:spacing w:val="0"/>
          <w:w w:val="100"/>
          <w:position w:val="0"/>
        </w:rPr>
        <w:t>），并列举了三组微量 元素的分类：（</w:t>
      </w:r>
      <w:r>
        <w:rPr>
          <w:rFonts w:ascii="Times New Roman" w:eastAsia="Times New Roman" w:hAnsi="Times New Roman" w:cs="Times New Roman"/>
          <w:color w:val="000000"/>
          <w:spacing w:val="0"/>
          <w:w w:val="100"/>
          <w:position w:val="0"/>
          <w:sz w:val="34"/>
          <w:szCs w:val="34"/>
        </w:rPr>
        <w:t>1</w:t>
      </w:r>
      <w:r>
        <w:rPr>
          <w:color w:val="000000"/>
          <w:spacing w:val="0"/>
          <w:w w:val="100"/>
          <w:position w:val="0"/>
        </w:rPr>
        <w:t>）微量元素丰富，存在于细小颗粒含量较高的粉煤灰中；（</w:t>
      </w:r>
      <w:r>
        <w:rPr>
          <w:rFonts w:ascii="Times New Roman" w:eastAsia="Times New Roman" w:hAnsi="Times New Roman" w:cs="Times New Roman"/>
          <w:color w:val="000000"/>
          <w:spacing w:val="0"/>
          <w:w w:val="100"/>
          <w:position w:val="0"/>
          <w:sz w:val="34"/>
          <w:szCs w:val="34"/>
        </w:rPr>
        <w:t>2</w:t>
      </w:r>
      <w:r>
        <w:rPr>
          <w:color w:val="000000"/>
          <w:spacing w:val="0"/>
          <w:w w:val="100"/>
          <w:position w:val="0"/>
        </w:rPr>
        <w:t>）元 素被底灰和飞灰均等地分割开来，没有颗粒尺寸的浓度效应；（</w:t>
      </w:r>
      <w:r>
        <w:rPr>
          <w:rFonts w:ascii="Times New Roman" w:eastAsia="Times New Roman" w:hAnsi="Times New Roman" w:cs="Times New Roman"/>
          <w:color w:val="000000"/>
          <w:spacing w:val="0"/>
          <w:w w:val="100"/>
          <w:position w:val="0"/>
          <w:sz w:val="34"/>
          <w:szCs w:val="34"/>
        </w:rPr>
        <w:t>3</w:t>
      </w:r>
      <w:r>
        <w:rPr>
          <w:color w:val="000000"/>
          <w:spacing w:val="0"/>
          <w:w w:val="100"/>
          <w:position w:val="0"/>
        </w:rPr>
        <w:t>）元素介于第</w:t>
      </w:r>
      <w:r>
        <w:rPr>
          <w:color w:val="000000"/>
          <w:spacing w:val="0"/>
          <w:w w:val="100"/>
          <w:position w:val="0"/>
          <w:sz w:val="34"/>
          <w:szCs w:val="34"/>
        </w:rPr>
        <w:t>（</w:t>
      </w:r>
      <w:r>
        <w:rPr>
          <w:rFonts w:ascii="Times New Roman" w:eastAsia="Times New Roman" w:hAnsi="Times New Roman" w:cs="Times New Roman"/>
          <w:color w:val="000000"/>
          <w:spacing w:val="0"/>
          <w:w w:val="100"/>
          <w:position w:val="0"/>
          <w:sz w:val="34"/>
          <w:szCs w:val="34"/>
        </w:rPr>
        <w:t>1</w:t>
      </w:r>
      <w:r>
        <w:rPr>
          <w:color w:val="000000"/>
          <w:spacing w:val="0"/>
          <w:w w:val="100"/>
          <w:position w:val="0"/>
        </w:rPr>
        <w:t>） 类和第（</w:t>
      </w:r>
      <w:r>
        <w:rPr>
          <w:rFonts w:ascii="Times New Roman" w:eastAsia="Times New Roman" w:hAnsi="Times New Roman" w:cs="Times New Roman"/>
          <w:color w:val="000000"/>
          <w:spacing w:val="0"/>
          <w:w w:val="100"/>
          <w:position w:val="0"/>
          <w:sz w:val="34"/>
          <w:szCs w:val="34"/>
        </w:rPr>
        <w:t>2</w:t>
      </w:r>
      <w:r>
        <w:rPr>
          <w:color w:val="000000"/>
          <w:spacing w:val="0"/>
          <w:w w:val="100"/>
          <w:position w:val="0"/>
        </w:rPr>
        <w:t>）类之间。</w:t>
      </w:r>
    </w:p>
    <w:p>
      <w:pPr>
        <w:pStyle w:val="a3"/>
        <w:keepNext w:val="0"/>
        <w:keepLines w:val="0"/>
        <w:widowControl w:val="0"/>
        <w:shd w:val="clear" w:color="auto" w:fill="auto"/>
        <w:bidi w:val="0"/>
        <w:spacing w:before="0" w:after="360" w:line="240" w:lineRule="auto"/>
        <w:ind w:left="0" w:right="0" w:firstLine="0"/>
        <w:jc w:val="left"/>
        <w:sectPr>
          <w:pgSz w:w="17861" w:h="25258"/>
          <w:pgMar w:top="1706" w:right="970" w:bottom="2260" w:left="941" w:header="0" w:footer="3" w:gutter="0"/>
          <w:pgNumType w:start="5"/>
          <w:cols w:space="720"/>
          <w:noEndnote/>
          <w:rtlGutter w:val="0"/>
          <w:docGrid w:linePitch="360"/>
        </w:sectPr>
      </w:pPr>
      <w:r>
        <w:rPr>
          <w:color w:val="000000"/>
          <w:spacing w:val="0"/>
          <w:w w:val="100"/>
          <w:position w:val="0"/>
        </w:rPr>
        <w:t>在飞灰中富集的主要是那些易挥发，然后部分以烟道气的形式凝结在燃气系</w:t>
      </w:r>
    </w:p>
    <w:p>
      <w:pPr>
        <w:pStyle w:val="a3"/>
        <w:keepNext w:val="0"/>
        <w:keepLines w:val="0"/>
        <w:widowControl w:val="0"/>
        <w:shd w:val="clear" w:color="auto" w:fill="auto"/>
        <w:bidi w:val="0"/>
        <w:spacing w:before="0" w:after="360" w:line="240" w:lineRule="auto"/>
        <w:ind w:left="0" w:right="0" w:firstLine="0"/>
        <w:jc w:val="left"/>
      </w:pPr>
      <w:r>
        <w:rPr>
          <w:color w:val="000000"/>
          <w:spacing w:val="0"/>
          <w:w w:val="100"/>
          <w:position w:val="0"/>
        </w:rPr>
        <w:t>统中的元素。这些元素包括神、硼、铋、镉、锗、汞、钼、铅、硫、硒、锡、锌 和钛（</w:t>
      </w:r>
      <w:r>
        <w:rPr>
          <w:rFonts w:ascii="Times New Roman" w:eastAsia="Times New Roman" w:hAnsi="Times New Roman" w:cs="Times New Roman"/>
          <w:color w:val="000000"/>
          <w:spacing w:val="0"/>
          <w:w w:val="100"/>
          <w:position w:val="0"/>
          <w:sz w:val="34"/>
          <w:szCs w:val="34"/>
        </w:rPr>
        <w:t>Querol</w:t>
      </w:r>
      <w:r>
        <w:rPr>
          <w:color w:val="000000"/>
          <w:spacing w:val="0"/>
          <w:w w:val="100"/>
          <w:position w:val="0"/>
        </w:rPr>
        <w:t>等人，</w:t>
      </w:r>
      <w:r>
        <w:rPr>
          <w:rFonts w:ascii="Times New Roman" w:eastAsia="Times New Roman" w:hAnsi="Times New Roman" w:cs="Times New Roman"/>
          <w:color w:val="000000"/>
          <w:spacing w:val="0"/>
          <w:w w:val="100"/>
          <w:position w:val="0"/>
          <w:sz w:val="34"/>
          <w:szCs w:val="34"/>
        </w:rPr>
        <w:t>1995</w:t>
      </w:r>
      <w:r>
        <w:rPr>
          <w:color w:val="000000"/>
          <w:spacing w:val="0"/>
          <w:w w:val="100"/>
          <w:position w:val="0"/>
        </w:rPr>
        <w:t>）。通过燃烧，粉煤灰中微量元素的富集度可以达到原 煤的</w:t>
      </w:r>
      <w:r>
        <w:rPr>
          <w:rFonts w:ascii="Times New Roman" w:eastAsia="Times New Roman" w:hAnsi="Times New Roman" w:cs="Times New Roman"/>
          <w:color w:val="000000"/>
          <w:spacing w:val="0"/>
          <w:w w:val="100"/>
          <w:position w:val="0"/>
          <w:sz w:val="34"/>
          <w:szCs w:val="34"/>
        </w:rPr>
        <w:t>30</w:t>
      </w:r>
      <w:r>
        <w:rPr>
          <w:color w:val="000000"/>
          <w:spacing w:val="0"/>
          <w:w w:val="100"/>
          <w:position w:val="0"/>
        </w:rPr>
        <w:t>倍</w:t>
      </w:r>
      <w:r>
        <w:rPr>
          <w:rFonts w:ascii="Times New Roman" w:eastAsia="Times New Roman" w:hAnsi="Times New Roman" w:cs="Times New Roman"/>
          <w:color w:val="000000"/>
          <w:spacing w:val="0"/>
          <w:w w:val="100"/>
          <w:position w:val="0"/>
          <w:sz w:val="34"/>
          <w:szCs w:val="34"/>
        </w:rPr>
        <w:t>（</w:t>
      </w:r>
      <w:r>
        <w:rPr>
          <w:rFonts w:ascii="Times New Roman" w:eastAsia="Times New Roman" w:hAnsi="Times New Roman" w:cs="Times New Roman"/>
          <w:color w:val="000000"/>
          <w:spacing w:val="0"/>
          <w:w w:val="100"/>
          <w:position w:val="0"/>
          <w:sz w:val="34"/>
          <w:szCs w:val="34"/>
        </w:rPr>
        <w:t>Gier</w:t>
      </w:r>
      <w:r>
        <w:rPr>
          <w:color w:val="000000"/>
          <w:spacing w:val="0"/>
          <w:w w:val="100"/>
          <w:position w:val="0"/>
        </w:rPr>
        <w:t>e</w:t>
      </w:r>
      <w:r>
        <w:rPr>
          <w:color w:val="000000"/>
          <w:spacing w:val="0"/>
          <w:w w:val="100"/>
          <w:position w:val="0"/>
        </w:rPr>
        <w:t>等人，</w:t>
      </w:r>
      <w:r>
        <w:rPr>
          <w:rFonts w:ascii="Times New Roman" w:eastAsia="Times New Roman" w:hAnsi="Times New Roman" w:cs="Times New Roman"/>
          <w:color w:val="000000"/>
          <w:spacing w:val="0"/>
          <w:w w:val="100"/>
          <w:position w:val="0"/>
          <w:sz w:val="34"/>
          <w:szCs w:val="34"/>
        </w:rPr>
        <w:t>2003</w:t>
      </w:r>
      <w:r>
        <w:rPr>
          <w:color w:val="000000"/>
          <w:spacing w:val="0"/>
          <w:w w:val="100"/>
          <w:position w:val="0"/>
        </w:rPr>
        <w:t>）。</w:t>
      </w:r>
    </w:p>
    <w:p>
      <w:pPr>
        <w:widowControl w:val="0"/>
        <w:spacing w:line="1" w:lineRule="exact"/>
      </w:pPr>
      <w:r>
        <mc:AlternateContent>
          <mc:Choice Requires="wps">
            <w:drawing>
              <wp:anchor simplePos="0" relativeHeight="251665408" behindDoc="1" locked="0" layoutInCell="1" allowOverlap="1">
                <wp:simplePos x="0" y="0"/>
                <wp:positionH relativeFrom="page">
                  <wp:posOffset>0</wp:posOffset>
                </wp:positionH>
                <wp:positionV relativeFrom="page">
                  <wp:posOffset>0</wp:posOffset>
                </wp:positionV>
                <wp:extent cx="11341735" cy="16038830"/>
                <wp:wrapNone/>
                <wp:docPr id="7" name="Shape 7"/>
                <wp:cNvGraphicFramePr/>
                <a:graphic xmlns:a="http://schemas.openxmlformats.org/drawingml/2006/main">
                  <a:graphicData uri="http://schemas.microsoft.com/office/word/2010/wordprocessingShape">
                    <wps:wsp xmlns:wps="http://schemas.microsoft.com/office/word/2010/wordprocessingShape">
                      <wps:cNvSpPr>
                        <a:spLocks noRot="1" noMove="1" noResize="1"/>
                      </wps:cNvSpPr>
                      <wps:spPr>
                        <a:xfrm>
                          <a:off x="0" y="0"/>
                          <a:ext cx="11341735" cy="16038830"/>
                        </a:xfrm>
                        <a:prstGeom prst="rect">
                          <a:avLst/>
                        </a:prstGeom>
                        <a:solidFill>
                          <a:srgbClr val="FEFEFE"/>
                        </a:solidFill>
                      </wps:spPr>
                      <wps:bodyPr/>
                    </wps:wsp>
                  </a:graphicData>
                </a:graphic>
              </wp:anchor>
            </w:drawing>
          </mc:Choice>
          <mc:Fallback>
            <w:pict>
              <v:rect id="Shape 7" o:spid="_x0000_s1028" style="width:893.05pt;height:1262.9pt;margin-top:0;margin-left:0;mso-position-horizontal-relative:page;mso-position-vertical-relative:page;position:absolute;v-text-anchor:top;z-index:-251652096" fillcolor="#fefefe"/>
            </w:pict>
          </mc:Fallback>
        </mc:AlternateContent>
      </w:r>
    </w:p>
    <w:p>
      <w:pPr>
        <w:pStyle w:val="22"/>
        <w:keepNext w:val="0"/>
        <w:keepLines w:val="0"/>
        <w:widowControl w:val="0"/>
        <w:shd w:val="clear" w:color="auto" w:fill="auto"/>
        <w:bidi w:val="0"/>
        <w:spacing w:before="0" w:after="300" w:line="696" w:lineRule="exact"/>
        <w:ind w:right="0"/>
        <w:jc w:val="left"/>
        <w:rPr>
          <w:sz w:val="36"/>
          <w:szCs w:val="36"/>
        </w:rPr>
      </w:pPr>
      <w:r>
        <w:rPr>
          <w:rFonts w:ascii="SimSun" w:eastAsia="SimSun" w:hAnsi="SimSun" w:cs="SimSun"/>
          <w:color w:val="000000"/>
          <w:spacing w:val="0"/>
          <w:w w:val="100"/>
          <w:position w:val="0"/>
          <w:sz w:val="36"/>
          <w:szCs w:val="36"/>
        </w:rPr>
        <w:t>粉煤灰中微量元素含量随着颗粒尺寸的减小而增加，如表</w:t>
      </w:r>
      <w:r>
        <w:rPr>
          <w:color w:val="000000"/>
          <w:spacing w:val="0"/>
          <w:w w:val="100"/>
          <w:position w:val="0"/>
          <w:sz w:val="34"/>
          <w:szCs w:val="34"/>
        </w:rPr>
        <w:t xml:space="preserve">3（Goodarzi and Sanei,2009;Goodarzi, </w:t>
      </w:r>
      <w:r>
        <w:rPr>
          <w:color w:val="000000"/>
          <w:spacing w:val="0"/>
          <w:w w:val="100"/>
          <w:position w:val="0"/>
          <w:sz w:val="34"/>
          <w:szCs w:val="34"/>
        </w:rPr>
        <w:t xml:space="preserve">2006; </w:t>
      </w:r>
      <w:r>
        <w:rPr>
          <w:color w:val="000000"/>
          <w:spacing w:val="0"/>
          <w:w w:val="100"/>
          <w:position w:val="0"/>
          <w:sz w:val="34"/>
          <w:szCs w:val="34"/>
        </w:rPr>
        <w:t xml:space="preserve">Klein et al., 1975; Kaakinen et al., 1975; Davison et al., </w:t>
      </w:r>
      <w:r>
        <w:rPr>
          <w:color w:val="000000"/>
          <w:spacing w:val="0"/>
          <w:w w:val="100"/>
          <w:position w:val="0"/>
          <w:sz w:val="34"/>
          <w:szCs w:val="34"/>
        </w:rPr>
        <w:t>1974）</w:t>
      </w:r>
      <w:r>
        <w:rPr>
          <w:rFonts w:ascii="SimSun" w:eastAsia="SimSun" w:hAnsi="SimSun" w:cs="SimSun"/>
          <w:color w:val="000000"/>
          <w:spacing w:val="0"/>
          <w:w w:val="100"/>
          <w:position w:val="0"/>
          <w:sz w:val="36"/>
          <w:szCs w:val="36"/>
        </w:rPr>
        <w:t>。粉煤灰中微量元素含量的扩展列表列于表</w:t>
      </w:r>
      <w:r>
        <w:rPr>
          <w:color w:val="000000"/>
          <w:spacing w:val="0"/>
          <w:w w:val="100"/>
          <w:position w:val="0"/>
          <w:sz w:val="34"/>
          <w:szCs w:val="34"/>
        </w:rPr>
        <w:t xml:space="preserve">4 </w:t>
      </w:r>
      <w:r>
        <w:rPr>
          <w:rFonts w:ascii="SimSun" w:eastAsia="SimSun" w:hAnsi="SimSun" w:cs="SimSun"/>
          <w:color w:val="000000"/>
          <w:spacing w:val="0"/>
          <w:w w:val="100"/>
          <w:position w:val="0"/>
          <w:sz w:val="36"/>
          <w:szCs w:val="36"/>
        </w:rPr>
        <w:t>（国家研究理事会，</w:t>
      </w:r>
      <w:r>
        <w:rPr>
          <w:color w:val="000000"/>
          <w:spacing w:val="0"/>
          <w:w w:val="100"/>
          <w:position w:val="0"/>
          <w:sz w:val="34"/>
          <w:szCs w:val="34"/>
        </w:rPr>
        <w:t>2006</w:t>
      </w:r>
      <w:r>
        <w:rPr>
          <w:rFonts w:ascii="SimSun" w:eastAsia="SimSun" w:hAnsi="SimSun" w:cs="SimSun"/>
          <w:color w:val="000000"/>
          <w:spacing w:val="0"/>
          <w:w w:val="100"/>
          <w:position w:val="0"/>
          <w:sz w:val="36"/>
          <w:szCs w:val="36"/>
        </w:rPr>
        <w:t xml:space="preserve">； </w:t>
      </w:r>
      <w:r>
        <w:rPr>
          <w:color w:val="000000"/>
          <w:spacing w:val="0"/>
          <w:w w:val="100"/>
          <w:position w:val="0"/>
          <w:sz w:val="34"/>
          <w:szCs w:val="34"/>
        </w:rPr>
        <w:t>CIBO</w:t>
      </w:r>
      <w:r>
        <w:rPr>
          <w:rFonts w:ascii="SimSun" w:eastAsia="SimSun" w:hAnsi="SimSun" w:cs="SimSun"/>
          <w:color w:val="000000"/>
          <w:spacing w:val="0"/>
          <w:w w:val="100"/>
          <w:position w:val="0"/>
          <w:sz w:val="36"/>
          <w:szCs w:val="36"/>
        </w:rPr>
        <w:t>，</w:t>
      </w:r>
      <w:r>
        <w:rPr>
          <w:color w:val="000000"/>
          <w:spacing w:val="0"/>
          <w:w w:val="100"/>
          <w:position w:val="0"/>
          <w:sz w:val="34"/>
          <w:szCs w:val="34"/>
        </w:rPr>
        <w:t>1997</w:t>
      </w:r>
      <w:r>
        <w:rPr>
          <w:rFonts w:ascii="SimSun" w:eastAsia="SimSun" w:hAnsi="SimSun" w:cs="SimSun"/>
          <w:color w:val="000000"/>
          <w:spacing w:val="0"/>
          <w:w w:val="100"/>
          <w:position w:val="0"/>
          <w:sz w:val="36"/>
          <w:szCs w:val="36"/>
        </w:rPr>
        <w:t>；美国环保局，</w:t>
      </w:r>
      <w:r>
        <w:rPr>
          <w:color w:val="000000"/>
          <w:spacing w:val="0"/>
          <w:w w:val="100"/>
          <w:position w:val="0"/>
          <w:sz w:val="34"/>
          <w:szCs w:val="34"/>
        </w:rPr>
        <w:t>1999a</w:t>
      </w:r>
      <w:r>
        <w:rPr>
          <w:rFonts w:ascii="SimSun" w:eastAsia="SimSun" w:hAnsi="SimSun" w:cs="SimSun"/>
          <w:color w:val="000000"/>
          <w:spacing w:val="0"/>
          <w:w w:val="100"/>
          <w:position w:val="0"/>
          <w:sz w:val="36"/>
          <w:szCs w:val="36"/>
        </w:rPr>
        <w:t>，</w:t>
      </w:r>
      <w:r>
        <w:rPr>
          <w:color w:val="000000"/>
          <w:spacing w:val="0"/>
          <w:w w:val="100"/>
          <w:position w:val="0"/>
          <w:sz w:val="34"/>
          <w:szCs w:val="34"/>
        </w:rPr>
        <w:t>b</w:t>
      </w:r>
      <w:r>
        <w:rPr>
          <w:rFonts w:ascii="SimSun" w:eastAsia="SimSun" w:hAnsi="SimSun" w:cs="SimSun"/>
          <w:color w:val="000000"/>
          <w:spacing w:val="0"/>
          <w:w w:val="100"/>
          <w:position w:val="0"/>
          <w:sz w:val="36"/>
          <w:szCs w:val="36"/>
        </w:rPr>
        <w:t>）。</w:t>
      </w:r>
    </w:p>
    <w:p>
      <w:pPr>
        <w:pStyle w:val="31"/>
        <w:keepNext/>
        <w:keepLines/>
        <w:widowControl w:val="0"/>
        <w:pBdr>
          <w:bottom w:val="single" w:sz="4" w:space="0" w:color="auto"/>
        </w:pBdr>
        <w:shd w:val="clear" w:color="auto" w:fill="auto"/>
        <w:bidi w:val="0"/>
        <w:spacing w:before="0" w:after="300" w:line="694" w:lineRule="exact"/>
        <w:ind w:left="0" w:right="0" w:firstLine="0"/>
        <w:jc w:val="center"/>
      </w:pPr>
      <w:bookmarkStart w:id="25" w:name="bookmark25"/>
      <w:bookmarkStart w:id="26" w:name="bookmark26"/>
      <w:bookmarkStart w:id="27" w:name="bookmark27"/>
      <w:r>
        <w:rPr>
          <w:color w:val="000000"/>
          <w:spacing w:val="0"/>
          <w:w w:val="100"/>
          <w:position w:val="0"/>
        </w:rPr>
        <w:t>表</w:t>
      </w:r>
      <w:r>
        <w:rPr>
          <w:rFonts w:ascii="Times New Roman" w:eastAsia="Times New Roman" w:hAnsi="Times New Roman" w:cs="Times New Roman"/>
          <w:color w:val="000000"/>
          <w:spacing w:val="0"/>
          <w:w w:val="100"/>
          <w:position w:val="0"/>
          <w:sz w:val="34"/>
          <w:szCs w:val="34"/>
        </w:rPr>
        <w:t>3.</w:t>
      </w:r>
      <w:r>
        <w:rPr>
          <w:color w:val="000000"/>
          <w:spacing w:val="0"/>
          <w:w w:val="100"/>
          <w:position w:val="0"/>
        </w:rPr>
        <w:t>粉煤灰中随着颗粒尺寸的减小微量元素的富集度</w:t>
      </w:r>
      <w:bookmarkEnd w:id="25"/>
      <w:bookmarkEnd w:id="26"/>
      <w:bookmarkEnd w:id="27"/>
    </w:p>
    <w:tbl>
      <w:tblPr>
        <w:tblStyle w:val="TableNormal"/>
        <w:tblOverlap w:val="never"/>
        <w:jc w:val="center"/>
        <w:tblLayout w:type="fixed"/>
        <w:tblCellMar>
          <w:left w:w="10" w:type="dxa"/>
          <w:right w:w="10" w:type="dxa"/>
        </w:tblCellMar>
      </w:tblPr>
      <w:tblGrid>
        <w:gridCol w:w="2232"/>
        <w:gridCol w:w="3854"/>
        <w:gridCol w:w="3754"/>
        <w:gridCol w:w="3643"/>
        <w:gridCol w:w="2467"/>
      </w:tblGrid>
      <w:tr>
        <w:tblPrEx>
          <w:jc w:val="center"/>
          <w:tblLayout w:type="fixed"/>
          <w:tblCellMar>
            <w:left w:w="10" w:type="dxa"/>
            <w:right w:w="10" w:type="dxa"/>
          </w:tblCellMar>
        </w:tblPrEx>
        <w:trPr>
          <w:trHeight w:hRule="exact" w:val="322"/>
          <w:jc w:val="center"/>
        </w:trPr>
        <w:tc>
          <w:tcPr>
            <w:tcW w:w="2232" w:type="dxa"/>
            <w:vMerge w:val="restart"/>
            <w:tcBorders>
              <w:top w:val="single" w:sz="4" w:space="0" w:color="auto"/>
            </w:tcBorders>
            <w:shd w:val="clear" w:color="auto" w:fill="FFFFFF"/>
            <w:vAlign w:val="top"/>
          </w:tcPr>
          <w:p>
            <w:pPr>
              <w:widowControl w:val="0"/>
              <w:rPr>
                <w:sz w:val="10"/>
                <w:szCs w:val="10"/>
              </w:rPr>
            </w:pPr>
          </w:p>
        </w:tc>
        <w:tc>
          <w:tcPr>
            <w:tcW w:w="3854" w:type="dxa"/>
            <w:vMerge w:val="restart"/>
            <w:tcBorders>
              <w:top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left"/>
              <w:rPr>
                <w:sz w:val="22"/>
                <w:szCs w:val="22"/>
              </w:rPr>
            </w:pPr>
            <w:r>
              <w:rPr>
                <w:rFonts w:ascii="Times New Roman" w:eastAsia="Times New Roman" w:hAnsi="Times New Roman" w:cs="Times New Roman"/>
                <w:color w:val="564A65"/>
                <w:spacing w:val="0"/>
                <w:w w:val="100"/>
                <w:position w:val="0"/>
                <w:sz w:val="22"/>
                <w:szCs w:val="22"/>
              </w:rPr>
              <w:t>Asti Source</w:t>
            </w:r>
          </w:p>
        </w:tc>
        <w:tc>
          <w:tcPr>
            <w:tcW w:w="9864" w:type="dxa"/>
            <w:gridSpan w:val="3"/>
            <w:tcBorders>
              <w:top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320"/>
              <w:jc w:val="left"/>
              <w:rPr>
                <w:sz w:val="20"/>
                <w:szCs w:val="20"/>
              </w:rPr>
            </w:pPr>
            <w:r>
              <w:rPr>
                <w:rFonts w:ascii="Arial" w:eastAsia="Arial" w:hAnsi="Arial" w:cs="Arial"/>
                <w:color w:val="564A65"/>
                <w:spacing w:val="0"/>
                <w:w w:val="100"/>
                <w:position w:val="0"/>
                <w:sz w:val="20"/>
                <w:szCs w:val="20"/>
              </w:rPr>
              <w:t>Eleri^erit</w:t>
            </w:r>
          </w:p>
        </w:tc>
      </w:tr>
      <w:tr>
        <w:tblPrEx>
          <w:jc w:val="center"/>
          <w:tblLayout w:type="fixed"/>
          <w:tblCellMar>
            <w:left w:w="10" w:type="dxa"/>
            <w:right w:w="10" w:type="dxa"/>
          </w:tblCellMar>
        </w:tblPrEx>
        <w:trPr>
          <w:trHeight w:hRule="exact" w:val="950"/>
          <w:jc w:val="center"/>
        </w:trPr>
        <w:tc>
          <w:tcPr>
            <w:tcW w:w="1" w:type="dxa"/>
            <w:vMerge/>
            <w:shd w:val="clear" w:color="auto" w:fill="FFFFFF"/>
            <w:vAlign w:val="top"/>
          </w:tcPr>
          <w:p/>
        </w:tc>
        <w:tc>
          <w:tcPr>
            <w:tcW w:w="1" w:type="dxa"/>
            <w:vMerge/>
            <w:shd w:val="clear" w:color="auto" w:fill="FFFFFF"/>
            <w:vAlign w:val="top"/>
          </w:tcPr>
          <w:p/>
        </w:tc>
        <w:tc>
          <w:tcPr>
            <w:tcW w:w="3754" w:type="dxa"/>
            <w:tcBorders>
              <w:top w:val="single" w:sz="4" w:space="0" w:color="auto"/>
            </w:tcBorders>
            <w:shd w:val="clear" w:color="auto" w:fill="FFFFFF"/>
            <w:vAlign w:val="top"/>
          </w:tcPr>
          <w:p>
            <w:pPr>
              <w:pStyle w:val="a6"/>
              <w:keepNext w:val="0"/>
              <w:keepLines w:val="0"/>
              <w:widowControl w:val="0"/>
              <w:shd w:val="clear" w:color="auto" w:fill="auto"/>
              <w:bidi w:val="0"/>
              <w:spacing w:before="80" w:after="0" w:line="240" w:lineRule="auto"/>
              <w:ind w:left="0" w:right="0" w:firstLine="300"/>
              <w:jc w:val="left"/>
              <w:rPr>
                <w:sz w:val="19"/>
                <w:szCs w:val="19"/>
              </w:rPr>
            </w:pPr>
            <w:r>
              <w:rPr>
                <w:rFonts w:ascii="Arial" w:eastAsia="Arial" w:hAnsi="Arial" w:cs="Arial"/>
                <w:color w:val="564A65"/>
                <w:spacing w:val="0"/>
                <w:w w:val="100"/>
                <w:position w:val="0"/>
                <w:sz w:val="19"/>
                <w:szCs w:val="19"/>
              </w:rPr>
              <w:t>Enriched in fly ash</w:t>
            </w:r>
          </w:p>
        </w:tc>
        <w:tc>
          <w:tcPr>
            <w:tcW w:w="3643" w:type="dxa"/>
            <w:tcBorders>
              <w:top w:val="single" w:sz="4" w:space="0" w:color="auto"/>
            </w:tcBorders>
            <w:shd w:val="clear" w:color="auto" w:fill="FFFFFF"/>
            <w:vAlign w:val="top"/>
          </w:tcPr>
          <w:p>
            <w:pPr>
              <w:pStyle w:val="a6"/>
              <w:keepNext w:val="0"/>
              <w:keepLines w:val="0"/>
              <w:widowControl w:val="0"/>
              <w:shd w:val="clear" w:color="auto" w:fill="auto"/>
              <w:bidi w:val="0"/>
              <w:spacing w:before="80" w:after="0" w:line="312" w:lineRule="auto"/>
              <w:ind w:left="0" w:right="0" w:firstLine="140"/>
              <w:jc w:val="left"/>
              <w:rPr>
                <w:sz w:val="19"/>
                <w:szCs w:val="19"/>
              </w:rPr>
            </w:pPr>
            <w:r>
              <w:rPr>
                <w:rFonts w:ascii="Arial" w:eastAsia="Arial" w:hAnsi="Arial" w:cs="Arial"/>
                <w:color w:val="564A65"/>
                <w:spacing w:val="0"/>
                <w:w w:val="100"/>
                <w:position w:val="0"/>
                <w:sz w:val="19"/>
                <w:szCs w:val="19"/>
              </w:rPr>
              <w:t xml:space="preserve">Equal. amaiiiLs </w:t>
            </w:r>
            <w:r>
              <w:rPr>
                <w:rFonts w:ascii="Arial" w:eastAsia="Arial" w:hAnsi="Arial" w:cs="Arial"/>
                <w:color w:val="672450"/>
                <w:spacing w:val="0"/>
                <w:w w:val="100"/>
                <w:position w:val="0"/>
                <w:sz w:val="19"/>
                <w:szCs w:val="19"/>
              </w:rPr>
              <w:t xml:space="preserve">in </w:t>
            </w:r>
            <w:r>
              <w:rPr>
                <w:rFonts w:ascii="Arial" w:eastAsia="Arial" w:hAnsi="Arial" w:cs="Arial"/>
                <w:color w:val="564A65"/>
                <w:spacing w:val="0"/>
                <w:w w:val="100"/>
                <w:position w:val="0"/>
                <w:sz w:val="19"/>
                <w:szCs w:val="19"/>
              </w:rPr>
              <w:t>fly aiti relative co bottom ash</w:t>
            </w:r>
          </w:p>
        </w:tc>
        <w:tc>
          <w:tcPr>
            <w:tcW w:w="2467" w:type="dxa"/>
            <w:tcBorders>
              <w:top w:val="single" w:sz="4" w:space="0" w:color="auto"/>
            </w:tcBorders>
            <w:shd w:val="clear" w:color="auto" w:fill="FFFFFF"/>
            <w:vAlign w:val="bottom"/>
          </w:tcPr>
          <w:p>
            <w:pPr>
              <w:pStyle w:val="a6"/>
              <w:keepNext w:val="0"/>
              <w:keepLines w:val="0"/>
              <w:widowControl w:val="0"/>
              <w:shd w:val="clear" w:color="auto" w:fill="auto"/>
              <w:bidi w:val="0"/>
              <w:spacing w:before="0" w:after="0" w:line="298" w:lineRule="auto"/>
              <w:ind w:left="0" w:right="0" w:firstLine="0"/>
              <w:jc w:val="left"/>
              <w:rPr>
                <w:sz w:val="19"/>
                <w:szCs w:val="19"/>
              </w:rPr>
            </w:pPr>
            <w:r>
              <w:rPr>
                <w:rFonts w:ascii="Arial" w:eastAsia="Arial" w:hAnsi="Arial" w:cs="Arial"/>
                <w:color w:val="564A65"/>
                <w:spacing w:val="0"/>
                <w:w w:val="100"/>
                <w:position w:val="0"/>
                <w:sz w:val="19"/>
                <w:szCs w:val="19"/>
              </w:rPr>
              <w:t xml:space="preserve">Lntenradijce eiirictimerit in tty </w:t>
            </w:r>
            <w:r>
              <w:rPr>
                <w:color w:val="564A65"/>
                <w:spacing w:val="0"/>
                <w:w w:val="100"/>
                <w:position w:val="0"/>
                <w:sz w:val="18"/>
                <w:szCs w:val="18"/>
              </w:rPr>
              <w:t xml:space="preserve">室 </w:t>
            </w:r>
            <w:r>
              <w:rPr>
                <w:rFonts w:ascii="Arial" w:eastAsia="Arial" w:hAnsi="Arial" w:cs="Arial"/>
                <w:color w:val="564A65"/>
                <w:spacing w:val="0"/>
                <w:w w:val="100"/>
                <w:position w:val="0"/>
                <w:sz w:val="19"/>
                <w:szCs w:val="19"/>
              </w:rPr>
              <w:t>h</w:t>
            </w:r>
          </w:p>
        </w:tc>
      </w:tr>
      <w:tr>
        <w:tblPrEx>
          <w:jc w:val="center"/>
          <w:tblLayout w:type="fixed"/>
          <w:tblCellMar>
            <w:left w:w="10" w:type="dxa"/>
            <w:right w:w="10" w:type="dxa"/>
          </w:tblCellMar>
        </w:tblPrEx>
        <w:trPr>
          <w:trHeight w:hRule="exact" w:val="600"/>
          <w:jc w:val="center"/>
        </w:trPr>
        <w:tc>
          <w:tcPr>
            <w:tcW w:w="2232" w:type="dxa"/>
            <w:tcBorders>
              <w:top w:val="single" w:sz="4" w:space="0" w:color="auto"/>
            </w:tcBorders>
            <w:shd w:val="clear" w:color="auto" w:fill="FFFFFF"/>
            <w:vAlign w:val="top"/>
          </w:tcPr>
          <w:p>
            <w:pPr>
              <w:pStyle w:val="a6"/>
              <w:keepNext w:val="0"/>
              <w:keepLines w:val="0"/>
              <w:widowControl w:val="0"/>
              <w:shd w:val="clear" w:color="auto" w:fill="auto"/>
              <w:bidi w:val="0"/>
              <w:spacing w:before="80" w:after="0" w:line="240" w:lineRule="auto"/>
              <w:ind w:left="0" w:right="0" w:firstLine="0"/>
              <w:jc w:val="left"/>
              <w:rPr>
                <w:sz w:val="19"/>
                <w:szCs w:val="19"/>
              </w:rPr>
            </w:pPr>
            <w:r>
              <w:rPr>
                <w:rFonts w:ascii="Arial" w:eastAsia="Arial" w:hAnsi="Arial" w:cs="Arial"/>
                <w:color w:val="584C90"/>
                <w:spacing w:val="0"/>
                <w:w w:val="100"/>
                <w:position w:val="0"/>
                <w:sz w:val="19"/>
                <w:szCs w:val="19"/>
              </w:rPr>
              <w:t>Davis</w:t>
            </w:r>
            <w:r>
              <w:rPr>
                <w:color w:val="584C90"/>
                <w:spacing w:val="0"/>
                <w:w w:val="100"/>
                <w:position w:val="0"/>
                <w:sz w:val="18"/>
                <w:szCs w:val="18"/>
              </w:rPr>
              <w:t xml:space="preserve">曲 </w:t>
            </w:r>
            <w:r>
              <w:rPr>
                <w:rFonts w:ascii="Arial" w:eastAsia="Arial" w:hAnsi="Arial" w:cs="Arial"/>
                <w:color w:val="584C90"/>
                <w:spacing w:val="0"/>
                <w:w w:val="100"/>
                <w:position w:val="0"/>
                <w:sz w:val="19"/>
                <w:szCs w:val="19"/>
              </w:rPr>
              <w:t xml:space="preserve">ec </w:t>
            </w:r>
            <w:r>
              <w:rPr>
                <w:rFonts w:ascii="Arial" w:eastAsia="Arial" w:hAnsi="Arial" w:cs="Arial"/>
                <w:color w:val="6D6D9E"/>
                <w:spacing w:val="0"/>
                <w:w w:val="100"/>
                <w:position w:val="0"/>
                <w:sz w:val="19"/>
                <w:szCs w:val="19"/>
              </w:rPr>
              <w:t>aL(1974)</w:t>
            </w:r>
            <w:r>
              <w:rPr>
                <w:rFonts w:ascii="Arial" w:eastAsia="Arial" w:hAnsi="Arial" w:cs="Arial"/>
                <w:color w:val="6D6D9E"/>
                <w:spacing w:val="0"/>
                <w:w w:val="100"/>
                <w:position w:val="0"/>
                <w:sz w:val="19"/>
                <w:szCs w:val="19"/>
                <w:vertAlign w:val="superscript"/>
              </w:rPr>
              <w:t>-</w:t>
            </w:r>
          </w:p>
        </w:tc>
        <w:tc>
          <w:tcPr>
            <w:tcW w:w="3854" w:type="dxa"/>
            <w:tcBorders>
              <w:top w:val="single" w:sz="4" w:space="0" w:color="auto"/>
            </w:tcBorders>
            <w:shd w:val="clear" w:color="auto" w:fill="FFFFFF"/>
            <w:vAlign w:val="top"/>
          </w:tcPr>
          <w:p>
            <w:pPr>
              <w:pStyle w:val="a6"/>
              <w:keepNext w:val="0"/>
              <w:keepLines w:val="0"/>
              <w:widowControl w:val="0"/>
              <w:shd w:val="clear" w:color="auto" w:fill="auto"/>
              <w:bidi w:val="0"/>
              <w:spacing w:before="80" w:after="0" w:line="240" w:lineRule="auto"/>
              <w:ind w:left="0" w:right="0" w:firstLine="0"/>
              <w:jc w:val="left"/>
              <w:rPr>
                <w:sz w:val="19"/>
                <w:szCs w:val="19"/>
              </w:rPr>
            </w:pPr>
            <w:r>
              <w:rPr>
                <w:rFonts w:ascii="Arial" w:eastAsia="Arial" w:hAnsi="Arial" w:cs="Arial"/>
                <w:color w:val="564A65"/>
                <w:spacing w:val="0"/>
                <w:w w:val="100"/>
                <w:position w:val="0"/>
                <w:sz w:val="19"/>
                <w:szCs w:val="19"/>
              </w:rPr>
              <w:t xml:space="preserve">Eight </w:t>
            </w:r>
            <w:r>
              <w:rPr>
                <w:rFonts w:ascii="Arial" w:eastAsia="Arial" w:hAnsi="Arial" w:cs="Arial"/>
                <w:color w:val="415379"/>
                <w:spacing w:val="0"/>
                <w:w w:val="100"/>
                <w:position w:val="0"/>
                <w:sz w:val="19"/>
                <w:szCs w:val="19"/>
              </w:rPr>
              <w:t xml:space="preserve">US </w:t>
            </w:r>
            <w:r>
              <w:rPr>
                <w:rFonts w:ascii="Arial" w:eastAsia="Arial" w:hAnsi="Arial" w:cs="Arial"/>
                <w:color w:val="564A65"/>
                <w:spacing w:val="0"/>
                <w:w w:val="100"/>
                <w:position w:val="0"/>
                <w:sz w:val="19"/>
                <w:szCs w:val="19"/>
              </w:rPr>
              <w:t>piwer guts</w:t>
            </w:r>
          </w:p>
        </w:tc>
        <w:tc>
          <w:tcPr>
            <w:tcW w:w="3754" w:type="dxa"/>
            <w:tcBorders>
              <w:top w:val="single" w:sz="4" w:space="0" w:color="auto"/>
            </w:tcBorders>
            <w:shd w:val="clear" w:color="auto" w:fill="FFFFFF"/>
            <w:vAlign w:val="bottom"/>
          </w:tcPr>
          <w:p>
            <w:pPr>
              <w:pStyle w:val="a6"/>
              <w:keepNext w:val="0"/>
              <w:keepLines w:val="0"/>
              <w:widowControl w:val="0"/>
              <w:shd w:val="clear" w:color="auto" w:fill="auto"/>
              <w:bidi w:val="0"/>
              <w:spacing w:before="0" w:after="0" w:line="312" w:lineRule="auto"/>
              <w:ind w:left="300" w:right="0" w:firstLine="20"/>
              <w:jc w:val="both"/>
              <w:rPr>
                <w:sz w:val="19"/>
                <w:szCs w:val="19"/>
              </w:rPr>
            </w:pPr>
            <w:r>
              <w:rPr>
                <w:rFonts w:ascii="Arial" w:eastAsia="Arial" w:hAnsi="Arial" w:cs="Arial"/>
                <w:color w:val="564A65"/>
                <w:spacing w:val="0"/>
                <w:w w:val="100"/>
                <w:position w:val="0"/>
                <w:sz w:val="19"/>
                <w:szCs w:val="19"/>
              </w:rPr>
              <w:t>As. Cd. Cr, Cd, Cr., NL. Pb, Sb, Se. TL jmdZn</w:t>
            </w:r>
          </w:p>
        </w:tc>
        <w:tc>
          <w:tcPr>
            <w:tcW w:w="3643" w:type="dxa"/>
            <w:tcBorders>
              <w:top w:val="single" w:sz="4" w:space="0" w:color="auto"/>
            </w:tcBorders>
            <w:shd w:val="clear" w:color="auto" w:fill="FFFFFF"/>
            <w:vAlign w:val="top"/>
          </w:tcPr>
          <w:p>
            <w:pPr>
              <w:pStyle w:val="a6"/>
              <w:keepNext w:val="0"/>
              <w:keepLines w:val="0"/>
              <w:widowControl w:val="0"/>
              <w:shd w:val="clear" w:color="auto" w:fill="auto"/>
              <w:bidi w:val="0"/>
              <w:spacing w:before="80" w:after="0" w:line="240" w:lineRule="auto"/>
              <w:ind w:left="0" w:right="0" w:firstLine="0"/>
              <w:jc w:val="left"/>
              <w:rPr>
                <w:sz w:val="19"/>
                <w:szCs w:val="19"/>
              </w:rPr>
            </w:pPr>
            <w:r>
              <w:rPr>
                <w:color w:val="564A65"/>
                <w:spacing w:val="0"/>
                <w:w w:val="100"/>
                <w:position w:val="0"/>
                <w:sz w:val="18"/>
                <w:szCs w:val="18"/>
              </w:rPr>
              <w:t xml:space="preserve">凯 </w:t>
            </w:r>
            <w:r>
              <w:rPr>
                <w:rFonts w:ascii="Arial" w:eastAsia="Arial" w:hAnsi="Arial" w:cs="Arial"/>
                <w:smallCaps/>
                <w:color w:val="564A65"/>
                <w:spacing w:val="0"/>
                <w:w w:val="100"/>
                <w:position w:val="0"/>
                <w:sz w:val="20"/>
                <w:szCs w:val="20"/>
              </w:rPr>
              <w:t>Cj,</w:t>
            </w:r>
            <w:r>
              <w:rPr>
                <w:rFonts w:ascii="Arial" w:eastAsia="Arial" w:hAnsi="Arial" w:cs="Arial"/>
                <w:color w:val="564A65"/>
                <w:spacing w:val="0"/>
                <w:w w:val="100"/>
                <w:position w:val="0"/>
                <w:sz w:val="19"/>
                <w:szCs w:val="19"/>
              </w:rPr>
              <w:t xml:space="preserve"> Co, Cu, K, Sti, Jew! Ti</w:t>
            </w:r>
          </w:p>
        </w:tc>
        <w:tc>
          <w:tcPr>
            <w:tcW w:w="2467" w:type="dxa"/>
            <w:tcBorders>
              <w:top w:val="single" w:sz="4" w:space="0" w:color="auto"/>
            </w:tcBorders>
            <w:shd w:val="clear" w:color="auto" w:fill="FFFFFF"/>
            <w:vAlign w:val="bottom"/>
          </w:tcPr>
          <w:p>
            <w:pPr>
              <w:pStyle w:val="a6"/>
              <w:keepNext w:val="0"/>
              <w:keepLines w:val="0"/>
              <w:widowControl w:val="0"/>
              <w:shd w:val="clear" w:color="auto" w:fill="auto"/>
              <w:bidi w:val="0"/>
              <w:spacing w:before="0" w:after="0" w:line="283" w:lineRule="exact"/>
              <w:ind w:left="0" w:right="0" w:firstLine="0"/>
              <w:jc w:val="left"/>
              <w:rPr>
                <w:sz w:val="19"/>
                <w:szCs w:val="19"/>
              </w:rPr>
            </w:pPr>
            <w:r>
              <w:rPr>
                <w:rFonts w:ascii="Arial" w:eastAsia="Arial" w:hAnsi="Arial" w:cs="Arial"/>
                <w:color w:val="564A65"/>
                <w:spacing w:val="0"/>
                <w:w w:val="100"/>
                <w:position w:val="0"/>
                <w:sz w:val="19"/>
                <w:szCs w:val="19"/>
              </w:rPr>
              <w:t>Al, Be.C, Fe, Mti,</w:t>
            </w:r>
            <w:r>
              <w:rPr>
                <w:color w:val="564A65"/>
                <w:spacing w:val="0"/>
                <w:w w:val="100"/>
                <w:position w:val="0"/>
                <w:sz w:val="18"/>
                <w:szCs w:val="18"/>
              </w:rPr>
              <w:t>观，</w:t>
            </w:r>
            <w:r>
              <w:rPr>
                <w:rFonts w:ascii="Arial" w:eastAsia="Arial" w:hAnsi="Arial" w:cs="Arial"/>
                <w:color w:val="564A65"/>
                <w:spacing w:val="0"/>
                <w:w w:val="100"/>
                <w:position w:val="0"/>
                <w:sz w:val="19"/>
                <w:szCs w:val="19"/>
              </w:rPr>
              <w:t>Si, jnd V</w:t>
            </w:r>
          </w:p>
        </w:tc>
      </w:tr>
      <w:tr>
        <w:tblPrEx>
          <w:jc w:val="center"/>
          <w:tblLayout w:type="fixed"/>
          <w:tblCellMar>
            <w:left w:w="10" w:type="dxa"/>
            <w:right w:w="10" w:type="dxa"/>
          </w:tblCellMar>
        </w:tblPrEx>
        <w:trPr>
          <w:trHeight w:hRule="exact" w:val="288"/>
          <w:jc w:val="center"/>
        </w:trPr>
        <w:tc>
          <w:tcPr>
            <w:tcW w:w="2232" w:type="dxa"/>
            <w:shd w:val="clear" w:color="auto" w:fill="FFFFFF"/>
            <w:vAlign w:val="top"/>
          </w:tcPr>
          <w:p>
            <w:pPr>
              <w:widowControl w:val="0"/>
              <w:rPr>
                <w:sz w:val="10"/>
                <w:szCs w:val="10"/>
              </w:rPr>
            </w:pPr>
          </w:p>
        </w:tc>
        <w:tc>
          <w:tcPr>
            <w:tcW w:w="3854" w:type="dxa"/>
            <w:shd w:val="clear" w:color="auto" w:fill="FFFFFF"/>
            <w:vAlign w:val="top"/>
          </w:tcPr>
          <w:p>
            <w:pPr>
              <w:pStyle w:val="a6"/>
              <w:keepNext w:val="0"/>
              <w:keepLines w:val="0"/>
              <w:widowControl w:val="0"/>
              <w:shd w:val="clear" w:color="auto" w:fill="auto"/>
              <w:bidi w:val="0"/>
              <w:spacing w:before="0" w:after="0" w:line="240" w:lineRule="auto"/>
              <w:ind w:left="0" w:right="0" w:firstLine="0"/>
              <w:jc w:val="left"/>
              <w:rPr>
                <w:sz w:val="19"/>
                <w:szCs w:val="19"/>
              </w:rPr>
            </w:pPr>
            <w:r>
              <w:rPr>
                <w:rFonts w:ascii="Arial" w:eastAsia="Arial" w:hAnsi="Arial" w:cs="Arial"/>
                <w:color w:val="564A65"/>
                <w:spacing w:val="0"/>
                <w:w w:val="100"/>
                <w:position w:val="0"/>
                <w:sz w:val="19"/>
                <w:szCs w:val="19"/>
              </w:rPr>
              <w:t>Boulder, CO</w:t>
            </w:r>
          </w:p>
        </w:tc>
        <w:tc>
          <w:tcPr>
            <w:tcW w:w="3754" w:type="dxa"/>
            <w:shd w:val="clear" w:color="auto" w:fill="FFFFFF"/>
            <w:vAlign w:val="top"/>
          </w:tcPr>
          <w:p>
            <w:pPr>
              <w:pStyle w:val="a6"/>
              <w:keepNext w:val="0"/>
              <w:keepLines w:val="0"/>
              <w:widowControl w:val="0"/>
              <w:shd w:val="clear" w:color="auto" w:fill="auto"/>
              <w:bidi w:val="0"/>
              <w:spacing w:before="0" w:after="0" w:line="240" w:lineRule="auto"/>
              <w:ind w:left="0" w:right="0" w:firstLine="300"/>
              <w:jc w:val="left"/>
              <w:rPr>
                <w:sz w:val="19"/>
                <w:szCs w:val="19"/>
              </w:rPr>
            </w:pPr>
            <w:r>
              <w:rPr>
                <w:color w:val="564A65"/>
                <w:spacing w:val="0"/>
                <w:w w:val="100"/>
                <w:position w:val="0"/>
                <w:sz w:val="18"/>
                <w:szCs w:val="18"/>
              </w:rPr>
              <w:t>抱，</w:t>
            </w:r>
            <w:r>
              <w:rPr>
                <w:rFonts w:ascii="Arial" w:eastAsia="Arial" w:hAnsi="Arial" w:cs="Arial"/>
                <w:color w:val="564A65"/>
                <w:spacing w:val="0"/>
                <w:w w:val="100"/>
                <w:position w:val="0"/>
                <w:sz w:val="19"/>
                <w:szCs w:val="19"/>
              </w:rPr>
              <w:t>Cu, Mo. Pt*. Pth, Se, Six zn</w:t>
            </w:r>
          </w:p>
        </w:tc>
        <w:tc>
          <w:tcPr>
            <w:tcW w:w="3643" w:type="dxa"/>
            <w:shd w:val="clear" w:color="auto" w:fill="FFFFFF"/>
            <w:vAlign w:val="top"/>
          </w:tcPr>
          <w:p>
            <w:pPr>
              <w:pStyle w:val="a6"/>
              <w:keepNext w:val="0"/>
              <w:keepLines w:val="0"/>
              <w:widowControl w:val="0"/>
              <w:shd w:val="clear" w:color="auto" w:fill="auto"/>
              <w:bidi w:val="0"/>
              <w:spacing w:before="0" w:after="0" w:line="240" w:lineRule="auto"/>
              <w:ind w:left="0" w:right="0" w:firstLine="0"/>
              <w:jc w:val="left"/>
              <w:rPr>
                <w:sz w:val="19"/>
                <w:szCs w:val="19"/>
              </w:rPr>
            </w:pPr>
            <w:r>
              <w:rPr>
                <w:rFonts w:ascii="Arial" w:eastAsia="Arial" w:hAnsi="Arial" w:cs="Arial"/>
                <w:color w:val="564A65"/>
                <w:spacing w:val="0"/>
                <w:w w:val="100"/>
                <w:position w:val="0"/>
                <w:sz w:val="19"/>
                <w:szCs w:val="19"/>
              </w:rPr>
              <w:t>Al,</w:t>
            </w:r>
            <w:r>
              <w:rPr>
                <w:color w:val="564A65"/>
                <w:spacing w:val="0"/>
                <w:w w:val="100"/>
                <w:position w:val="0"/>
                <w:sz w:val="18"/>
                <w:szCs w:val="18"/>
              </w:rPr>
              <w:t xml:space="preserve">眼 </w:t>
            </w:r>
            <w:r>
              <w:rPr>
                <w:rFonts w:ascii="Arial" w:eastAsia="Arial" w:hAnsi="Arial" w:cs="Arial"/>
                <w:color w:val="564A65"/>
                <w:spacing w:val="0"/>
                <w:w w:val="100"/>
                <w:position w:val="0"/>
                <w:sz w:val="19"/>
                <w:szCs w:val="19"/>
              </w:rPr>
              <w:t>NL Kh, Sr, ¥</w:t>
            </w:r>
          </w:p>
        </w:tc>
        <w:tc>
          <w:tcPr>
            <w:tcW w:w="2467" w:type="dxa"/>
            <w:shd w:val="clear" w:color="auto" w:fill="FFFFFF"/>
            <w:vAlign w:val="top"/>
          </w:tcPr>
          <w:p>
            <w:pPr>
              <w:pStyle w:val="a6"/>
              <w:keepNext w:val="0"/>
              <w:keepLines w:val="0"/>
              <w:widowControl w:val="0"/>
              <w:shd w:val="clear" w:color="auto" w:fill="auto"/>
              <w:bidi w:val="0"/>
              <w:spacing w:before="0" w:after="0" w:line="240" w:lineRule="auto"/>
              <w:ind w:left="0" w:right="0" w:firstLine="0"/>
              <w:jc w:val="left"/>
              <w:rPr>
                <w:sz w:val="19"/>
                <w:szCs w:val="19"/>
              </w:rPr>
            </w:pPr>
            <w:r>
              <w:rPr>
                <w:rFonts w:ascii="Arial" w:eastAsia="Arial" w:hAnsi="Arial" w:cs="Arial"/>
                <w:color w:val="564A65"/>
                <w:spacing w:val="0"/>
                <w:w w:val="100"/>
                <w:position w:val="0"/>
                <w:sz w:val="19"/>
                <w:szCs w:val="19"/>
              </w:rPr>
              <w:t>Na deter tnitted</w:t>
            </w:r>
          </w:p>
        </w:tc>
      </w:tr>
      <w:tr>
        <w:tblPrEx>
          <w:jc w:val="center"/>
          <w:tblLayout w:type="fixed"/>
          <w:tblCellMar>
            <w:left w:w="10" w:type="dxa"/>
            <w:right w:w="10" w:type="dxa"/>
          </w:tblCellMar>
        </w:tblPrEx>
        <w:trPr>
          <w:trHeight w:hRule="exact" w:val="806"/>
          <w:jc w:val="center"/>
        </w:trPr>
        <w:tc>
          <w:tcPr>
            <w:tcW w:w="2232" w:type="dxa"/>
            <w:shd w:val="clear" w:color="auto" w:fill="FFFFFF"/>
            <w:vAlign w:val="top"/>
          </w:tcPr>
          <w:p>
            <w:pPr>
              <w:pStyle w:val="a6"/>
              <w:keepNext w:val="0"/>
              <w:keepLines w:val="0"/>
              <w:widowControl w:val="0"/>
              <w:shd w:val="clear" w:color="auto" w:fill="auto"/>
              <w:bidi w:val="0"/>
              <w:spacing w:before="0" w:after="0" w:line="240" w:lineRule="auto"/>
              <w:ind w:left="0" w:right="0" w:firstLine="0"/>
              <w:jc w:val="left"/>
              <w:rPr>
                <w:sz w:val="19"/>
                <w:szCs w:val="19"/>
              </w:rPr>
            </w:pPr>
            <w:r>
              <w:rPr>
                <w:rFonts w:ascii="Arial" w:eastAsia="Arial" w:hAnsi="Arial" w:cs="Arial"/>
                <w:color w:val="584C90"/>
                <w:spacing w:val="0"/>
                <w:w w:val="100"/>
                <w:position w:val="0"/>
                <w:sz w:val="19"/>
                <w:szCs w:val="19"/>
              </w:rPr>
              <w:t xml:space="preserve">KLeinecdL </w:t>
            </w:r>
            <w:r>
              <w:rPr>
                <w:rFonts w:ascii="Arial" w:eastAsia="Arial" w:hAnsi="Arial" w:cs="Arial"/>
                <w:color w:val="6D6D9E"/>
                <w:spacing w:val="0"/>
                <w:w w:val="100"/>
                <w:position w:val="0"/>
                <w:sz w:val="19"/>
                <w:szCs w:val="19"/>
              </w:rPr>
              <w:t>(1975)</w:t>
            </w:r>
          </w:p>
        </w:tc>
        <w:tc>
          <w:tcPr>
            <w:tcW w:w="3854" w:type="dxa"/>
            <w:shd w:val="clear" w:color="auto" w:fill="FFFFFF"/>
            <w:vAlign w:val="top"/>
          </w:tcPr>
          <w:p>
            <w:pPr>
              <w:pStyle w:val="a6"/>
              <w:keepNext w:val="0"/>
              <w:keepLines w:val="0"/>
              <w:widowControl w:val="0"/>
              <w:shd w:val="clear" w:color="auto" w:fill="auto"/>
              <w:bidi w:val="0"/>
              <w:spacing w:before="0" w:after="0" w:line="240" w:lineRule="auto"/>
              <w:ind w:left="0" w:right="0" w:firstLine="0"/>
              <w:jc w:val="left"/>
              <w:rPr>
                <w:sz w:val="19"/>
                <w:szCs w:val="19"/>
              </w:rPr>
            </w:pPr>
            <w:r>
              <w:rPr>
                <w:rFonts w:ascii="Arial" w:eastAsia="Arial" w:hAnsi="Arial" w:cs="Arial"/>
                <w:color w:val="564A65"/>
                <w:spacing w:val="0"/>
                <w:w w:val="100"/>
                <w:position w:val="0"/>
                <w:sz w:val="19"/>
                <w:szCs w:val="19"/>
              </w:rPr>
              <w:t>Memptiis, TN</w:t>
            </w:r>
          </w:p>
        </w:tc>
        <w:tc>
          <w:tcPr>
            <w:tcW w:w="3754" w:type="dxa"/>
            <w:shd w:val="clear" w:color="auto" w:fill="FFFFFF"/>
            <w:vAlign w:val="top"/>
          </w:tcPr>
          <w:p>
            <w:pPr>
              <w:pStyle w:val="a6"/>
              <w:keepNext w:val="0"/>
              <w:keepLines w:val="0"/>
              <w:widowControl w:val="0"/>
              <w:shd w:val="clear" w:color="auto" w:fill="auto"/>
              <w:bidi w:val="0"/>
              <w:spacing w:before="0" w:after="0" w:line="259" w:lineRule="exact"/>
              <w:ind w:left="300" w:right="0" w:firstLine="20"/>
              <w:jc w:val="left"/>
              <w:rPr>
                <w:sz w:val="19"/>
                <w:szCs w:val="19"/>
              </w:rPr>
            </w:pPr>
            <w:r>
              <w:rPr>
                <w:color w:val="564A65"/>
                <w:spacing w:val="0"/>
                <w:w w:val="100"/>
                <w:position w:val="0"/>
                <w:sz w:val="18"/>
                <w:szCs w:val="18"/>
              </w:rPr>
              <w:t>抱，</w:t>
            </w:r>
            <w:r>
              <w:rPr>
                <w:rFonts w:ascii="Arial" w:eastAsia="Arial" w:hAnsi="Arial" w:cs="Arial"/>
                <w:color w:val="564A65"/>
                <w:spacing w:val="0"/>
                <w:w w:val="100"/>
                <w:position w:val="0"/>
                <w:sz w:val="19"/>
                <w:szCs w:val="19"/>
              </w:rPr>
              <w:t>Cd, Cu. Ga, Pt*. Se. Sh, jndZn</w:t>
            </w:r>
          </w:p>
        </w:tc>
        <w:tc>
          <w:tcPr>
            <w:tcW w:w="3643" w:type="dxa"/>
            <w:shd w:val="clear" w:color="auto" w:fill="FFFFFF"/>
            <w:vAlign w:val="bottom"/>
          </w:tcPr>
          <w:p>
            <w:pPr>
              <w:pStyle w:val="a6"/>
              <w:keepNext w:val="0"/>
              <w:keepLines w:val="0"/>
              <w:widowControl w:val="0"/>
              <w:shd w:val="clear" w:color="auto" w:fill="auto"/>
              <w:bidi w:val="0"/>
              <w:spacing w:before="0" w:after="60" w:line="259" w:lineRule="exact"/>
              <w:ind w:left="0" w:right="0" w:firstLine="140"/>
              <w:jc w:val="left"/>
              <w:rPr>
                <w:sz w:val="19"/>
                <w:szCs w:val="19"/>
              </w:rPr>
            </w:pPr>
            <w:r>
              <w:rPr>
                <w:rFonts w:ascii="Arial" w:eastAsia="Arial" w:hAnsi="Arial" w:cs="Arial"/>
                <w:color w:val="564A65"/>
                <w:spacing w:val="0"/>
                <w:w w:val="100"/>
                <w:position w:val="0"/>
                <w:sz w:val="19"/>
                <w:szCs w:val="19"/>
              </w:rPr>
              <w:t>Al,</w:t>
            </w:r>
            <w:r>
              <w:rPr>
                <w:color w:val="564A65"/>
                <w:spacing w:val="0"/>
                <w:w w:val="100"/>
                <w:position w:val="0"/>
                <w:sz w:val="18"/>
                <w:szCs w:val="18"/>
              </w:rPr>
              <w:t>归，</w:t>
            </w:r>
            <w:r>
              <w:rPr>
                <w:rFonts w:ascii="Arial" w:eastAsia="Arial" w:hAnsi="Arial" w:cs="Arial"/>
                <w:color w:val="564A65"/>
                <w:spacing w:val="0"/>
                <w:w w:val="100"/>
                <w:position w:val="0"/>
                <w:sz w:val="19"/>
                <w:szCs w:val="19"/>
              </w:rPr>
              <w:t>Ci, Ce, Co, Eu. HE K, M</w:t>
            </w:r>
            <w:r>
              <w:rPr>
                <w:color w:val="564A65"/>
                <w:spacing w:val="0"/>
                <w:w w:val="100"/>
                <w:position w:val="0"/>
                <w:sz w:val="18"/>
                <w:szCs w:val="18"/>
              </w:rPr>
              <w:t xml:space="preserve">巴 </w:t>
            </w:r>
            <w:r>
              <w:rPr>
                <w:rFonts w:ascii="Arial" w:eastAsia="Arial" w:hAnsi="Arial" w:cs="Arial"/>
                <w:color w:val="564A65"/>
                <w:spacing w:val="0"/>
                <w:w w:val="100"/>
                <w:position w:val="0"/>
                <w:sz w:val="19"/>
                <w:szCs w:val="19"/>
              </w:rPr>
              <w:t>Mn, Rix</w:t>
            </w:r>
          </w:p>
          <w:p>
            <w:pPr>
              <w:pStyle w:val="a6"/>
              <w:keepNext w:val="0"/>
              <w:keepLines w:val="0"/>
              <w:widowControl w:val="0"/>
              <w:shd w:val="clear" w:color="auto" w:fill="auto"/>
              <w:bidi w:val="0"/>
              <w:spacing w:before="0" w:after="0" w:line="286" w:lineRule="auto"/>
              <w:ind w:left="0" w:right="0" w:firstLine="0"/>
              <w:jc w:val="left"/>
              <w:rPr>
                <w:sz w:val="19"/>
                <w:szCs w:val="19"/>
              </w:rPr>
            </w:pPr>
            <w:r>
              <w:rPr>
                <w:rFonts w:ascii="Arial" w:eastAsia="Arial" w:hAnsi="Arial" w:cs="Arial"/>
                <w:color w:val="564A65"/>
                <w:spacing w:val="0"/>
                <w:w w:val="100"/>
                <w:position w:val="0"/>
                <w:sz w:val="19"/>
                <w:szCs w:val="19"/>
              </w:rPr>
              <w:t>Sc, SL Stin, Sr, Ta, ih, and Ti</w:t>
            </w:r>
          </w:p>
        </w:tc>
        <w:tc>
          <w:tcPr>
            <w:tcW w:w="2467" w:type="dxa"/>
            <w:shd w:val="clear" w:color="auto" w:fill="FFFFFF"/>
            <w:vAlign w:val="top"/>
          </w:tcPr>
          <w:p>
            <w:pPr>
              <w:pStyle w:val="a6"/>
              <w:keepNext w:val="0"/>
              <w:keepLines w:val="0"/>
              <w:widowControl w:val="0"/>
              <w:shd w:val="clear" w:color="auto" w:fill="auto"/>
              <w:bidi w:val="0"/>
              <w:spacing w:before="0" w:after="0" w:line="240" w:lineRule="auto"/>
              <w:ind w:left="0" w:right="0" w:firstLine="0"/>
              <w:jc w:val="left"/>
              <w:rPr>
                <w:sz w:val="19"/>
                <w:szCs w:val="19"/>
              </w:rPr>
            </w:pPr>
            <w:r>
              <w:rPr>
                <w:rFonts w:ascii="Arial" w:eastAsia="Arial" w:hAnsi="Arial" w:cs="Arial"/>
                <w:color w:val="564A65"/>
                <w:spacing w:val="0"/>
                <w:w w:val="100"/>
                <w:position w:val="0"/>
                <w:sz w:val="19"/>
                <w:szCs w:val="19"/>
              </w:rPr>
              <w:t>Na deter tnitted</w:t>
            </w:r>
          </w:p>
        </w:tc>
      </w:tr>
      <w:tr>
        <w:tblPrEx>
          <w:jc w:val="center"/>
          <w:tblLayout w:type="fixed"/>
          <w:tblCellMar>
            <w:left w:w="10" w:type="dxa"/>
            <w:right w:w="10" w:type="dxa"/>
          </w:tblCellMar>
        </w:tblPrEx>
        <w:trPr>
          <w:trHeight w:hRule="exact" w:val="562"/>
          <w:jc w:val="center"/>
        </w:trPr>
        <w:tc>
          <w:tcPr>
            <w:tcW w:w="2232" w:type="dxa"/>
            <w:shd w:val="clear" w:color="auto" w:fill="FFFFFF"/>
            <w:vAlign w:val="top"/>
          </w:tcPr>
          <w:p>
            <w:pPr>
              <w:pStyle w:val="a6"/>
              <w:keepNext w:val="0"/>
              <w:keepLines w:val="0"/>
              <w:widowControl w:val="0"/>
              <w:shd w:val="clear" w:color="auto" w:fill="auto"/>
              <w:bidi w:val="0"/>
              <w:spacing w:before="0" w:after="0" w:line="240" w:lineRule="auto"/>
              <w:ind w:left="0" w:right="0" w:firstLine="0"/>
              <w:jc w:val="both"/>
              <w:rPr>
                <w:sz w:val="19"/>
                <w:szCs w:val="19"/>
              </w:rPr>
            </w:pPr>
            <w:r>
              <w:rPr>
                <w:rFonts w:ascii="Arial" w:eastAsia="Arial" w:hAnsi="Arial" w:cs="Arial"/>
                <w:color w:val="584C90"/>
                <w:spacing w:val="0"/>
                <w:w w:val="100"/>
                <w:position w:val="0"/>
                <w:sz w:val="19"/>
                <w:szCs w:val="19"/>
              </w:rPr>
              <w:t>Goodarzi (2006)</w:t>
            </w:r>
          </w:p>
        </w:tc>
        <w:tc>
          <w:tcPr>
            <w:tcW w:w="3854" w:type="dxa"/>
            <w:shd w:val="clear" w:color="auto" w:fill="FFFFFF"/>
            <w:vAlign w:val="top"/>
          </w:tcPr>
          <w:p>
            <w:pPr>
              <w:pStyle w:val="a6"/>
              <w:keepNext w:val="0"/>
              <w:keepLines w:val="0"/>
              <w:widowControl w:val="0"/>
              <w:shd w:val="clear" w:color="auto" w:fill="auto"/>
              <w:bidi w:val="0"/>
              <w:spacing w:before="0" w:after="0" w:line="240" w:lineRule="auto"/>
              <w:ind w:left="0" w:right="0" w:firstLine="0"/>
              <w:jc w:val="left"/>
              <w:rPr>
                <w:sz w:val="19"/>
                <w:szCs w:val="19"/>
              </w:rPr>
            </w:pPr>
            <w:r>
              <w:rPr>
                <w:rFonts w:ascii="Arial" w:eastAsia="Arial" w:hAnsi="Arial" w:cs="Arial"/>
                <w:color w:val="564A65"/>
                <w:spacing w:val="0"/>
                <w:w w:val="100"/>
                <w:position w:val="0"/>
                <w:sz w:val="19"/>
                <w:szCs w:val="19"/>
              </w:rPr>
              <w:t>Alberta, Caiiada</w:t>
            </w:r>
          </w:p>
        </w:tc>
        <w:tc>
          <w:tcPr>
            <w:tcW w:w="3754" w:type="dxa"/>
            <w:shd w:val="clear" w:color="auto" w:fill="FFFFFF"/>
            <w:vAlign w:val="bottom"/>
          </w:tcPr>
          <w:p>
            <w:pPr>
              <w:pStyle w:val="a6"/>
              <w:keepNext w:val="0"/>
              <w:keepLines w:val="0"/>
              <w:widowControl w:val="0"/>
              <w:shd w:val="clear" w:color="auto" w:fill="auto"/>
              <w:bidi w:val="0"/>
              <w:spacing w:before="0" w:after="60" w:line="240" w:lineRule="auto"/>
              <w:ind w:left="0" w:right="0" w:firstLine="300"/>
              <w:jc w:val="both"/>
              <w:rPr>
                <w:sz w:val="19"/>
                <w:szCs w:val="19"/>
              </w:rPr>
            </w:pPr>
            <w:r>
              <w:rPr>
                <w:color w:val="564A65"/>
                <w:spacing w:val="0"/>
                <w:w w:val="100"/>
                <w:position w:val="0"/>
                <w:sz w:val="18"/>
                <w:szCs w:val="18"/>
              </w:rPr>
              <w:t>抱，</w:t>
            </w:r>
            <w:r>
              <w:rPr>
                <w:rFonts w:ascii="Arial" w:eastAsia="Arial" w:hAnsi="Arial" w:cs="Arial"/>
                <w:color w:val="564A65"/>
                <w:spacing w:val="0"/>
                <w:w w:val="100"/>
                <w:position w:val="0"/>
                <w:sz w:val="19"/>
                <w:szCs w:val="19"/>
              </w:rPr>
              <w:t>Cd, Cr, Cu. Ma NL Pbi, V, and</w:t>
            </w:r>
          </w:p>
          <w:p>
            <w:pPr>
              <w:pStyle w:val="a6"/>
              <w:keepNext w:val="0"/>
              <w:keepLines w:val="0"/>
              <w:widowControl w:val="0"/>
              <w:shd w:val="clear" w:color="auto" w:fill="auto"/>
              <w:bidi w:val="0"/>
              <w:spacing w:before="0" w:after="0" w:line="240" w:lineRule="auto"/>
              <w:ind w:left="0" w:right="0" w:firstLine="300"/>
              <w:jc w:val="left"/>
              <w:rPr>
                <w:sz w:val="19"/>
                <w:szCs w:val="19"/>
              </w:rPr>
            </w:pPr>
            <w:r>
              <w:rPr>
                <w:rFonts w:ascii="Arial" w:eastAsia="Arial" w:hAnsi="Arial" w:cs="Arial"/>
                <w:color w:val="564A65"/>
                <w:spacing w:val="0"/>
                <w:w w:val="100"/>
                <w:position w:val="0"/>
                <w:sz w:val="19"/>
                <w:szCs w:val="19"/>
              </w:rPr>
              <w:t>Mg</w:t>
            </w:r>
          </w:p>
        </w:tc>
        <w:tc>
          <w:tcPr>
            <w:tcW w:w="3643" w:type="dxa"/>
            <w:shd w:val="clear" w:color="auto" w:fill="FFFFFF"/>
            <w:vAlign w:val="top"/>
          </w:tcPr>
          <w:p>
            <w:pPr>
              <w:pStyle w:val="a6"/>
              <w:keepNext w:val="0"/>
              <w:keepLines w:val="0"/>
              <w:widowControl w:val="0"/>
              <w:shd w:val="clear" w:color="auto" w:fill="auto"/>
              <w:bidi w:val="0"/>
              <w:spacing w:before="0" w:after="0" w:line="240" w:lineRule="auto"/>
              <w:ind w:left="0" w:right="0" w:firstLine="0"/>
              <w:jc w:val="left"/>
              <w:rPr>
                <w:sz w:val="19"/>
                <w:szCs w:val="19"/>
              </w:rPr>
            </w:pPr>
            <w:r>
              <w:rPr>
                <w:rFonts w:ascii="Arial" w:eastAsia="Arial" w:hAnsi="Arial" w:cs="Arial"/>
                <w:color w:val="564A65"/>
                <w:spacing w:val="0"/>
                <w:w w:val="100"/>
                <w:position w:val="0"/>
                <w:sz w:val="19"/>
                <w:szCs w:val="19"/>
              </w:rPr>
              <w:t>Al.</w:t>
            </w:r>
            <w:r>
              <w:rPr>
                <w:color w:val="564A65"/>
                <w:spacing w:val="0"/>
                <w:w w:val="100"/>
                <w:position w:val="0"/>
                <w:sz w:val="18"/>
                <w:szCs w:val="18"/>
              </w:rPr>
              <w:t xml:space="preserve">电 </w:t>
            </w:r>
            <w:r>
              <w:rPr>
                <w:rFonts w:ascii="Arial" w:eastAsia="Arial" w:hAnsi="Arial" w:cs="Arial"/>
                <w:color w:val="68666B"/>
                <w:spacing w:val="0"/>
                <w:w w:val="100"/>
                <w:position w:val="0"/>
                <w:sz w:val="19"/>
                <w:szCs w:val="19"/>
              </w:rPr>
              <w:t xml:space="preserve">U </w:t>
            </w:r>
            <w:r>
              <w:rPr>
                <w:rFonts w:ascii="Arial" w:eastAsia="Arial" w:hAnsi="Arial" w:cs="Arial"/>
                <w:i/>
                <w:iCs/>
                <w:smallCaps/>
                <w:color w:val="564A65"/>
                <w:spacing w:val="0"/>
                <w:w w:val="100"/>
                <w:position w:val="0"/>
                <w:sz w:val="20"/>
                <w:szCs w:val="20"/>
              </w:rPr>
              <w:t>Ca.</w:t>
            </w:r>
            <w:r>
              <w:rPr>
                <w:rFonts w:ascii="Arial" w:eastAsia="Arial" w:hAnsi="Arial" w:cs="Arial"/>
                <w:color w:val="564A65"/>
                <w:spacing w:val="0"/>
                <w:w w:val="100"/>
                <w:position w:val="0"/>
                <w:sz w:val="19"/>
                <w:szCs w:val="19"/>
              </w:rPr>
              <w:t xml:space="preserve"> Ba, Mg. Mn</w:t>
            </w:r>
          </w:p>
        </w:tc>
        <w:tc>
          <w:tcPr>
            <w:tcW w:w="2467" w:type="dxa"/>
            <w:shd w:val="clear" w:color="auto" w:fill="FFFFFF"/>
            <w:vAlign w:val="top"/>
          </w:tcPr>
          <w:p>
            <w:pPr>
              <w:pStyle w:val="a6"/>
              <w:keepNext w:val="0"/>
              <w:keepLines w:val="0"/>
              <w:widowControl w:val="0"/>
              <w:shd w:val="clear" w:color="auto" w:fill="auto"/>
              <w:bidi w:val="0"/>
              <w:spacing w:before="0" w:after="0" w:line="240" w:lineRule="auto"/>
              <w:ind w:left="0" w:right="0" w:firstLine="0"/>
              <w:jc w:val="left"/>
              <w:rPr>
                <w:sz w:val="19"/>
                <w:szCs w:val="19"/>
              </w:rPr>
            </w:pPr>
            <w:r>
              <w:rPr>
                <w:rFonts w:ascii="Arial" w:eastAsia="Arial" w:hAnsi="Arial" w:cs="Arial"/>
                <w:color w:val="68666B"/>
                <w:spacing w:val="0"/>
                <w:w w:val="100"/>
                <w:position w:val="0"/>
                <w:sz w:val="19"/>
                <w:szCs w:val="19"/>
              </w:rPr>
              <w:t>Ztl, Co</w:t>
            </w:r>
          </w:p>
        </w:tc>
      </w:tr>
      <w:tr>
        <w:tblPrEx>
          <w:jc w:val="center"/>
          <w:tblLayout w:type="fixed"/>
          <w:tblCellMar>
            <w:left w:w="10" w:type="dxa"/>
            <w:right w:w="10" w:type="dxa"/>
          </w:tblCellMar>
        </w:tblPrEx>
        <w:trPr>
          <w:trHeight w:hRule="exact" w:val="542"/>
          <w:jc w:val="center"/>
        </w:trPr>
        <w:tc>
          <w:tcPr>
            <w:tcW w:w="2232" w:type="dxa"/>
            <w:shd w:val="clear" w:color="auto" w:fill="FFFFFF"/>
            <w:vAlign w:val="top"/>
          </w:tcPr>
          <w:p>
            <w:pPr>
              <w:pStyle w:val="a6"/>
              <w:keepNext w:val="0"/>
              <w:keepLines w:val="0"/>
              <w:widowControl w:val="0"/>
              <w:shd w:val="clear" w:color="auto" w:fill="auto"/>
              <w:bidi w:val="0"/>
              <w:spacing w:before="0" w:after="60" w:line="240" w:lineRule="auto"/>
              <w:ind w:left="0" w:right="0" w:firstLine="0"/>
              <w:jc w:val="left"/>
              <w:rPr>
                <w:sz w:val="19"/>
                <w:szCs w:val="19"/>
              </w:rPr>
            </w:pPr>
            <w:r>
              <w:rPr>
                <w:rFonts w:ascii="Arial" w:eastAsia="Arial" w:hAnsi="Arial" w:cs="Arial"/>
                <w:color w:val="584C90"/>
                <w:spacing w:val="0"/>
                <w:w w:val="100"/>
                <w:position w:val="0"/>
                <w:sz w:val="19"/>
                <w:szCs w:val="19"/>
              </w:rPr>
              <w:t>Goodall arid. Saciei.</w:t>
            </w:r>
          </w:p>
          <w:p>
            <w:pPr>
              <w:pStyle w:val="a6"/>
              <w:keepNext w:val="0"/>
              <w:keepLines w:val="0"/>
              <w:widowControl w:val="0"/>
              <w:shd w:val="clear" w:color="auto" w:fill="auto"/>
              <w:bidi w:val="0"/>
              <w:spacing w:before="0" w:after="0" w:line="240" w:lineRule="auto"/>
              <w:ind w:left="0" w:right="0" w:firstLine="280"/>
              <w:jc w:val="both"/>
              <w:rPr>
                <w:sz w:val="19"/>
                <w:szCs w:val="19"/>
              </w:rPr>
            </w:pPr>
            <w:r>
              <w:rPr>
                <w:rFonts w:ascii="Arial" w:eastAsia="Arial" w:hAnsi="Arial" w:cs="Arial"/>
                <w:color w:val="584C90"/>
                <w:spacing w:val="0"/>
                <w:w w:val="100"/>
                <w:position w:val="0"/>
                <w:sz w:val="19"/>
                <w:szCs w:val="19"/>
              </w:rPr>
              <w:t>(2009)</w:t>
            </w:r>
          </w:p>
        </w:tc>
        <w:tc>
          <w:tcPr>
            <w:tcW w:w="3854" w:type="dxa"/>
            <w:shd w:val="clear" w:color="auto" w:fill="FFFFFF"/>
            <w:vAlign w:val="top"/>
          </w:tcPr>
          <w:p>
            <w:pPr>
              <w:pStyle w:val="a6"/>
              <w:keepNext w:val="0"/>
              <w:keepLines w:val="0"/>
              <w:widowControl w:val="0"/>
              <w:shd w:val="clear" w:color="auto" w:fill="auto"/>
              <w:bidi w:val="0"/>
              <w:spacing w:before="0" w:after="0" w:line="312" w:lineRule="auto"/>
              <w:ind w:left="800" w:right="0" w:hanging="800"/>
              <w:jc w:val="left"/>
              <w:rPr>
                <w:sz w:val="19"/>
                <w:szCs w:val="19"/>
              </w:rPr>
            </w:pPr>
            <w:r>
              <w:rPr>
                <w:rFonts w:ascii="Arial" w:eastAsia="Arial" w:hAnsi="Arial" w:cs="Arial"/>
                <w:color w:val="564A65"/>
                <w:spacing w:val="0"/>
                <w:w w:val="100"/>
                <w:position w:val="0"/>
                <w:sz w:val="19"/>
                <w:szCs w:val="19"/>
              </w:rPr>
              <w:t xml:space="preserve">Six </w:t>
            </w:r>
            <w:r>
              <w:rPr>
                <w:rFonts w:ascii="Arial" w:eastAsia="Arial" w:hAnsi="Arial" w:cs="Arial"/>
                <w:i/>
                <w:iCs/>
                <w:color w:val="564A65"/>
                <w:spacing w:val="0"/>
                <w:w w:val="100"/>
                <w:position w:val="0"/>
                <w:sz w:val="19"/>
                <w:szCs w:val="19"/>
              </w:rPr>
              <w:t>Ca</w:t>
            </w:r>
            <w:r>
              <w:rPr>
                <w:rFonts w:ascii="Arial" w:eastAsia="Arial" w:hAnsi="Arial" w:cs="Arial"/>
                <w:color w:val="564A65"/>
                <w:spacing w:val="0"/>
                <w:w w:val="100"/>
                <w:position w:val="0"/>
                <w:sz w:val="19"/>
                <w:szCs w:val="19"/>
              </w:rPr>
              <w:t>[iadij</w:t>
            </w:r>
            <w:r>
              <w:rPr>
                <w:rFonts w:ascii="Arial" w:eastAsia="Arial" w:hAnsi="Arial" w:cs="Arial"/>
                <w:color w:val="78373C"/>
                <w:spacing w:val="0"/>
                <w:w w:val="100"/>
                <w:position w:val="0"/>
                <w:sz w:val="19"/>
                <w:szCs w:val="19"/>
              </w:rPr>
              <w:t xml:space="preserve">ti </w:t>
            </w:r>
            <w:r>
              <w:rPr>
                <w:rFonts w:ascii="Arial" w:eastAsia="Arial" w:hAnsi="Arial" w:cs="Arial"/>
                <w:color w:val="564A65"/>
                <w:spacing w:val="0"/>
                <w:w w:val="100"/>
                <w:position w:val="0"/>
                <w:sz w:val="19"/>
                <w:szCs w:val="19"/>
              </w:rPr>
              <w:t>pii</w:t>
            </w:r>
            <w:r>
              <w:rPr>
                <w:rFonts w:ascii="Arial" w:eastAsia="Arial" w:hAnsi="Arial" w:cs="Arial"/>
                <w:color w:val="52125F"/>
                <w:spacing w:val="0"/>
                <w:w w:val="100"/>
                <w:position w:val="0"/>
                <w:sz w:val="19"/>
                <w:szCs w:val="19"/>
              </w:rPr>
              <w:t>I</w:t>
            </w:r>
            <w:r>
              <w:rPr>
                <w:rFonts w:ascii="Arial" w:eastAsia="Arial" w:hAnsi="Arial" w:cs="Arial"/>
                <w:color w:val="564A65"/>
                <w:spacing w:val="0"/>
                <w:w w:val="100"/>
                <w:position w:val="0"/>
                <w:sz w:val="19"/>
                <w:szCs w:val="19"/>
              </w:rPr>
              <w:t xml:space="preserve">verized coal-fired- </w:t>
            </w:r>
            <w:r>
              <w:rPr>
                <w:rFonts w:ascii="Arial" w:eastAsia="Arial" w:hAnsi="Arial" w:cs="Arial"/>
                <w:color w:val="52125F"/>
                <w:spacing w:val="0"/>
                <w:w w:val="100"/>
                <w:position w:val="0"/>
                <w:sz w:val="19"/>
                <w:szCs w:val="19"/>
              </w:rPr>
              <w:t>p</w:t>
            </w:r>
            <w:r>
              <w:rPr>
                <w:rFonts w:ascii="Arial" w:eastAsia="Arial" w:hAnsi="Arial" w:cs="Arial"/>
                <w:color w:val="564A65"/>
                <w:spacing w:val="0"/>
                <w:w w:val="100"/>
                <w:position w:val="0"/>
                <w:sz w:val="19"/>
                <w:szCs w:val="19"/>
              </w:rPr>
              <w:t>la tits</w:t>
            </w:r>
          </w:p>
        </w:tc>
        <w:tc>
          <w:tcPr>
            <w:tcW w:w="3754" w:type="dxa"/>
            <w:shd w:val="clear" w:color="auto" w:fill="FFFFFF"/>
            <w:vAlign w:val="top"/>
          </w:tcPr>
          <w:p>
            <w:pPr>
              <w:pStyle w:val="a6"/>
              <w:keepNext w:val="0"/>
              <w:keepLines w:val="0"/>
              <w:widowControl w:val="0"/>
              <w:shd w:val="clear" w:color="auto" w:fill="auto"/>
              <w:bidi w:val="0"/>
              <w:spacing w:before="0" w:after="0" w:line="278" w:lineRule="exact"/>
              <w:ind w:left="300" w:right="0" w:firstLine="20"/>
              <w:jc w:val="left"/>
              <w:rPr>
                <w:sz w:val="19"/>
                <w:szCs w:val="19"/>
              </w:rPr>
            </w:pPr>
            <w:r>
              <w:rPr>
                <w:rFonts w:ascii="Arial" w:eastAsia="Arial" w:hAnsi="Arial" w:cs="Arial"/>
                <w:color w:val="564A65"/>
                <w:spacing w:val="0"/>
                <w:w w:val="100"/>
                <w:position w:val="0"/>
                <w:sz w:val="19"/>
                <w:szCs w:val="19"/>
              </w:rPr>
              <w:t>Ai, Cd, Cr, Cu, Mo.</w:t>
            </w:r>
            <w:r>
              <w:rPr>
                <w:color w:val="564A65"/>
                <w:spacing w:val="0"/>
                <w:w w:val="100"/>
                <w:position w:val="0"/>
                <w:sz w:val="18"/>
                <w:szCs w:val="18"/>
              </w:rPr>
              <w:t xml:space="preserve">田 </w:t>
            </w:r>
            <w:r>
              <w:rPr>
                <w:rFonts w:ascii="Arial" w:eastAsia="Arial" w:hAnsi="Arial" w:cs="Arial"/>
                <w:color w:val="564A65"/>
                <w:spacing w:val="0"/>
                <w:w w:val="100"/>
                <w:position w:val="0"/>
                <w:sz w:val="19"/>
                <w:szCs w:val="19"/>
              </w:rPr>
              <w:t>L PM and V</w:t>
            </w:r>
          </w:p>
        </w:tc>
        <w:tc>
          <w:tcPr>
            <w:tcW w:w="3643" w:type="dxa"/>
            <w:shd w:val="clear" w:color="auto" w:fill="FFFFFF"/>
            <w:vAlign w:val="top"/>
          </w:tcPr>
          <w:p>
            <w:pPr>
              <w:pStyle w:val="a6"/>
              <w:keepNext w:val="0"/>
              <w:keepLines w:val="0"/>
              <w:widowControl w:val="0"/>
              <w:shd w:val="clear" w:color="auto" w:fill="auto"/>
              <w:bidi w:val="0"/>
              <w:spacing w:before="0" w:after="0" w:line="240" w:lineRule="auto"/>
              <w:ind w:left="0" w:right="0" w:firstLine="0"/>
              <w:jc w:val="both"/>
              <w:rPr>
                <w:sz w:val="22"/>
                <w:szCs w:val="22"/>
              </w:rPr>
            </w:pPr>
            <w:r>
              <w:rPr>
                <w:rFonts w:ascii="Times New Roman" w:eastAsia="Times New Roman" w:hAnsi="Times New Roman" w:cs="Times New Roman"/>
                <w:color w:val="564A65"/>
                <w:spacing w:val="0"/>
                <w:w w:val="100"/>
                <w:position w:val="0"/>
                <w:sz w:val="22"/>
                <w:szCs w:val="22"/>
              </w:rPr>
              <w:t>Zti</w:t>
            </w:r>
          </w:p>
        </w:tc>
        <w:tc>
          <w:tcPr>
            <w:tcW w:w="2467" w:type="dxa"/>
            <w:shd w:val="clear" w:color="auto" w:fill="FFFFFF"/>
            <w:vAlign w:val="top"/>
          </w:tcPr>
          <w:p>
            <w:pPr>
              <w:pStyle w:val="a6"/>
              <w:keepNext w:val="0"/>
              <w:keepLines w:val="0"/>
              <w:widowControl w:val="0"/>
              <w:shd w:val="clear" w:color="auto" w:fill="auto"/>
              <w:bidi w:val="0"/>
              <w:spacing w:before="0" w:after="0" w:line="240" w:lineRule="auto"/>
              <w:ind w:left="0" w:right="0" w:firstLine="0"/>
              <w:jc w:val="left"/>
              <w:rPr>
                <w:sz w:val="19"/>
                <w:szCs w:val="19"/>
              </w:rPr>
            </w:pPr>
            <w:r>
              <w:rPr>
                <w:rFonts w:ascii="Arial" w:eastAsia="Arial" w:hAnsi="Arial" w:cs="Arial"/>
                <w:color w:val="564A65"/>
                <w:spacing w:val="0"/>
                <w:w w:val="100"/>
                <w:position w:val="0"/>
                <w:sz w:val="19"/>
                <w:szCs w:val="19"/>
              </w:rPr>
              <w:t>Na deter tnitted</w:t>
            </w:r>
          </w:p>
        </w:tc>
      </w:tr>
    </w:tbl>
    <w:p>
      <w:pPr>
        <w:widowControl w:val="0"/>
        <w:spacing w:after="1639" w:line="1" w:lineRule="exact"/>
      </w:pPr>
    </w:p>
    <w:p>
      <w:pPr>
        <w:pStyle w:val="32"/>
        <w:keepNext w:val="0"/>
        <w:keepLines w:val="0"/>
        <w:widowControl w:val="0"/>
        <w:shd w:val="clear" w:color="auto" w:fill="auto"/>
        <w:bidi w:val="0"/>
        <w:spacing w:before="0" w:after="440" w:line="240" w:lineRule="auto"/>
        <w:ind w:left="2480" w:right="0" w:firstLine="0"/>
        <w:jc w:val="left"/>
      </w:pPr>
      <w:r>
        <w:rPr>
          <w:color w:val="000000"/>
          <w:spacing w:val="0"/>
          <w:w w:val="100"/>
          <w:position w:val="0"/>
        </w:rPr>
        <w:t>注：氯、汞和漠作为气体挥发</w:t>
      </w:r>
    </w:p>
    <w:p>
      <w:pPr>
        <w:pStyle w:val="a3"/>
        <w:keepNext w:val="0"/>
        <w:keepLines w:val="0"/>
        <w:widowControl w:val="0"/>
        <w:shd w:val="clear" w:color="auto" w:fill="auto"/>
        <w:bidi w:val="0"/>
        <w:spacing w:before="0" w:after="500" w:line="240" w:lineRule="auto"/>
        <w:ind w:left="0" w:right="0" w:firstLine="0"/>
        <w:jc w:val="center"/>
      </w:pPr>
      <w:r>
        <w:rPr>
          <w:b/>
          <w:bCs/>
          <w:color w:val="000000"/>
          <w:spacing w:val="0"/>
          <w:w w:val="100"/>
          <w:position w:val="0"/>
        </w:rPr>
        <w:t>表</w:t>
      </w:r>
      <w:r>
        <w:rPr>
          <w:rFonts w:ascii="Times New Roman" w:eastAsia="Times New Roman" w:hAnsi="Times New Roman" w:cs="Times New Roman"/>
          <w:b/>
          <w:bCs/>
          <w:color w:val="000000"/>
          <w:spacing w:val="0"/>
          <w:w w:val="100"/>
          <w:position w:val="0"/>
          <w:sz w:val="34"/>
          <w:szCs w:val="34"/>
        </w:rPr>
        <w:t>4.</w:t>
      </w:r>
      <w:r>
        <w:rPr>
          <w:b/>
          <w:bCs/>
          <w:color w:val="000000"/>
          <w:spacing w:val="0"/>
          <w:w w:val="100"/>
          <w:position w:val="0"/>
        </w:rPr>
        <w:t>飞灰、底灰、炉渣和烟气脱硫废物中微量元素的含量（</w:t>
      </w:r>
      <w:r>
        <w:rPr>
          <w:rFonts w:ascii="Times New Roman" w:eastAsia="Times New Roman" w:hAnsi="Times New Roman" w:cs="Times New Roman"/>
          <w:b/>
          <w:bCs/>
          <w:color w:val="000000"/>
          <w:spacing w:val="0"/>
          <w:w w:val="100"/>
          <w:position w:val="0"/>
          <w:sz w:val="34"/>
          <w:szCs w:val="34"/>
        </w:rPr>
        <w:t>ppm</w:t>
      </w:r>
      <w:r>
        <w:rPr>
          <w:b/>
          <w:bCs/>
          <w:color w:val="000000"/>
          <w:spacing w:val="0"/>
          <w:w w:val="100"/>
          <w:position w:val="0"/>
        </w:rPr>
        <w:t>）</w:t>
      </w:r>
    </w:p>
    <w:tbl>
      <w:tblPr>
        <w:tblStyle w:val="TableNormal"/>
        <w:tblOverlap w:val="never"/>
        <w:jc w:val="center"/>
        <w:tblLayout w:type="fixed"/>
        <w:tblCellMar>
          <w:left w:w="10" w:type="dxa"/>
          <w:right w:w="10" w:type="dxa"/>
        </w:tblCellMar>
      </w:tblPr>
      <w:tblGrid>
        <w:gridCol w:w="1104"/>
        <w:gridCol w:w="1166"/>
        <w:gridCol w:w="2174"/>
        <w:gridCol w:w="1051"/>
        <w:gridCol w:w="2304"/>
        <w:gridCol w:w="835"/>
        <w:gridCol w:w="2515"/>
        <w:gridCol w:w="1118"/>
        <w:gridCol w:w="2170"/>
      </w:tblGrid>
      <w:tr>
        <w:tblPrEx>
          <w:jc w:val="center"/>
          <w:tblLayout w:type="fixed"/>
          <w:tblCellMar>
            <w:left w:w="10" w:type="dxa"/>
            <w:right w:w="10" w:type="dxa"/>
          </w:tblCellMar>
        </w:tblPrEx>
        <w:trPr>
          <w:trHeight w:hRule="exact" w:val="662"/>
          <w:jc w:val="center"/>
        </w:trPr>
        <w:tc>
          <w:tcPr>
            <w:tcW w:w="14437" w:type="dxa"/>
            <w:gridSpan w:val="9"/>
            <w:shd w:val="clear" w:color="auto" w:fill="FFFFFF"/>
            <w:vAlign w:val="top"/>
          </w:tcPr>
          <w:p>
            <w:pPr>
              <w:pStyle w:val="a6"/>
              <w:keepNext w:val="0"/>
              <w:keepLines w:val="0"/>
              <w:widowControl w:val="0"/>
              <w:shd w:val="clear" w:color="auto" w:fill="auto"/>
              <w:bidi w:val="0"/>
              <w:spacing w:before="0" w:after="0" w:line="240" w:lineRule="auto"/>
              <w:ind w:left="3720" w:right="0" w:firstLine="0"/>
              <w:jc w:val="left"/>
              <w:rPr>
                <w:sz w:val="26"/>
                <w:szCs w:val="26"/>
              </w:rPr>
            </w:pPr>
            <w:r>
              <w:rPr>
                <w:color w:val="000000"/>
                <w:spacing w:val="0"/>
                <w:w w:val="100"/>
                <w:position w:val="0"/>
                <w:sz w:val="26"/>
                <w:szCs w:val="26"/>
              </w:rPr>
              <w:t>（国家研究理事会，</w:t>
            </w:r>
            <w:r>
              <w:rPr>
                <w:rFonts w:ascii="Times New Roman" w:eastAsia="Times New Roman" w:hAnsi="Times New Roman" w:cs="Times New Roman"/>
                <w:color w:val="000000"/>
                <w:spacing w:val="0"/>
                <w:w w:val="100"/>
                <w:position w:val="0"/>
                <w:sz w:val="26"/>
                <w:szCs w:val="26"/>
              </w:rPr>
              <w:t>2006</w:t>
            </w:r>
            <w:r>
              <w:rPr>
                <w:color w:val="000000"/>
                <w:spacing w:val="0"/>
                <w:w w:val="100"/>
                <w:position w:val="0"/>
                <w:sz w:val="26"/>
                <w:szCs w:val="26"/>
              </w:rPr>
              <w:t xml:space="preserve">； </w:t>
            </w:r>
            <w:r>
              <w:rPr>
                <w:rFonts w:ascii="Times New Roman" w:eastAsia="Times New Roman" w:hAnsi="Times New Roman" w:cs="Times New Roman"/>
                <w:color w:val="000000"/>
                <w:spacing w:val="0"/>
                <w:w w:val="100"/>
                <w:position w:val="0"/>
                <w:sz w:val="26"/>
                <w:szCs w:val="26"/>
              </w:rPr>
              <w:t>CIBO</w:t>
            </w:r>
            <w:r>
              <w:rPr>
                <w:color w:val="000000"/>
                <w:spacing w:val="0"/>
                <w:w w:val="100"/>
                <w:position w:val="0"/>
                <w:sz w:val="26"/>
                <w:szCs w:val="26"/>
              </w:rPr>
              <w:t>，</w:t>
            </w:r>
            <w:r>
              <w:rPr>
                <w:rFonts w:ascii="Times New Roman" w:eastAsia="Times New Roman" w:hAnsi="Times New Roman" w:cs="Times New Roman"/>
                <w:color w:val="000000"/>
                <w:spacing w:val="0"/>
                <w:w w:val="100"/>
                <w:position w:val="0"/>
                <w:sz w:val="26"/>
                <w:szCs w:val="26"/>
              </w:rPr>
              <w:t>1997</w:t>
            </w:r>
            <w:r>
              <w:rPr>
                <w:color w:val="000000"/>
                <w:spacing w:val="0"/>
                <w:w w:val="100"/>
                <w:position w:val="0"/>
                <w:sz w:val="26"/>
                <w:szCs w:val="26"/>
              </w:rPr>
              <w:t>；</w:t>
            </w:r>
            <w:r>
              <w:rPr>
                <w:color w:val="000000"/>
                <w:spacing w:val="0"/>
                <w:w w:val="100"/>
                <w:position w:val="0"/>
                <w:sz w:val="26"/>
                <w:szCs w:val="26"/>
              </w:rPr>
              <w:t>美国环保局，</w:t>
            </w:r>
            <w:r>
              <w:rPr>
                <w:rFonts w:ascii="Times New Roman" w:eastAsia="Times New Roman" w:hAnsi="Times New Roman" w:cs="Times New Roman"/>
                <w:color w:val="000000"/>
                <w:spacing w:val="0"/>
                <w:w w:val="100"/>
                <w:position w:val="0"/>
                <w:sz w:val="26"/>
                <w:szCs w:val="26"/>
              </w:rPr>
              <w:t>1999a</w:t>
            </w:r>
            <w:r>
              <w:rPr>
                <w:color w:val="000000"/>
                <w:spacing w:val="0"/>
                <w:w w:val="100"/>
                <w:position w:val="0"/>
                <w:sz w:val="26"/>
                <w:szCs w:val="26"/>
              </w:rPr>
              <w:t>，</w:t>
            </w:r>
            <w:r>
              <w:rPr>
                <w:rFonts w:ascii="Times New Roman" w:eastAsia="Times New Roman" w:hAnsi="Times New Roman" w:cs="Times New Roman"/>
                <w:color w:val="000000"/>
                <w:spacing w:val="0"/>
                <w:w w:val="100"/>
                <w:position w:val="0"/>
                <w:sz w:val="26"/>
                <w:szCs w:val="26"/>
              </w:rPr>
              <w:t>b</w:t>
            </w:r>
            <w:r>
              <w:rPr>
                <w:color w:val="000000"/>
                <w:spacing w:val="0"/>
                <w:w w:val="100"/>
                <w:position w:val="0"/>
                <w:sz w:val="26"/>
                <w:szCs w:val="26"/>
              </w:rPr>
              <w:t>）</w:t>
            </w:r>
          </w:p>
        </w:tc>
      </w:tr>
      <w:tr>
        <w:tblPrEx>
          <w:jc w:val="center"/>
          <w:tblLayout w:type="fixed"/>
          <w:tblCellMar>
            <w:left w:w="10" w:type="dxa"/>
            <w:right w:w="10" w:type="dxa"/>
          </w:tblCellMar>
        </w:tblPrEx>
        <w:trPr>
          <w:trHeight w:hRule="exact" w:val="480"/>
          <w:jc w:val="center"/>
        </w:trPr>
        <w:tc>
          <w:tcPr>
            <w:tcW w:w="1104" w:type="dxa"/>
            <w:vMerge w:val="restart"/>
            <w:tcBorders>
              <w:top w:val="single" w:sz="4" w:space="0" w:color="auto"/>
            </w:tcBorders>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rPr>
                <w:sz w:val="32"/>
                <w:szCs w:val="32"/>
              </w:rPr>
            </w:pPr>
            <w:r>
              <w:rPr>
                <w:color w:val="000000"/>
                <w:spacing w:val="0"/>
                <w:w w:val="100"/>
                <w:position w:val="0"/>
                <w:sz w:val="32"/>
                <w:szCs w:val="32"/>
              </w:rPr>
              <w:t>组成</w:t>
            </w:r>
          </w:p>
        </w:tc>
        <w:tc>
          <w:tcPr>
            <w:tcW w:w="3340" w:type="dxa"/>
            <w:gridSpan w:val="2"/>
            <w:tcBorders>
              <w:top w:val="single" w:sz="4" w:space="0" w:color="auto"/>
            </w:tcBorders>
            <w:shd w:val="clear" w:color="auto" w:fill="FFFFFF"/>
            <w:vAlign w:val="bottom"/>
          </w:tcPr>
          <w:p>
            <w:pPr>
              <w:pStyle w:val="a6"/>
              <w:keepNext w:val="0"/>
              <w:keepLines w:val="0"/>
              <w:widowControl w:val="0"/>
              <w:shd w:val="clear" w:color="auto" w:fill="auto"/>
              <w:bidi w:val="0"/>
              <w:spacing w:before="0" w:after="0" w:line="240" w:lineRule="auto"/>
              <w:ind w:left="0" w:right="0" w:firstLine="0"/>
              <w:jc w:val="center"/>
              <w:rPr>
                <w:sz w:val="32"/>
                <w:szCs w:val="32"/>
              </w:rPr>
            </w:pPr>
            <w:r>
              <w:rPr>
                <w:color w:val="000000"/>
                <w:spacing w:val="0"/>
                <w:w w:val="100"/>
                <w:position w:val="0"/>
                <w:sz w:val="32"/>
                <w:szCs w:val="32"/>
              </w:rPr>
              <w:t>飞灰</w:t>
            </w:r>
          </w:p>
        </w:tc>
        <w:tc>
          <w:tcPr>
            <w:tcW w:w="4190" w:type="dxa"/>
            <w:gridSpan w:val="3"/>
            <w:tcBorders>
              <w:top w:val="single" w:sz="4" w:space="0" w:color="auto"/>
            </w:tcBorders>
            <w:shd w:val="clear" w:color="auto" w:fill="FFFFFF"/>
            <w:vAlign w:val="bottom"/>
          </w:tcPr>
          <w:p>
            <w:pPr>
              <w:pStyle w:val="a6"/>
              <w:keepNext w:val="0"/>
              <w:keepLines w:val="0"/>
              <w:widowControl w:val="0"/>
              <w:shd w:val="clear" w:color="auto" w:fill="auto"/>
              <w:bidi w:val="0"/>
              <w:spacing w:before="0" w:after="0" w:line="240" w:lineRule="auto"/>
              <w:ind w:left="1240" w:right="0" w:firstLine="0"/>
              <w:jc w:val="left"/>
              <w:rPr>
                <w:sz w:val="32"/>
                <w:szCs w:val="32"/>
              </w:rPr>
            </w:pPr>
            <w:r>
              <w:rPr>
                <w:color w:val="000000"/>
                <w:spacing w:val="0"/>
                <w:w w:val="100"/>
                <w:position w:val="0"/>
                <w:sz w:val="32"/>
                <w:szCs w:val="32"/>
              </w:rPr>
              <w:t>底灰</w:t>
            </w:r>
          </w:p>
        </w:tc>
        <w:tc>
          <w:tcPr>
            <w:tcW w:w="2515" w:type="dxa"/>
            <w:tcBorders>
              <w:top w:val="single" w:sz="4" w:space="0" w:color="auto"/>
            </w:tcBorders>
            <w:shd w:val="clear" w:color="auto" w:fill="FFFFFF"/>
            <w:vAlign w:val="bottom"/>
          </w:tcPr>
          <w:p>
            <w:pPr>
              <w:pStyle w:val="a6"/>
              <w:keepNext w:val="0"/>
              <w:keepLines w:val="0"/>
              <w:widowControl w:val="0"/>
              <w:shd w:val="clear" w:color="auto" w:fill="auto"/>
              <w:bidi w:val="0"/>
              <w:spacing w:before="0" w:after="0" w:line="240" w:lineRule="auto"/>
              <w:ind w:left="0" w:right="0"/>
              <w:jc w:val="left"/>
              <w:rPr>
                <w:sz w:val="32"/>
                <w:szCs w:val="32"/>
              </w:rPr>
            </w:pPr>
            <w:r>
              <w:rPr>
                <w:color w:val="000000"/>
                <w:spacing w:val="0"/>
                <w:w w:val="100"/>
                <w:position w:val="0"/>
                <w:sz w:val="32"/>
                <w:szCs w:val="32"/>
              </w:rPr>
              <w:t>炉渣</w:t>
            </w:r>
          </w:p>
        </w:tc>
        <w:tc>
          <w:tcPr>
            <w:tcW w:w="3288" w:type="dxa"/>
            <w:gridSpan w:val="2"/>
            <w:tcBorders>
              <w:top w:val="single" w:sz="4" w:space="0" w:color="auto"/>
            </w:tcBorders>
            <w:shd w:val="clear" w:color="auto" w:fill="FFFFFF"/>
            <w:vAlign w:val="bottom"/>
          </w:tcPr>
          <w:p>
            <w:pPr>
              <w:pStyle w:val="a6"/>
              <w:keepNext w:val="0"/>
              <w:keepLines w:val="0"/>
              <w:widowControl w:val="0"/>
              <w:shd w:val="clear" w:color="auto" w:fill="auto"/>
              <w:bidi w:val="0"/>
              <w:spacing w:before="0" w:after="0" w:line="240" w:lineRule="auto"/>
              <w:ind w:left="0" w:right="0" w:firstLine="0"/>
              <w:jc w:val="center"/>
              <w:rPr>
                <w:sz w:val="32"/>
                <w:szCs w:val="32"/>
              </w:rPr>
            </w:pPr>
            <w:r>
              <w:rPr>
                <w:color w:val="000000"/>
                <w:spacing w:val="0"/>
                <w:w w:val="100"/>
                <w:position w:val="0"/>
                <w:sz w:val="32"/>
                <w:szCs w:val="32"/>
              </w:rPr>
              <w:t>烟气脱硫物</w:t>
            </w:r>
          </w:p>
        </w:tc>
      </w:tr>
      <w:tr>
        <w:tblPrEx>
          <w:jc w:val="center"/>
          <w:tblLayout w:type="fixed"/>
          <w:tblCellMar>
            <w:left w:w="10" w:type="dxa"/>
            <w:right w:w="10" w:type="dxa"/>
          </w:tblCellMar>
        </w:tblPrEx>
        <w:trPr>
          <w:trHeight w:hRule="exact" w:val="480"/>
          <w:jc w:val="center"/>
        </w:trPr>
        <w:tc>
          <w:tcPr>
            <w:tcW w:w="1" w:type="dxa"/>
            <w:vMerge/>
            <w:shd w:val="clear" w:color="auto" w:fill="FFFFFF"/>
            <w:vAlign w:val="top"/>
          </w:tcPr>
          <w:p/>
        </w:tc>
        <w:tc>
          <w:tcPr>
            <w:tcW w:w="1166" w:type="dxa"/>
            <w:tcBorders>
              <w:top w:val="single" w:sz="4" w:space="0" w:color="auto"/>
            </w:tcBorders>
            <w:shd w:val="clear" w:color="auto" w:fill="FFFFFF"/>
            <w:vAlign w:val="bottom"/>
          </w:tcPr>
          <w:p>
            <w:pPr>
              <w:pStyle w:val="a6"/>
              <w:keepNext w:val="0"/>
              <w:keepLines w:val="0"/>
              <w:widowControl w:val="0"/>
              <w:shd w:val="clear" w:color="auto" w:fill="auto"/>
              <w:bidi w:val="0"/>
              <w:spacing w:before="0" w:after="0" w:line="240" w:lineRule="auto"/>
              <w:ind w:left="0" w:right="0" w:firstLine="0"/>
              <w:jc w:val="center"/>
              <w:rPr>
                <w:sz w:val="32"/>
                <w:szCs w:val="32"/>
              </w:rPr>
            </w:pPr>
            <w:r>
              <w:rPr>
                <w:color w:val="000000"/>
                <w:spacing w:val="0"/>
                <w:w w:val="100"/>
                <w:position w:val="0"/>
                <w:sz w:val="32"/>
                <w:szCs w:val="32"/>
              </w:rPr>
              <w:t>中值</w:t>
            </w:r>
          </w:p>
        </w:tc>
        <w:tc>
          <w:tcPr>
            <w:tcW w:w="2174" w:type="dxa"/>
            <w:tcBorders>
              <w:top w:val="single" w:sz="4" w:space="0" w:color="auto"/>
            </w:tcBorders>
            <w:shd w:val="clear" w:color="auto" w:fill="FFFFFF"/>
            <w:vAlign w:val="bottom"/>
          </w:tcPr>
          <w:p>
            <w:pPr>
              <w:pStyle w:val="a6"/>
              <w:keepNext w:val="0"/>
              <w:keepLines w:val="0"/>
              <w:widowControl w:val="0"/>
              <w:shd w:val="clear" w:color="auto" w:fill="auto"/>
              <w:bidi w:val="0"/>
              <w:spacing w:before="0" w:after="0" w:line="240" w:lineRule="auto"/>
              <w:ind w:left="0" w:right="0" w:firstLine="0"/>
              <w:jc w:val="center"/>
              <w:rPr>
                <w:sz w:val="32"/>
                <w:szCs w:val="32"/>
              </w:rPr>
            </w:pPr>
            <w:r>
              <w:rPr>
                <w:color w:val="000000"/>
                <w:spacing w:val="0"/>
                <w:w w:val="100"/>
                <w:position w:val="0"/>
                <w:sz w:val="32"/>
                <w:szCs w:val="32"/>
              </w:rPr>
              <w:t>范围</w:t>
            </w:r>
          </w:p>
        </w:tc>
        <w:tc>
          <w:tcPr>
            <w:tcW w:w="1051" w:type="dxa"/>
            <w:tcBorders>
              <w:top w:val="single" w:sz="4" w:space="0" w:color="auto"/>
            </w:tcBorders>
            <w:shd w:val="clear" w:color="auto" w:fill="FFFFFF"/>
            <w:vAlign w:val="bottom"/>
          </w:tcPr>
          <w:p>
            <w:pPr>
              <w:pStyle w:val="a6"/>
              <w:keepNext w:val="0"/>
              <w:keepLines w:val="0"/>
              <w:widowControl w:val="0"/>
              <w:shd w:val="clear" w:color="auto" w:fill="auto"/>
              <w:bidi w:val="0"/>
              <w:spacing w:before="0" w:after="0" w:line="240" w:lineRule="auto"/>
              <w:ind w:left="0" w:right="0" w:firstLine="0"/>
              <w:jc w:val="center"/>
              <w:rPr>
                <w:sz w:val="32"/>
                <w:szCs w:val="32"/>
              </w:rPr>
            </w:pPr>
            <w:r>
              <w:rPr>
                <w:color w:val="000000"/>
                <w:spacing w:val="0"/>
                <w:w w:val="100"/>
                <w:position w:val="0"/>
                <w:sz w:val="32"/>
                <w:szCs w:val="32"/>
              </w:rPr>
              <w:t>中值</w:t>
            </w:r>
          </w:p>
        </w:tc>
        <w:tc>
          <w:tcPr>
            <w:tcW w:w="2304" w:type="dxa"/>
            <w:tcBorders>
              <w:top w:val="single" w:sz="4" w:space="0" w:color="auto"/>
            </w:tcBorders>
            <w:shd w:val="clear" w:color="auto" w:fill="FFFFFF"/>
            <w:vAlign w:val="bottom"/>
          </w:tcPr>
          <w:p>
            <w:pPr>
              <w:pStyle w:val="a6"/>
              <w:keepNext w:val="0"/>
              <w:keepLines w:val="0"/>
              <w:widowControl w:val="0"/>
              <w:shd w:val="clear" w:color="auto" w:fill="auto"/>
              <w:bidi w:val="0"/>
              <w:spacing w:before="0" w:after="0" w:line="240" w:lineRule="auto"/>
              <w:ind w:left="0" w:right="0" w:firstLine="760"/>
              <w:jc w:val="left"/>
              <w:rPr>
                <w:sz w:val="32"/>
                <w:szCs w:val="32"/>
              </w:rPr>
            </w:pPr>
            <w:r>
              <w:rPr>
                <w:color w:val="000000"/>
                <w:spacing w:val="0"/>
                <w:w w:val="100"/>
                <w:position w:val="0"/>
                <w:sz w:val="32"/>
                <w:szCs w:val="32"/>
              </w:rPr>
              <w:t>范围</w:t>
            </w:r>
          </w:p>
        </w:tc>
        <w:tc>
          <w:tcPr>
            <w:tcW w:w="835" w:type="dxa"/>
            <w:tcBorders>
              <w:top w:val="single" w:sz="4" w:space="0" w:color="auto"/>
            </w:tcBorders>
            <w:shd w:val="clear" w:color="auto" w:fill="FFFFFF"/>
            <w:vAlign w:val="bottom"/>
          </w:tcPr>
          <w:p>
            <w:pPr>
              <w:pStyle w:val="a6"/>
              <w:keepNext w:val="0"/>
              <w:keepLines w:val="0"/>
              <w:widowControl w:val="0"/>
              <w:shd w:val="clear" w:color="auto" w:fill="auto"/>
              <w:bidi w:val="0"/>
              <w:spacing w:before="0" w:after="0" w:line="240" w:lineRule="auto"/>
              <w:ind w:left="0" w:right="0" w:firstLine="0"/>
              <w:jc w:val="left"/>
              <w:rPr>
                <w:sz w:val="32"/>
                <w:szCs w:val="32"/>
              </w:rPr>
            </w:pPr>
            <w:r>
              <w:rPr>
                <w:color w:val="000000"/>
                <w:spacing w:val="0"/>
                <w:w w:val="100"/>
                <w:position w:val="0"/>
                <w:sz w:val="32"/>
                <w:szCs w:val="32"/>
              </w:rPr>
              <w:t>中值</w:t>
            </w:r>
          </w:p>
        </w:tc>
        <w:tc>
          <w:tcPr>
            <w:tcW w:w="2515" w:type="dxa"/>
            <w:tcBorders>
              <w:top w:val="single" w:sz="4" w:space="0" w:color="auto"/>
            </w:tcBorders>
            <w:shd w:val="clear" w:color="auto" w:fill="FFFFFF"/>
            <w:vAlign w:val="bottom"/>
          </w:tcPr>
          <w:p>
            <w:pPr>
              <w:pStyle w:val="a6"/>
              <w:keepNext w:val="0"/>
              <w:keepLines w:val="0"/>
              <w:widowControl w:val="0"/>
              <w:shd w:val="clear" w:color="auto" w:fill="auto"/>
              <w:bidi w:val="0"/>
              <w:spacing w:before="0" w:after="0" w:line="240" w:lineRule="auto"/>
              <w:ind w:left="1040" w:right="0" w:firstLine="0"/>
              <w:jc w:val="left"/>
              <w:rPr>
                <w:sz w:val="32"/>
                <w:szCs w:val="32"/>
              </w:rPr>
            </w:pPr>
            <w:r>
              <w:rPr>
                <w:color w:val="000000"/>
                <w:spacing w:val="0"/>
                <w:w w:val="100"/>
                <w:position w:val="0"/>
                <w:sz w:val="32"/>
                <w:szCs w:val="32"/>
              </w:rPr>
              <w:t>范围</w:t>
            </w:r>
          </w:p>
        </w:tc>
        <w:tc>
          <w:tcPr>
            <w:tcW w:w="1118" w:type="dxa"/>
            <w:tcBorders>
              <w:top w:val="single" w:sz="4" w:space="0" w:color="auto"/>
            </w:tcBorders>
            <w:shd w:val="clear" w:color="auto" w:fill="FFFFFF"/>
            <w:vAlign w:val="bottom"/>
          </w:tcPr>
          <w:p>
            <w:pPr>
              <w:pStyle w:val="a6"/>
              <w:keepNext w:val="0"/>
              <w:keepLines w:val="0"/>
              <w:widowControl w:val="0"/>
              <w:shd w:val="clear" w:color="auto" w:fill="auto"/>
              <w:bidi w:val="0"/>
              <w:spacing w:before="0" w:after="0" w:line="240" w:lineRule="auto"/>
              <w:ind w:left="0" w:right="0" w:firstLine="200"/>
              <w:jc w:val="left"/>
              <w:rPr>
                <w:sz w:val="32"/>
                <w:szCs w:val="32"/>
              </w:rPr>
            </w:pPr>
            <w:r>
              <w:rPr>
                <w:color w:val="000000"/>
                <w:spacing w:val="0"/>
                <w:w w:val="100"/>
                <w:position w:val="0"/>
                <w:sz w:val="32"/>
                <w:szCs w:val="32"/>
              </w:rPr>
              <w:t>中值</w:t>
            </w:r>
          </w:p>
        </w:tc>
        <w:tc>
          <w:tcPr>
            <w:tcW w:w="2170" w:type="dxa"/>
            <w:tcBorders>
              <w:top w:val="single" w:sz="4" w:space="0" w:color="auto"/>
            </w:tcBorders>
            <w:shd w:val="clear" w:color="auto" w:fill="FFFFFF"/>
            <w:vAlign w:val="bottom"/>
          </w:tcPr>
          <w:p>
            <w:pPr>
              <w:pStyle w:val="a6"/>
              <w:keepNext w:val="0"/>
              <w:keepLines w:val="0"/>
              <w:widowControl w:val="0"/>
              <w:shd w:val="clear" w:color="auto" w:fill="auto"/>
              <w:bidi w:val="0"/>
              <w:spacing w:before="0" w:after="0" w:line="240" w:lineRule="auto"/>
              <w:ind w:left="0" w:right="0" w:firstLine="0"/>
              <w:jc w:val="center"/>
              <w:rPr>
                <w:sz w:val="32"/>
                <w:szCs w:val="32"/>
              </w:rPr>
            </w:pPr>
            <w:r>
              <w:rPr>
                <w:color w:val="000000"/>
                <w:spacing w:val="0"/>
                <w:w w:val="100"/>
                <w:position w:val="0"/>
                <w:sz w:val="32"/>
                <w:szCs w:val="32"/>
              </w:rPr>
              <w:t>范围</w:t>
            </w:r>
          </w:p>
        </w:tc>
      </w:tr>
      <w:tr>
        <w:tblPrEx>
          <w:jc w:val="center"/>
          <w:tblLayout w:type="fixed"/>
          <w:tblCellMar>
            <w:left w:w="10" w:type="dxa"/>
            <w:right w:w="10" w:type="dxa"/>
          </w:tblCellMar>
        </w:tblPrEx>
        <w:trPr>
          <w:trHeight w:hRule="exact" w:val="504"/>
          <w:jc w:val="center"/>
        </w:trPr>
        <w:tc>
          <w:tcPr>
            <w:tcW w:w="1104" w:type="dxa"/>
            <w:tcBorders>
              <w:top w:val="single" w:sz="4" w:space="0" w:color="auto"/>
            </w:tcBorders>
            <w:shd w:val="clear" w:color="auto" w:fill="FFFFFF"/>
            <w:vAlign w:val="bottom"/>
          </w:tcPr>
          <w:p>
            <w:pPr>
              <w:pStyle w:val="a6"/>
              <w:keepNext w:val="0"/>
              <w:keepLines w:val="0"/>
              <w:widowControl w:val="0"/>
              <w:shd w:val="clear" w:color="auto" w:fill="auto"/>
              <w:bidi w:val="0"/>
              <w:spacing w:before="0" w:after="0" w:line="240" w:lineRule="auto"/>
              <w:ind w:left="0" w:right="0" w:firstLine="420"/>
              <w:jc w:val="both"/>
              <w:rPr>
                <w:sz w:val="32"/>
                <w:szCs w:val="32"/>
              </w:rPr>
            </w:pPr>
            <w:r>
              <w:rPr>
                <w:color w:val="000000"/>
                <w:spacing w:val="0"/>
                <w:w w:val="100"/>
                <w:position w:val="0"/>
                <w:sz w:val="32"/>
                <w:szCs w:val="32"/>
              </w:rPr>
              <w:t>锑</w:t>
            </w:r>
          </w:p>
        </w:tc>
        <w:tc>
          <w:tcPr>
            <w:tcW w:w="1166" w:type="dxa"/>
            <w:tcBorders>
              <w:top w:val="single" w:sz="4" w:space="0" w:color="auto"/>
            </w:tcBorders>
            <w:shd w:val="clear" w:color="auto" w:fill="FFFFFF"/>
            <w:vAlign w:val="bottom"/>
          </w:tcPr>
          <w:p>
            <w:pPr>
              <w:pStyle w:val="a6"/>
              <w:keepNext w:val="0"/>
              <w:keepLines w:val="0"/>
              <w:widowControl w:val="0"/>
              <w:shd w:val="clear" w:color="auto" w:fill="auto"/>
              <w:bidi w:val="0"/>
              <w:spacing w:before="0" w:after="0" w:line="240" w:lineRule="auto"/>
              <w:ind w:left="0" w:right="0" w:firstLine="0"/>
              <w:jc w:val="center"/>
              <w:rPr>
                <w:sz w:val="32"/>
                <w:szCs w:val="32"/>
              </w:rPr>
            </w:pPr>
            <w:r>
              <w:rPr>
                <w:color w:val="000000"/>
                <w:spacing w:val="0"/>
                <w:w w:val="100"/>
                <w:position w:val="0"/>
                <w:sz w:val="32"/>
                <w:szCs w:val="32"/>
              </w:rPr>
              <w:t>4.6</w:t>
            </w:r>
          </w:p>
        </w:tc>
        <w:tc>
          <w:tcPr>
            <w:tcW w:w="2174" w:type="dxa"/>
            <w:tcBorders>
              <w:top w:val="single" w:sz="4" w:space="0" w:color="auto"/>
            </w:tcBorders>
            <w:shd w:val="clear" w:color="auto" w:fill="FFFFFF"/>
            <w:vAlign w:val="bottom"/>
          </w:tcPr>
          <w:p>
            <w:pPr>
              <w:pStyle w:val="a6"/>
              <w:keepNext w:val="0"/>
              <w:keepLines w:val="0"/>
              <w:widowControl w:val="0"/>
              <w:shd w:val="clear" w:color="auto" w:fill="auto"/>
              <w:bidi w:val="0"/>
              <w:spacing w:before="0" w:after="0" w:line="240" w:lineRule="auto"/>
              <w:ind w:left="0" w:right="0" w:firstLine="0"/>
              <w:jc w:val="center"/>
              <w:rPr>
                <w:sz w:val="32"/>
                <w:szCs w:val="32"/>
              </w:rPr>
            </w:pPr>
            <w:r>
              <w:rPr>
                <w:color w:val="000000"/>
                <w:spacing w:val="0"/>
                <w:w w:val="100"/>
                <w:position w:val="0"/>
                <w:sz w:val="32"/>
                <w:szCs w:val="32"/>
              </w:rPr>
              <w:t>0.2-205</w:t>
            </w:r>
          </w:p>
        </w:tc>
        <w:tc>
          <w:tcPr>
            <w:tcW w:w="1051" w:type="dxa"/>
            <w:tcBorders>
              <w:top w:val="single" w:sz="4" w:space="0" w:color="auto"/>
            </w:tcBorders>
            <w:shd w:val="clear" w:color="auto" w:fill="FFFFFF"/>
            <w:vAlign w:val="bottom"/>
          </w:tcPr>
          <w:p>
            <w:pPr>
              <w:pStyle w:val="a6"/>
              <w:keepNext w:val="0"/>
              <w:keepLines w:val="0"/>
              <w:widowControl w:val="0"/>
              <w:shd w:val="clear" w:color="auto" w:fill="auto"/>
              <w:bidi w:val="0"/>
              <w:spacing w:before="0" w:after="0" w:line="240" w:lineRule="auto"/>
              <w:ind w:left="0" w:right="0" w:firstLine="0"/>
              <w:jc w:val="center"/>
              <w:rPr>
                <w:sz w:val="32"/>
                <w:szCs w:val="32"/>
              </w:rPr>
            </w:pPr>
            <w:r>
              <w:rPr>
                <w:color w:val="000000"/>
                <w:spacing w:val="0"/>
                <w:w w:val="100"/>
                <w:position w:val="0"/>
                <w:sz w:val="32"/>
                <w:szCs w:val="32"/>
              </w:rPr>
              <w:t>4</w:t>
            </w:r>
          </w:p>
        </w:tc>
        <w:tc>
          <w:tcPr>
            <w:tcW w:w="2304" w:type="dxa"/>
            <w:tcBorders>
              <w:top w:val="single" w:sz="4" w:space="0" w:color="auto"/>
            </w:tcBorders>
            <w:shd w:val="clear" w:color="auto" w:fill="FFFFFF"/>
            <w:vAlign w:val="bottom"/>
          </w:tcPr>
          <w:p>
            <w:pPr>
              <w:pStyle w:val="a6"/>
              <w:keepNext w:val="0"/>
              <w:keepLines w:val="0"/>
              <w:widowControl w:val="0"/>
              <w:shd w:val="clear" w:color="auto" w:fill="auto"/>
              <w:bidi w:val="0"/>
              <w:spacing w:before="0" w:after="0" w:line="240" w:lineRule="auto"/>
              <w:ind w:left="0" w:right="0" w:firstLine="0"/>
              <w:jc w:val="center"/>
              <w:rPr>
                <w:sz w:val="32"/>
                <w:szCs w:val="32"/>
              </w:rPr>
            </w:pPr>
            <w:r>
              <w:rPr>
                <w:color w:val="000000"/>
                <w:spacing w:val="0"/>
                <w:w w:val="100"/>
                <w:position w:val="0"/>
                <w:sz w:val="32"/>
                <w:szCs w:val="32"/>
              </w:rPr>
              <w:t>0.18-8.40</w:t>
            </w:r>
          </w:p>
        </w:tc>
        <w:tc>
          <w:tcPr>
            <w:tcW w:w="835" w:type="dxa"/>
            <w:tcBorders>
              <w:top w:val="single" w:sz="4" w:space="0" w:color="auto"/>
            </w:tcBorders>
            <w:shd w:val="clear" w:color="auto" w:fill="FFFFFF"/>
            <w:vAlign w:val="bottom"/>
          </w:tcPr>
          <w:p>
            <w:pPr>
              <w:pStyle w:val="a6"/>
              <w:keepNext w:val="0"/>
              <w:keepLines w:val="0"/>
              <w:widowControl w:val="0"/>
              <w:shd w:val="clear" w:color="auto" w:fill="auto"/>
              <w:bidi w:val="0"/>
              <w:spacing w:before="0" w:after="0" w:line="240" w:lineRule="auto"/>
              <w:ind w:left="0" w:right="0" w:firstLine="200"/>
              <w:jc w:val="left"/>
              <w:rPr>
                <w:sz w:val="32"/>
                <w:szCs w:val="32"/>
              </w:rPr>
            </w:pPr>
            <w:r>
              <w:rPr>
                <w:color w:val="000000"/>
                <w:spacing w:val="0"/>
                <w:w w:val="100"/>
                <w:position w:val="0"/>
                <w:sz w:val="32"/>
                <w:szCs w:val="32"/>
              </w:rPr>
              <w:t>0.8</w:t>
            </w:r>
          </w:p>
        </w:tc>
        <w:tc>
          <w:tcPr>
            <w:tcW w:w="2515" w:type="dxa"/>
            <w:tcBorders>
              <w:top w:val="single" w:sz="4" w:space="0" w:color="auto"/>
            </w:tcBorders>
            <w:shd w:val="clear" w:color="auto" w:fill="FFFFFF"/>
            <w:vAlign w:val="bottom"/>
          </w:tcPr>
          <w:p>
            <w:pPr>
              <w:pStyle w:val="a6"/>
              <w:keepNext w:val="0"/>
              <w:keepLines w:val="0"/>
              <w:widowControl w:val="0"/>
              <w:shd w:val="clear" w:color="auto" w:fill="auto"/>
              <w:bidi w:val="0"/>
              <w:spacing w:before="0" w:after="0" w:line="240" w:lineRule="auto"/>
              <w:ind w:left="0" w:right="0" w:firstLine="880"/>
              <w:jc w:val="left"/>
              <w:rPr>
                <w:sz w:val="32"/>
                <w:szCs w:val="32"/>
              </w:rPr>
            </w:pPr>
            <w:r>
              <w:rPr>
                <w:color w:val="000000"/>
                <w:spacing w:val="0"/>
                <w:w w:val="100"/>
                <w:position w:val="0"/>
                <w:sz w:val="32"/>
                <w:szCs w:val="32"/>
              </w:rPr>
              <w:t>0.25-1</w:t>
            </w:r>
          </w:p>
        </w:tc>
        <w:tc>
          <w:tcPr>
            <w:tcW w:w="1118" w:type="dxa"/>
            <w:tcBorders>
              <w:top w:val="single" w:sz="4" w:space="0" w:color="auto"/>
            </w:tcBorders>
            <w:shd w:val="clear" w:color="auto" w:fill="FFFFFF"/>
            <w:vAlign w:val="bottom"/>
          </w:tcPr>
          <w:p>
            <w:pPr>
              <w:pStyle w:val="a6"/>
              <w:keepNext w:val="0"/>
              <w:keepLines w:val="0"/>
              <w:widowControl w:val="0"/>
              <w:shd w:val="clear" w:color="auto" w:fill="auto"/>
              <w:bidi w:val="0"/>
              <w:spacing w:before="0" w:after="0" w:line="240" w:lineRule="auto"/>
              <w:ind w:left="0" w:right="0" w:firstLine="440"/>
              <w:jc w:val="left"/>
              <w:rPr>
                <w:sz w:val="32"/>
                <w:szCs w:val="32"/>
              </w:rPr>
            </w:pPr>
            <w:r>
              <w:rPr>
                <w:color w:val="000000"/>
                <w:spacing w:val="0"/>
                <w:w w:val="100"/>
                <w:position w:val="0"/>
                <w:sz w:val="32"/>
                <w:szCs w:val="32"/>
              </w:rPr>
              <w:t>6</w:t>
            </w:r>
          </w:p>
        </w:tc>
        <w:tc>
          <w:tcPr>
            <w:tcW w:w="2170" w:type="dxa"/>
            <w:tcBorders>
              <w:top w:val="single" w:sz="4" w:space="0" w:color="auto"/>
            </w:tcBorders>
            <w:shd w:val="clear" w:color="auto" w:fill="FFFFFF"/>
            <w:vAlign w:val="bottom"/>
          </w:tcPr>
          <w:p>
            <w:pPr>
              <w:pStyle w:val="a6"/>
              <w:keepNext w:val="0"/>
              <w:keepLines w:val="0"/>
              <w:widowControl w:val="0"/>
              <w:shd w:val="clear" w:color="auto" w:fill="auto"/>
              <w:bidi w:val="0"/>
              <w:spacing w:before="0" w:after="0" w:line="240" w:lineRule="auto"/>
              <w:ind w:left="0" w:right="0" w:firstLine="0"/>
              <w:jc w:val="center"/>
              <w:rPr>
                <w:sz w:val="32"/>
                <w:szCs w:val="32"/>
              </w:rPr>
            </w:pPr>
            <w:r>
              <w:rPr>
                <w:color w:val="000000"/>
                <w:spacing w:val="0"/>
                <w:w w:val="100"/>
                <w:position w:val="0"/>
                <w:sz w:val="32"/>
                <w:szCs w:val="32"/>
              </w:rPr>
              <w:t>3.65-9090.0</w:t>
            </w:r>
          </w:p>
        </w:tc>
      </w:tr>
      <w:tr>
        <w:tblPrEx>
          <w:jc w:val="center"/>
          <w:tblLayout w:type="fixed"/>
          <w:tblCellMar>
            <w:left w:w="10" w:type="dxa"/>
            <w:right w:w="10" w:type="dxa"/>
          </w:tblCellMar>
        </w:tblPrEx>
        <w:trPr>
          <w:trHeight w:hRule="exact" w:val="466"/>
          <w:jc w:val="center"/>
        </w:trPr>
        <w:tc>
          <w:tcPr>
            <w:tcW w:w="1104" w:type="dxa"/>
            <w:shd w:val="clear" w:color="auto" w:fill="FFFFFF"/>
            <w:vAlign w:val="bottom"/>
          </w:tcPr>
          <w:p>
            <w:pPr>
              <w:pStyle w:val="a6"/>
              <w:keepNext w:val="0"/>
              <w:keepLines w:val="0"/>
              <w:widowControl w:val="0"/>
              <w:shd w:val="clear" w:color="auto" w:fill="auto"/>
              <w:bidi w:val="0"/>
              <w:spacing w:before="0" w:after="0" w:line="240" w:lineRule="auto"/>
              <w:ind w:left="0" w:right="0" w:firstLine="420"/>
              <w:jc w:val="both"/>
              <w:rPr>
                <w:sz w:val="32"/>
                <w:szCs w:val="32"/>
              </w:rPr>
            </w:pPr>
            <w:r>
              <w:rPr>
                <w:color w:val="000000"/>
                <w:spacing w:val="0"/>
                <w:w w:val="100"/>
                <w:position w:val="0"/>
                <w:sz w:val="32"/>
                <w:szCs w:val="32"/>
              </w:rPr>
              <w:t>神</w:t>
            </w:r>
          </w:p>
        </w:tc>
        <w:tc>
          <w:tcPr>
            <w:tcW w:w="1166" w:type="dxa"/>
            <w:shd w:val="clear" w:color="auto" w:fill="FFFFFF"/>
            <w:vAlign w:val="bottom"/>
          </w:tcPr>
          <w:p>
            <w:pPr>
              <w:pStyle w:val="a6"/>
              <w:keepNext w:val="0"/>
              <w:keepLines w:val="0"/>
              <w:widowControl w:val="0"/>
              <w:shd w:val="clear" w:color="auto" w:fill="auto"/>
              <w:bidi w:val="0"/>
              <w:spacing w:before="0" w:after="0" w:line="240" w:lineRule="auto"/>
              <w:ind w:left="0" w:right="0" w:firstLine="280"/>
              <w:jc w:val="left"/>
              <w:rPr>
                <w:sz w:val="32"/>
                <w:szCs w:val="32"/>
              </w:rPr>
            </w:pPr>
            <w:r>
              <w:rPr>
                <w:color w:val="000000"/>
                <w:spacing w:val="0"/>
                <w:w w:val="100"/>
                <w:position w:val="0"/>
                <w:sz w:val="32"/>
                <w:szCs w:val="32"/>
              </w:rPr>
              <w:t>43.4</w:t>
            </w:r>
          </w:p>
        </w:tc>
        <w:tc>
          <w:tcPr>
            <w:tcW w:w="2174" w:type="dxa"/>
            <w:shd w:val="clear" w:color="auto" w:fill="FFFFFF"/>
            <w:vAlign w:val="bottom"/>
          </w:tcPr>
          <w:p>
            <w:pPr>
              <w:pStyle w:val="a6"/>
              <w:keepNext w:val="0"/>
              <w:keepLines w:val="0"/>
              <w:widowControl w:val="0"/>
              <w:shd w:val="clear" w:color="auto" w:fill="auto"/>
              <w:bidi w:val="0"/>
              <w:spacing w:before="0" w:after="0" w:line="240" w:lineRule="auto"/>
              <w:ind w:left="0" w:right="0" w:firstLine="0"/>
              <w:jc w:val="center"/>
              <w:rPr>
                <w:sz w:val="32"/>
                <w:szCs w:val="32"/>
              </w:rPr>
            </w:pPr>
            <w:r>
              <w:rPr>
                <w:color w:val="000000"/>
                <w:spacing w:val="0"/>
                <w:w w:val="100"/>
                <w:position w:val="0"/>
                <w:sz w:val="32"/>
                <w:szCs w:val="32"/>
              </w:rPr>
              <w:t>0.0003-391</w:t>
            </w:r>
          </w:p>
        </w:tc>
        <w:tc>
          <w:tcPr>
            <w:tcW w:w="1051" w:type="dxa"/>
            <w:shd w:val="clear" w:color="auto" w:fill="FFFFFF"/>
            <w:vAlign w:val="bottom"/>
          </w:tcPr>
          <w:p>
            <w:pPr>
              <w:pStyle w:val="a6"/>
              <w:keepNext w:val="0"/>
              <w:keepLines w:val="0"/>
              <w:widowControl w:val="0"/>
              <w:shd w:val="clear" w:color="auto" w:fill="auto"/>
              <w:bidi w:val="0"/>
              <w:spacing w:before="0" w:after="0" w:line="240" w:lineRule="auto"/>
              <w:ind w:left="0" w:right="0" w:firstLine="300"/>
              <w:jc w:val="left"/>
              <w:rPr>
                <w:sz w:val="32"/>
                <w:szCs w:val="32"/>
              </w:rPr>
            </w:pPr>
            <w:r>
              <w:rPr>
                <w:color w:val="000000"/>
                <w:spacing w:val="0"/>
                <w:w w:val="100"/>
                <w:position w:val="0"/>
                <w:sz w:val="32"/>
                <w:szCs w:val="32"/>
              </w:rPr>
              <w:t>4.7</w:t>
            </w:r>
          </w:p>
        </w:tc>
        <w:tc>
          <w:tcPr>
            <w:tcW w:w="2304" w:type="dxa"/>
            <w:shd w:val="clear" w:color="auto" w:fill="FFFFFF"/>
            <w:vAlign w:val="bottom"/>
          </w:tcPr>
          <w:p>
            <w:pPr>
              <w:pStyle w:val="a6"/>
              <w:keepNext w:val="0"/>
              <w:keepLines w:val="0"/>
              <w:widowControl w:val="0"/>
              <w:shd w:val="clear" w:color="auto" w:fill="auto"/>
              <w:bidi w:val="0"/>
              <w:spacing w:before="0" w:after="0" w:line="240" w:lineRule="auto"/>
              <w:ind w:left="0" w:right="0" w:firstLine="460"/>
              <w:jc w:val="left"/>
              <w:rPr>
                <w:sz w:val="32"/>
                <w:szCs w:val="32"/>
              </w:rPr>
            </w:pPr>
            <w:r>
              <w:rPr>
                <w:color w:val="000000"/>
                <w:spacing w:val="0"/>
                <w:w w:val="100"/>
                <w:position w:val="0"/>
                <w:sz w:val="32"/>
                <w:szCs w:val="32"/>
              </w:rPr>
              <w:t>0.8-36.5</w:t>
            </w:r>
          </w:p>
        </w:tc>
        <w:tc>
          <w:tcPr>
            <w:tcW w:w="835" w:type="dxa"/>
            <w:shd w:val="clear" w:color="auto" w:fill="FFFFFF"/>
            <w:vAlign w:val="bottom"/>
          </w:tcPr>
          <w:p>
            <w:pPr>
              <w:pStyle w:val="a6"/>
              <w:keepNext w:val="0"/>
              <w:keepLines w:val="0"/>
              <w:widowControl w:val="0"/>
              <w:shd w:val="clear" w:color="auto" w:fill="auto"/>
              <w:bidi w:val="0"/>
              <w:spacing w:before="0" w:after="0" w:line="240" w:lineRule="auto"/>
              <w:ind w:left="0" w:right="0" w:firstLine="200"/>
              <w:jc w:val="left"/>
              <w:rPr>
                <w:sz w:val="32"/>
                <w:szCs w:val="32"/>
              </w:rPr>
            </w:pPr>
            <w:r>
              <w:rPr>
                <w:color w:val="000000"/>
                <w:spacing w:val="0"/>
                <w:w w:val="100"/>
                <w:position w:val="0"/>
                <w:sz w:val="32"/>
                <w:szCs w:val="32"/>
              </w:rPr>
              <w:t>4.5</w:t>
            </w:r>
          </w:p>
        </w:tc>
        <w:tc>
          <w:tcPr>
            <w:tcW w:w="2515" w:type="dxa"/>
            <w:shd w:val="clear" w:color="auto" w:fill="FFFFFF"/>
            <w:vAlign w:val="bottom"/>
          </w:tcPr>
          <w:p>
            <w:pPr>
              <w:pStyle w:val="a6"/>
              <w:keepNext w:val="0"/>
              <w:keepLines w:val="0"/>
              <w:widowControl w:val="0"/>
              <w:shd w:val="clear" w:color="auto" w:fill="auto"/>
              <w:bidi w:val="0"/>
              <w:spacing w:before="0" w:after="0" w:line="240" w:lineRule="auto"/>
              <w:ind w:left="0" w:right="0" w:firstLine="720"/>
              <w:jc w:val="left"/>
              <w:rPr>
                <w:sz w:val="32"/>
                <w:szCs w:val="32"/>
              </w:rPr>
            </w:pPr>
            <w:r>
              <w:rPr>
                <w:color w:val="000000"/>
                <w:spacing w:val="0"/>
                <w:w w:val="100"/>
                <w:position w:val="0"/>
                <w:sz w:val="32"/>
                <w:szCs w:val="32"/>
              </w:rPr>
              <w:t>0.01-254</w:t>
            </w:r>
          </w:p>
        </w:tc>
        <w:tc>
          <w:tcPr>
            <w:tcW w:w="1118" w:type="dxa"/>
            <w:shd w:val="clear" w:color="auto" w:fill="FFFFFF"/>
            <w:vAlign w:val="top"/>
          </w:tcPr>
          <w:p>
            <w:pPr>
              <w:widowControl w:val="0"/>
              <w:rPr>
                <w:sz w:val="10"/>
                <w:szCs w:val="10"/>
              </w:rPr>
            </w:pPr>
          </w:p>
        </w:tc>
        <w:tc>
          <w:tcPr>
            <w:tcW w:w="2170" w:type="dxa"/>
            <w:shd w:val="clear" w:color="auto" w:fill="FFFFFF"/>
            <w:vAlign w:val="bottom"/>
          </w:tcPr>
          <w:p>
            <w:pPr>
              <w:pStyle w:val="a6"/>
              <w:keepNext w:val="0"/>
              <w:keepLines w:val="0"/>
              <w:widowControl w:val="0"/>
              <w:shd w:val="clear" w:color="auto" w:fill="auto"/>
              <w:bidi w:val="0"/>
              <w:spacing w:before="0" w:after="0" w:line="240" w:lineRule="auto"/>
              <w:ind w:left="0" w:right="0" w:firstLine="0"/>
              <w:jc w:val="center"/>
              <w:rPr>
                <w:sz w:val="32"/>
                <w:szCs w:val="32"/>
              </w:rPr>
            </w:pPr>
            <w:r>
              <w:rPr>
                <w:color w:val="000000"/>
                <w:spacing w:val="0"/>
                <w:w w:val="100"/>
                <w:position w:val="0"/>
                <w:sz w:val="32"/>
                <w:szCs w:val="32"/>
              </w:rPr>
              <w:t>0.0075-341</w:t>
            </w:r>
          </w:p>
        </w:tc>
      </w:tr>
      <w:tr>
        <w:tblPrEx>
          <w:jc w:val="center"/>
          <w:tblLayout w:type="fixed"/>
          <w:tblCellMar>
            <w:left w:w="10" w:type="dxa"/>
            <w:right w:w="10" w:type="dxa"/>
          </w:tblCellMar>
        </w:tblPrEx>
        <w:trPr>
          <w:trHeight w:hRule="exact" w:val="470"/>
          <w:jc w:val="center"/>
        </w:trPr>
        <w:tc>
          <w:tcPr>
            <w:tcW w:w="1104" w:type="dxa"/>
            <w:shd w:val="clear" w:color="auto" w:fill="FFFFFF"/>
            <w:vAlign w:val="top"/>
          </w:tcPr>
          <w:p>
            <w:pPr>
              <w:pStyle w:val="a6"/>
              <w:keepNext w:val="0"/>
              <w:keepLines w:val="0"/>
              <w:widowControl w:val="0"/>
              <w:shd w:val="clear" w:color="auto" w:fill="auto"/>
              <w:bidi w:val="0"/>
              <w:spacing w:before="0" w:after="0" w:line="240" w:lineRule="auto"/>
              <w:ind w:left="0" w:right="0" w:firstLine="420"/>
              <w:jc w:val="both"/>
              <w:rPr>
                <w:sz w:val="32"/>
                <w:szCs w:val="32"/>
              </w:rPr>
            </w:pPr>
            <w:r>
              <w:rPr>
                <w:color w:val="000000"/>
                <w:spacing w:val="0"/>
                <w:w w:val="100"/>
                <w:position w:val="0"/>
                <w:sz w:val="32"/>
                <w:szCs w:val="32"/>
              </w:rPr>
              <w:t>钡</w:t>
            </w:r>
          </w:p>
        </w:tc>
        <w:tc>
          <w:tcPr>
            <w:tcW w:w="1166" w:type="dxa"/>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rPr>
                <w:sz w:val="32"/>
                <w:szCs w:val="32"/>
              </w:rPr>
            </w:pPr>
            <w:r>
              <w:rPr>
                <w:color w:val="000000"/>
                <w:spacing w:val="0"/>
                <w:w w:val="100"/>
                <w:position w:val="0"/>
                <w:sz w:val="32"/>
                <w:szCs w:val="32"/>
              </w:rPr>
              <w:t>806.5</w:t>
            </w:r>
          </w:p>
        </w:tc>
        <w:tc>
          <w:tcPr>
            <w:tcW w:w="2174" w:type="dxa"/>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rPr>
                <w:sz w:val="32"/>
                <w:szCs w:val="32"/>
              </w:rPr>
            </w:pPr>
            <w:r>
              <w:rPr>
                <w:color w:val="000000"/>
                <w:spacing w:val="0"/>
                <w:w w:val="100"/>
                <w:position w:val="0"/>
                <w:sz w:val="32"/>
                <w:szCs w:val="32"/>
              </w:rPr>
              <w:t>0.02-10.850</w:t>
            </w:r>
          </w:p>
        </w:tc>
        <w:tc>
          <w:tcPr>
            <w:tcW w:w="1051" w:type="dxa"/>
            <w:shd w:val="clear" w:color="auto" w:fill="FFFFFF"/>
            <w:vAlign w:val="top"/>
          </w:tcPr>
          <w:p>
            <w:pPr>
              <w:pStyle w:val="a6"/>
              <w:keepNext w:val="0"/>
              <w:keepLines w:val="0"/>
              <w:widowControl w:val="0"/>
              <w:shd w:val="clear" w:color="auto" w:fill="auto"/>
              <w:bidi w:val="0"/>
              <w:spacing w:before="0" w:after="0" w:line="240" w:lineRule="auto"/>
              <w:ind w:left="0" w:right="0" w:firstLine="300"/>
              <w:jc w:val="left"/>
              <w:rPr>
                <w:sz w:val="32"/>
                <w:szCs w:val="32"/>
              </w:rPr>
            </w:pPr>
            <w:r>
              <w:rPr>
                <w:color w:val="000000"/>
                <w:spacing w:val="0"/>
                <w:w w:val="100"/>
                <w:position w:val="0"/>
                <w:sz w:val="32"/>
                <w:szCs w:val="32"/>
              </w:rPr>
              <w:t>633</w:t>
            </w:r>
          </w:p>
        </w:tc>
        <w:tc>
          <w:tcPr>
            <w:tcW w:w="2304" w:type="dxa"/>
            <w:shd w:val="clear" w:color="auto" w:fill="FFFFFF"/>
            <w:vAlign w:val="top"/>
          </w:tcPr>
          <w:p>
            <w:pPr>
              <w:pStyle w:val="a6"/>
              <w:keepNext w:val="0"/>
              <w:keepLines w:val="0"/>
              <w:widowControl w:val="0"/>
              <w:shd w:val="clear" w:color="auto" w:fill="auto"/>
              <w:bidi w:val="0"/>
              <w:spacing w:before="0" w:after="0" w:line="240" w:lineRule="auto"/>
              <w:ind w:left="0" w:right="0" w:firstLine="540"/>
              <w:jc w:val="left"/>
              <w:rPr>
                <w:sz w:val="32"/>
                <w:szCs w:val="32"/>
              </w:rPr>
            </w:pPr>
            <w:r>
              <w:rPr>
                <w:color w:val="000000"/>
                <w:spacing w:val="0"/>
                <w:w w:val="100"/>
                <w:position w:val="0"/>
                <w:sz w:val="32"/>
                <w:szCs w:val="32"/>
              </w:rPr>
              <w:t>24-9630</w:t>
            </w:r>
          </w:p>
        </w:tc>
        <w:tc>
          <w:tcPr>
            <w:tcW w:w="835" w:type="dxa"/>
            <w:shd w:val="clear" w:color="auto" w:fill="FFFFFF"/>
            <w:vAlign w:val="top"/>
          </w:tcPr>
          <w:p>
            <w:pPr>
              <w:pStyle w:val="a6"/>
              <w:keepNext w:val="0"/>
              <w:keepLines w:val="0"/>
              <w:widowControl w:val="0"/>
              <w:shd w:val="clear" w:color="auto" w:fill="auto"/>
              <w:bidi w:val="0"/>
              <w:spacing w:before="0" w:after="0" w:line="240" w:lineRule="auto"/>
              <w:ind w:left="0" w:right="0" w:firstLine="200"/>
              <w:jc w:val="left"/>
              <w:rPr>
                <w:sz w:val="32"/>
                <w:szCs w:val="32"/>
              </w:rPr>
            </w:pPr>
            <w:r>
              <w:rPr>
                <w:color w:val="000000"/>
                <w:spacing w:val="0"/>
                <w:w w:val="100"/>
                <w:position w:val="0"/>
                <w:sz w:val="32"/>
                <w:szCs w:val="32"/>
              </w:rPr>
              <w:t>413</w:t>
            </w:r>
          </w:p>
        </w:tc>
        <w:tc>
          <w:tcPr>
            <w:tcW w:w="2515" w:type="dxa"/>
            <w:shd w:val="clear" w:color="auto" w:fill="FFFFFF"/>
            <w:vAlign w:val="top"/>
          </w:tcPr>
          <w:p>
            <w:pPr>
              <w:pStyle w:val="a6"/>
              <w:keepNext w:val="0"/>
              <w:keepLines w:val="0"/>
              <w:widowControl w:val="0"/>
              <w:shd w:val="clear" w:color="auto" w:fill="auto"/>
              <w:bidi w:val="0"/>
              <w:spacing w:before="0" w:after="0" w:line="240" w:lineRule="auto"/>
              <w:ind w:left="0" w:right="0" w:firstLine="640"/>
              <w:jc w:val="left"/>
              <w:rPr>
                <w:sz w:val="32"/>
                <w:szCs w:val="32"/>
              </w:rPr>
            </w:pPr>
            <w:r>
              <w:rPr>
                <w:color w:val="000000"/>
                <w:spacing w:val="0"/>
                <w:w w:val="100"/>
                <w:position w:val="0"/>
                <w:sz w:val="32"/>
                <w:szCs w:val="32"/>
              </w:rPr>
              <w:t>6.19-1720</w:t>
            </w:r>
          </w:p>
        </w:tc>
        <w:tc>
          <w:tcPr>
            <w:tcW w:w="1118" w:type="dxa"/>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rPr>
                <w:sz w:val="32"/>
                <w:szCs w:val="32"/>
              </w:rPr>
            </w:pPr>
            <w:r>
              <w:rPr>
                <w:color w:val="000000"/>
                <w:spacing w:val="0"/>
                <w:w w:val="100"/>
                <w:position w:val="0"/>
                <w:sz w:val="32"/>
                <w:szCs w:val="32"/>
              </w:rPr>
              <w:t>162.5</w:t>
            </w:r>
          </w:p>
        </w:tc>
        <w:tc>
          <w:tcPr>
            <w:tcW w:w="2170" w:type="dxa"/>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rPr>
                <w:sz w:val="32"/>
                <w:szCs w:val="32"/>
              </w:rPr>
            </w:pPr>
            <w:r>
              <w:rPr>
                <w:color w:val="000000"/>
                <w:spacing w:val="0"/>
                <w:w w:val="100"/>
                <w:position w:val="0"/>
                <w:sz w:val="32"/>
                <w:szCs w:val="32"/>
              </w:rPr>
              <w:t>0.08-2280</w:t>
            </w:r>
          </w:p>
        </w:tc>
      </w:tr>
      <w:tr>
        <w:tblPrEx>
          <w:jc w:val="center"/>
          <w:tblLayout w:type="fixed"/>
          <w:tblCellMar>
            <w:left w:w="10" w:type="dxa"/>
            <w:right w:w="10" w:type="dxa"/>
          </w:tblCellMar>
        </w:tblPrEx>
        <w:trPr>
          <w:trHeight w:hRule="exact" w:val="466"/>
          <w:jc w:val="center"/>
        </w:trPr>
        <w:tc>
          <w:tcPr>
            <w:tcW w:w="1104" w:type="dxa"/>
            <w:shd w:val="clear" w:color="auto" w:fill="FFFFFF"/>
            <w:vAlign w:val="bottom"/>
          </w:tcPr>
          <w:p>
            <w:pPr>
              <w:pStyle w:val="a6"/>
              <w:keepNext w:val="0"/>
              <w:keepLines w:val="0"/>
              <w:widowControl w:val="0"/>
              <w:shd w:val="clear" w:color="auto" w:fill="auto"/>
              <w:bidi w:val="0"/>
              <w:spacing w:before="0" w:after="0" w:line="240" w:lineRule="auto"/>
              <w:ind w:left="0" w:right="0" w:firstLine="420"/>
              <w:jc w:val="both"/>
              <w:rPr>
                <w:sz w:val="32"/>
                <w:szCs w:val="32"/>
              </w:rPr>
            </w:pPr>
            <w:r>
              <w:rPr>
                <w:color w:val="000000"/>
                <w:spacing w:val="0"/>
                <w:w w:val="100"/>
                <w:position w:val="0"/>
                <w:sz w:val="32"/>
                <w:szCs w:val="32"/>
              </w:rPr>
              <w:t>镀</w:t>
            </w:r>
          </w:p>
        </w:tc>
        <w:tc>
          <w:tcPr>
            <w:tcW w:w="1166" w:type="dxa"/>
            <w:shd w:val="clear" w:color="auto" w:fill="FFFFFF"/>
            <w:vAlign w:val="bottom"/>
          </w:tcPr>
          <w:p>
            <w:pPr>
              <w:pStyle w:val="a6"/>
              <w:keepNext w:val="0"/>
              <w:keepLines w:val="0"/>
              <w:widowControl w:val="0"/>
              <w:shd w:val="clear" w:color="auto" w:fill="auto"/>
              <w:bidi w:val="0"/>
              <w:spacing w:before="0" w:after="0" w:line="240" w:lineRule="auto"/>
              <w:ind w:left="0" w:right="0" w:firstLine="0"/>
              <w:jc w:val="center"/>
              <w:rPr>
                <w:sz w:val="32"/>
                <w:szCs w:val="32"/>
              </w:rPr>
            </w:pPr>
            <w:r>
              <w:rPr>
                <w:color w:val="000000"/>
                <w:spacing w:val="0"/>
                <w:w w:val="100"/>
                <w:position w:val="0"/>
                <w:sz w:val="32"/>
                <w:szCs w:val="32"/>
              </w:rPr>
              <w:t>5</w:t>
            </w:r>
          </w:p>
        </w:tc>
        <w:tc>
          <w:tcPr>
            <w:tcW w:w="2174" w:type="dxa"/>
            <w:shd w:val="clear" w:color="auto" w:fill="FFFFFF"/>
            <w:vAlign w:val="bottom"/>
          </w:tcPr>
          <w:p>
            <w:pPr>
              <w:pStyle w:val="a6"/>
              <w:keepNext w:val="0"/>
              <w:keepLines w:val="0"/>
              <w:widowControl w:val="0"/>
              <w:shd w:val="clear" w:color="auto" w:fill="auto"/>
              <w:bidi w:val="0"/>
              <w:spacing w:before="0" w:after="0" w:line="240" w:lineRule="auto"/>
              <w:ind w:left="0" w:right="0" w:firstLine="0"/>
              <w:jc w:val="center"/>
              <w:rPr>
                <w:sz w:val="32"/>
                <w:szCs w:val="32"/>
              </w:rPr>
            </w:pPr>
            <w:r>
              <w:rPr>
                <w:color w:val="000000"/>
                <w:spacing w:val="0"/>
                <w:w w:val="100"/>
                <w:position w:val="0"/>
                <w:sz w:val="32"/>
                <w:szCs w:val="32"/>
              </w:rPr>
              <w:t>0.200-2105</w:t>
            </w:r>
          </w:p>
        </w:tc>
        <w:tc>
          <w:tcPr>
            <w:tcW w:w="1051" w:type="dxa"/>
            <w:shd w:val="clear" w:color="auto" w:fill="FFFFFF"/>
            <w:vAlign w:val="bottom"/>
          </w:tcPr>
          <w:p>
            <w:pPr>
              <w:pStyle w:val="a6"/>
              <w:keepNext w:val="0"/>
              <w:keepLines w:val="0"/>
              <w:widowControl w:val="0"/>
              <w:shd w:val="clear" w:color="auto" w:fill="auto"/>
              <w:bidi w:val="0"/>
              <w:spacing w:before="0" w:after="0" w:line="240" w:lineRule="auto"/>
              <w:ind w:left="0" w:right="0" w:firstLine="300"/>
              <w:jc w:val="left"/>
              <w:rPr>
                <w:sz w:val="32"/>
                <w:szCs w:val="32"/>
              </w:rPr>
            </w:pPr>
            <w:r>
              <w:rPr>
                <w:color w:val="000000"/>
                <w:spacing w:val="0"/>
                <w:w w:val="100"/>
                <w:position w:val="0"/>
                <w:sz w:val="32"/>
                <w:szCs w:val="32"/>
              </w:rPr>
              <w:t>2.2</w:t>
            </w:r>
          </w:p>
        </w:tc>
        <w:tc>
          <w:tcPr>
            <w:tcW w:w="2304" w:type="dxa"/>
            <w:shd w:val="clear" w:color="auto" w:fill="FFFFFF"/>
            <w:vAlign w:val="bottom"/>
          </w:tcPr>
          <w:p>
            <w:pPr>
              <w:pStyle w:val="a6"/>
              <w:keepNext w:val="0"/>
              <w:keepLines w:val="0"/>
              <w:widowControl w:val="0"/>
              <w:shd w:val="clear" w:color="auto" w:fill="auto"/>
              <w:bidi w:val="0"/>
              <w:spacing w:before="0" w:after="0" w:line="240" w:lineRule="auto"/>
              <w:ind w:left="0" w:right="0" w:firstLine="540"/>
              <w:jc w:val="left"/>
              <w:rPr>
                <w:sz w:val="32"/>
                <w:szCs w:val="32"/>
              </w:rPr>
            </w:pPr>
            <w:r>
              <w:rPr>
                <w:color w:val="000000"/>
                <w:spacing w:val="0"/>
                <w:w w:val="100"/>
                <w:position w:val="0"/>
                <w:sz w:val="32"/>
                <w:szCs w:val="32"/>
              </w:rPr>
              <w:t>1.4-2.9</w:t>
            </w:r>
          </w:p>
        </w:tc>
        <w:tc>
          <w:tcPr>
            <w:tcW w:w="835" w:type="dxa"/>
            <w:shd w:val="clear" w:color="auto" w:fill="FFFFFF"/>
            <w:vAlign w:val="bottom"/>
          </w:tcPr>
          <w:p>
            <w:pPr>
              <w:pStyle w:val="a6"/>
              <w:keepNext w:val="0"/>
              <w:keepLines w:val="0"/>
              <w:widowControl w:val="0"/>
              <w:shd w:val="clear" w:color="auto" w:fill="auto"/>
              <w:bidi w:val="0"/>
              <w:spacing w:before="0" w:after="0" w:line="240" w:lineRule="auto"/>
              <w:ind w:left="0" w:right="0" w:firstLine="360"/>
              <w:jc w:val="left"/>
              <w:rPr>
                <w:sz w:val="32"/>
                <w:szCs w:val="32"/>
              </w:rPr>
            </w:pPr>
            <w:r>
              <w:rPr>
                <w:color w:val="000000"/>
                <w:spacing w:val="0"/>
                <w:w w:val="100"/>
                <w:position w:val="0"/>
                <w:sz w:val="32"/>
                <w:szCs w:val="32"/>
              </w:rPr>
              <w:t>7</w:t>
            </w:r>
          </w:p>
        </w:tc>
        <w:tc>
          <w:tcPr>
            <w:tcW w:w="2515" w:type="dxa"/>
            <w:shd w:val="clear" w:color="auto" w:fill="FFFFFF"/>
            <w:vAlign w:val="bottom"/>
          </w:tcPr>
          <w:p>
            <w:pPr>
              <w:pStyle w:val="a6"/>
              <w:keepNext w:val="0"/>
              <w:keepLines w:val="0"/>
              <w:widowControl w:val="0"/>
              <w:shd w:val="clear" w:color="auto" w:fill="auto"/>
              <w:bidi w:val="0"/>
              <w:spacing w:before="0" w:after="0" w:line="240" w:lineRule="auto"/>
              <w:ind w:left="1120" w:right="0" w:firstLine="0"/>
              <w:jc w:val="left"/>
              <w:rPr>
                <w:sz w:val="32"/>
                <w:szCs w:val="32"/>
              </w:rPr>
            </w:pPr>
            <w:r>
              <w:rPr>
                <w:color w:val="000000"/>
                <w:spacing w:val="0"/>
                <w:w w:val="100"/>
                <w:position w:val="0"/>
                <w:sz w:val="32"/>
                <w:szCs w:val="32"/>
              </w:rPr>
              <w:t>7-7</w:t>
            </w:r>
          </w:p>
        </w:tc>
        <w:tc>
          <w:tcPr>
            <w:tcW w:w="1118" w:type="dxa"/>
            <w:shd w:val="clear" w:color="auto" w:fill="FFFFFF"/>
            <w:vAlign w:val="bottom"/>
          </w:tcPr>
          <w:p>
            <w:pPr>
              <w:pStyle w:val="a6"/>
              <w:keepNext w:val="0"/>
              <w:keepLines w:val="0"/>
              <w:widowControl w:val="0"/>
              <w:shd w:val="clear" w:color="auto" w:fill="auto"/>
              <w:bidi w:val="0"/>
              <w:spacing w:before="0" w:after="0" w:line="240" w:lineRule="auto"/>
              <w:ind w:left="0" w:right="0" w:firstLine="200"/>
              <w:jc w:val="left"/>
              <w:rPr>
                <w:sz w:val="32"/>
                <w:szCs w:val="32"/>
              </w:rPr>
            </w:pPr>
            <w:r>
              <w:rPr>
                <w:color w:val="000000"/>
                <w:spacing w:val="0"/>
                <w:w w:val="100"/>
                <w:position w:val="0"/>
                <w:sz w:val="32"/>
                <w:szCs w:val="32"/>
              </w:rPr>
              <w:t>29.3</w:t>
            </w:r>
          </w:p>
        </w:tc>
        <w:tc>
          <w:tcPr>
            <w:tcW w:w="2170" w:type="dxa"/>
            <w:shd w:val="clear" w:color="auto" w:fill="FFFFFF"/>
            <w:vAlign w:val="bottom"/>
          </w:tcPr>
          <w:p>
            <w:pPr>
              <w:pStyle w:val="a6"/>
              <w:keepNext w:val="0"/>
              <w:keepLines w:val="0"/>
              <w:widowControl w:val="0"/>
              <w:shd w:val="clear" w:color="auto" w:fill="auto"/>
              <w:bidi w:val="0"/>
              <w:spacing w:before="0" w:after="0" w:line="240" w:lineRule="auto"/>
              <w:ind w:left="0" w:right="0" w:firstLine="420"/>
              <w:jc w:val="left"/>
              <w:rPr>
                <w:sz w:val="32"/>
                <w:szCs w:val="32"/>
              </w:rPr>
            </w:pPr>
            <w:r>
              <w:rPr>
                <w:color w:val="000000"/>
                <w:spacing w:val="0"/>
                <w:w w:val="100"/>
                <w:position w:val="0"/>
                <w:sz w:val="32"/>
                <w:szCs w:val="32"/>
              </w:rPr>
              <w:t>0.9-49.5</w:t>
            </w:r>
          </w:p>
        </w:tc>
      </w:tr>
      <w:tr>
        <w:tblPrEx>
          <w:jc w:val="center"/>
          <w:tblLayout w:type="fixed"/>
          <w:tblCellMar>
            <w:left w:w="10" w:type="dxa"/>
            <w:right w:w="10" w:type="dxa"/>
          </w:tblCellMar>
        </w:tblPrEx>
        <w:trPr>
          <w:trHeight w:hRule="exact" w:val="470"/>
          <w:jc w:val="center"/>
        </w:trPr>
        <w:tc>
          <w:tcPr>
            <w:tcW w:w="1104" w:type="dxa"/>
            <w:shd w:val="clear" w:color="auto" w:fill="FFFFFF"/>
            <w:vAlign w:val="top"/>
          </w:tcPr>
          <w:p>
            <w:pPr>
              <w:pStyle w:val="a6"/>
              <w:keepNext w:val="0"/>
              <w:keepLines w:val="0"/>
              <w:widowControl w:val="0"/>
              <w:shd w:val="clear" w:color="auto" w:fill="auto"/>
              <w:bidi w:val="0"/>
              <w:spacing w:before="0" w:after="0" w:line="240" w:lineRule="auto"/>
              <w:ind w:left="0" w:right="0" w:firstLine="420"/>
              <w:jc w:val="both"/>
              <w:rPr>
                <w:sz w:val="32"/>
                <w:szCs w:val="32"/>
              </w:rPr>
            </w:pPr>
            <w:r>
              <w:rPr>
                <w:color w:val="000000"/>
                <w:spacing w:val="0"/>
                <w:w w:val="100"/>
                <w:position w:val="0"/>
                <w:sz w:val="32"/>
                <w:szCs w:val="32"/>
              </w:rPr>
              <w:t>硼</w:t>
            </w:r>
          </w:p>
        </w:tc>
        <w:tc>
          <w:tcPr>
            <w:tcW w:w="1166" w:type="dxa"/>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rPr>
                <w:sz w:val="32"/>
                <w:szCs w:val="32"/>
              </w:rPr>
            </w:pPr>
            <w:r>
              <w:rPr>
                <w:color w:val="000000"/>
                <w:spacing w:val="0"/>
                <w:w w:val="100"/>
                <w:position w:val="0"/>
                <w:sz w:val="32"/>
                <w:szCs w:val="32"/>
              </w:rPr>
              <w:t>311</w:t>
            </w:r>
          </w:p>
        </w:tc>
        <w:tc>
          <w:tcPr>
            <w:tcW w:w="2174" w:type="dxa"/>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rPr>
                <w:sz w:val="32"/>
                <w:szCs w:val="32"/>
              </w:rPr>
            </w:pPr>
            <w:r>
              <w:rPr>
                <w:color w:val="000000"/>
                <w:spacing w:val="0"/>
                <w:w w:val="100"/>
                <w:position w:val="0"/>
                <w:sz w:val="32"/>
                <w:szCs w:val="32"/>
              </w:rPr>
              <w:t>2.98-2050</w:t>
            </w:r>
          </w:p>
        </w:tc>
        <w:tc>
          <w:tcPr>
            <w:tcW w:w="1051" w:type="dxa"/>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rPr>
                <w:sz w:val="32"/>
                <w:szCs w:val="32"/>
              </w:rPr>
            </w:pPr>
            <w:r>
              <w:rPr>
                <w:color w:val="000000"/>
                <w:spacing w:val="0"/>
                <w:w w:val="100"/>
                <w:position w:val="0"/>
                <w:sz w:val="32"/>
                <w:szCs w:val="32"/>
              </w:rPr>
              <w:t>90</w:t>
            </w:r>
          </w:p>
        </w:tc>
        <w:tc>
          <w:tcPr>
            <w:tcW w:w="2304" w:type="dxa"/>
            <w:shd w:val="clear" w:color="auto" w:fill="FFFFFF"/>
            <w:vAlign w:val="top"/>
          </w:tcPr>
          <w:p>
            <w:pPr>
              <w:pStyle w:val="a6"/>
              <w:keepNext w:val="0"/>
              <w:keepLines w:val="0"/>
              <w:widowControl w:val="0"/>
              <w:shd w:val="clear" w:color="auto" w:fill="auto"/>
              <w:bidi w:val="0"/>
              <w:spacing w:before="0" w:after="0" w:line="240" w:lineRule="auto"/>
              <w:ind w:left="0" w:right="0" w:firstLine="460"/>
              <w:jc w:val="left"/>
              <w:rPr>
                <w:sz w:val="32"/>
                <w:szCs w:val="32"/>
              </w:rPr>
            </w:pPr>
            <w:r>
              <w:rPr>
                <w:color w:val="000000"/>
                <w:spacing w:val="0"/>
                <w:w w:val="100"/>
                <w:position w:val="0"/>
                <w:sz w:val="32"/>
                <w:szCs w:val="32"/>
              </w:rPr>
              <w:t>1.79-390</w:t>
            </w:r>
          </w:p>
        </w:tc>
        <w:tc>
          <w:tcPr>
            <w:tcW w:w="835" w:type="dxa"/>
            <w:shd w:val="clear" w:color="auto" w:fill="FFFFFF"/>
            <w:vAlign w:val="top"/>
          </w:tcPr>
          <w:p>
            <w:pPr>
              <w:pStyle w:val="a6"/>
              <w:keepNext w:val="0"/>
              <w:keepLines w:val="0"/>
              <w:widowControl w:val="0"/>
              <w:shd w:val="clear" w:color="auto" w:fill="auto"/>
              <w:bidi w:val="0"/>
              <w:spacing w:before="0" w:after="0" w:line="240" w:lineRule="auto"/>
              <w:ind w:left="0" w:right="0" w:firstLine="0"/>
              <w:jc w:val="left"/>
              <w:rPr>
                <w:sz w:val="32"/>
                <w:szCs w:val="32"/>
              </w:rPr>
            </w:pPr>
            <w:r>
              <w:rPr>
                <w:color w:val="000000"/>
                <w:spacing w:val="0"/>
                <w:w w:val="100"/>
                <w:position w:val="0"/>
                <w:sz w:val="32"/>
                <w:szCs w:val="32"/>
              </w:rPr>
              <w:t>49.5</w:t>
            </w:r>
          </w:p>
        </w:tc>
        <w:tc>
          <w:tcPr>
            <w:tcW w:w="2515" w:type="dxa"/>
            <w:shd w:val="clear" w:color="auto" w:fill="FFFFFF"/>
            <w:vAlign w:val="top"/>
          </w:tcPr>
          <w:p>
            <w:pPr>
              <w:pStyle w:val="a6"/>
              <w:keepNext w:val="0"/>
              <w:keepLines w:val="0"/>
              <w:widowControl w:val="0"/>
              <w:shd w:val="clear" w:color="auto" w:fill="auto"/>
              <w:bidi w:val="0"/>
              <w:spacing w:before="0" w:after="0" w:line="240" w:lineRule="auto"/>
              <w:ind w:left="0" w:right="0" w:firstLine="880"/>
              <w:jc w:val="left"/>
              <w:rPr>
                <w:sz w:val="32"/>
                <w:szCs w:val="32"/>
              </w:rPr>
            </w:pPr>
            <w:r>
              <w:rPr>
                <w:color w:val="000000"/>
                <w:spacing w:val="0"/>
                <w:w w:val="100"/>
                <w:position w:val="0"/>
                <w:sz w:val="32"/>
                <w:szCs w:val="32"/>
              </w:rPr>
              <w:t>0.1-55</w:t>
            </w:r>
          </w:p>
        </w:tc>
        <w:tc>
          <w:tcPr>
            <w:tcW w:w="1118" w:type="dxa"/>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rPr>
                <w:sz w:val="32"/>
                <w:szCs w:val="32"/>
              </w:rPr>
            </w:pPr>
            <w:r>
              <w:rPr>
                <w:color w:val="000000"/>
                <w:spacing w:val="0"/>
                <w:w w:val="100"/>
                <w:position w:val="0"/>
                <w:sz w:val="32"/>
                <w:szCs w:val="32"/>
              </w:rPr>
              <w:t>60</w:t>
            </w:r>
          </w:p>
        </w:tc>
        <w:tc>
          <w:tcPr>
            <w:tcW w:w="2170" w:type="dxa"/>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rPr>
                <w:sz w:val="32"/>
                <w:szCs w:val="32"/>
              </w:rPr>
            </w:pPr>
            <w:r>
              <w:rPr>
                <w:color w:val="000000"/>
                <w:spacing w:val="0"/>
                <w:w w:val="100"/>
                <w:position w:val="0"/>
                <w:sz w:val="32"/>
                <w:szCs w:val="32"/>
              </w:rPr>
              <w:t>5-633</w:t>
            </w:r>
          </w:p>
        </w:tc>
      </w:tr>
      <w:tr>
        <w:tblPrEx>
          <w:jc w:val="center"/>
          <w:tblLayout w:type="fixed"/>
          <w:tblCellMar>
            <w:left w:w="10" w:type="dxa"/>
            <w:right w:w="10" w:type="dxa"/>
          </w:tblCellMar>
        </w:tblPrEx>
        <w:trPr>
          <w:trHeight w:hRule="exact" w:val="466"/>
          <w:jc w:val="center"/>
        </w:trPr>
        <w:tc>
          <w:tcPr>
            <w:tcW w:w="1104" w:type="dxa"/>
            <w:shd w:val="clear" w:color="auto" w:fill="FFFFFF"/>
            <w:vAlign w:val="bottom"/>
          </w:tcPr>
          <w:p>
            <w:pPr>
              <w:pStyle w:val="a6"/>
              <w:keepNext w:val="0"/>
              <w:keepLines w:val="0"/>
              <w:widowControl w:val="0"/>
              <w:shd w:val="clear" w:color="auto" w:fill="auto"/>
              <w:bidi w:val="0"/>
              <w:spacing w:before="0" w:after="0" w:line="240" w:lineRule="auto"/>
              <w:ind w:left="0" w:right="0" w:firstLine="420"/>
              <w:jc w:val="both"/>
              <w:rPr>
                <w:sz w:val="32"/>
                <w:szCs w:val="32"/>
              </w:rPr>
            </w:pPr>
            <w:r>
              <w:rPr>
                <w:color w:val="000000"/>
                <w:spacing w:val="0"/>
                <w:w w:val="100"/>
                <w:position w:val="0"/>
                <w:sz w:val="32"/>
                <w:szCs w:val="32"/>
              </w:rPr>
              <w:t>钙</w:t>
            </w:r>
          </w:p>
        </w:tc>
        <w:tc>
          <w:tcPr>
            <w:tcW w:w="1166" w:type="dxa"/>
            <w:shd w:val="clear" w:color="auto" w:fill="FFFFFF"/>
            <w:vAlign w:val="bottom"/>
          </w:tcPr>
          <w:p>
            <w:pPr>
              <w:pStyle w:val="a6"/>
              <w:keepNext w:val="0"/>
              <w:keepLines w:val="0"/>
              <w:widowControl w:val="0"/>
              <w:shd w:val="clear" w:color="auto" w:fill="auto"/>
              <w:bidi w:val="0"/>
              <w:spacing w:before="0" w:after="0" w:line="240" w:lineRule="auto"/>
              <w:ind w:left="0" w:right="0" w:firstLine="0"/>
              <w:jc w:val="center"/>
              <w:rPr>
                <w:sz w:val="32"/>
                <w:szCs w:val="32"/>
              </w:rPr>
            </w:pPr>
            <w:r>
              <w:rPr>
                <w:color w:val="000000"/>
                <w:spacing w:val="0"/>
                <w:w w:val="100"/>
                <w:position w:val="0"/>
                <w:sz w:val="32"/>
                <w:szCs w:val="32"/>
              </w:rPr>
              <w:t>3.4</w:t>
            </w:r>
          </w:p>
        </w:tc>
        <w:tc>
          <w:tcPr>
            <w:tcW w:w="2174" w:type="dxa"/>
            <w:shd w:val="clear" w:color="auto" w:fill="FFFFFF"/>
            <w:vAlign w:val="bottom"/>
          </w:tcPr>
          <w:p>
            <w:pPr>
              <w:pStyle w:val="a6"/>
              <w:keepNext w:val="0"/>
              <w:keepLines w:val="0"/>
              <w:widowControl w:val="0"/>
              <w:shd w:val="clear" w:color="auto" w:fill="auto"/>
              <w:bidi w:val="0"/>
              <w:spacing w:before="0" w:after="0" w:line="240" w:lineRule="auto"/>
              <w:ind w:left="0" w:right="0" w:firstLine="0"/>
              <w:jc w:val="center"/>
              <w:rPr>
                <w:sz w:val="32"/>
                <w:szCs w:val="32"/>
              </w:rPr>
            </w:pPr>
            <w:r>
              <w:rPr>
                <w:color w:val="000000"/>
                <w:spacing w:val="0"/>
                <w:w w:val="100"/>
                <w:position w:val="0"/>
                <w:sz w:val="32"/>
                <w:szCs w:val="32"/>
              </w:rPr>
              <w:t>0.01-76</w:t>
            </w:r>
          </w:p>
        </w:tc>
        <w:tc>
          <w:tcPr>
            <w:tcW w:w="1051" w:type="dxa"/>
            <w:shd w:val="clear" w:color="auto" w:fill="FFFFFF"/>
            <w:vAlign w:val="bottom"/>
          </w:tcPr>
          <w:p>
            <w:pPr>
              <w:pStyle w:val="a6"/>
              <w:keepNext w:val="0"/>
              <w:keepLines w:val="0"/>
              <w:widowControl w:val="0"/>
              <w:shd w:val="clear" w:color="auto" w:fill="auto"/>
              <w:bidi w:val="0"/>
              <w:spacing w:before="0" w:after="0" w:line="240" w:lineRule="auto"/>
              <w:ind w:left="0" w:right="0" w:firstLine="300"/>
              <w:jc w:val="left"/>
              <w:rPr>
                <w:sz w:val="32"/>
                <w:szCs w:val="32"/>
              </w:rPr>
            </w:pPr>
            <w:r>
              <w:rPr>
                <w:color w:val="000000"/>
                <w:spacing w:val="0"/>
                <w:w w:val="100"/>
                <w:position w:val="0"/>
                <w:sz w:val="32"/>
                <w:szCs w:val="32"/>
              </w:rPr>
              <w:t>3.1</w:t>
            </w:r>
          </w:p>
        </w:tc>
        <w:tc>
          <w:tcPr>
            <w:tcW w:w="2304" w:type="dxa"/>
            <w:shd w:val="clear" w:color="auto" w:fill="FFFFFF"/>
            <w:vAlign w:val="bottom"/>
          </w:tcPr>
          <w:p>
            <w:pPr>
              <w:pStyle w:val="a6"/>
              <w:keepNext w:val="0"/>
              <w:keepLines w:val="0"/>
              <w:widowControl w:val="0"/>
              <w:shd w:val="clear" w:color="auto" w:fill="auto"/>
              <w:bidi w:val="0"/>
              <w:spacing w:before="0" w:after="0" w:line="240" w:lineRule="auto"/>
              <w:ind w:left="0" w:right="0" w:firstLine="460"/>
              <w:jc w:val="left"/>
              <w:rPr>
                <w:sz w:val="32"/>
                <w:szCs w:val="32"/>
              </w:rPr>
            </w:pPr>
            <w:r>
              <w:rPr>
                <w:color w:val="000000"/>
                <w:spacing w:val="0"/>
                <w:w w:val="100"/>
                <w:position w:val="0"/>
                <w:sz w:val="32"/>
                <w:szCs w:val="32"/>
              </w:rPr>
              <w:t>0.05-5.5</w:t>
            </w:r>
          </w:p>
        </w:tc>
        <w:tc>
          <w:tcPr>
            <w:tcW w:w="835" w:type="dxa"/>
            <w:shd w:val="clear" w:color="auto" w:fill="FFFFFF"/>
            <w:vAlign w:val="bottom"/>
          </w:tcPr>
          <w:p>
            <w:pPr>
              <w:pStyle w:val="a6"/>
              <w:keepNext w:val="0"/>
              <w:keepLines w:val="0"/>
              <w:widowControl w:val="0"/>
              <w:shd w:val="clear" w:color="auto" w:fill="auto"/>
              <w:bidi w:val="0"/>
              <w:spacing w:before="0" w:after="0" w:line="240" w:lineRule="auto"/>
              <w:ind w:left="0" w:right="0" w:firstLine="0"/>
              <w:jc w:val="left"/>
              <w:rPr>
                <w:sz w:val="32"/>
                <w:szCs w:val="32"/>
              </w:rPr>
            </w:pPr>
            <w:r>
              <w:rPr>
                <w:color w:val="000000"/>
                <w:spacing w:val="0"/>
                <w:w w:val="100"/>
                <w:position w:val="0"/>
                <w:sz w:val="32"/>
                <w:szCs w:val="32"/>
              </w:rPr>
              <w:t>40.5</w:t>
            </w:r>
          </w:p>
        </w:tc>
        <w:tc>
          <w:tcPr>
            <w:tcW w:w="2515" w:type="dxa"/>
            <w:shd w:val="clear" w:color="auto" w:fill="FFFFFF"/>
            <w:vAlign w:val="bottom"/>
          </w:tcPr>
          <w:p>
            <w:pPr>
              <w:pStyle w:val="a6"/>
              <w:keepNext w:val="0"/>
              <w:keepLines w:val="0"/>
              <w:widowControl w:val="0"/>
              <w:shd w:val="clear" w:color="auto" w:fill="auto"/>
              <w:bidi w:val="0"/>
              <w:spacing w:before="0" w:after="0" w:line="240" w:lineRule="auto"/>
              <w:ind w:left="0" w:right="0" w:firstLine="640"/>
              <w:jc w:val="left"/>
              <w:rPr>
                <w:sz w:val="32"/>
                <w:szCs w:val="32"/>
              </w:rPr>
            </w:pPr>
            <w:r>
              <w:rPr>
                <w:color w:val="000000"/>
                <w:spacing w:val="0"/>
                <w:w w:val="100"/>
                <w:position w:val="0"/>
                <w:sz w:val="32"/>
                <w:szCs w:val="32"/>
              </w:rPr>
              <w:t>0.01-40.5</w:t>
            </w:r>
          </w:p>
        </w:tc>
        <w:tc>
          <w:tcPr>
            <w:tcW w:w="1118" w:type="dxa"/>
            <w:shd w:val="clear" w:color="auto" w:fill="FFFFFF"/>
            <w:vAlign w:val="bottom"/>
          </w:tcPr>
          <w:p>
            <w:pPr>
              <w:pStyle w:val="a6"/>
              <w:keepNext w:val="0"/>
              <w:keepLines w:val="0"/>
              <w:widowControl w:val="0"/>
              <w:shd w:val="clear" w:color="auto" w:fill="auto"/>
              <w:bidi w:val="0"/>
              <w:spacing w:before="0" w:after="0" w:line="240" w:lineRule="auto"/>
              <w:ind w:left="0" w:right="0" w:firstLine="0"/>
              <w:jc w:val="center"/>
              <w:rPr>
                <w:sz w:val="32"/>
                <w:szCs w:val="32"/>
              </w:rPr>
            </w:pPr>
            <w:r>
              <w:rPr>
                <w:color w:val="000000"/>
                <w:spacing w:val="0"/>
                <w:w w:val="100"/>
                <w:position w:val="0"/>
                <w:sz w:val="32"/>
                <w:szCs w:val="32"/>
              </w:rPr>
              <w:t>3.9</w:t>
            </w:r>
          </w:p>
        </w:tc>
        <w:tc>
          <w:tcPr>
            <w:tcW w:w="2170" w:type="dxa"/>
            <w:shd w:val="clear" w:color="auto" w:fill="FFFFFF"/>
            <w:vAlign w:val="bottom"/>
          </w:tcPr>
          <w:p>
            <w:pPr>
              <w:pStyle w:val="a6"/>
              <w:keepNext w:val="0"/>
              <w:keepLines w:val="0"/>
              <w:widowControl w:val="0"/>
              <w:shd w:val="clear" w:color="auto" w:fill="auto"/>
              <w:bidi w:val="0"/>
              <w:spacing w:before="0" w:after="0" w:line="240" w:lineRule="auto"/>
              <w:ind w:left="0" w:right="0" w:firstLine="0"/>
              <w:jc w:val="center"/>
              <w:rPr>
                <w:sz w:val="32"/>
                <w:szCs w:val="32"/>
              </w:rPr>
            </w:pPr>
            <w:r>
              <w:rPr>
                <w:color w:val="000000"/>
                <w:spacing w:val="0"/>
                <w:w w:val="100"/>
                <w:position w:val="0"/>
                <w:sz w:val="32"/>
                <w:szCs w:val="32"/>
              </w:rPr>
              <w:t>0.005-81.9</w:t>
            </w:r>
          </w:p>
        </w:tc>
      </w:tr>
      <w:tr>
        <w:tblPrEx>
          <w:jc w:val="center"/>
          <w:tblLayout w:type="fixed"/>
          <w:tblCellMar>
            <w:left w:w="10" w:type="dxa"/>
            <w:right w:w="10" w:type="dxa"/>
          </w:tblCellMar>
        </w:tblPrEx>
        <w:trPr>
          <w:trHeight w:hRule="exact" w:val="470"/>
          <w:jc w:val="center"/>
        </w:trPr>
        <w:tc>
          <w:tcPr>
            <w:tcW w:w="1104" w:type="dxa"/>
            <w:shd w:val="clear" w:color="auto" w:fill="FFFFFF"/>
            <w:vAlign w:val="center"/>
          </w:tcPr>
          <w:p>
            <w:pPr>
              <w:pStyle w:val="a6"/>
              <w:keepNext w:val="0"/>
              <w:keepLines w:val="0"/>
              <w:widowControl w:val="0"/>
              <w:shd w:val="clear" w:color="auto" w:fill="auto"/>
              <w:bidi w:val="0"/>
              <w:spacing w:before="0" w:after="0" w:line="240" w:lineRule="auto"/>
              <w:ind w:left="0" w:right="0" w:firstLine="420"/>
              <w:jc w:val="both"/>
              <w:rPr>
                <w:sz w:val="32"/>
                <w:szCs w:val="32"/>
              </w:rPr>
            </w:pPr>
            <w:r>
              <w:rPr>
                <w:color w:val="000000"/>
                <w:spacing w:val="0"/>
                <w:w w:val="100"/>
                <w:position w:val="0"/>
                <w:sz w:val="32"/>
                <w:szCs w:val="32"/>
              </w:rPr>
              <w:t>铬</w:t>
            </w:r>
          </w:p>
        </w:tc>
        <w:tc>
          <w:tcPr>
            <w:tcW w:w="1166" w:type="dxa"/>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32"/>
                <w:szCs w:val="32"/>
              </w:rPr>
            </w:pPr>
            <w:r>
              <w:rPr>
                <w:color w:val="000000"/>
                <w:spacing w:val="0"/>
                <w:w w:val="100"/>
                <w:position w:val="0"/>
                <w:sz w:val="32"/>
                <w:szCs w:val="32"/>
              </w:rPr>
              <w:t>136</w:t>
            </w:r>
          </w:p>
        </w:tc>
        <w:tc>
          <w:tcPr>
            <w:tcW w:w="2174" w:type="dxa"/>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32"/>
                <w:szCs w:val="32"/>
              </w:rPr>
            </w:pPr>
            <w:r>
              <w:rPr>
                <w:color w:val="000000"/>
                <w:spacing w:val="0"/>
                <w:w w:val="100"/>
                <w:position w:val="0"/>
                <w:sz w:val="32"/>
                <w:szCs w:val="32"/>
              </w:rPr>
              <w:t>3.6-437</w:t>
            </w:r>
          </w:p>
        </w:tc>
        <w:tc>
          <w:tcPr>
            <w:tcW w:w="1051" w:type="dxa"/>
            <w:shd w:val="clear" w:color="auto" w:fill="FFFFFF"/>
            <w:vAlign w:val="center"/>
          </w:tcPr>
          <w:p>
            <w:pPr>
              <w:pStyle w:val="a6"/>
              <w:keepNext w:val="0"/>
              <w:keepLines w:val="0"/>
              <w:widowControl w:val="0"/>
              <w:shd w:val="clear" w:color="auto" w:fill="auto"/>
              <w:bidi w:val="0"/>
              <w:spacing w:before="0" w:after="0" w:line="240" w:lineRule="auto"/>
              <w:ind w:left="0" w:right="0" w:firstLine="300"/>
              <w:jc w:val="left"/>
              <w:rPr>
                <w:sz w:val="32"/>
                <w:szCs w:val="32"/>
              </w:rPr>
            </w:pPr>
            <w:r>
              <w:rPr>
                <w:color w:val="000000"/>
                <w:spacing w:val="0"/>
                <w:w w:val="100"/>
                <w:position w:val="0"/>
                <w:sz w:val="32"/>
                <w:szCs w:val="32"/>
              </w:rPr>
              <w:t>120</w:t>
            </w:r>
          </w:p>
        </w:tc>
        <w:tc>
          <w:tcPr>
            <w:tcW w:w="2304" w:type="dxa"/>
            <w:shd w:val="clear" w:color="auto" w:fill="FFFFFF"/>
            <w:vAlign w:val="center"/>
          </w:tcPr>
          <w:p>
            <w:pPr>
              <w:pStyle w:val="a6"/>
              <w:keepNext w:val="0"/>
              <w:keepLines w:val="0"/>
              <w:widowControl w:val="0"/>
              <w:shd w:val="clear" w:color="auto" w:fill="auto"/>
              <w:bidi w:val="0"/>
              <w:spacing w:before="0" w:after="0" w:line="240" w:lineRule="auto"/>
              <w:ind w:left="0" w:right="0" w:firstLine="540"/>
              <w:jc w:val="left"/>
              <w:rPr>
                <w:sz w:val="32"/>
                <w:szCs w:val="32"/>
              </w:rPr>
            </w:pPr>
            <w:r>
              <w:rPr>
                <w:color w:val="000000"/>
                <w:spacing w:val="0"/>
                <w:w w:val="100"/>
                <w:position w:val="0"/>
                <w:sz w:val="32"/>
                <w:szCs w:val="32"/>
              </w:rPr>
              <w:t>3.4-350</w:t>
            </w:r>
          </w:p>
        </w:tc>
        <w:tc>
          <w:tcPr>
            <w:tcW w:w="835" w:type="dxa"/>
            <w:shd w:val="clear" w:color="auto" w:fill="FFFFFF"/>
            <w:vAlign w:val="center"/>
          </w:tcPr>
          <w:p>
            <w:pPr>
              <w:pStyle w:val="a6"/>
              <w:keepNext w:val="0"/>
              <w:keepLines w:val="0"/>
              <w:widowControl w:val="0"/>
              <w:shd w:val="clear" w:color="auto" w:fill="auto"/>
              <w:bidi w:val="0"/>
              <w:spacing w:before="0" w:after="0" w:line="240" w:lineRule="auto"/>
              <w:ind w:left="0" w:right="0" w:firstLine="360"/>
              <w:jc w:val="left"/>
              <w:rPr>
                <w:sz w:val="32"/>
                <w:szCs w:val="32"/>
              </w:rPr>
            </w:pPr>
            <w:r>
              <w:rPr>
                <w:color w:val="000000"/>
                <w:spacing w:val="0"/>
                <w:w w:val="100"/>
                <w:position w:val="0"/>
                <w:sz w:val="32"/>
                <w:szCs w:val="32"/>
              </w:rPr>
              <w:t>-</w:t>
            </w:r>
          </w:p>
        </w:tc>
        <w:tc>
          <w:tcPr>
            <w:tcW w:w="2515" w:type="dxa"/>
            <w:shd w:val="clear" w:color="auto" w:fill="FFFFFF"/>
            <w:vAlign w:val="center"/>
          </w:tcPr>
          <w:p>
            <w:pPr>
              <w:pStyle w:val="a6"/>
              <w:keepNext w:val="0"/>
              <w:keepLines w:val="0"/>
              <w:widowControl w:val="0"/>
              <w:shd w:val="clear" w:color="auto" w:fill="auto"/>
              <w:bidi w:val="0"/>
              <w:spacing w:before="0" w:after="0" w:line="240" w:lineRule="auto"/>
              <w:ind w:left="0" w:right="1060" w:firstLine="0"/>
              <w:jc w:val="right"/>
              <w:rPr>
                <w:sz w:val="32"/>
                <w:szCs w:val="32"/>
              </w:rPr>
            </w:pPr>
            <w:r>
              <w:rPr>
                <w:color w:val="000000"/>
                <w:spacing w:val="0"/>
                <w:w w:val="100"/>
                <w:position w:val="0"/>
                <w:sz w:val="32"/>
                <w:szCs w:val="32"/>
              </w:rPr>
              <w:t>-</w:t>
            </w:r>
          </w:p>
        </w:tc>
        <w:tc>
          <w:tcPr>
            <w:tcW w:w="1118" w:type="dxa"/>
            <w:shd w:val="clear" w:color="auto" w:fill="FFFFFF"/>
            <w:vAlign w:val="center"/>
          </w:tcPr>
          <w:p>
            <w:pPr>
              <w:pStyle w:val="a6"/>
              <w:keepNext w:val="0"/>
              <w:keepLines w:val="0"/>
              <w:widowControl w:val="0"/>
              <w:shd w:val="clear" w:color="auto" w:fill="auto"/>
              <w:bidi w:val="0"/>
              <w:spacing w:before="0" w:after="0" w:line="240" w:lineRule="auto"/>
              <w:ind w:left="0" w:right="0" w:firstLine="440"/>
              <w:jc w:val="left"/>
              <w:rPr>
                <w:sz w:val="32"/>
                <w:szCs w:val="32"/>
              </w:rPr>
            </w:pPr>
            <w:r>
              <w:rPr>
                <w:color w:val="000000"/>
                <w:spacing w:val="0"/>
                <w:w w:val="100"/>
                <w:position w:val="0"/>
                <w:sz w:val="32"/>
                <w:szCs w:val="32"/>
              </w:rPr>
              <w:t>-</w:t>
            </w:r>
          </w:p>
        </w:tc>
        <w:tc>
          <w:tcPr>
            <w:tcW w:w="2170" w:type="dxa"/>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32"/>
                <w:szCs w:val="32"/>
              </w:rPr>
            </w:pPr>
            <w:r>
              <w:rPr>
                <w:color w:val="000000"/>
                <w:spacing w:val="0"/>
                <w:w w:val="100"/>
                <w:position w:val="0"/>
                <w:sz w:val="32"/>
                <w:szCs w:val="32"/>
              </w:rPr>
              <w:t>-</w:t>
            </w:r>
          </w:p>
        </w:tc>
      </w:tr>
      <w:tr>
        <w:tblPrEx>
          <w:jc w:val="center"/>
          <w:tblLayout w:type="fixed"/>
          <w:tblCellMar>
            <w:left w:w="10" w:type="dxa"/>
            <w:right w:w="10" w:type="dxa"/>
          </w:tblCellMar>
        </w:tblPrEx>
        <w:trPr>
          <w:trHeight w:hRule="exact" w:val="466"/>
          <w:jc w:val="center"/>
        </w:trPr>
        <w:tc>
          <w:tcPr>
            <w:tcW w:w="1104" w:type="dxa"/>
            <w:shd w:val="clear" w:color="auto" w:fill="FFFFFF"/>
            <w:vAlign w:val="center"/>
          </w:tcPr>
          <w:p>
            <w:pPr>
              <w:pStyle w:val="a6"/>
              <w:keepNext w:val="0"/>
              <w:keepLines w:val="0"/>
              <w:widowControl w:val="0"/>
              <w:shd w:val="clear" w:color="auto" w:fill="auto"/>
              <w:bidi w:val="0"/>
              <w:spacing w:before="0" w:after="0" w:line="240" w:lineRule="auto"/>
              <w:ind w:left="0" w:right="0" w:firstLine="420"/>
              <w:jc w:val="both"/>
              <w:rPr>
                <w:sz w:val="32"/>
                <w:szCs w:val="32"/>
              </w:rPr>
            </w:pPr>
            <w:r>
              <w:rPr>
                <w:color w:val="000000"/>
                <w:spacing w:val="0"/>
                <w:w w:val="100"/>
                <w:position w:val="0"/>
                <w:sz w:val="32"/>
                <w:szCs w:val="32"/>
              </w:rPr>
              <w:t>钻</w:t>
            </w:r>
          </w:p>
        </w:tc>
        <w:tc>
          <w:tcPr>
            <w:tcW w:w="1166" w:type="dxa"/>
            <w:shd w:val="clear" w:color="auto" w:fill="FFFFFF"/>
            <w:vAlign w:val="center"/>
          </w:tcPr>
          <w:p>
            <w:pPr>
              <w:pStyle w:val="a6"/>
              <w:keepNext w:val="0"/>
              <w:keepLines w:val="0"/>
              <w:widowControl w:val="0"/>
              <w:shd w:val="clear" w:color="auto" w:fill="auto"/>
              <w:bidi w:val="0"/>
              <w:spacing w:before="0" w:after="0" w:line="240" w:lineRule="auto"/>
              <w:ind w:left="0" w:right="0" w:firstLine="280"/>
              <w:jc w:val="left"/>
              <w:rPr>
                <w:sz w:val="32"/>
                <w:szCs w:val="32"/>
              </w:rPr>
            </w:pPr>
            <w:r>
              <w:rPr>
                <w:color w:val="000000"/>
                <w:spacing w:val="0"/>
                <w:w w:val="100"/>
                <w:position w:val="0"/>
                <w:sz w:val="32"/>
                <w:szCs w:val="32"/>
              </w:rPr>
              <w:t>35.9</w:t>
            </w:r>
          </w:p>
        </w:tc>
        <w:tc>
          <w:tcPr>
            <w:tcW w:w="2174" w:type="dxa"/>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32"/>
                <w:szCs w:val="32"/>
              </w:rPr>
            </w:pPr>
            <w:r>
              <w:rPr>
                <w:color w:val="000000"/>
                <w:spacing w:val="0"/>
                <w:w w:val="100"/>
                <w:position w:val="0"/>
                <w:sz w:val="32"/>
                <w:szCs w:val="32"/>
              </w:rPr>
              <w:t>4.9-79</w:t>
            </w:r>
          </w:p>
        </w:tc>
        <w:tc>
          <w:tcPr>
            <w:tcW w:w="1051" w:type="dxa"/>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32"/>
                <w:szCs w:val="32"/>
              </w:rPr>
            </w:pPr>
            <w:r>
              <w:rPr>
                <w:color w:val="000000"/>
                <w:spacing w:val="0"/>
                <w:w w:val="100"/>
                <w:position w:val="0"/>
                <w:sz w:val="32"/>
                <w:szCs w:val="32"/>
              </w:rPr>
              <w:t>24</w:t>
            </w:r>
          </w:p>
        </w:tc>
        <w:tc>
          <w:tcPr>
            <w:tcW w:w="2304" w:type="dxa"/>
            <w:shd w:val="clear" w:color="auto" w:fill="FFFFFF"/>
            <w:vAlign w:val="center"/>
          </w:tcPr>
          <w:p>
            <w:pPr>
              <w:pStyle w:val="a6"/>
              <w:keepNext w:val="0"/>
              <w:keepLines w:val="0"/>
              <w:widowControl w:val="0"/>
              <w:shd w:val="clear" w:color="auto" w:fill="auto"/>
              <w:bidi w:val="0"/>
              <w:spacing w:before="0" w:after="0" w:line="240" w:lineRule="auto"/>
              <w:ind w:left="0" w:right="0" w:firstLine="460"/>
              <w:jc w:val="left"/>
              <w:rPr>
                <w:sz w:val="32"/>
                <w:szCs w:val="32"/>
              </w:rPr>
            </w:pPr>
            <w:r>
              <w:rPr>
                <w:color w:val="000000"/>
                <w:spacing w:val="0"/>
                <w:w w:val="100"/>
                <w:position w:val="0"/>
                <w:sz w:val="32"/>
                <w:szCs w:val="32"/>
              </w:rPr>
              <w:t>7.1-60.4</w:t>
            </w:r>
          </w:p>
        </w:tc>
        <w:tc>
          <w:tcPr>
            <w:tcW w:w="835" w:type="dxa"/>
            <w:shd w:val="clear" w:color="auto" w:fill="FFFFFF"/>
            <w:vAlign w:val="center"/>
          </w:tcPr>
          <w:p>
            <w:pPr>
              <w:pStyle w:val="a6"/>
              <w:keepNext w:val="0"/>
              <w:keepLines w:val="0"/>
              <w:widowControl w:val="0"/>
              <w:shd w:val="clear" w:color="auto" w:fill="auto"/>
              <w:bidi w:val="0"/>
              <w:spacing w:before="0" w:after="0" w:line="240" w:lineRule="auto"/>
              <w:ind w:left="0" w:right="0" w:firstLine="360"/>
              <w:jc w:val="left"/>
              <w:rPr>
                <w:sz w:val="32"/>
                <w:szCs w:val="32"/>
              </w:rPr>
            </w:pPr>
            <w:r>
              <w:rPr>
                <w:color w:val="000000"/>
                <w:spacing w:val="0"/>
                <w:w w:val="100"/>
                <w:position w:val="0"/>
                <w:sz w:val="32"/>
                <w:szCs w:val="32"/>
              </w:rPr>
              <w:t>-</w:t>
            </w:r>
          </w:p>
        </w:tc>
        <w:tc>
          <w:tcPr>
            <w:tcW w:w="2515" w:type="dxa"/>
            <w:shd w:val="clear" w:color="auto" w:fill="FFFFFF"/>
            <w:vAlign w:val="center"/>
          </w:tcPr>
          <w:p>
            <w:pPr>
              <w:pStyle w:val="a6"/>
              <w:keepNext w:val="0"/>
              <w:keepLines w:val="0"/>
              <w:widowControl w:val="0"/>
              <w:shd w:val="clear" w:color="auto" w:fill="auto"/>
              <w:bidi w:val="0"/>
              <w:spacing w:before="0" w:after="0" w:line="240" w:lineRule="auto"/>
              <w:ind w:left="0" w:right="1060" w:firstLine="0"/>
              <w:jc w:val="right"/>
              <w:rPr>
                <w:sz w:val="32"/>
                <w:szCs w:val="32"/>
              </w:rPr>
            </w:pPr>
            <w:r>
              <w:rPr>
                <w:color w:val="000000"/>
                <w:spacing w:val="0"/>
                <w:w w:val="100"/>
                <w:position w:val="0"/>
                <w:sz w:val="32"/>
                <w:szCs w:val="32"/>
              </w:rPr>
              <w:t>-</w:t>
            </w:r>
          </w:p>
        </w:tc>
        <w:tc>
          <w:tcPr>
            <w:tcW w:w="1118" w:type="dxa"/>
            <w:shd w:val="clear" w:color="auto" w:fill="FFFFFF"/>
            <w:vAlign w:val="center"/>
          </w:tcPr>
          <w:p>
            <w:pPr>
              <w:pStyle w:val="a6"/>
              <w:keepNext w:val="0"/>
              <w:keepLines w:val="0"/>
              <w:widowControl w:val="0"/>
              <w:shd w:val="clear" w:color="auto" w:fill="auto"/>
              <w:bidi w:val="0"/>
              <w:spacing w:before="0" w:after="0" w:line="240" w:lineRule="auto"/>
              <w:ind w:left="0" w:right="0" w:firstLine="440"/>
              <w:jc w:val="left"/>
              <w:rPr>
                <w:sz w:val="32"/>
                <w:szCs w:val="32"/>
              </w:rPr>
            </w:pPr>
            <w:r>
              <w:rPr>
                <w:color w:val="000000"/>
                <w:spacing w:val="0"/>
                <w:w w:val="100"/>
                <w:position w:val="0"/>
                <w:sz w:val="32"/>
                <w:szCs w:val="32"/>
              </w:rPr>
              <w:t>-</w:t>
            </w:r>
          </w:p>
        </w:tc>
        <w:tc>
          <w:tcPr>
            <w:tcW w:w="2170" w:type="dxa"/>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32"/>
                <w:szCs w:val="32"/>
              </w:rPr>
            </w:pPr>
            <w:r>
              <w:rPr>
                <w:color w:val="000000"/>
                <w:spacing w:val="0"/>
                <w:w w:val="100"/>
                <w:position w:val="0"/>
                <w:sz w:val="32"/>
                <w:szCs w:val="32"/>
              </w:rPr>
              <w:t>-</w:t>
            </w:r>
          </w:p>
        </w:tc>
      </w:tr>
      <w:tr>
        <w:tblPrEx>
          <w:jc w:val="center"/>
          <w:tblLayout w:type="fixed"/>
          <w:tblCellMar>
            <w:left w:w="10" w:type="dxa"/>
            <w:right w:w="10" w:type="dxa"/>
          </w:tblCellMar>
        </w:tblPrEx>
        <w:trPr>
          <w:trHeight w:hRule="exact" w:val="470"/>
          <w:jc w:val="center"/>
        </w:trPr>
        <w:tc>
          <w:tcPr>
            <w:tcW w:w="1104" w:type="dxa"/>
            <w:shd w:val="clear" w:color="auto" w:fill="FFFFFF"/>
            <w:vAlign w:val="top"/>
          </w:tcPr>
          <w:p>
            <w:pPr>
              <w:pStyle w:val="a6"/>
              <w:keepNext w:val="0"/>
              <w:keepLines w:val="0"/>
              <w:widowControl w:val="0"/>
              <w:shd w:val="clear" w:color="auto" w:fill="auto"/>
              <w:bidi w:val="0"/>
              <w:spacing w:before="0" w:after="0" w:line="240" w:lineRule="auto"/>
              <w:ind w:left="0" w:right="0" w:firstLine="420"/>
              <w:jc w:val="both"/>
              <w:rPr>
                <w:sz w:val="32"/>
                <w:szCs w:val="32"/>
              </w:rPr>
            </w:pPr>
            <w:r>
              <w:rPr>
                <w:color w:val="000000"/>
                <w:spacing w:val="0"/>
                <w:w w:val="100"/>
                <w:position w:val="0"/>
                <w:sz w:val="32"/>
                <w:szCs w:val="32"/>
              </w:rPr>
              <w:t>铜</w:t>
            </w:r>
          </w:p>
        </w:tc>
        <w:tc>
          <w:tcPr>
            <w:tcW w:w="1166" w:type="dxa"/>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rPr>
                <w:sz w:val="32"/>
                <w:szCs w:val="32"/>
              </w:rPr>
            </w:pPr>
            <w:r>
              <w:rPr>
                <w:color w:val="000000"/>
                <w:spacing w:val="0"/>
                <w:w w:val="100"/>
                <w:position w:val="0"/>
                <w:sz w:val="32"/>
                <w:szCs w:val="32"/>
              </w:rPr>
              <w:t>112</w:t>
            </w:r>
          </w:p>
        </w:tc>
        <w:tc>
          <w:tcPr>
            <w:tcW w:w="2174" w:type="dxa"/>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rPr>
                <w:sz w:val="32"/>
                <w:szCs w:val="32"/>
              </w:rPr>
            </w:pPr>
            <w:r>
              <w:rPr>
                <w:color w:val="000000"/>
                <w:spacing w:val="0"/>
                <w:w w:val="100"/>
                <w:position w:val="0"/>
                <w:sz w:val="32"/>
                <w:szCs w:val="32"/>
              </w:rPr>
              <w:t>0.2-655</w:t>
            </w:r>
          </w:p>
        </w:tc>
        <w:tc>
          <w:tcPr>
            <w:tcW w:w="1051" w:type="dxa"/>
            <w:shd w:val="clear" w:color="auto" w:fill="FFFFFF"/>
            <w:vAlign w:val="top"/>
          </w:tcPr>
          <w:p>
            <w:pPr>
              <w:pStyle w:val="a6"/>
              <w:keepNext w:val="0"/>
              <w:keepLines w:val="0"/>
              <w:widowControl w:val="0"/>
              <w:shd w:val="clear" w:color="auto" w:fill="auto"/>
              <w:bidi w:val="0"/>
              <w:spacing w:before="0" w:after="0" w:line="240" w:lineRule="auto"/>
              <w:ind w:left="0" w:right="0" w:firstLine="220"/>
              <w:jc w:val="left"/>
              <w:rPr>
                <w:sz w:val="32"/>
                <w:szCs w:val="32"/>
              </w:rPr>
            </w:pPr>
            <w:r>
              <w:rPr>
                <w:color w:val="000000"/>
                <w:spacing w:val="0"/>
                <w:w w:val="100"/>
                <w:position w:val="0"/>
                <w:sz w:val="32"/>
                <w:szCs w:val="32"/>
              </w:rPr>
              <w:t>61.1</w:t>
            </w:r>
          </w:p>
        </w:tc>
        <w:tc>
          <w:tcPr>
            <w:tcW w:w="2304" w:type="dxa"/>
            <w:shd w:val="clear" w:color="auto" w:fill="FFFFFF"/>
            <w:vAlign w:val="top"/>
          </w:tcPr>
          <w:p>
            <w:pPr>
              <w:pStyle w:val="a6"/>
              <w:keepNext w:val="0"/>
              <w:keepLines w:val="0"/>
              <w:widowControl w:val="0"/>
              <w:shd w:val="clear" w:color="auto" w:fill="auto"/>
              <w:bidi w:val="0"/>
              <w:spacing w:before="0" w:after="0" w:line="240" w:lineRule="auto"/>
              <w:ind w:left="0" w:right="0" w:firstLine="300"/>
              <w:jc w:val="both"/>
              <w:rPr>
                <w:sz w:val="32"/>
                <w:szCs w:val="32"/>
              </w:rPr>
            </w:pPr>
            <w:r>
              <w:rPr>
                <w:color w:val="000000"/>
                <w:spacing w:val="0"/>
                <w:w w:val="100"/>
                <w:position w:val="0"/>
                <w:sz w:val="32"/>
                <w:szCs w:val="32"/>
              </w:rPr>
              <w:t>2.39-146.3</w:t>
            </w:r>
          </w:p>
        </w:tc>
        <w:tc>
          <w:tcPr>
            <w:tcW w:w="835" w:type="dxa"/>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rPr>
                <w:sz w:val="32"/>
                <w:szCs w:val="32"/>
              </w:rPr>
            </w:pPr>
            <w:r>
              <w:rPr>
                <w:color w:val="000000"/>
                <w:spacing w:val="0"/>
                <w:w w:val="100"/>
                <w:position w:val="0"/>
                <w:sz w:val="32"/>
                <w:szCs w:val="32"/>
              </w:rPr>
              <w:t>32</w:t>
            </w:r>
          </w:p>
        </w:tc>
        <w:tc>
          <w:tcPr>
            <w:tcW w:w="2515" w:type="dxa"/>
            <w:shd w:val="clear" w:color="auto" w:fill="FFFFFF"/>
            <w:vAlign w:val="top"/>
          </w:tcPr>
          <w:p>
            <w:pPr>
              <w:pStyle w:val="a6"/>
              <w:keepNext w:val="0"/>
              <w:keepLines w:val="0"/>
              <w:widowControl w:val="0"/>
              <w:shd w:val="clear" w:color="auto" w:fill="auto"/>
              <w:bidi w:val="0"/>
              <w:spacing w:before="0" w:after="0" w:line="240" w:lineRule="auto"/>
              <w:ind w:left="0" w:right="0" w:firstLine="720"/>
              <w:jc w:val="left"/>
              <w:rPr>
                <w:sz w:val="32"/>
                <w:szCs w:val="32"/>
              </w:rPr>
            </w:pPr>
            <w:r>
              <w:rPr>
                <w:color w:val="000000"/>
                <w:spacing w:val="0"/>
                <w:w w:val="100"/>
                <w:position w:val="0"/>
                <w:sz w:val="32"/>
                <w:szCs w:val="32"/>
              </w:rPr>
              <w:t>1.37-156</w:t>
            </w:r>
          </w:p>
        </w:tc>
        <w:tc>
          <w:tcPr>
            <w:tcW w:w="1118" w:type="dxa"/>
            <w:shd w:val="clear" w:color="auto" w:fill="FFFFFF"/>
            <w:vAlign w:val="top"/>
          </w:tcPr>
          <w:p>
            <w:pPr>
              <w:pStyle w:val="a6"/>
              <w:keepNext w:val="0"/>
              <w:keepLines w:val="0"/>
              <w:widowControl w:val="0"/>
              <w:shd w:val="clear" w:color="auto" w:fill="auto"/>
              <w:bidi w:val="0"/>
              <w:spacing w:before="0" w:after="0" w:line="240" w:lineRule="auto"/>
              <w:ind w:left="0" w:right="0" w:firstLine="200"/>
              <w:jc w:val="left"/>
              <w:rPr>
                <w:sz w:val="32"/>
                <w:szCs w:val="32"/>
              </w:rPr>
            </w:pPr>
            <w:r>
              <w:rPr>
                <w:color w:val="000000"/>
                <w:spacing w:val="0"/>
                <w:w w:val="100"/>
                <w:position w:val="0"/>
                <w:sz w:val="32"/>
                <w:szCs w:val="32"/>
              </w:rPr>
              <w:t>46.1</w:t>
            </w:r>
          </w:p>
        </w:tc>
        <w:tc>
          <w:tcPr>
            <w:tcW w:w="2170" w:type="dxa"/>
            <w:shd w:val="clear" w:color="auto" w:fill="FFFFFF"/>
            <w:vAlign w:val="top"/>
          </w:tcPr>
          <w:p>
            <w:pPr>
              <w:pStyle w:val="a6"/>
              <w:keepNext w:val="0"/>
              <w:keepLines w:val="0"/>
              <w:widowControl w:val="0"/>
              <w:shd w:val="clear" w:color="auto" w:fill="auto"/>
              <w:bidi w:val="0"/>
              <w:spacing w:before="0" w:after="0" w:line="240" w:lineRule="auto"/>
              <w:ind w:left="0" w:right="0" w:firstLine="420"/>
              <w:jc w:val="left"/>
              <w:rPr>
                <w:sz w:val="32"/>
                <w:szCs w:val="32"/>
              </w:rPr>
            </w:pPr>
            <w:r>
              <w:rPr>
                <w:color w:val="000000"/>
                <w:spacing w:val="0"/>
                <w:w w:val="100"/>
                <w:position w:val="0"/>
                <w:sz w:val="32"/>
                <w:szCs w:val="32"/>
              </w:rPr>
              <w:t>0.04-251</w:t>
            </w:r>
          </w:p>
        </w:tc>
      </w:tr>
      <w:tr>
        <w:tblPrEx>
          <w:jc w:val="center"/>
          <w:tblLayout w:type="fixed"/>
          <w:tblCellMar>
            <w:left w:w="10" w:type="dxa"/>
            <w:right w:w="10" w:type="dxa"/>
          </w:tblCellMar>
        </w:tblPrEx>
        <w:trPr>
          <w:trHeight w:hRule="exact" w:val="466"/>
          <w:jc w:val="center"/>
        </w:trPr>
        <w:tc>
          <w:tcPr>
            <w:tcW w:w="1104" w:type="dxa"/>
            <w:shd w:val="clear" w:color="auto" w:fill="FFFFFF"/>
            <w:vAlign w:val="center"/>
          </w:tcPr>
          <w:p>
            <w:pPr>
              <w:pStyle w:val="a6"/>
              <w:keepNext w:val="0"/>
              <w:keepLines w:val="0"/>
              <w:widowControl w:val="0"/>
              <w:shd w:val="clear" w:color="auto" w:fill="auto"/>
              <w:bidi w:val="0"/>
              <w:spacing w:before="0" w:after="0" w:line="240" w:lineRule="auto"/>
              <w:ind w:left="0" w:right="0" w:firstLine="420"/>
              <w:jc w:val="both"/>
              <w:rPr>
                <w:sz w:val="32"/>
                <w:szCs w:val="32"/>
              </w:rPr>
            </w:pPr>
            <w:r>
              <w:rPr>
                <w:color w:val="000000"/>
                <w:spacing w:val="0"/>
                <w:w w:val="100"/>
                <w:position w:val="0"/>
                <w:sz w:val="32"/>
                <w:szCs w:val="32"/>
              </w:rPr>
              <w:t>氟</w:t>
            </w:r>
          </w:p>
        </w:tc>
        <w:tc>
          <w:tcPr>
            <w:tcW w:w="1166" w:type="dxa"/>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32"/>
                <w:szCs w:val="32"/>
              </w:rPr>
            </w:pPr>
            <w:r>
              <w:rPr>
                <w:color w:val="000000"/>
                <w:spacing w:val="0"/>
                <w:w w:val="100"/>
                <w:position w:val="0"/>
                <w:sz w:val="32"/>
                <w:szCs w:val="32"/>
              </w:rPr>
              <w:t>29</w:t>
            </w:r>
          </w:p>
        </w:tc>
        <w:tc>
          <w:tcPr>
            <w:tcW w:w="2174" w:type="dxa"/>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32"/>
                <w:szCs w:val="32"/>
              </w:rPr>
            </w:pPr>
            <w:r>
              <w:rPr>
                <w:color w:val="000000"/>
                <w:spacing w:val="0"/>
                <w:w w:val="100"/>
                <w:position w:val="0"/>
                <w:sz w:val="32"/>
                <w:szCs w:val="32"/>
              </w:rPr>
              <w:t>0.04-320</w:t>
            </w:r>
          </w:p>
        </w:tc>
        <w:tc>
          <w:tcPr>
            <w:tcW w:w="1051" w:type="dxa"/>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32"/>
                <w:szCs w:val="32"/>
              </w:rPr>
            </w:pPr>
            <w:r>
              <w:rPr>
                <w:color w:val="000000"/>
                <w:spacing w:val="0"/>
                <w:w w:val="100"/>
                <w:position w:val="0"/>
                <w:sz w:val="32"/>
                <w:szCs w:val="32"/>
              </w:rPr>
              <w:t>50</w:t>
            </w:r>
          </w:p>
        </w:tc>
        <w:tc>
          <w:tcPr>
            <w:tcW w:w="2304" w:type="dxa"/>
            <w:shd w:val="clear" w:color="auto" w:fill="FFFFFF"/>
            <w:vAlign w:val="center"/>
          </w:tcPr>
          <w:p>
            <w:pPr>
              <w:pStyle w:val="a6"/>
              <w:keepNext w:val="0"/>
              <w:keepLines w:val="0"/>
              <w:widowControl w:val="0"/>
              <w:shd w:val="clear" w:color="auto" w:fill="auto"/>
              <w:bidi w:val="0"/>
              <w:spacing w:before="0" w:after="0" w:line="240" w:lineRule="auto"/>
              <w:ind w:left="0" w:right="0" w:firstLine="540"/>
              <w:jc w:val="left"/>
              <w:rPr>
                <w:sz w:val="32"/>
                <w:szCs w:val="32"/>
              </w:rPr>
            </w:pPr>
            <w:r>
              <w:rPr>
                <w:color w:val="000000"/>
                <w:spacing w:val="0"/>
                <w:w w:val="100"/>
                <w:position w:val="0"/>
                <w:sz w:val="32"/>
                <w:szCs w:val="32"/>
              </w:rPr>
              <w:t>2.5-104</w:t>
            </w:r>
          </w:p>
        </w:tc>
        <w:tc>
          <w:tcPr>
            <w:tcW w:w="835" w:type="dxa"/>
            <w:shd w:val="clear" w:color="auto" w:fill="FFFFFF"/>
            <w:vAlign w:val="center"/>
          </w:tcPr>
          <w:p>
            <w:pPr>
              <w:pStyle w:val="a6"/>
              <w:keepNext w:val="0"/>
              <w:keepLines w:val="0"/>
              <w:widowControl w:val="0"/>
              <w:shd w:val="clear" w:color="auto" w:fill="auto"/>
              <w:bidi w:val="0"/>
              <w:spacing w:before="0" w:after="0" w:line="240" w:lineRule="auto"/>
              <w:ind w:left="0" w:right="0" w:firstLine="360"/>
              <w:jc w:val="left"/>
              <w:rPr>
                <w:sz w:val="32"/>
                <w:szCs w:val="32"/>
              </w:rPr>
            </w:pPr>
            <w:r>
              <w:rPr>
                <w:color w:val="000000"/>
                <w:spacing w:val="0"/>
                <w:w w:val="100"/>
                <w:position w:val="0"/>
                <w:sz w:val="32"/>
                <w:szCs w:val="32"/>
              </w:rPr>
              <w:t>-</w:t>
            </w:r>
          </w:p>
        </w:tc>
        <w:tc>
          <w:tcPr>
            <w:tcW w:w="2515" w:type="dxa"/>
            <w:shd w:val="clear" w:color="auto" w:fill="FFFFFF"/>
            <w:vAlign w:val="center"/>
          </w:tcPr>
          <w:p>
            <w:pPr>
              <w:pStyle w:val="a6"/>
              <w:keepNext w:val="0"/>
              <w:keepLines w:val="0"/>
              <w:widowControl w:val="0"/>
              <w:shd w:val="clear" w:color="auto" w:fill="auto"/>
              <w:bidi w:val="0"/>
              <w:spacing w:before="0" w:after="0" w:line="240" w:lineRule="auto"/>
              <w:ind w:left="0" w:right="1060" w:firstLine="0"/>
              <w:jc w:val="right"/>
              <w:rPr>
                <w:sz w:val="32"/>
                <w:szCs w:val="32"/>
              </w:rPr>
            </w:pPr>
            <w:r>
              <w:rPr>
                <w:color w:val="000000"/>
                <w:spacing w:val="0"/>
                <w:w w:val="100"/>
                <w:position w:val="0"/>
                <w:sz w:val="32"/>
                <w:szCs w:val="32"/>
              </w:rPr>
              <w:t>-</w:t>
            </w:r>
          </w:p>
        </w:tc>
        <w:tc>
          <w:tcPr>
            <w:tcW w:w="1118" w:type="dxa"/>
            <w:shd w:val="clear" w:color="auto" w:fill="FFFFFF"/>
            <w:vAlign w:val="center"/>
          </w:tcPr>
          <w:p>
            <w:pPr>
              <w:pStyle w:val="a6"/>
              <w:keepNext w:val="0"/>
              <w:keepLines w:val="0"/>
              <w:widowControl w:val="0"/>
              <w:shd w:val="clear" w:color="auto" w:fill="auto"/>
              <w:bidi w:val="0"/>
              <w:spacing w:before="0" w:after="0" w:line="240" w:lineRule="auto"/>
              <w:ind w:left="0" w:right="0" w:firstLine="440"/>
              <w:jc w:val="left"/>
              <w:rPr>
                <w:sz w:val="32"/>
                <w:szCs w:val="32"/>
              </w:rPr>
            </w:pPr>
            <w:r>
              <w:rPr>
                <w:color w:val="000000"/>
                <w:spacing w:val="0"/>
                <w:w w:val="100"/>
                <w:position w:val="0"/>
                <w:sz w:val="32"/>
                <w:szCs w:val="32"/>
              </w:rPr>
              <w:t>-</w:t>
            </w:r>
          </w:p>
        </w:tc>
        <w:tc>
          <w:tcPr>
            <w:tcW w:w="2170" w:type="dxa"/>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32"/>
                <w:szCs w:val="32"/>
              </w:rPr>
            </w:pPr>
            <w:r>
              <w:rPr>
                <w:color w:val="000000"/>
                <w:spacing w:val="0"/>
                <w:w w:val="100"/>
                <w:position w:val="0"/>
                <w:sz w:val="32"/>
                <w:szCs w:val="32"/>
              </w:rPr>
              <w:t>-</w:t>
            </w:r>
          </w:p>
        </w:tc>
      </w:tr>
      <w:tr>
        <w:tblPrEx>
          <w:jc w:val="center"/>
          <w:tblLayout w:type="fixed"/>
          <w:tblCellMar>
            <w:left w:w="10" w:type="dxa"/>
            <w:right w:w="10" w:type="dxa"/>
          </w:tblCellMar>
        </w:tblPrEx>
        <w:trPr>
          <w:trHeight w:hRule="exact" w:val="461"/>
          <w:jc w:val="center"/>
        </w:trPr>
        <w:tc>
          <w:tcPr>
            <w:tcW w:w="1104" w:type="dxa"/>
            <w:tcBorders>
              <w:bottom w:val="single" w:sz="4" w:space="0" w:color="auto"/>
            </w:tcBorders>
            <w:shd w:val="clear" w:color="auto" w:fill="FFFFFF"/>
            <w:vAlign w:val="bottom"/>
          </w:tcPr>
          <w:p>
            <w:pPr>
              <w:pStyle w:val="a6"/>
              <w:keepNext w:val="0"/>
              <w:keepLines w:val="0"/>
              <w:widowControl w:val="0"/>
              <w:shd w:val="clear" w:color="auto" w:fill="auto"/>
              <w:bidi w:val="0"/>
              <w:spacing w:before="0" w:after="0" w:line="240" w:lineRule="auto"/>
              <w:ind w:left="0" w:right="0" w:firstLine="420"/>
              <w:jc w:val="both"/>
              <w:rPr>
                <w:sz w:val="32"/>
                <w:szCs w:val="32"/>
              </w:rPr>
            </w:pPr>
            <w:r>
              <w:rPr>
                <w:color w:val="000000"/>
                <w:spacing w:val="0"/>
                <w:w w:val="100"/>
                <w:position w:val="0"/>
                <w:sz w:val="32"/>
                <w:szCs w:val="32"/>
              </w:rPr>
              <w:t>铅</w:t>
            </w:r>
          </w:p>
        </w:tc>
        <w:tc>
          <w:tcPr>
            <w:tcW w:w="1166" w:type="dxa"/>
            <w:tcBorders>
              <w:bottom w:val="single" w:sz="4" w:space="0" w:color="auto"/>
            </w:tcBorders>
            <w:shd w:val="clear" w:color="auto" w:fill="FFFFFF"/>
            <w:vAlign w:val="bottom"/>
          </w:tcPr>
          <w:p>
            <w:pPr>
              <w:pStyle w:val="a6"/>
              <w:keepNext w:val="0"/>
              <w:keepLines w:val="0"/>
              <w:widowControl w:val="0"/>
              <w:shd w:val="clear" w:color="auto" w:fill="auto"/>
              <w:bidi w:val="0"/>
              <w:spacing w:before="0" w:after="0" w:line="240" w:lineRule="auto"/>
              <w:ind w:left="0" w:right="0" w:firstLine="280"/>
              <w:jc w:val="left"/>
              <w:rPr>
                <w:sz w:val="32"/>
                <w:szCs w:val="32"/>
              </w:rPr>
            </w:pPr>
            <w:r>
              <w:rPr>
                <w:color w:val="000000"/>
                <w:spacing w:val="0"/>
                <w:w w:val="100"/>
                <w:position w:val="0"/>
                <w:sz w:val="32"/>
                <w:szCs w:val="32"/>
              </w:rPr>
              <w:t>56.8</w:t>
            </w:r>
          </w:p>
        </w:tc>
        <w:tc>
          <w:tcPr>
            <w:tcW w:w="2174" w:type="dxa"/>
            <w:tcBorders>
              <w:bottom w:val="single" w:sz="4" w:space="0" w:color="auto"/>
            </w:tcBorders>
            <w:shd w:val="clear" w:color="auto" w:fill="FFFFFF"/>
            <w:vAlign w:val="bottom"/>
          </w:tcPr>
          <w:p>
            <w:pPr>
              <w:pStyle w:val="a6"/>
              <w:keepNext w:val="0"/>
              <w:keepLines w:val="0"/>
              <w:widowControl w:val="0"/>
              <w:shd w:val="clear" w:color="auto" w:fill="auto"/>
              <w:bidi w:val="0"/>
              <w:spacing w:before="0" w:after="0" w:line="240" w:lineRule="auto"/>
              <w:ind w:left="0" w:right="0" w:firstLine="0"/>
              <w:jc w:val="center"/>
              <w:rPr>
                <w:sz w:val="32"/>
                <w:szCs w:val="32"/>
              </w:rPr>
            </w:pPr>
            <w:r>
              <w:rPr>
                <w:color w:val="000000"/>
                <w:spacing w:val="0"/>
                <w:w w:val="100"/>
                <w:position w:val="0"/>
                <w:sz w:val="32"/>
                <w:szCs w:val="32"/>
              </w:rPr>
              <w:t>0.02-273</w:t>
            </w:r>
          </w:p>
        </w:tc>
        <w:tc>
          <w:tcPr>
            <w:tcW w:w="1051" w:type="dxa"/>
            <w:tcBorders>
              <w:bottom w:val="single" w:sz="4" w:space="0" w:color="auto"/>
            </w:tcBorders>
            <w:shd w:val="clear" w:color="auto" w:fill="FFFFFF"/>
            <w:vAlign w:val="bottom"/>
          </w:tcPr>
          <w:p>
            <w:pPr>
              <w:pStyle w:val="a6"/>
              <w:keepNext w:val="0"/>
              <w:keepLines w:val="0"/>
              <w:widowControl w:val="0"/>
              <w:shd w:val="clear" w:color="auto" w:fill="auto"/>
              <w:bidi w:val="0"/>
              <w:spacing w:before="0" w:after="0" w:line="240" w:lineRule="auto"/>
              <w:ind w:left="0" w:right="0" w:firstLine="0"/>
              <w:jc w:val="center"/>
              <w:rPr>
                <w:sz w:val="32"/>
                <w:szCs w:val="32"/>
              </w:rPr>
            </w:pPr>
            <w:r>
              <w:rPr>
                <w:color w:val="000000"/>
                <w:spacing w:val="0"/>
                <w:w w:val="100"/>
                <w:position w:val="0"/>
                <w:sz w:val="32"/>
                <w:szCs w:val="32"/>
              </w:rPr>
              <w:t>13.2</w:t>
            </w:r>
          </w:p>
        </w:tc>
        <w:tc>
          <w:tcPr>
            <w:tcW w:w="2304" w:type="dxa"/>
            <w:tcBorders>
              <w:bottom w:val="single" w:sz="4" w:space="0" w:color="auto"/>
            </w:tcBorders>
            <w:shd w:val="clear" w:color="auto" w:fill="FFFFFF"/>
            <w:vAlign w:val="bottom"/>
          </w:tcPr>
          <w:p>
            <w:pPr>
              <w:pStyle w:val="a6"/>
              <w:keepNext w:val="0"/>
              <w:keepLines w:val="0"/>
              <w:widowControl w:val="0"/>
              <w:shd w:val="clear" w:color="auto" w:fill="auto"/>
              <w:bidi w:val="0"/>
              <w:spacing w:before="0" w:after="0" w:line="240" w:lineRule="auto"/>
              <w:ind w:left="0" w:right="0" w:firstLine="460"/>
              <w:jc w:val="left"/>
              <w:rPr>
                <w:sz w:val="32"/>
                <w:szCs w:val="32"/>
              </w:rPr>
            </w:pPr>
            <w:r>
              <w:rPr>
                <w:color w:val="000000"/>
                <w:spacing w:val="0"/>
                <w:w w:val="100"/>
                <w:position w:val="0"/>
                <w:sz w:val="32"/>
                <w:szCs w:val="32"/>
              </w:rPr>
              <w:t>0.86-843</w:t>
            </w:r>
          </w:p>
        </w:tc>
        <w:tc>
          <w:tcPr>
            <w:tcW w:w="835" w:type="dxa"/>
            <w:tcBorders>
              <w:bottom w:val="single" w:sz="4" w:space="0" w:color="auto"/>
            </w:tcBorders>
            <w:shd w:val="clear" w:color="auto" w:fill="FFFFFF"/>
            <w:vAlign w:val="bottom"/>
          </w:tcPr>
          <w:p>
            <w:pPr>
              <w:pStyle w:val="a6"/>
              <w:keepNext w:val="0"/>
              <w:keepLines w:val="0"/>
              <w:widowControl w:val="0"/>
              <w:shd w:val="clear" w:color="auto" w:fill="auto"/>
              <w:bidi w:val="0"/>
              <w:spacing w:before="0" w:after="0" w:line="240" w:lineRule="auto"/>
              <w:ind w:left="0" w:right="0" w:firstLine="360"/>
              <w:jc w:val="left"/>
              <w:rPr>
                <w:sz w:val="32"/>
                <w:szCs w:val="32"/>
              </w:rPr>
            </w:pPr>
            <w:r>
              <w:rPr>
                <w:color w:val="000000"/>
                <w:spacing w:val="0"/>
                <w:w w:val="100"/>
                <w:position w:val="0"/>
                <w:sz w:val="32"/>
                <w:szCs w:val="32"/>
              </w:rPr>
              <w:t>8</w:t>
            </w:r>
          </w:p>
        </w:tc>
        <w:tc>
          <w:tcPr>
            <w:tcW w:w="2515" w:type="dxa"/>
            <w:tcBorders>
              <w:bottom w:val="single" w:sz="4" w:space="0" w:color="auto"/>
            </w:tcBorders>
            <w:shd w:val="clear" w:color="auto" w:fill="FFFFFF"/>
            <w:vAlign w:val="bottom"/>
          </w:tcPr>
          <w:p>
            <w:pPr>
              <w:pStyle w:val="a6"/>
              <w:keepNext w:val="0"/>
              <w:keepLines w:val="0"/>
              <w:widowControl w:val="0"/>
              <w:shd w:val="clear" w:color="auto" w:fill="auto"/>
              <w:bidi w:val="0"/>
              <w:spacing w:before="0" w:after="0" w:line="240" w:lineRule="auto"/>
              <w:ind w:left="0" w:right="0" w:firstLine="800"/>
              <w:jc w:val="left"/>
              <w:rPr>
                <w:sz w:val="32"/>
                <w:szCs w:val="32"/>
              </w:rPr>
            </w:pPr>
            <w:r>
              <w:rPr>
                <w:color w:val="000000"/>
                <w:spacing w:val="0"/>
                <w:w w:val="100"/>
                <w:position w:val="0"/>
                <w:sz w:val="32"/>
                <w:szCs w:val="32"/>
              </w:rPr>
              <w:t>0.4-120</w:t>
            </w:r>
          </w:p>
        </w:tc>
        <w:tc>
          <w:tcPr>
            <w:tcW w:w="1118" w:type="dxa"/>
            <w:tcBorders>
              <w:bottom w:val="single" w:sz="4" w:space="0" w:color="auto"/>
            </w:tcBorders>
            <w:shd w:val="clear" w:color="auto" w:fill="FFFFFF"/>
            <w:vAlign w:val="bottom"/>
          </w:tcPr>
          <w:p>
            <w:pPr>
              <w:pStyle w:val="a6"/>
              <w:keepNext w:val="0"/>
              <w:keepLines w:val="0"/>
              <w:widowControl w:val="0"/>
              <w:shd w:val="clear" w:color="auto" w:fill="auto"/>
              <w:bidi w:val="0"/>
              <w:spacing w:before="0" w:after="0" w:line="240" w:lineRule="auto"/>
              <w:ind w:left="0" w:right="0" w:firstLine="200"/>
              <w:jc w:val="left"/>
              <w:rPr>
                <w:sz w:val="32"/>
                <w:szCs w:val="32"/>
              </w:rPr>
            </w:pPr>
            <w:r>
              <w:rPr>
                <w:color w:val="000000"/>
                <w:spacing w:val="0"/>
                <w:w w:val="100"/>
                <w:position w:val="0"/>
                <w:sz w:val="32"/>
                <w:szCs w:val="32"/>
              </w:rPr>
              <w:t>25.3</w:t>
            </w:r>
          </w:p>
        </w:tc>
        <w:tc>
          <w:tcPr>
            <w:tcW w:w="2170" w:type="dxa"/>
            <w:tcBorders>
              <w:bottom w:val="single" w:sz="4" w:space="0" w:color="auto"/>
            </w:tcBorders>
            <w:shd w:val="clear" w:color="auto" w:fill="FFFFFF"/>
            <w:vAlign w:val="bottom"/>
          </w:tcPr>
          <w:p>
            <w:pPr>
              <w:pStyle w:val="a6"/>
              <w:keepNext w:val="0"/>
              <w:keepLines w:val="0"/>
              <w:widowControl w:val="0"/>
              <w:shd w:val="clear" w:color="auto" w:fill="auto"/>
              <w:bidi w:val="0"/>
              <w:spacing w:before="0" w:after="0" w:line="240" w:lineRule="auto"/>
              <w:ind w:left="0" w:right="0" w:firstLine="420"/>
              <w:jc w:val="left"/>
              <w:rPr>
                <w:sz w:val="32"/>
                <w:szCs w:val="32"/>
              </w:rPr>
            </w:pPr>
            <w:r>
              <w:rPr>
                <w:color w:val="000000"/>
                <w:spacing w:val="0"/>
                <w:w w:val="100"/>
                <w:position w:val="0"/>
                <w:sz w:val="32"/>
                <w:szCs w:val="32"/>
              </w:rPr>
              <w:t>0.01-527</w:t>
            </w:r>
          </w:p>
        </w:tc>
      </w:tr>
    </w:tbl>
    <w:p>
      <w:pPr>
        <w:sectPr>
          <w:type w:val="nextPage"/>
          <w:pgSz w:w="17861" w:h="25258"/>
          <w:pgMar w:top="1706" w:right="970" w:bottom="2260" w:left="941" w:header="0" w:footer="3" w:gutter="0"/>
          <w:pgNumType w:start="6"/>
          <w:cols w:space="720"/>
          <w:noEndnote/>
          <w:titlePg w:val="0"/>
          <w:rtlGutter w:val="0"/>
          <w:docGrid w:linePitch="360"/>
        </w:sectPr>
      </w:pPr>
    </w:p>
    <w:tbl>
      <w:tblPr>
        <w:tblStyle w:val="TableNormal"/>
        <w:tblOverlap w:val="never"/>
        <w:jc w:val="center"/>
        <w:tblLayout w:type="fixed"/>
        <w:tblCellMar>
          <w:left w:w="10" w:type="dxa"/>
          <w:right w:w="10" w:type="dxa"/>
        </w:tblCellMar>
      </w:tblPr>
      <w:tblGrid>
        <w:gridCol w:w="1075"/>
        <w:gridCol w:w="1176"/>
        <w:gridCol w:w="2150"/>
        <w:gridCol w:w="1186"/>
        <w:gridCol w:w="2064"/>
        <w:gridCol w:w="1272"/>
        <w:gridCol w:w="2107"/>
        <w:gridCol w:w="1272"/>
        <w:gridCol w:w="2136"/>
      </w:tblGrid>
      <w:tr>
        <w:tblPrEx>
          <w:jc w:val="center"/>
          <w:tblLayout w:type="fixed"/>
          <w:tblCellMar>
            <w:left w:w="10" w:type="dxa"/>
            <w:right w:w="10" w:type="dxa"/>
          </w:tblCellMar>
        </w:tblPrEx>
        <w:trPr>
          <w:trHeight w:hRule="exact" w:val="509"/>
          <w:jc w:val="center"/>
        </w:trPr>
        <w:tc>
          <w:tcPr>
            <w:tcW w:w="1075" w:type="dxa"/>
            <w:tcBorders>
              <w:top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420"/>
              <w:jc w:val="both"/>
              <w:rPr>
                <w:sz w:val="32"/>
                <w:szCs w:val="32"/>
              </w:rPr>
            </w:pPr>
            <w:r>
              <w:rPr>
                <w:color w:val="000000"/>
                <w:spacing w:val="0"/>
                <w:w w:val="100"/>
                <w:position w:val="0"/>
                <w:sz w:val="32"/>
                <w:szCs w:val="32"/>
              </w:rPr>
              <w:t>锰</w:t>
            </w:r>
          </w:p>
        </w:tc>
        <w:tc>
          <w:tcPr>
            <w:tcW w:w="1176" w:type="dxa"/>
            <w:tcBorders>
              <w:top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380"/>
              <w:jc w:val="left"/>
              <w:rPr>
                <w:sz w:val="32"/>
                <w:szCs w:val="32"/>
              </w:rPr>
            </w:pPr>
            <w:r>
              <w:rPr>
                <w:color w:val="000000"/>
                <w:spacing w:val="0"/>
                <w:w w:val="100"/>
                <w:position w:val="0"/>
                <w:sz w:val="32"/>
                <w:szCs w:val="32"/>
              </w:rPr>
              <w:t>250</w:t>
            </w:r>
          </w:p>
        </w:tc>
        <w:tc>
          <w:tcPr>
            <w:tcW w:w="2150" w:type="dxa"/>
            <w:tcBorders>
              <w:top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460"/>
              <w:jc w:val="left"/>
              <w:rPr>
                <w:sz w:val="32"/>
                <w:szCs w:val="32"/>
              </w:rPr>
            </w:pPr>
            <w:r>
              <w:rPr>
                <w:color w:val="000000"/>
                <w:spacing w:val="0"/>
                <w:w w:val="100"/>
                <w:position w:val="0"/>
                <w:sz w:val="32"/>
                <w:szCs w:val="32"/>
              </w:rPr>
              <w:t>24.5-750</w:t>
            </w:r>
          </w:p>
        </w:tc>
        <w:tc>
          <w:tcPr>
            <w:tcW w:w="1186" w:type="dxa"/>
            <w:tcBorders>
              <w:top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32"/>
                <w:szCs w:val="32"/>
              </w:rPr>
            </w:pPr>
            <w:r>
              <w:rPr>
                <w:color w:val="000000"/>
                <w:spacing w:val="0"/>
                <w:w w:val="100"/>
                <w:position w:val="0"/>
                <w:sz w:val="32"/>
                <w:szCs w:val="32"/>
              </w:rPr>
              <w:t>297</w:t>
            </w:r>
          </w:p>
        </w:tc>
        <w:tc>
          <w:tcPr>
            <w:tcW w:w="2064" w:type="dxa"/>
            <w:tcBorders>
              <w:top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360"/>
              <w:jc w:val="left"/>
              <w:rPr>
                <w:sz w:val="32"/>
                <w:szCs w:val="32"/>
              </w:rPr>
            </w:pPr>
            <w:r>
              <w:rPr>
                <w:color w:val="000000"/>
                <w:spacing w:val="0"/>
                <w:w w:val="100"/>
                <w:position w:val="0"/>
                <w:sz w:val="32"/>
                <w:szCs w:val="32"/>
              </w:rPr>
              <w:t>56.7-769</w:t>
            </w:r>
          </w:p>
        </w:tc>
        <w:tc>
          <w:tcPr>
            <w:tcW w:w="1272" w:type="dxa"/>
            <w:tcBorders>
              <w:top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32"/>
                <w:szCs w:val="32"/>
              </w:rPr>
            </w:pPr>
            <w:r>
              <w:rPr>
                <w:color w:val="000000"/>
                <w:spacing w:val="0"/>
                <w:w w:val="100"/>
                <w:position w:val="0"/>
                <w:sz w:val="32"/>
                <w:szCs w:val="32"/>
              </w:rPr>
              <w:t>-</w:t>
            </w:r>
          </w:p>
        </w:tc>
        <w:tc>
          <w:tcPr>
            <w:tcW w:w="2107" w:type="dxa"/>
            <w:tcBorders>
              <w:top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32"/>
                <w:szCs w:val="32"/>
              </w:rPr>
            </w:pPr>
            <w:r>
              <w:rPr>
                <w:color w:val="000000"/>
                <w:spacing w:val="0"/>
                <w:w w:val="100"/>
                <w:position w:val="0"/>
                <w:sz w:val="32"/>
                <w:szCs w:val="32"/>
              </w:rPr>
              <w:t>-</w:t>
            </w:r>
          </w:p>
        </w:tc>
        <w:tc>
          <w:tcPr>
            <w:tcW w:w="1272" w:type="dxa"/>
            <w:tcBorders>
              <w:top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32"/>
                <w:szCs w:val="32"/>
              </w:rPr>
            </w:pPr>
            <w:r>
              <w:rPr>
                <w:color w:val="000000"/>
                <w:spacing w:val="0"/>
                <w:w w:val="100"/>
                <w:position w:val="0"/>
                <w:sz w:val="32"/>
                <w:szCs w:val="32"/>
              </w:rPr>
              <w:t>-</w:t>
            </w:r>
          </w:p>
        </w:tc>
        <w:tc>
          <w:tcPr>
            <w:tcW w:w="2136" w:type="dxa"/>
            <w:tcBorders>
              <w:top w:val="single" w:sz="4" w:space="0" w:color="auto"/>
            </w:tcBorders>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32"/>
                <w:szCs w:val="32"/>
              </w:rPr>
            </w:pPr>
            <w:r>
              <w:rPr>
                <w:color w:val="000000"/>
                <w:spacing w:val="0"/>
                <w:w w:val="100"/>
                <w:position w:val="0"/>
                <w:sz w:val="32"/>
                <w:szCs w:val="32"/>
              </w:rPr>
              <w:t>-</w:t>
            </w:r>
          </w:p>
        </w:tc>
      </w:tr>
      <w:tr>
        <w:tblPrEx>
          <w:jc w:val="center"/>
          <w:tblLayout w:type="fixed"/>
          <w:tblCellMar>
            <w:left w:w="10" w:type="dxa"/>
            <w:right w:w="10" w:type="dxa"/>
          </w:tblCellMar>
        </w:tblPrEx>
        <w:trPr>
          <w:trHeight w:hRule="exact" w:val="466"/>
          <w:jc w:val="center"/>
        </w:trPr>
        <w:tc>
          <w:tcPr>
            <w:tcW w:w="1075" w:type="dxa"/>
            <w:shd w:val="clear" w:color="auto" w:fill="FFFFFF"/>
            <w:vAlign w:val="bottom"/>
          </w:tcPr>
          <w:p>
            <w:pPr>
              <w:pStyle w:val="a6"/>
              <w:keepNext w:val="0"/>
              <w:keepLines w:val="0"/>
              <w:widowControl w:val="0"/>
              <w:shd w:val="clear" w:color="auto" w:fill="auto"/>
              <w:bidi w:val="0"/>
              <w:spacing w:before="0" w:after="0" w:line="240" w:lineRule="auto"/>
              <w:ind w:left="0" w:right="0" w:firstLine="420"/>
              <w:jc w:val="both"/>
              <w:rPr>
                <w:sz w:val="32"/>
                <w:szCs w:val="32"/>
              </w:rPr>
            </w:pPr>
            <w:r>
              <w:rPr>
                <w:color w:val="000000"/>
                <w:spacing w:val="0"/>
                <w:w w:val="100"/>
                <w:position w:val="0"/>
                <w:sz w:val="32"/>
                <w:szCs w:val="32"/>
              </w:rPr>
              <w:t>汞</w:t>
            </w:r>
          </w:p>
        </w:tc>
        <w:tc>
          <w:tcPr>
            <w:tcW w:w="1176" w:type="dxa"/>
            <w:shd w:val="clear" w:color="auto" w:fill="FFFFFF"/>
            <w:vAlign w:val="bottom"/>
          </w:tcPr>
          <w:p>
            <w:pPr>
              <w:pStyle w:val="a6"/>
              <w:keepNext w:val="0"/>
              <w:keepLines w:val="0"/>
              <w:widowControl w:val="0"/>
              <w:shd w:val="clear" w:color="auto" w:fill="auto"/>
              <w:bidi w:val="0"/>
              <w:spacing w:before="0" w:after="0" w:line="240" w:lineRule="auto"/>
              <w:ind w:left="0" w:right="0" w:firstLine="380"/>
              <w:jc w:val="left"/>
              <w:rPr>
                <w:sz w:val="32"/>
                <w:szCs w:val="32"/>
              </w:rPr>
            </w:pPr>
            <w:r>
              <w:rPr>
                <w:color w:val="000000"/>
                <w:spacing w:val="0"/>
                <w:w w:val="100"/>
                <w:position w:val="0"/>
                <w:sz w:val="32"/>
                <w:szCs w:val="32"/>
              </w:rPr>
              <w:t>0.1</w:t>
            </w:r>
          </w:p>
        </w:tc>
        <w:tc>
          <w:tcPr>
            <w:tcW w:w="2150" w:type="dxa"/>
            <w:shd w:val="clear" w:color="auto" w:fill="FFFFFF"/>
            <w:vAlign w:val="bottom"/>
          </w:tcPr>
          <w:p>
            <w:pPr>
              <w:pStyle w:val="a6"/>
              <w:keepNext w:val="0"/>
              <w:keepLines w:val="0"/>
              <w:widowControl w:val="0"/>
              <w:shd w:val="clear" w:color="auto" w:fill="auto"/>
              <w:bidi w:val="0"/>
              <w:spacing w:before="0" w:after="0" w:line="240" w:lineRule="auto"/>
              <w:ind w:left="0" w:right="0" w:firstLine="220"/>
              <w:jc w:val="left"/>
              <w:rPr>
                <w:sz w:val="32"/>
                <w:szCs w:val="32"/>
              </w:rPr>
            </w:pPr>
            <w:r>
              <w:rPr>
                <w:color w:val="000000"/>
                <w:spacing w:val="0"/>
                <w:w w:val="100"/>
                <w:position w:val="0"/>
                <w:sz w:val="32"/>
                <w:szCs w:val="32"/>
              </w:rPr>
              <w:t>0.013-49.5</w:t>
            </w:r>
          </w:p>
        </w:tc>
        <w:tc>
          <w:tcPr>
            <w:tcW w:w="1186" w:type="dxa"/>
            <w:shd w:val="clear" w:color="auto" w:fill="FFFFFF"/>
            <w:vAlign w:val="bottom"/>
          </w:tcPr>
          <w:p>
            <w:pPr>
              <w:pStyle w:val="a6"/>
              <w:keepNext w:val="0"/>
              <w:keepLines w:val="0"/>
              <w:widowControl w:val="0"/>
              <w:shd w:val="clear" w:color="auto" w:fill="auto"/>
              <w:bidi w:val="0"/>
              <w:spacing w:before="0" w:after="0" w:line="240" w:lineRule="auto"/>
              <w:ind w:left="0" w:right="0" w:firstLine="0"/>
              <w:jc w:val="center"/>
              <w:rPr>
                <w:sz w:val="32"/>
                <w:szCs w:val="32"/>
              </w:rPr>
            </w:pPr>
            <w:r>
              <w:rPr>
                <w:color w:val="000000"/>
                <w:spacing w:val="0"/>
                <w:w w:val="100"/>
                <w:position w:val="0"/>
                <w:sz w:val="32"/>
                <w:szCs w:val="32"/>
              </w:rPr>
              <w:t>0.009</w:t>
            </w:r>
          </w:p>
        </w:tc>
        <w:tc>
          <w:tcPr>
            <w:tcW w:w="2064" w:type="dxa"/>
            <w:shd w:val="clear" w:color="auto" w:fill="FFFFFF"/>
            <w:vAlign w:val="bottom"/>
          </w:tcPr>
          <w:p>
            <w:pPr>
              <w:pStyle w:val="a6"/>
              <w:keepNext w:val="0"/>
              <w:keepLines w:val="0"/>
              <w:widowControl w:val="0"/>
              <w:shd w:val="clear" w:color="auto" w:fill="auto"/>
              <w:bidi w:val="0"/>
              <w:spacing w:before="0" w:after="0" w:line="240" w:lineRule="auto"/>
              <w:ind w:left="0" w:right="0" w:firstLine="0"/>
              <w:jc w:val="center"/>
              <w:rPr>
                <w:sz w:val="32"/>
                <w:szCs w:val="32"/>
              </w:rPr>
            </w:pPr>
            <w:r>
              <w:rPr>
                <w:color w:val="000000"/>
                <w:spacing w:val="0"/>
                <w:w w:val="100"/>
                <w:position w:val="0"/>
                <w:sz w:val="32"/>
                <w:szCs w:val="32"/>
              </w:rPr>
              <w:t>0.003-0.04</w:t>
            </w:r>
          </w:p>
        </w:tc>
        <w:tc>
          <w:tcPr>
            <w:tcW w:w="1272" w:type="dxa"/>
            <w:shd w:val="clear" w:color="auto" w:fill="FFFFFF"/>
            <w:vAlign w:val="bottom"/>
          </w:tcPr>
          <w:p>
            <w:pPr>
              <w:pStyle w:val="a6"/>
              <w:keepNext w:val="0"/>
              <w:keepLines w:val="0"/>
              <w:widowControl w:val="0"/>
              <w:shd w:val="clear" w:color="auto" w:fill="auto"/>
              <w:bidi w:val="0"/>
              <w:spacing w:before="0" w:after="0" w:line="240" w:lineRule="auto"/>
              <w:ind w:left="0" w:right="0" w:firstLine="0"/>
              <w:jc w:val="center"/>
              <w:rPr>
                <w:sz w:val="32"/>
                <w:szCs w:val="32"/>
              </w:rPr>
            </w:pPr>
            <w:r>
              <w:rPr>
                <w:color w:val="000000"/>
                <w:spacing w:val="0"/>
                <w:w w:val="100"/>
                <w:position w:val="0"/>
                <w:sz w:val="32"/>
                <w:szCs w:val="32"/>
              </w:rPr>
              <w:t>9.5</w:t>
            </w:r>
          </w:p>
        </w:tc>
        <w:tc>
          <w:tcPr>
            <w:tcW w:w="2107" w:type="dxa"/>
            <w:shd w:val="clear" w:color="auto" w:fill="FFFFFF"/>
            <w:vAlign w:val="bottom"/>
          </w:tcPr>
          <w:p>
            <w:pPr>
              <w:pStyle w:val="a6"/>
              <w:keepNext w:val="0"/>
              <w:keepLines w:val="0"/>
              <w:widowControl w:val="0"/>
              <w:shd w:val="clear" w:color="auto" w:fill="auto"/>
              <w:bidi w:val="0"/>
              <w:spacing w:before="0" w:after="0" w:line="240" w:lineRule="auto"/>
              <w:ind w:left="0" w:right="0" w:firstLine="0"/>
              <w:jc w:val="center"/>
              <w:rPr>
                <w:sz w:val="32"/>
                <w:szCs w:val="32"/>
              </w:rPr>
            </w:pPr>
            <w:r>
              <w:rPr>
                <w:color w:val="000000"/>
                <w:spacing w:val="0"/>
                <w:w w:val="100"/>
                <w:position w:val="0"/>
                <w:sz w:val="32"/>
                <w:szCs w:val="32"/>
              </w:rPr>
              <w:t>0.016-9.5</w:t>
            </w:r>
          </w:p>
        </w:tc>
        <w:tc>
          <w:tcPr>
            <w:tcW w:w="1272" w:type="dxa"/>
            <w:shd w:val="clear" w:color="auto" w:fill="FFFFFF"/>
            <w:vAlign w:val="bottom"/>
          </w:tcPr>
          <w:p>
            <w:pPr>
              <w:pStyle w:val="a6"/>
              <w:keepNext w:val="0"/>
              <w:keepLines w:val="0"/>
              <w:widowControl w:val="0"/>
              <w:shd w:val="clear" w:color="auto" w:fill="auto"/>
              <w:bidi w:val="0"/>
              <w:spacing w:before="0" w:after="0" w:line="240" w:lineRule="auto"/>
              <w:ind w:left="0" w:right="0"/>
              <w:jc w:val="left"/>
              <w:rPr>
                <w:sz w:val="32"/>
                <w:szCs w:val="32"/>
              </w:rPr>
            </w:pPr>
            <w:r>
              <w:rPr>
                <w:color w:val="000000"/>
                <w:spacing w:val="0"/>
                <w:w w:val="100"/>
                <w:position w:val="0"/>
                <w:sz w:val="32"/>
                <w:szCs w:val="32"/>
              </w:rPr>
              <w:t>4.8</w:t>
            </w:r>
          </w:p>
        </w:tc>
        <w:tc>
          <w:tcPr>
            <w:tcW w:w="2136" w:type="dxa"/>
            <w:shd w:val="clear" w:color="auto" w:fill="FFFFFF"/>
            <w:vAlign w:val="bottom"/>
          </w:tcPr>
          <w:p>
            <w:pPr>
              <w:pStyle w:val="a6"/>
              <w:keepNext w:val="0"/>
              <w:keepLines w:val="0"/>
              <w:widowControl w:val="0"/>
              <w:shd w:val="clear" w:color="auto" w:fill="auto"/>
              <w:bidi w:val="0"/>
              <w:spacing w:before="0" w:after="0" w:line="240" w:lineRule="auto"/>
              <w:ind w:left="0" w:right="0" w:firstLine="0"/>
              <w:jc w:val="center"/>
              <w:rPr>
                <w:sz w:val="32"/>
                <w:szCs w:val="32"/>
              </w:rPr>
            </w:pPr>
            <w:r>
              <w:rPr>
                <w:color w:val="000000"/>
                <w:spacing w:val="0"/>
                <w:w w:val="100"/>
                <w:position w:val="0"/>
                <w:sz w:val="32"/>
                <w:szCs w:val="32"/>
              </w:rPr>
              <w:t>0.073-39</w:t>
            </w:r>
          </w:p>
        </w:tc>
      </w:tr>
      <w:tr>
        <w:tblPrEx>
          <w:jc w:val="center"/>
          <w:tblLayout w:type="fixed"/>
          <w:tblCellMar>
            <w:left w:w="10" w:type="dxa"/>
            <w:right w:w="10" w:type="dxa"/>
          </w:tblCellMar>
        </w:tblPrEx>
        <w:trPr>
          <w:trHeight w:hRule="exact" w:val="470"/>
          <w:jc w:val="center"/>
        </w:trPr>
        <w:tc>
          <w:tcPr>
            <w:tcW w:w="1075" w:type="dxa"/>
            <w:shd w:val="clear" w:color="auto" w:fill="FFFFFF"/>
            <w:vAlign w:val="top"/>
          </w:tcPr>
          <w:p>
            <w:pPr>
              <w:pStyle w:val="a6"/>
              <w:keepNext w:val="0"/>
              <w:keepLines w:val="0"/>
              <w:widowControl w:val="0"/>
              <w:shd w:val="clear" w:color="auto" w:fill="auto"/>
              <w:bidi w:val="0"/>
              <w:spacing w:before="0" w:after="0" w:line="240" w:lineRule="auto"/>
              <w:ind w:left="0" w:right="0" w:firstLine="420"/>
              <w:jc w:val="both"/>
              <w:rPr>
                <w:sz w:val="32"/>
                <w:szCs w:val="32"/>
              </w:rPr>
            </w:pPr>
            <w:r>
              <w:rPr>
                <w:color w:val="000000"/>
                <w:spacing w:val="0"/>
                <w:w w:val="100"/>
                <w:position w:val="0"/>
                <w:sz w:val="32"/>
                <w:szCs w:val="32"/>
              </w:rPr>
              <w:t>镍</w:t>
            </w:r>
          </w:p>
        </w:tc>
        <w:tc>
          <w:tcPr>
            <w:tcW w:w="1176" w:type="dxa"/>
            <w:shd w:val="clear" w:color="auto" w:fill="FFFFFF"/>
            <w:vAlign w:val="top"/>
          </w:tcPr>
          <w:p>
            <w:pPr>
              <w:pStyle w:val="a6"/>
              <w:keepNext w:val="0"/>
              <w:keepLines w:val="0"/>
              <w:widowControl w:val="0"/>
              <w:shd w:val="clear" w:color="auto" w:fill="auto"/>
              <w:bidi w:val="0"/>
              <w:spacing w:before="0" w:after="0" w:line="240" w:lineRule="auto"/>
              <w:ind w:left="0" w:right="0" w:firstLine="300"/>
              <w:jc w:val="left"/>
              <w:rPr>
                <w:sz w:val="32"/>
                <w:szCs w:val="32"/>
              </w:rPr>
            </w:pPr>
            <w:r>
              <w:rPr>
                <w:color w:val="000000"/>
                <w:spacing w:val="0"/>
                <w:w w:val="100"/>
                <w:position w:val="0"/>
                <w:sz w:val="32"/>
                <w:szCs w:val="32"/>
              </w:rPr>
              <w:t>77.6</w:t>
            </w:r>
          </w:p>
        </w:tc>
        <w:tc>
          <w:tcPr>
            <w:tcW w:w="2150" w:type="dxa"/>
            <w:shd w:val="clear" w:color="auto" w:fill="FFFFFF"/>
            <w:vAlign w:val="top"/>
          </w:tcPr>
          <w:p>
            <w:pPr>
              <w:pStyle w:val="a6"/>
              <w:keepNext w:val="0"/>
              <w:keepLines w:val="0"/>
              <w:widowControl w:val="0"/>
              <w:shd w:val="clear" w:color="auto" w:fill="auto"/>
              <w:bidi w:val="0"/>
              <w:spacing w:before="0" w:after="0" w:line="240" w:lineRule="auto"/>
              <w:ind w:left="0" w:right="0" w:firstLine="460"/>
              <w:jc w:val="left"/>
              <w:rPr>
                <w:sz w:val="32"/>
                <w:szCs w:val="32"/>
              </w:rPr>
            </w:pPr>
            <w:r>
              <w:rPr>
                <w:color w:val="000000"/>
                <w:spacing w:val="0"/>
                <w:w w:val="100"/>
                <w:position w:val="0"/>
                <w:sz w:val="32"/>
                <w:szCs w:val="32"/>
              </w:rPr>
              <w:t>0.1-1270</w:t>
            </w:r>
          </w:p>
        </w:tc>
        <w:tc>
          <w:tcPr>
            <w:tcW w:w="1186" w:type="dxa"/>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rPr>
                <w:sz w:val="32"/>
                <w:szCs w:val="32"/>
              </w:rPr>
            </w:pPr>
            <w:r>
              <w:rPr>
                <w:color w:val="000000"/>
                <w:spacing w:val="0"/>
                <w:w w:val="100"/>
                <w:position w:val="0"/>
                <w:sz w:val="32"/>
                <w:szCs w:val="32"/>
              </w:rPr>
              <w:t>79.6</w:t>
            </w:r>
          </w:p>
        </w:tc>
        <w:tc>
          <w:tcPr>
            <w:tcW w:w="2064" w:type="dxa"/>
            <w:shd w:val="clear" w:color="auto" w:fill="FFFFFF"/>
            <w:vAlign w:val="top"/>
          </w:tcPr>
          <w:p>
            <w:pPr>
              <w:pStyle w:val="a6"/>
              <w:keepNext w:val="0"/>
              <w:keepLines w:val="0"/>
              <w:widowControl w:val="0"/>
              <w:shd w:val="clear" w:color="auto" w:fill="auto"/>
              <w:bidi w:val="0"/>
              <w:spacing w:before="0" w:after="0" w:line="240" w:lineRule="auto"/>
              <w:ind w:left="0" w:right="0" w:firstLine="360"/>
              <w:jc w:val="left"/>
              <w:rPr>
                <w:sz w:val="32"/>
                <w:szCs w:val="32"/>
              </w:rPr>
            </w:pPr>
            <w:r>
              <w:rPr>
                <w:color w:val="000000"/>
                <w:spacing w:val="0"/>
                <w:w w:val="100"/>
                <w:position w:val="0"/>
                <w:sz w:val="32"/>
                <w:szCs w:val="32"/>
              </w:rPr>
              <w:t>1.9-1267</w:t>
            </w:r>
          </w:p>
        </w:tc>
        <w:tc>
          <w:tcPr>
            <w:tcW w:w="1272" w:type="dxa"/>
            <w:shd w:val="clear" w:color="auto" w:fill="FFFFFF"/>
            <w:vAlign w:val="top"/>
          </w:tcPr>
          <w:p>
            <w:pPr>
              <w:pStyle w:val="a6"/>
              <w:keepNext w:val="0"/>
              <w:keepLines w:val="0"/>
              <w:widowControl w:val="0"/>
              <w:shd w:val="clear" w:color="auto" w:fill="auto"/>
              <w:bidi w:val="0"/>
              <w:spacing w:before="0" w:after="0" w:line="240" w:lineRule="auto"/>
              <w:ind w:left="0" w:right="0" w:firstLine="420"/>
              <w:jc w:val="left"/>
              <w:rPr>
                <w:sz w:val="32"/>
                <w:szCs w:val="32"/>
              </w:rPr>
            </w:pPr>
            <w:r>
              <w:rPr>
                <w:color w:val="000000"/>
                <w:spacing w:val="0"/>
                <w:w w:val="100"/>
                <w:position w:val="0"/>
                <w:sz w:val="32"/>
                <w:szCs w:val="32"/>
              </w:rPr>
              <w:t>83</w:t>
            </w:r>
          </w:p>
        </w:tc>
        <w:tc>
          <w:tcPr>
            <w:tcW w:w="2107" w:type="dxa"/>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rPr>
                <w:sz w:val="32"/>
                <w:szCs w:val="32"/>
              </w:rPr>
            </w:pPr>
            <w:r>
              <w:rPr>
                <w:color w:val="000000"/>
                <w:spacing w:val="0"/>
                <w:w w:val="100"/>
                <w:position w:val="0"/>
                <w:sz w:val="32"/>
                <w:szCs w:val="32"/>
              </w:rPr>
              <w:t>3.3-177</w:t>
            </w:r>
          </w:p>
        </w:tc>
        <w:tc>
          <w:tcPr>
            <w:tcW w:w="1272" w:type="dxa"/>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rPr>
                <w:sz w:val="32"/>
                <w:szCs w:val="32"/>
              </w:rPr>
            </w:pPr>
            <w:r>
              <w:rPr>
                <w:color w:val="000000"/>
                <w:spacing w:val="0"/>
                <w:w w:val="100"/>
                <w:position w:val="0"/>
                <w:sz w:val="32"/>
                <w:szCs w:val="32"/>
              </w:rPr>
              <w:t>68.1</w:t>
            </w:r>
          </w:p>
        </w:tc>
        <w:tc>
          <w:tcPr>
            <w:tcW w:w="2136" w:type="dxa"/>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rPr>
                <w:sz w:val="32"/>
                <w:szCs w:val="32"/>
              </w:rPr>
            </w:pPr>
            <w:r>
              <w:rPr>
                <w:color w:val="000000"/>
                <w:spacing w:val="0"/>
                <w:w w:val="100"/>
                <w:position w:val="0"/>
                <w:sz w:val="32"/>
                <w:szCs w:val="32"/>
              </w:rPr>
              <w:t>3.7-191</w:t>
            </w:r>
          </w:p>
        </w:tc>
      </w:tr>
      <w:tr>
        <w:tblPrEx>
          <w:jc w:val="center"/>
          <w:tblLayout w:type="fixed"/>
          <w:tblCellMar>
            <w:left w:w="10" w:type="dxa"/>
            <w:right w:w="10" w:type="dxa"/>
          </w:tblCellMar>
        </w:tblPrEx>
        <w:trPr>
          <w:trHeight w:hRule="exact" w:val="466"/>
          <w:jc w:val="center"/>
        </w:trPr>
        <w:tc>
          <w:tcPr>
            <w:tcW w:w="1075" w:type="dxa"/>
            <w:shd w:val="clear" w:color="auto" w:fill="FFFFFF"/>
            <w:vAlign w:val="bottom"/>
          </w:tcPr>
          <w:p>
            <w:pPr>
              <w:pStyle w:val="a6"/>
              <w:keepNext w:val="0"/>
              <w:keepLines w:val="0"/>
              <w:widowControl w:val="0"/>
              <w:shd w:val="clear" w:color="auto" w:fill="auto"/>
              <w:bidi w:val="0"/>
              <w:spacing w:before="0" w:after="0" w:line="240" w:lineRule="auto"/>
              <w:ind w:left="0" w:right="0" w:firstLine="420"/>
              <w:jc w:val="both"/>
              <w:rPr>
                <w:sz w:val="32"/>
                <w:szCs w:val="32"/>
              </w:rPr>
            </w:pPr>
            <w:r>
              <w:rPr>
                <w:color w:val="000000"/>
                <w:spacing w:val="0"/>
                <w:w w:val="100"/>
                <w:position w:val="0"/>
                <w:sz w:val="32"/>
                <w:szCs w:val="32"/>
              </w:rPr>
              <w:t>硒</w:t>
            </w:r>
          </w:p>
        </w:tc>
        <w:tc>
          <w:tcPr>
            <w:tcW w:w="1176" w:type="dxa"/>
            <w:shd w:val="clear" w:color="auto" w:fill="FFFFFF"/>
            <w:vAlign w:val="bottom"/>
          </w:tcPr>
          <w:p>
            <w:pPr>
              <w:pStyle w:val="a6"/>
              <w:keepNext w:val="0"/>
              <w:keepLines w:val="0"/>
              <w:widowControl w:val="0"/>
              <w:shd w:val="clear" w:color="auto" w:fill="auto"/>
              <w:bidi w:val="0"/>
              <w:spacing w:before="0" w:after="0" w:line="240" w:lineRule="auto"/>
              <w:ind w:left="0" w:right="0" w:firstLine="380"/>
              <w:jc w:val="left"/>
              <w:rPr>
                <w:sz w:val="32"/>
                <w:szCs w:val="32"/>
              </w:rPr>
            </w:pPr>
            <w:r>
              <w:rPr>
                <w:color w:val="000000"/>
                <w:spacing w:val="0"/>
                <w:w w:val="100"/>
                <w:position w:val="0"/>
                <w:sz w:val="32"/>
                <w:szCs w:val="32"/>
              </w:rPr>
              <w:t>7.7</w:t>
            </w:r>
          </w:p>
        </w:tc>
        <w:tc>
          <w:tcPr>
            <w:tcW w:w="2150" w:type="dxa"/>
            <w:shd w:val="clear" w:color="auto" w:fill="FFFFFF"/>
            <w:vAlign w:val="bottom"/>
          </w:tcPr>
          <w:p>
            <w:pPr>
              <w:pStyle w:val="a6"/>
              <w:keepNext w:val="0"/>
              <w:keepLines w:val="0"/>
              <w:widowControl w:val="0"/>
              <w:shd w:val="clear" w:color="auto" w:fill="auto"/>
              <w:bidi w:val="0"/>
              <w:spacing w:before="0" w:after="0" w:line="240" w:lineRule="auto"/>
              <w:ind w:left="0" w:right="0" w:firstLine="220"/>
              <w:jc w:val="left"/>
              <w:rPr>
                <w:sz w:val="32"/>
                <w:szCs w:val="32"/>
              </w:rPr>
            </w:pPr>
            <w:r>
              <w:rPr>
                <w:color w:val="000000"/>
                <w:spacing w:val="0"/>
                <w:w w:val="100"/>
                <w:position w:val="0"/>
                <w:sz w:val="32"/>
                <w:szCs w:val="32"/>
              </w:rPr>
              <w:t>0.0003-49.5</w:t>
            </w:r>
          </w:p>
        </w:tc>
        <w:tc>
          <w:tcPr>
            <w:tcW w:w="1186" w:type="dxa"/>
            <w:shd w:val="clear" w:color="auto" w:fill="FFFFFF"/>
            <w:vAlign w:val="bottom"/>
          </w:tcPr>
          <w:p>
            <w:pPr>
              <w:pStyle w:val="a6"/>
              <w:keepNext w:val="0"/>
              <w:keepLines w:val="0"/>
              <w:widowControl w:val="0"/>
              <w:shd w:val="clear" w:color="auto" w:fill="auto"/>
              <w:bidi w:val="0"/>
              <w:spacing w:before="0" w:after="0" w:line="240" w:lineRule="auto"/>
              <w:ind w:left="0" w:right="0" w:firstLine="0"/>
              <w:jc w:val="center"/>
              <w:rPr>
                <w:sz w:val="32"/>
                <w:szCs w:val="32"/>
              </w:rPr>
            </w:pPr>
            <w:r>
              <w:rPr>
                <w:color w:val="000000"/>
                <w:spacing w:val="0"/>
                <w:w w:val="100"/>
                <w:position w:val="0"/>
                <w:sz w:val="32"/>
                <w:szCs w:val="32"/>
              </w:rPr>
              <w:t>0.8</w:t>
            </w:r>
          </w:p>
        </w:tc>
        <w:tc>
          <w:tcPr>
            <w:tcW w:w="2064" w:type="dxa"/>
            <w:shd w:val="clear" w:color="auto" w:fill="FFFFFF"/>
            <w:vAlign w:val="bottom"/>
          </w:tcPr>
          <w:p>
            <w:pPr>
              <w:pStyle w:val="a6"/>
              <w:keepNext w:val="0"/>
              <w:keepLines w:val="0"/>
              <w:widowControl w:val="0"/>
              <w:shd w:val="clear" w:color="auto" w:fill="auto"/>
              <w:bidi w:val="0"/>
              <w:spacing w:before="0" w:after="0" w:line="240" w:lineRule="auto"/>
              <w:ind w:left="0" w:right="0" w:firstLine="0"/>
              <w:jc w:val="center"/>
              <w:rPr>
                <w:sz w:val="32"/>
                <w:szCs w:val="32"/>
              </w:rPr>
            </w:pPr>
            <w:r>
              <w:rPr>
                <w:color w:val="000000"/>
                <w:spacing w:val="0"/>
                <w:w w:val="100"/>
                <w:position w:val="0"/>
                <w:sz w:val="32"/>
                <w:szCs w:val="32"/>
              </w:rPr>
              <w:t>0.007-9</w:t>
            </w:r>
          </w:p>
        </w:tc>
        <w:tc>
          <w:tcPr>
            <w:tcW w:w="1272" w:type="dxa"/>
            <w:shd w:val="clear" w:color="auto" w:fill="FFFFFF"/>
            <w:vAlign w:val="bottom"/>
          </w:tcPr>
          <w:p>
            <w:pPr>
              <w:pStyle w:val="a6"/>
              <w:keepNext w:val="0"/>
              <w:keepLines w:val="0"/>
              <w:widowControl w:val="0"/>
              <w:shd w:val="clear" w:color="auto" w:fill="auto"/>
              <w:bidi w:val="0"/>
              <w:spacing w:before="0" w:after="0" w:line="240" w:lineRule="auto"/>
              <w:ind w:left="0" w:right="0" w:firstLine="0"/>
              <w:jc w:val="center"/>
              <w:rPr>
                <w:sz w:val="32"/>
                <w:szCs w:val="32"/>
              </w:rPr>
            </w:pPr>
            <w:r>
              <w:rPr>
                <w:color w:val="000000"/>
                <w:spacing w:val="0"/>
                <w:w w:val="100"/>
                <w:position w:val="0"/>
                <w:sz w:val="32"/>
                <w:szCs w:val="32"/>
              </w:rPr>
              <w:t>4.5</w:t>
            </w:r>
          </w:p>
        </w:tc>
        <w:tc>
          <w:tcPr>
            <w:tcW w:w="2107" w:type="dxa"/>
            <w:shd w:val="clear" w:color="auto" w:fill="FFFFFF"/>
            <w:vAlign w:val="bottom"/>
          </w:tcPr>
          <w:p>
            <w:pPr>
              <w:pStyle w:val="a6"/>
              <w:keepNext w:val="0"/>
              <w:keepLines w:val="0"/>
              <w:widowControl w:val="0"/>
              <w:shd w:val="clear" w:color="auto" w:fill="auto"/>
              <w:bidi w:val="0"/>
              <w:spacing w:before="0" w:after="0" w:line="240" w:lineRule="auto"/>
              <w:ind w:left="0" w:right="0" w:firstLine="0"/>
              <w:jc w:val="center"/>
              <w:rPr>
                <w:sz w:val="32"/>
                <w:szCs w:val="32"/>
              </w:rPr>
            </w:pPr>
            <w:r>
              <w:rPr>
                <w:color w:val="000000"/>
                <w:spacing w:val="0"/>
                <w:w w:val="100"/>
                <w:position w:val="0"/>
                <w:sz w:val="32"/>
                <w:szCs w:val="32"/>
              </w:rPr>
              <w:t>0.1-14</w:t>
            </w:r>
          </w:p>
        </w:tc>
        <w:tc>
          <w:tcPr>
            <w:tcW w:w="1272" w:type="dxa"/>
            <w:shd w:val="clear" w:color="auto" w:fill="FFFFFF"/>
            <w:vAlign w:val="bottom"/>
          </w:tcPr>
          <w:p>
            <w:pPr>
              <w:pStyle w:val="a6"/>
              <w:keepNext w:val="0"/>
              <w:keepLines w:val="0"/>
              <w:widowControl w:val="0"/>
              <w:shd w:val="clear" w:color="auto" w:fill="auto"/>
              <w:bidi w:val="0"/>
              <w:spacing w:before="0" w:after="0" w:line="240" w:lineRule="auto"/>
              <w:ind w:left="0" w:right="0"/>
              <w:jc w:val="left"/>
              <w:rPr>
                <w:sz w:val="32"/>
                <w:szCs w:val="32"/>
              </w:rPr>
            </w:pPr>
            <w:r>
              <w:rPr>
                <w:color w:val="000000"/>
                <w:spacing w:val="0"/>
                <w:w w:val="100"/>
                <w:position w:val="0"/>
                <w:sz w:val="32"/>
                <w:szCs w:val="32"/>
              </w:rPr>
              <w:t>4.5</w:t>
            </w:r>
          </w:p>
        </w:tc>
        <w:tc>
          <w:tcPr>
            <w:tcW w:w="2136" w:type="dxa"/>
            <w:shd w:val="clear" w:color="auto" w:fill="FFFFFF"/>
            <w:vAlign w:val="bottom"/>
          </w:tcPr>
          <w:p>
            <w:pPr>
              <w:pStyle w:val="a6"/>
              <w:keepNext w:val="0"/>
              <w:keepLines w:val="0"/>
              <w:widowControl w:val="0"/>
              <w:shd w:val="clear" w:color="auto" w:fill="auto"/>
              <w:bidi w:val="0"/>
              <w:spacing w:before="0" w:after="0" w:line="240" w:lineRule="auto"/>
              <w:ind w:left="0" w:right="0" w:firstLine="300"/>
              <w:jc w:val="left"/>
              <w:rPr>
                <w:sz w:val="32"/>
                <w:szCs w:val="32"/>
              </w:rPr>
            </w:pPr>
            <w:r>
              <w:rPr>
                <w:color w:val="000000"/>
                <w:spacing w:val="0"/>
                <w:w w:val="100"/>
                <w:position w:val="0"/>
                <w:sz w:val="32"/>
                <w:szCs w:val="32"/>
              </w:rPr>
              <w:t>0.015-162</w:t>
            </w:r>
          </w:p>
        </w:tc>
      </w:tr>
      <w:tr>
        <w:tblPrEx>
          <w:jc w:val="center"/>
          <w:tblLayout w:type="fixed"/>
          <w:tblCellMar>
            <w:left w:w="10" w:type="dxa"/>
            <w:right w:w="10" w:type="dxa"/>
          </w:tblCellMar>
        </w:tblPrEx>
        <w:trPr>
          <w:trHeight w:hRule="exact" w:val="470"/>
          <w:jc w:val="center"/>
        </w:trPr>
        <w:tc>
          <w:tcPr>
            <w:tcW w:w="1075" w:type="dxa"/>
            <w:shd w:val="clear" w:color="auto" w:fill="FFFFFF"/>
            <w:vAlign w:val="top"/>
          </w:tcPr>
          <w:p>
            <w:pPr>
              <w:pStyle w:val="a6"/>
              <w:keepNext w:val="0"/>
              <w:keepLines w:val="0"/>
              <w:widowControl w:val="0"/>
              <w:shd w:val="clear" w:color="auto" w:fill="auto"/>
              <w:bidi w:val="0"/>
              <w:spacing w:before="0" w:after="0" w:line="240" w:lineRule="auto"/>
              <w:ind w:left="0" w:right="0" w:firstLine="420"/>
              <w:jc w:val="both"/>
              <w:rPr>
                <w:sz w:val="32"/>
                <w:szCs w:val="32"/>
              </w:rPr>
            </w:pPr>
            <w:r>
              <w:rPr>
                <w:color w:val="000000"/>
                <w:spacing w:val="0"/>
                <w:w w:val="100"/>
                <w:position w:val="0"/>
                <w:sz w:val="32"/>
                <w:szCs w:val="32"/>
              </w:rPr>
              <w:t>银</w:t>
            </w:r>
          </w:p>
        </w:tc>
        <w:tc>
          <w:tcPr>
            <w:tcW w:w="1176" w:type="dxa"/>
            <w:shd w:val="clear" w:color="auto" w:fill="FFFFFF"/>
            <w:vAlign w:val="top"/>
          </w:tcPr>
          <w:p>
            <w:pPr>
              <w:pStyle w:val="a6"/>
              <w:keepNext w:val="0"/>
              <w:keepLines w:val="0"/>
              <w:widowControl w:val="0"/>
              <w:shd w:val="clear" w:color="auto" w:fill="auto"/>
              <w:bidi w:val="0"/>
              <w:spacing w:before="0" w:after="0" w:line="240" w:lineRule="auto"/>
              <w:ind w:left="0" w:right="0" w:firstLine="380"/>
              <w:jc w:val="left"/>
              <w:rPr>
                <w:sz w:val="32"/>
                <w:szCs w:val="32"/>
              </w:rPr>
            </w:pPr>
            <w:r>
              <w:rPr>
                <w:color w:val="000000"/>
                <w:spacing w:val="0"/>
                <w:w w:val="100"/>
                <w:position w:val="0"/>
                <w:sz w:val="32"/>
                <w:szCs w:val="32"/>
              </w:rPr>
              <w:t>3.2</w:t>
            </w:r>
          </w:p>
        </w:tc>
        <w:tc>
          <w:tcPr>
            <w:tcW w:w="2150" w:type="dxa"/>
            <w:shd w:val="clear" w:color="auto" w:fill="FFFFFF"/>
            <w:vAlign w:val="top"/>
          </w:tcPr>
          <w:p>
            <w:pPr>
              <w:pStyle w:val="a6"/>
              <w:keepNext w:val="0"/>
              <w:keepLines w:val="0"/>
              <w:widowControl w:val="0"/>
              <w:shd w:val="clear" w:color="auto" w:fill="auto"/>
              <w:bidi w:val="0"/>
              <w:spacing w:before="0" w:after="0" w:line="240" w:lineRule="auto"/>
              <w:ind w:left="0" w:right="0" w:firstLine="380"/>
              <w:jc w:val="left"/>
              <w:rPr>
                <w:sz w:val="32"/>
                <w:szCs w:val="32"/>
              </w:rPr>
            </w:pPr>
            <w:r>
              <w:rPr>
                <w:color w:val="000000"/>
                <w:spacing w:val="0"/>
                <w:w w:val="100"/>
                <w:position w:val="0"/>
                <w:sz w:val="32"/>
                <w:szCs w:val="32"/>
              </w:rPr>
              <w:t>0.01-49.5</w:t>
            </w:r>
          </w:p>
        </w:tc>
        <w:tc>
          <w:tcPr>
            <w:tcW w:w="1186" w:type="dxa"/>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rPr>
                <w:sz w:val="32"/>
                <w:szCs w:val="32"/>
              </w:rPr>
            </w:pPr>
            <w:r>
              <w:rPr>
                <w:color w:val="000000"/>
                <w:spacing w:val="0"/>
                <w:w w:val="100"/>
                <w:position w:val="0"/>
                <w:sz w:val="32"/>
                <w:szCs w:val="32"/>
              </w:rPr>
              <w:t>3</w:t>
            </w:r>
          </w:p>
        </w:tc>
        <w:tc>
          <w:tcPr>
            <w:tcW w:w="2064" w:type="dxa"/>
            <w:shd w:val="clear" w:color="auto" w:fill="FFFFFF"/>
            <w:vAlign w:val="top"/>
          </w:tcPr>
          <w:p>
            <w:pPr>
              <w:pStyle w:val="a6"/>
              <w:keepNext w:val="0"/>
              <w:keepLines w:val="0"/>
              <w:widowControl w:val="0"/>
              <w:shd w:val="clear" w:color="auto" w:fill="auto"/>
              <w:bidi w:val="0"/>
              <w:spacing w:before="0" w:after="0" w:line="240" w:lineRule="auto"/>
              <w:ind w:left="0" w:right="0" w:firstLine="360"/>
              <w:jc w:val="left"/>
              <w:rPr>
                <w:sz w:val="32"/>
                <w:szCs w:val="32"/>
              </w:rPr>
            </w:pPr>
            <w:r>
              <w:rPr>
                <w:color w:val="000000"/>
                <w:spacing w:val="0"/>
                <w:w w:val="100"/>
                <w:position w:val="0"/>
                <w:sz w:val="32"/>
                <w:szCs w:val="32"/>
              </w:rPr>
              <w:t>0.06-7.1</w:t>
            </w:r>
          </w:p>
        </w:tc>
        <w:tc>
          <w:tcPr>
            <w:tcW w:w="1272" w:type="dxa"/>
            <w:shd w:val="clear" w:color="auto" w:fill="FFFFFF"/>
            <w:vAlign w:val="top"/>
          </w:tcPr>
          <w:p>
            <w:pPr>
              <w:pStyle w:val="a6"/>
              <w:keepNext w:val="0"/>
              <w:keepLines w:val="0"/>
              <w:widowControl w:val="0"/>
              <w:shd w:val="clear" w:color="auto" w:fill="auto"/>
              <w:bidi w:val="0"/>
              <w:spacing w:before="0" w:after="0" w:line="240" w:lineRule="auto"/>
              <w:ind w:left="0" w:right="0" w:firstLine="420"/>
              <w:jc w:val="left"/>
              <w:rPr>
                <w:sz w:val="32"/>
                <w:szCs w:val="32"/>
              </w:rPr>
            </w:pPr>
            <w:r>
              <w:rPr>
                <w:color w:val="000000"/>
                <w:spacing w:val="0"/>
                <w:w w:val="100"/>
                <w:position w:val="0"/>
                <w:sz w:val="32"/>
                <w:szCs w:val="32"/>
              </w:rPr>
              <w:t>37</w:t>
            </w:r>
          </w:p>
        </w:tc>
        <w:tc>
          <w:tcPr>
            <w:tcW w:w="2107" w:type="dxa"/>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rPr>
                <w:sz w:val="32"/>
                <w:szCs w:val="32"/>
              </w:rPr>
            </w:pPr>
            <w:r>
              <w:rPr>
                <w:color w:val="000000"/>
                <w:spacing w:val="0"/>
                <w:w w:val="100"/>
                <w:position w:val="0"/>
                <w:sz w:val="32"/>
                <w:szCs w:val="32"/>
              </w:rPr>
              <w:t>0.01-74</w:t>
            </w:r>
          </w:p>
        </w:tc>
        <w:tc>
          <w:tcPr>
            <w:tcW w:w="1272" w:type="dxa"/>
            <w:shd w:val="clear" w:color="auto" w:fill="FFFFFF"/>
            <w:vAlign w:val="top"/>
          </w:tcPr>
          <w:p>
            <w:pPr>
              <w:pStyle w:val="a6"/>
              <w:keepNext w:val="0"/>
              <w:keepLines w:val="0"/>
              <w:widowControl w:val="0"/>
              <w:shd w:val="clear" w:color="auto" w:fill="auto"/>
              <w:bidi w:val="0"/>
              <w:spacing w:before="0" w:after="0" w:line="240" w:lineRule="auto"/>
              <w:ind w:left="0" w:right="0"/>
              <w:jc w:val="left"/>
              <w:rPr>
                <w:sz w:val="32"/>
                <w:szCs w:val="32"/>
              </w:rPr>
            </w:pPr>
            <w:r>
              <w:rPr>
                <w:color w:val="000000"/>
                <w:spacing w:val="0"/>
                <w:w w:val="100"/>
                <w:position w:val="0"/>
                <w:sz w:val="32"/>
                <w:szCs w:val="32"/>
              </w:rPr>
              <w:t>3.3</w:t>
            </w:r>
          </w:p>
        </w:tc>
        <w:tc>
          <w:tcPr>
            <w:tcW w:w="2136" w:type="dxa"/>
            <w:shd w:val="clear" w:color="auto" w:fill="FFFFFF"/>
            <w:vAlign w:val="top"/>
          </w:tcPr>
          <w:p>
            <w:pPr>
              <w:pStyle w:val="a6"/>
              <w:keepNext w:val="0"/>
              <w:keepLines w:val="0"/>
              <w:widowControl w:val="0"/>
              <w:shd w:val="clear" w:color="auto" w:fill="auto"/>
              <w:bidi w:val="0"/>
              <w:spacing w:before="0" w:after="0" w:line="240" w:lineRule="auto"/>
              <w:ind w:left="0" w:right="0" w:firstLine="300"/>
              <w:jc w:val="left"/>
              <w:rPr>
                <w:sz w:val="32"/>
                <w:szCs w:val="32"/>
              </w:rPr>
            </w:pPr>
            <w:r>
              <w:rPr>
                <w:color w:val="000000"/>
                <w:spacing w:val="0"/>
                <w:w w:val="100"/>
                <w:position w:val="0"/>
                <w:sz w:val="32"/>
                <w:szCs w:val="32"/>
              </w:rPr>
              <w:t>0.01-10.3</w:t>
            </w:r>
          </w:p>
        </w:tc>
      </w:tr>
      <w:tr>
        <w:tblPrEx>
          <w:jc w:val="center"/>
          <w:tblLayout w:type="fixed"/>
          <w:tblCellMar>
            <w:left w:w="10" w:type="dxa"/>
            <w:right w:w="10" w:type="dxa"/>
          </w:tblCellMar>
        </w:tblPrEx>
        <w:trPr>
          <w:trHeight w:hRule="exact" w:val="466"/>
          <w:jc w:val="center"/>
        </w:trPr>
        <w:tc>
          <w:tcPr>
            <w:tcW w:w="1075" w:type="dxa"/>
            <w:shd w:val="clear" w:color="auto" w:fill="FFFFFF"/>
            <w:vAlign w:val="center"/>
          </w:tcPr>
          <w:p>
            <w:pPr>
              <w:pStyle w:val="a6"/>
              <w:keepNext w:val="0"/>
              <w:keepLines w:val="0"/>
              <w:widowControl w:val="0"/>
              <w:shd w:val="clear" w:color="auto" w:fill="auto"/>
              <w:bidi w:val="0"/>
              <w:spacing w:before="0" w:after="0" w:line="240" w:lineRule="auto"/>
              <w:ind w:left="0" w:right="0" w:firstLine="420"/>
              <w:jc w:val="both"/>
              <w:rPr>
                <w:sz w:val="32"/>
                <w:szCs w:val="32"/>
              </w:rPr>
            </w:pPr>
            <w:r>
              <w:rPr>
                <w:color w:val="000000"/>
                <w:spacing w:val="0"/>
                <w:w w:val="100"/>
                <w:position w:val="0"/>
                <w:sz w:val="32"/>
                <w:szCs w:val="32"/>
              </w:rPr>
              <w:t>锶</w:t>
            </w:r>
          </w:p>
        </w:tc>
        <w:tc>
          <w:tcPr>
            <w:tcW w:w="1176" w:type="dxa"/>
            <w:shd w:val="clear" w:color="auto" w:fill="FFFFFF"/>
            <w:vAlign w:val="center"/>
          </w:tcPr>
          <w:p>
            <w:pPr>
              <w:pStyle w:val="a6"/>
              <w:keepNext w:val="0"/>
              <w:keepLines w:val="0"/>
              <w:widowControl w:val="0"/>
              <w:shd w:val="clear" w:color="auto" w:fill="auto"/>
              <w:bidi w:val="0"/>
              <w:spacing w:before="0" w:after="0" w:line="240" w:lineRule="auto"/>
              <w:ind w:left="0" w:right="0" w:firstLine="380"/>
              <w:jc w:val="left"/>
              <w:rPr>
                <w:sz w:val="32"/>
                <w:szCs w:val="32"/>
              </w:rPr>
            </w:pPr>
            <w:r>
              <w:rPr>
                <w:color w:val="000000"/>
                <w:spacing w:val="0"/>
                <w:w w:val="100"/>
                <w:position w:val="0"/>
                <w:sz w:val="32"/>
                <w:szCs w:val="32"/>
              </w:rPr>
              <w:t>775</w:t>
            </w:r>
          </w:p>
        </w:tc>
        <w:tc>
          <w:tcPr>
            <w:tcW w:w="2150" w:type="dxa"/>
            <w:shd w:val="clear" w:color="auto" w:fill="FFFFFF"/>
            <w:vAlign w:val="center"/>
          </w:tcPr>
          <w:p>
            <w:pPr>
              <w:pStyle w:val="a6"/>
              <w:keepNext w:val="0"/>
              <w:keepLines w:val="0"/>
              <w:widowControl w:val="0"/>
              <w:shd w:val="clear" w:color="auto" w:fill="auto"/>
              <w:bidi w:val="0"/>
              <w:spacing w:before="0" w:after="0" w:line="240" w:lineRule="auto"/>
              <w:ind w:left="0" w:right="0" w:firstLine="540"/>
              <w:jc w:val="left"/>
              <w:rPr>
                <w:sz w:val="32"/>
                <w:szCs w:val="32"/>
              </w:rPr>
            </w:pPr>
            <w:r>
              <w:rPr>
                <w:color w:val="000000"/>
                <w:spacing w:val="0"/>
                <w:w w:val="100"/>
                <w:position w:val="0"/>
                <w:sz w:val="32"/>
                <w:szCs w:val="32"/>
              </w:rPr>
              <w:t>30-3885</w:t>
            </w:r>
          </w:p>
        </w:tc>
        <w:tc>
          <w:tcPr>
            <w:tcW w:w="1186" w:type="dxa"/>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32"/>
                <w:szCs w:val="32"/>
              </w:rPr>
            </w:pPr>
            <w:r>
              <w:rPr>
                <w:color w:val="000000"/>
                <w:spacing w:val="0"/>
                <w:w w:val="100"/>
                <w:position w:val="0"/>
                <w:sz w:val="32"/>
                <w:szCs w:val="32"/>
              </w:rPr>
              <w:t>800</w:t>
            </w:r>
          </w:p>
        </w:tc>
        <w:tc>
          <w:tcPr>
            <w:tcW w:w="2064" w:type="dxa"/>
            <w:shd w:val="clear" w:color="auto" w:fill="FFFFFF"/>
            <w:vAlign w:val="center"/>
          </w:tcPr>
          <w:p>
            <w:pPr>
              <w:pStyle w:val="a6"/>
              <w:keepNext w:val="0"/>
              <w:keepLines w:val="0"/>
              <w:widowControl w:val="0"/>
              <w:shd w:val="clear" w:color="auto" w:fill="auto"/>
              <w:bidi w:val="0"/>
              <w:spacing w:before="0" w:after="0" w:line="240" w:lineRule="auto"/>
              <w:ind w:left="0" w:right="0" w:firstLine="360"/>
              <w:jc w:val="left"/>
              <w:rPr>
                <w:sz w:val="32"/>
                <w:szCs w:val="32"/>
              </w:rPr>
            </w:pPr>
            <w:r>
              <w:rPr>
                <w:color w:val="000000"/>
                <w:spacing w:val="0"/>
                <w:w w:val="100"/>
                <w:position w:val="0"/>
                <w:sz w:val="32"/>
                <w:szCs w:val="32"/>
              </w:rPr>
              <w:t>170-1800</w:t>
            </w:r>
          </w:p>
        </w:tc>
        <w:tc>
          <w:tcPr>
            <w:tcW w:w="1272" w:type="dxa"/>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32"/>
                <w:szCs w:val="32"/>
              </w:rPr>
            </w:pPr>
            <w:r>
              <w:rPr>
                <w:color w:val="000000"/>
                <w:spacing w:val="0"/>
                <w:w w:val="100"/>
                <w:position w:val="0"/>
                <w:sz w:val="32"/>
                <w:szCs w:val="32"/>
              </w:rPr>
              <w:t>-</w:t>
            </w:r>
          </w:p>
        </w:tc>
        <w:tc>
          <w:tcPr>
            <w:tcW w:w="2107" w:type="dxa"/>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32"/>
                <w:szCs w:val="32"/>
              </w:rPr>
            </w:pPr>
            <w:r>
              <w:rPr>
                <w:color w:val="000000"/>
                <w:spacing w:val="0"/>
                <w:w w:val="100"/>
                <w:position w:val="0"/>
                <w:sz w:val="32"/>
                <w:szCs w:val="32"/>
              </w:rPr>
              <w:t>-</w:t>
            </w:r>
          </w:p>
        </w:tc>
        <w:tc>
          <w:tcPr>
            <w:tcW w:w="1272" w:type="dxa"/>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32"/>
                <w:szCs w:val="32"/>
              </w:rPr>
            </w:pPr>
            <w:r>
              <w:rPr>
                <w:color w:val="000000"/>
                <w:spacing w:val="0"/>
                <w:w w:val="100"/>
                <w:position w:val="0"/>
                <w:sz w:val="32"/>
                <w:szCs w:val="32"/>
              </w:rPr>
              <w:t>-</w:t>
            </w:r>
          </w:p>
        </w:tc>
        <w:tc>
          <w:tcPr>
            <w:tcW w:w="2136" w:type="dxa"/>
            <w:shd w:val="clear" w:color="auto" w:fill="FFFFFF"/>
            <w:vAlign w:val="center"/>
          </w:tcPr>
          <w:p>
            <w:pPr>
              <w:pStyle w:val="a6"/>
              <w:keepNext w:val="0"/>
              <w:keepLines w:val="0"/>
              <w:widowControl w:val="0"/>
              <w:shd w:val="clear" w:color="auto" w:fill="auto"/>
              <w:bidi w:val="0"/>
              <w:spacing w:before="0" w:after="0" w:line="240" w:lineRule="auto"/>
              <w:ind w:left="0" w:right="0" w:firstLine="0"/>
              <w:jc w:val="center"/>
              <w:rPr>
                <w:sz w:val="32"/>
                <w:szCs w:val="32"/>
              </w:rPr>
            </w:pPr>
            <w:r>
              <w:rPr>
                <w:color w:val="000000"/>
                <w:spacing w:val="0"/>
                <w:w w:val="100"/>
                <w:position w:val="0"/>
                <w:sz w:val="32"/>
                <w:szCs w:val="32"/>
              </w:rPr>
              <w:t>-</w:t>
            </w:r>
          </w:p>
        </w:tc>
      </w:tr>
      <w:tr>
        <w:tblPrEx>
          <w:jc w:val="center"/>
          <w:tblLayout w:type="fixed"/>
          <w:tblCellMar>
            <w:left w:w="10" w:type="dxa"/>
            <w:right w:w="10" w:type="dxa"/>
          </w:tblCellMar>
        </w:tblPrEx>
        <w:trPr>
          <w:trHeight w:hRule="exact" w:val="470"/>
          <w:jc w:val="center"/>
        </w:trPr>
        <w:tc>
          <w:tcPr>
            <w:tcW w:w="1075" w:type="dxa"/>
            <w:shd w:val="clear" w:color="auto" w:fill="FFFFFF"/>
            <w:vAlign w:val="top"/>
          </w:tcPr>
          <w:p>
            <w:pPr>
              <w:pStyle w:val="a6"/>
              <w:keepNext w:val="0"/>
              <w:keepLines w:val="0"/>
              <w:widowControl w:val="0"/>
              <w:shd w:val="clear" w:color="auto" w:fill="auto"/>
              <w:bidi w:val="0"/>
              <w:spacing w:before="0" w:after="0" w:line="240" w:lineRule="auto"/>
              <w:ind w:left="0" w:right="0" w:firstLine="420"/>
              <w:jc w:val="both"/>
              <w:rPr>
                <w:sz w:val="32"/>
                <w:szCs w:val="32"/>
              </w:rPr>
            </w:pPr>
            <w:r>
              <w:rPr>
                <w:color w:val="000000"/>
                <w:spacing w:val="0"/>
                <w:w w:val="100"/>
                <w:position w:val="0"/>
                <w:sz w:val="32"/>
                <w:szCs w:val="32"/>
              </w:rPr>
              <w:t>铊</w:t>
            </w:r>
          </w:p>
        </w:tc>
        <w:tc>
          <w:tcPr>
            <w:tcW w:w="1176" w:type="dxa"/>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rPr>
                <w:sz w:val="32"/>
                <w:szCs w:val="32"/>
              </w:rPr>
            </w:pPr>
            <w:r>
              <w:rPr>
                <w:color w:val="000000"/>
                <w:spacing w:val="0"/>
                <w:w w:val="100"/>
                <w:position w:val="0"/>
                <w:sz w:val="32"/>
                <w:szCs w:val="32"/>
              </w:rPr>
              <w:t>9</w:t>
            </w:r>
          </w:p>
        </w:tc>
        <w:tc>
          <w:tcPr>
            <w:tcW w:w="2150" w:type="dxa"/>
            <w:shd w:val="clear" w:color="auto" w:fill="FFFFFF"/>
            <w:vAlign w:val="top"/>
          </w:tcPr>
          <w:p>
            <w:pPr>
              <w:pStyle w:val="a6"/>
              <w:keepNext w:val="0"/>
              <w:keepLines w:val="0"/>
              <w:widowControl w:val="0"/>
              <w:shd w:val="clear" w:color="auto" w:fill="auto"/>
              <w:bidi w:val="0"/>
              <w:spacing w:before="0" w:after="0" w:line="240" w:lineRule="auto"/>
              <w:ind w:left="0" w:right="0" w:firstLine="540"/>
              <w:jc w:val="left"/>
              <w:rPr>
                <w:sz w:val="32"/>
                <w:szCs w:val="32"/>
              </w:rPr>
            </w:pPr>
            <w:r>
              <w:rPr>
                <w:color w:val="000000"/>
                <w:spacing w:val="0"/>
                <w:w w:val="100"/>
                <w:position w:val="0"/>
                <w:sz w:val="32"/>
                <w:szCs w:val="32"/>
              </w:rPr>
              <w:t>0.15-85</w:t>
            </w:r>
          </w:p>
        </w:tc>
        <w:tc>
          <w:tcPr>
            <w:tcW w:w="1186" w:type="dxa"/>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rPr>
                <w:sz w:val="32"/>
                <w:szCs w:val="32"/>
              </w:rPr>
            </w:pPr>
            <w:r>
              <w:rPr>
                <w:color w:val="000000"/>
                <w:spacing w:val="0"/>
                <w:w w:val="100"/>
                <w:position w:val="0"/>
                <w:sz w:val="32"/>
                <w:szCs w:val="32"/>
              </w:rPr>
              <w:t>NA</w:t>
            </w:r>
          </w:p>
        </w:tc>
        <w:tc>
          <w:tcPr>
            <w:tcW w:w="2064" w:type="dxa"/>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rPr>
                <w:sz w:val="32"/>
                <w:szCs w:val="32"/>
              </w:rPr>
            </w:pPr>
            <w:r>
              <w:rPr>
                <w:color w:val="000000"/>
                <w:spacing w:val="0"/>
                <w:w w:val="100"/>
                <w:position w:val="0"/>
                <w:sz w:val="32"/>
                <w:szCs w:val="32"/>
              </w:rPr>
              <w:t>2</w:t>
            </w:r>
          </w:p>
        </w:tc>
        <w:tc>
          <w:tcPr>
            <w:tcW w:w="1272" w:type="dxa"/>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rPr>
                <w:sz w:val="32"/>
                <w:szCs w:val="32"/>
              </w:rPr>
            </w:pPr>
            <w:r>
              <w:rPr>
                <w:color w:val="000000"/>
                <w:spacing w:val="0"/>
                <w:w w:val="100"/>
                <w:position w:val="0"/>
                <w:sz w:val="32"/>
                <w:szCs w:val="32"/>
              </w:rPr>
              <w:t>38.5</w:t>
            </w:r>
          </w:p>
        </w:tc>
        <w:tc>
          <w:tcPr>
            <w:tcW w:w="2107" w:type="dxa"/>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rPr>
                <w:sz w:val="32"/>
                <w:szCs w:val="32"/>
              </w:rPr>
            </w:pPr>
            <w:r>
              <w:rPr>
                <w:color w:val="000000"/>
                <w:spacing w:val="0"/>
                <w:w w:val="100"/>
                <w:position w:val="0"/>
                <w:sz w:val="32"/>
                <w:szCs w:val="32"/>
              </w:rPr>
              <w:t>33.5-40</w:t>
            </w:r>
          </w:p>
        </w:tc>
        <w:tc>
          <w:tcPr>
            <w:tcW w:w="1272" w:type="dxa"/>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rPr>
                <w:sz w:val="32"/>
                <w:szCs w:val="32"/>
              </w:rPr>
            </w:pPr>
            <w:r>
              <w:rPr>
                <w:color w:val="000000"/>
                <w:spacing w:val="0"/>
                <w:w w:val="100"/>
                <w:position w:val="0"/>
                <w:sz w:val="32"/>
                <w:szCs w:val="32"/>
              </w:rPr>
              <w:t>9</w:t>
            </w:r>
          </w:p>
        </w:tc>
        <w:tc>
          <w:tcPr>
            <w:tcW w:w="2136" w:type="dxa"/>
            <w:shd w:val="clear" w:color="auto" w:fill="FFFFFF"/>
            <w:vAlign w:val="top"/>
          </w:tcPr>
          <w:p>
            <w:pPr>
              <w:pStyle w:val="a6"/>
              <w:keepNext w:val="0"/>
              <w:keepLines w:val="0"/>
              <w:widowControl w:val="0"/>
              <w:shd w:val="clear" w:color="auto" w:fill="auto"/>
              <w:bidi w:val="0"/>
              <w:spacing w:before="0" w:after="0" w:line="240" w:lineRule="auto"/>
              <w:ind w:left="0" w:right="0" w:firstLine="0"/>
              <w:jc w:val="center"/>
              <w:rPr>
                <w:sz w:val="32"/>
                <w:szCs w:val="32"/>
              </w:rPr>
            </w:pPr>
            <w:r>
              <w:rPr>
                <w:color w:val="000000"/>
                <w:spacing w:val="0"/>
                <w:w w:val="100"/>
                <w:position w:val="0"/>
                <w:sz w:val="32"/>
                <w:szCs w:val="32"/>
              </w:rPr>
              <w:t>9-9</w:t>
            </w:r>
          </w:p>
        </w:tc>
      </w:tr>
      <w:tr>
        <w:tblPrEx>
          <w:jc w:val="center"/>
          <w:tblLayout w:type="fixed"/>
          <w:tblCellMar>
            <w:left w:w="10" w:type="dxa"/>
            <w:right w:w="10" w:type="dxa"/>
          </w:tblCellMar>
        </w:tblPrEx>
        <w:trPr>
          <w:trHeight w:hRule="exact" w:val="466"/>
          <w:jc w:val="center"/>
        </w:trPr>
        <w:tc>
          <w:tcPr>
            <w:tcW w:w="1075" w:type="dxa"/>
            <w:shd w:val="clear" w:color="auto" w:fill="FFFFFF"/>
            <w:vAlign w:val="bottom"/>
          </w:tcPr>
          <w:p>
            <w:pPr>
              <w:pStyle w:val="a6"/>
              <w:keepNext w:val="0"/>
              <w:keepLines w:val="0"/>
              <w:widowControl w:val="0"/>
              <w:shd w:val="clear" w:color="auto" w:fill="auto"/>
              <w:bidi w:val="0"/>
              <w:spacing w:before="0" w:after="0" w:line="240" w:lineRule="auto"/>
              <w:ind w:left="0" w:right="0" w:firstLine="420"/>
              <w:jc w:val="both"/>
              <w:rPr>
                <w:sz w:val="32"/>
                <w:szCs w:val="32"/>
              </w:rPr>
            </w:pPr>
            <w:r>
              <w:rPr>
                <w:color w:val="000000"/>
                <w:spacing w:val="0"/>
                <w:w w:val="100"/>
                <w:position w:val="0"/>
                <w:sz w:val="32"/>
                <w:szCs w:val="32"/>
              </w:rPr>
              <w:t>钒</w:t>
            </w:r>
          </w:p>
        </w:tc>
        <w:tc>
          <w:tcPr>
            <w:tcW w:w="1176" w:type="dxa"/>
            <w:shd w:val="clear" w:color="auto" w:fill="FFFFFF"/>
            <w:vAlign w:val="bottom"/>
          </w:tcPr>
          <w:p>
            <w:pPr>
              <w:pStyle w:val="a6"/>
              <w:keepNext w:val="0"/>
              <w:keepLines w:val="0"/>
              <w:widowControl w:val="0"/>
              <w:shd w:val="clear" w:color="auto" w:fill="auto"/>
              <w:bidi w:val="0"/>
              <w:spacing w:before="0" w:after="0" w:line="240" w:lineRule="auto"/>
              <w:ind w:left="0" w:right="0" w:firstLine="380"/>
              <w:jc w:val="left"/>
              <w:rPr>
                <w:sz w:val="32"/>
                <w:szCs w:val="32"/>
              </w:rPr>
            </w:pPr>
            <w:r>
              <w:rPr>
                <w:color w:val="000000"/>
                <w:spacing w:val="0"/>
                <w:w w:val="100"/>
                <w:position w:val="0"/>
                <w:sz w:val="32"/>
                <w:szCs w:val="32"/>
              </w:rPr>
              <w:t>252</w:t>
            </w:r>
          </w:p>
        </w:tc>
        <w:tc>
          <w:tcPr>
            <w:tcW w:w="2150" w:type="dxa"/>
            <w:shd w:val="clear" w:color="auto" w:fill="FFFFFF"/>
            <w:vAlign w:val="bottom"/>
          </w:tcPr>
          <w:p>
            <w:pPr>
              <w:pStyle w:val="a6"/>
              <w:keepNext w:val="0"/>
              <w:keepLines w:val="0"/>
              <w:widowControl w:val="0"/>
              <w:shd w:val="clear" w:color="auto" w:fill="auto"/>
              <w:bidi w:val="0"/>
              <w:spacing w:before="0" w:after="0" w:line="240" w:lineRule="auto"/>
              <w:ind w:left="0" w:right="0" w:firstLine="380"/>
              <w:jc w:val="left"/>
              <w:rPr>
                <w:sz w:val="32"/>
                <w:szCs w:val="32"/>
              </w:rPr>
            </w:pPr>
            <w:r>
              <w:rPr>
                <w:color w:val="000000"/>
                <w:spacing w:val="0"/>
                <w:w w:val="100"/>
                <w:position w:val="0"/>
                <w:sz w:val="32"/>
                <w:szCs w:val="32"/>
              </w:rPr>
              <w:t>43.5-5015</w:t>
            </w:r>
          </w:p>
        </w:tc>
        <w:tc>
          <w:tcPr>
            <w:tcW w:w="1186" w:type="dxa"/>
            <w:shd w:val="clear" w:color="auto" w:fill="FFFFFF"/>
            <w:vAlign w:val="bottom"/>
          </w:tcPr>
          <w:p>
            <w:pPr>
              <w:pStyle w:val="a6"/>
              <w:keepNext w:val="0"/>
              <w:keepLines w:val="0"/>
              <w:widowControl w:val="0"/>
              <w:shd w:val="clear" w:color="auto" w:fill="auto"/>
              <w:bidi w:val="0"/>
              <w:spacing w:before="0" w:after="0" w:line="240" w:lineRule="auto"/>
              <w:ind w:left="0" w:right="0" w:firstLine="0"/>
              <w:jc w:val="center"/>
              <w:rPr>
                <w:sz w:val="32"/>
                <w:szCs w:val="32"/>
              </w:rPr>
            </w:pPr>
            <w:r>
              <w:rPr>
                <w:color w:val="000000"/>
                <w:spacing w:val="0"/>
                <w:w w:val="100"/>
                <w:position w:val="0"/>
                <w:sz w:val="32"/>
                <w:szCs w:val="32"/>
              </w:rPr>
              <w:t>141</w:t>
            </w:r>
          </w:p>
        </w:tc>
        <w:tc>
          <w:tcPr>
            <w:tcW w:w="2064" w:type="dxa"/>
            <w:shd w:val="clear" w:color="auto" w:fill="FFFFFF"/>
            <w:vAlign w:val="bottom"/>
          </w:tcPr>
          <w:p>
            <w:pPr>
              <w:pStyle w:val="a6"/>
              <w:keepNext w:val="0"/>
              <w:keepLines w:val="0"/>
              <w:widowControl w:val="0"/>
              <w:shd w:val="clear" w:color="auto" w:fill="auto"/>
              <w:bidi w:val="0"/>
              <w:spacing w:before="0" w:after="0" w:line="240" w:lineRule="auto"/>
              <w:ind w:left="0" w:right="0" w:firstLine="0"/>
              <w:jc w:val="center"/>
              <w:rPr>
                <w:sz w:val="32"/>
                <w:szCs w:val="32"/>
              </w:rPr>
            </w:pPr>
            <w:r>
              <w:rPr>
                <w:color w:val="000000"/>
                <w:spacing w:val="0"/>
                <w:w w:val="100"/>
                <w:position w:val="0"/>
                <w:sz w:val="32"/>
                <w:szCs w:val="32"/>
              </w:rPr>
              <w:t>24-264</w:t>
            </w:r>
          </w:p>
        </w:tc>
        <w:tc>
          <w:tcPr>
            <w:tcW w:w="1272" w:type="dxa"/>
            <w:shd w:val="clear" w:color="auto" w:fill="FFFFFF"/>
            <w:vAlign w:val="bottom"/>
          </w:tcPr>
          <w:p>
            <w:pPr>
              <w:pStyle w:val="a6"/>
              <w:keepNext w:val="0"/>
              <w:keepLines w:val="0"/>
              <w:widowControl w:val="0"/>
              <w:shd w:val="clear" w:color="auto" w:fill="auto"/>
              <w:bidi w:val="0"/>
              <w:spacing w:before="0" w:after="0" w:line="240" w:lineRule="auto"/>
              <w:ind w:left="0" w:right="0" w:firstLine="420"/>
              <w:jc w:val="left"/>
              <w:rPr>
                <w:sz w:val="32"/>
                <w:szCs w:val="32"/>
              </w:rPr>
            </w:pPr>
            <w:r>
              <w:rPr>
                <w:color w:val="000000"/>
                <w:spacing w:val="0"/>
                <w:w w:val="100"/>
                <w:position w:val="0"/>
                <w:sz w:val="32"/>
                <w:szCs w:val="32"/>
              </w:rPr>
              <w:t>75</w:t>
            </w:r>
          </w:p>
        </w:tc>
        <w:tc>
          <w:tcPr>
            <w:tcW w:w="2107" w:type="dxa"/>
            <w:shd w:val="clear" w:color="auto" w:fill="FFFFFF"/>
            <w:vAlign w:val="bottom"/>
          </w:tcPr>
          <w:p>
            <w:pPr>
              <w:pStyle w:val="a6"/>
              <w:keepNext w:val="0"/>
              <w:keepLines w:val="0"/>
              <w:widowControl w:val="0"/>
              <w:shd w:val="clear" w:color="auto" w:fill="auto"/>
              <w:bidi w:val="0"/>
              <w:spacing w:before="0" w:after="0" w:line="240" w:lineRule="auto"/>
              <w:ind w:left="0" w:right="0" w:firstLine="0"/>
              <w:jc w:val="center"/>
              <w:rPr>
                <w:sz w:val="32"/>
                <w:szCs w:val="32"/>
              </w:rPr>
            </w:pPr>
            <w:r>
              <w:rPr>
                <w:color w:val="000000"/>
                <w:spacing w:val="0"/>
                <w:w w:val="100"/>
                <w:position w:val="0"/>
                <w:sz w:val="32"/>
                <w:szCs w:val="32"/>
              </w:rPr>
              <w:t>75-320</w:t>
            </w:r>
          </w:p>
        </w:tc>
        <w:tc>
          <w:tcPr>
            <w:tcW w:w="1272" w:type="dxa"/>
            <w:shd w:val="clear" w:color="auto" w:fill="FFFFFF"/>
            <w:vAlign w:val="bottom"/>
          </w:tcPr>
          <w:p>
            <w:pPr>
              <w:pStyle w:val="a6"/>
              <w:keepNext w:val="0"/>
              <w:keepLines w:val="0"/>
              <w:widowControl w:val="0"/>
              <w:shd w:val="clear" w:color="auto" w:fill="auto"/>
              <w:bidi w:val="0"/>
              <w:spacing w:before="0" w:after="0" w:line="240" w:lineRule="auto"/>
              <w:ind w:left="0" w:right="0" w:firstLine="0"/>
              <w:jc w:val="center"/>
              <w:rPr>
                <w:sz w:val="32"/>
                <w:szCs w:val="32"/>
              </w:rPr>
            </w:pPr>
            <w:r>
              <w:rPr>
                <w:color w:val="000000"/>
                <w:spacing w:val="0"/>
                <w:w w:val="100"/>
                <w:position w:val="0"/>
                <w:sz w:val="32"/>
                <w:szCs w:val="32"/>
              </w:rPr>
              <w:t>65</w:t>
            </w:r>
          </w:p>
        </w:tc>
        <w:tc>
          <w:tcPr>
            <w:tcW w:w="2136" w:type="dxa"/>
            <w:shd w:val="clear" w:color="auto" w:fill="FFFFFF"/>
            <w:vAlign w:val="bottom"/>
          </w:tcPr>
          <w:p>
            <w:pPr>
              <w:pStyle w:val="a6"/>
              <w:keepNext w:val="0"/>
              <w:keepLines w:val="0"/>
              <w:widowControl w:val="0"/>
              <w:shd w:val="clear" w:color="auto" w:fill="auto"/>
              <w:bidi w:val="0"/>
              <w:spacing w:before="0" w:after="0" w:line="240" w:lineRule="auto"/>
              <w:ind w:left="0" w:right="0" w:firstLine="0"/>
              <w:jc w:val="center"/>
              <w:rPr>
                <w:sz w:val="32"/>
                <w:szCs w:val="32"/>
              </w:rPr>
            </w:pPr>
            <w:r>
              <w:rPr>
                <w:color w:val="000000"/>
                <w:spacing w:val="0"/>
                <w:w w:val="100"/>
                <w:position w:val="0"/>
                <w:sz w:val="32"/>
                <w:szCs w:val="32"/>
              </w:rPr>
              <w:t>0.01-302</w:t>
            </w:r>
          </w:p>
        </w:tc>
      </w:tr>
      <w:tr>
        <w:tblPrEx>
          <w:jc w:val="center"/>
          <w:tblLayout w:type="fixed"/>
          <w:tblCellMar>
            <w:left w:w="10" w:type="dxa"/>
            <w:right w:w="10" w:type="dxa"/>
          </w:tblCellMar>
        </w:tblPrEx>
        <w:trPr>
          <w:trHeight w:hRule="exact" w:val="451"/>
          <w:jc w:val="center"/>
        </w:trPr>
        <w:tc>
          <w:tcPr>
            <w:tcW w:w="1075" w:type="dxa"/>
            <w:tcBorders>
              <w:bottom w:val="single" w:sz="4" w:space="0" w:color="auto"/>
            </w:tcBorders>
            <w:shd w:val="clear" w:color="auto" w:fill="FFFFFF"/>
            <w:vAlign w:val="bottom"/>
          </w:tcPr>
          <w:p>
            <w:pPr>
              <w:pStyle w:val="a6"/>
              <w:keepNext w:val="0"/>
              <w:keepLines w:val="0"/>
              <w:widowControl w:val="0"/>
              <w:shd w:val="clear" w:color="auto" w:fill="auto"/>
              <w:bidi w:val="0"/>
              <w:spacing w:before="0" w:after="0" w:line="240" w:lineRule="auto"/>
              <w:ind w:left="0" w:right="0" w:firstLine="420"/>
              <w:jc w:val="both"/>
              <w:rPr>
                <w:sz w:val="32"/>
                <w:szCs w:val="32"/>
              </w:rPr>
            </w:pPr>
            <w:r>
              <w:rPr>
                <w:color w:val="000000"/>
                <w:spacing w:val="0"/>
                <w:w w:val="100"/>
                <w:position w:val="0"/>
                <w:sz w:val="32"/>
                <w:szCs w:val="32"/>
              </w:rPr>
              <w:t>锌</w:t>
            </w:r>
          </w:p>
        </w:tc>
        <w:tc>
          <w:tcPr>
            <w:tcW w:w="1176" w:type="dxa"/>
            <w:tcBorders>
              <w:bottom w:val="single" w:sz="4" w:space="0" w:color="auto"/>
            </w:tcBorders>
            <w:shd w:val="clear" w:color="auto" w:fill="FFFFFF"/>
            <w:vAlign w:val="bottom"/>
          </w:tcPr>
          <w:p>
            <w:pPr>
              <w:pStyle w:val="a6"/>
              <w:keepNext w:val="0"/>
              <w:keepLines w:val="0"/>
              <w:widowControl w:val="0"/>
              <w:shd w:val="clear" w:color="auto" w:fill="auto"/>
              <w:bidi w:val="0"/>
              <w:spacing w:before="0" w:after="0" w:line="240" w:lineRule="auto"/>
              <w:ind w:left="0" w:right="0" w:firstLine="380"/>
              <w:jc w:val="left"/>
              <w:rPr>
                <w:sz w:val="32"/>
                <w:szCs w:val="32"/>
              </w:rPr>
            </w:pPr>
            <w:r>
              <w:rPr>
                <w:color w:val="000000"/>
                <w:spacing w:val="0"/>
                <w:w w:val="100"/>
                <w:position w:val="0"/>
                <w:sz w:val="32"/>
                <w:szCs w:val="32"/>
              </w:rPr>
              <w:t>148</w:t>
            </w:r>
          </w:p>
        </w:tc>
        <w:tc>
          <w:tcPr>
            <w:tcW w:w="2150" w:type="dxa"/>
            <w:tcBorders>
              <w:bottom w:val="single" w:sz="4" w:space="0" w:color="auto"/>
            </w:tcBorders>
            <w:shd w:val="clear" w:color="auto" w:fill="FFFFFF"/>
            <w:vAlign w:val="bottom"/>
          </w:tcPr>
          <w:p>
            <w:pPr>
              <w:pStyle w:val="a6"/>
              <w:keepNext w:val="0"/>
              <w:keepLines w:val="0"/>
              <w:widowControl w:val="0"/>
              <w:shd w:val="clear" w:color="auto" w:fill="auto"/>
              <w:bidi w:val="0"/>
              <w:spacing w:before="0" w:after="0" w:line="240" w:lineRule="auto"/>
              <w:ind w:left="0" w:right="0" w:firstLine="380"/>
              <w:jc w:val="left"/>
              <w:rPr>
                <w:sz w:val="32"/>
                <w:szCs w:val="32"/>
              </w:rPr>
            </w:pPr>
            <w:r>
              <w:rPr>
                <w:color w:val="000000"/>
                <w:spacing w:val="0"/>
                <w:w w:val="100"/>
                <w:position w:val="0"/>
                <w:sz w:val="32"/>
                <w:szCs w:val="32"/>
              </w:rPr>
              <w:t>0.28-2200</w:t>
            </w:r>
          </w:p>
        </w:tc>
        <w:tc>
          <w:tcPr>
            <w:tcW w:w="1186" w:type="dxa"/>
            <w:tcBorders>
              <w:bottom w:val="single" w:sz="4" w:space="0" w:color="auto"/>
            </w:tcBorders>
            <w:shd w:val="clear" w:color="auto" w:fill="FFFFFF"/>
            <w:vAlign w:val="bottom"/>
          </w:tcPr>
          <w:p>
            <w:pPr>
              <w:pStyle w:val="a6"/>
              <w:keepNext w:val="0"/>
              <w:keepLines w:val="0"/>
              <w:widowControl w:val="0"/>
              <w:shd w:val="clear" w:color="auto" w:fill="auto"/>
              <w:bidi w:val="0"/>
              <w:spacing w:before="0" w:after="0" w:line="240" w:lineRule="auto"/>
              <w:ind w:left="0" w:right="0" w:firstLine="0"/>
              <w:jc w:val="center"/>
              <w:rPr>
                <w:sz w:val="32"/>
                <w:szCs w:val="32"/>
              </w:rPr>
            </w:pPr>
            <w:r>
              <w:rPr>
                <w:color w:val="000000"/>
                <w:spacing w:val="0"/>
                <w:w w:val="100"/>
                <w:position w:val="0"/>
                <w:sz w:val="32"/>
                <w:szCs w:val="32"/>
              </w:rPr>
              <w:t>52.6</w:t>
            </w:r>
          </w:p>
        </w:tc>
        <w:tc>
          <w:tcPr>
            <w:tcW w:w="2064" w:type="dxa"/>
            <w:tcBorders>
              <w:bottom w:val="single" w:sz="4" w:space="0" w:color="auto"/>
            </w:tcBorders>
            <w:shd w:val="clear" w:color="auto" w:fill="FFFFFF"/>
            <w:vAlign w:val="bottom"/>
          </w:tcPr>
          <w:p>
            <w:pPr>
              <w:pStyle w:val="a6"/>
              <w:keepNext w:val="0"/>
              <w:keepLines w:val="0"/>
              <w:widowControl w:val="0"/>
              <w:shd w:val="clear" w:color="auto" w:fill="auto"/>
              <w:bidi w:val="0"/>
              <w:spacing w:before="0" w:after="0" w:line="240" w:lineRule="auto"/>
              <w:ind w:left="0" w:right="0" w:firstLine="0"/>
              <w:jc w:val="center"/>
              <w:rPr>
                <w:sz w:val="32"/>
                <w:szCs w:val="32"/>
              </w:rPr>
            </w:pPr>
            <w:r>
              <w:rPr>
                <w:color w:val="000000"/>
                <w:spacing w:val="0"/>
                <w:w w:val="100"/>
                <w:position w:val="0"/>
                <w:sz w:val="32"/>
                <w:szCs w:val="32"/>
              </w:rPr>
              <w:t>3.8-717</w:t>
            </w:r>
          </w:p>
        </w:tc>
        <w:tc>
          <w:tcPr>
            <w:tcW w:w="1272" w:type="dxa"/>
            <w:tcBorders>
              <w:bottom w:val="single" w:sz="4" w:space="0" w:color="auto"/>
            </w:tcBorders>
            <w:shd w:val="clear" w:color="auto" w:fill="FFFFFF"/>
            <w:vAlign w:val="bottom"/>
          </w:tcPr>
          <w:p>
            <w:pPr>
              <w:pStyle w:val="a6"/>
              <w:keepNext w:val="0"/>
              <w:keepLines w:val="0"/>
              <w:widowControl w:val="0"/>
              <w:shd w:val="clear" w:color="auto" w:fill="auto"/>
              <w:bidi w:val="0"/>
              <w:spacing w:before="0" w:after="0" w:line="240" w:lineRule="auto"/>
              <w:ind w:left="0" w:right="0" w:firstLine="0"/>
              <w:jc w:val="center"/>
              <w:rPr>
                <w:sz w:val="32"/>
                <w:szCs w:val="32"/>
              </w:rPr>
            </w:pPr>
            <w:r>
              <w:rPr>
                <w:color w:val="000000"/>
                <w:spacing w:val="0"/>
                <w:w w:val="100"/>
                <w:position w:val="0"/>
                <w:sz w:val="32"/>
                <w:szCs w:val="32"/>
              </w:rPr>
              <w:t>35.8</w:t>
            </w:r>
          </w:p>
        </w:tc>
        <w:tc>
          <w:tcPr>
            <w:tcW w:w="2107" w:type="dxa"/>
            <w:tcBorders>
              <w:bottom w:val="single" w:sz="4" w:space="0" w:color="auto"/>
            </w:tcBorders>
            <w:shd w:val="clear" w:color="auto" w:fill="FFFFFF"/>
            <w:vAlign w:val="bottom"/>
          </w:tcPr>
          <w:p>
            <w:pPr>
              <w:pStyle w:val="a6"/>
              <w:keepNext w:val="0"/>
              <w:keepLines w:val="0"/>
              <w:widowControl w:val="0"/>
              <w:shd w:val="clear" w:color="auto" w:fill="auto"/>
              <w:bidi w:val="0"/>
              <w:spacing w:before="0" w:after="0" w:line="240" w:lineRule="auto"/>
              <w:ind w:left="0" w:right="0" w:firstLine="0"/>
              <w:jc w:val="center"/>
              <w:rPr>
                <w:sz w:val="32"/>
                <w:szCs w:val="32"/>
              </w:rPr>
            </w:pPr>
            <w:r>
              <w:rPr>
                <w:color w:val="000000"/>
                <w:spacing w:val="0"/>
                <w:w w:val="100"/>
                <w:position w:val="0"/>
                <w:sz w:val="32"/>
                <w:szCs w:val="32"/>
              </w:rPr>
              <w:t>4.43-530</w:t>
            </w:r>
          </w:p>
        </w:tc>
        <w:tc>
          <w:tcPr>
            <w:tcW w:w="1272" w:type="dxa"/>
            <w:tcBorders>
              <w:bottom w:val="single" w:sz="4" w:space="0" w:color="auto"/>
            </w:tcBorders>
            <w:shd w:val="clear" w:color="auto" w:fill="FFFFFF"/>
            <w:vAlign w:val="bottom"/>
          </w:tcPr>
          <w:p>
            <w:pPr>
              <w:pStyle w:val="a6"/>
              <w:keepNext w:val="0"/>
              <w:keepLines w:val="0"/>
              <w:widowControl w:val="0"/>
              <w:shd w:val="clear" w:color="auto" w:fill="auto"/>
              <w:bidi w:val="0"/>
              <w:spacing w:before="0" w:after="0" w:line="240" w:lineRule="auto"/>
              <w:ind w:left="0" w:right="0" w:firstLine="0"/>
              <w:jc w:val="center"/>
              <w:rPr>
                <w:sz w:val="32"/>
                <w:szCs w:val="32"/>
              </w:rPr>
            </w:pPr>
            <w:r>
              <w:rPr>
                <w:color w:val="000000"/>
                <w:spacing w:val="0"/>
                <w:w w:val="100"/>
                <w:position w:val="0"/>
                <w:sz w:val="32"/>
                <w:szCs w:val="32"/>
              </w:rPr>
              <w:t>90.9</w:t>
            </w:r>
          </w:p>
        </w:tc>
        <w:tc>
          <w:tcPr>
            <w:tcW w:w="2136" w:type="dxa"/>
            <w:tcBorders>
              <w:bottom w:val="single" w:sz="4" w:space="0" w:color="auto"/>
            </w:tcBorders>
            <w:shd w:val="clear" w:color="auto" w:fill="FFFFFF"/>
            <w:vAlign w:val="bottom"/>
          </w:tcPr>
          <w:p>
            <w:pPr>
              <w:pStyle w:val="a6"/>
              <w:keepNext w:val="0"/>
              <w:keepLines w:val="0"/>
              <w:widowControl w:val="0"/>
              <w:shd w:val="clear" w:color="auto" w:fill="auto"/>
              <w:bidi w:val="0"/>
              <w:spacing w:before="0" w:after="0" w:line="240" w:lineRule="auto"/>
              <w:ind w:left="0" w:right="0" w:firstLine="300"/>
              <w:jc w:val="left"/>
              <w:rPr>
                <w:sz w:val="32"/>
                <w:szCs w:val="32"/>
              </w:rPr>
            </w:pPr>
            <w:r>
              <w:rPr>
                <w:color w:val="000000"/>
                <w:spacing w:val="0"/>
                <w:w w:val="100"/>
                <w:position w:val="0"/>
                <w:sz w:val="32"/>
                <w:szCs w:val="32"/>
              </w:rPr>
              <w:t>0.01-5070</w:t>
            </w:r>
          </w:p>
        </w:tc>
      </w:tr>
    </w:tbl>
    <w:p>
      <w:pPr>
        <w:widowControl w:val="0"/>
        <w:spacing w:after="299" w:line="1" w:lineRule="exact"/>
      </w:pPr>
    </w:p>
    <w:p>
      <w:pPr>
        <w:pStyle w:val="a3"/>
        <w:keepNext w:val="0"/>
        <w:keepLines w:val="0"/>
        <w:widowControl w:val="0"/>
        <w:numPr>
          <w:ilvl w:val="2"/>
          <w:numId w:val="1"/>
        </w:numPr>
        <w:shd w:val="clear" w:color="auto" w:fill="auto"/>
        <w:bidi w:val="0"/>
        <w:spacing w:before="0" w:after="440" w:line="700" w:lineRule="exact"/>
        <w:ind w:left="1740" w:right="0" w:firstLine="0"/>
        <w:jc w:val="both"/>
      </w:pPr>
      <w:bookmarkStart w:id="28" w:name="bookmark28"/>
      <w:bookmarkEnd w:id="28"/>
      <w:r>
        <w:rPr>
          <w:b/>
          <w:bCs/>
          <w:color w:val="000000"/>
          <w:spacing w:val="0"/>
          <w:w w:val="100"/>
          <w:position w:val="0"/>
        </w:rPr>
        <w:t>飞灰的应用</w:t>
      </w:r>
    </w:p>
    <w:p>
      <w:pPr>
        <w:pStyle w:val="a3"/>
        <w:keepNext w:val="0"/>
        <w:keepLines w:val="0"/>
        <w:widowControl w:val="0"/>
        <w:shd w:val="clear" w:color="auto" w:fill="auto"/>
        <w:bidi w:val="0"/>
        <w:spacing w:before="0" w:after="300" w:line="699" w:lineRule="exact"/>
        <w:ind w:left="1740" w:right="0" w:firstLine="740"/>
        <w:jc w:val="both"/>
      </w:pPr>
      <w:r>
        <w:rPr>
          <w:color w:val="000000"/>
          <w:spacing w:val="0"/>
          <w:w w:val="100"/>
          <w:position w:val="0"/>
        </w:rPr>
        <w:t xml:space="preserve">火电厂固体废弃物代表着非常有用的天然材料，有着非常广泛的工业用途 </w:t>
      </w:r>
      <w:r>
        <w:rPr>
          <w:color w:val="000000"/>
          <w:spacing w:val="0"/>
          <w:w w:val="100"/>
          <w:position w:val="0"/>
        </w:rPr>
        <w:t>(</w:t>
      </w:r>
      <w:r>
        <w:rPr>
          <w:rFonts w:ascii="Times New Roman" w:eastAsia="Times New Roman" w:hAnsi="Times New Roman" w:cs="Times New Roman"/>
          <w:color w:val="000000"/>
          <w:spacing w:val="0"/>
          <w:w w:val="100"/>
          <w:position w:val="0"/>
          <w:sz w:val="34"/>
          <w:szCs w:val="34"/>
        </w:rPr>
        <w:t>Ward</w:t>
      </w:r>
      <w:r>
        <w:rPr>
          <w:color w:val="000000"/>
          <w:spacing w:val="0"/>
          <w:w w:val="100"/>
          <w:position w:val="0"/>
        </w:rPr>
        <w:t>等人，</w:t>
      </w:r>
      <w:r>
        <w:rPr>
          <w:rFonts w:ascii="Times New Roman" w:eastAsia="Times New Roman" w:hAnsi="Times New Roman" w:cs="Times New Roman"/>
          <w:color w:val="000000"/>
          <w:spacing w:val="0"/>
          <w:w w:val="100"/>
          <w:position w:val="0"/>
          <w:sz w:val="34"/>
          <w:szCs w:val="34"/>
        </w:rPr>
        <w:t>2006</w:t>
      </w:r>
      <w:r>
        <w:rPr>
          <w:color w:val="000000"/>
          <w:spacing w:val="0"/>
          <w:w w:val="100"/>
          <w:position w:val="0"/>
        </w:rPr>
        <w:t>)。这些废弃物的用途过去三十年一直在稳定地增长，从</w:t>
      </w:r>
      <w:r>
        <w:rPr>
          <w:rFonts w:ascii="Times New Roman" w:eastAsia="Times New Roman" w:hAnsi="Times New Roman" w:cs="Times New Roman"/>
          <w:color w:val="000000"/>
          <w:spacing w:val="0"/>
          <w:w w:val="100"/>
          <w:position w:val="0"/>
          <w:sz w:val="34"/>
          <w:szCs w:val="34"/>
        </w:rPr>
        <w:t xml:space="preserve">1987 </w:t>
      </w:r>
      <w:r>
        <w:rPr>
          <w:color w:val="000000"/>
          <w:spacing w:val="0"/>
          <w:w w:val="100"/>
          <w:position w:val="0"/>
        </w:rPr>
        <w:t>年的</w:t>
      </w:r>
      <w:r>
        <w:rPr>
          <w:rFonts w:ascii="Times New Roman" w:eastAsia="Times New Roman" w:hAnsi="Times New Roman" w:cs="Times New Roman"/>
          <w:color w:val="000000"/>
          <w:spacing w:val="0"/>
          <w:w w:val="100"/>
          <w:position w:val="0"/>
          <w:sz w:val="34"/>
          <w:szCs w:val="34"/>
        </w:rPr>
        <w:t>23%</w:t>
      </w:r>
      <w:r>
        <w:rPr>
          <w:color w:val="000000"/>
          <w:spacing w:val="0"/>
          <w:w w:val="100"/>
          <w:position w:val="0"/>
        </w:rPr>
        <w:t>增长到</w:t>
      </w:r>
      <w:r>
        <w:rPr>
          <w:rFonts w:ascii="Times New Roman" w:eastAsia="Times New Roman" w:hAnsi="Times New Roman" w:cs="Times New Roman"/>
          <w:color w:val="000000"/>
          <w:spacing w:val="0"/>
          <w:w w:val="100"/>
          <w:position w:val="0"/>
          <w:sz w:val="34"/>
          <w:szCs w:val="34"/>
        </w:rPr>
        <w:t>1998</w:t>
      </w:r>
      <w:r>
        <w:rPr>
          <w:color w:val="000000"/>
          <w:spacing w:val="0"/>
          <w:w w:val="100"/>
          <w:position w:val="0"/>
        </w:rPr>
        <w:t>年的</w:t>
      </w:r>
      <w:r>
        <w:rPr>
          <w:rFonts w:ascii="Times New Roman" w:eastAsia="Times New Roman" w:hAnsi="Times New Roman" w:cs="Times New Roman"/>
          <w:color w:val="000000"/>
          <w:spacing w:val="0"/>
          <w:w w:val="100"/>
          <w:position w:val="0"/>
          <w:sz w:val="34"/>
          <w:szCs w:val="34"/>
        </w:rPr>
        <w:t>29%</w:t>
      </w:r>
      <w:r>
        <w:rPr>
          <w:color w:val="000000"/>
          <w:spacing w:val="0"/>
          <w:w w:val="100"/>
          <w:position w:val="0"/>
        </w:rPr>
        <w:t>，再到</w:t>
      </w:r>
      <w:r>
        <w:rPr>
          <w:rFonts w:ascii="Times New Roman" w:eastAsia="Times New Roman" w:hAnsi="Times New Roman" w:cs="Times New Roman"/>
          <w:color w:val="000000"/>
          <w:spacing w:val="0"/>
          <w:w w:val="100"/>
          <w:position w:val="0"/>
          <w:sz w:val="34"/>
          <w:szCs w:val="34"/>
        </w:rPr>
        <w:t>2008</w:t>
      </w:r>
      <w:r>
        <w:rPr>
          <w:color w:val="000000"/>
          <w:spacing w:val="0"/>
          <w:w w:val="100"/>
          <w:position w:val="0"/>
        </w:rPr>
        <w:t>的</w:t>
      </w:r>
      <w:r>
        <w:rPr>
          <w:rFonts w:ascii="Times New Roman" w:eastAsia="Times New Roman" w:hAnsi="Times New Roman" w:cs="Times New Roman"/>
          <w:color w:val="000000"/>
          <w:spacing w:val="0"/>
          <w:w w:val="100"/>
          <w:position w:val="0"/>
          <w:sz w:val="34"/>
          <w:szCs w:val="34"/>
        </w:rPr>
        <w:t>44.5%</w:t>
      </w:r>
      <w:r>
        <w:rPr>
          <w:color w:val="000000"/>
          <w:spacing w:val="0"/>
          <w:w w:val="100"/>
          <w:position w:val="0"/>
        </w:rPr>
        <w:t>。剩下的固体废弃物运至附 近池塘、荒废的或有效的矿山处理，或者进行填埋。</w:t>
      </w:r>
    </w:p>
    <w:p>
      <w:pPr>
        <w:pStyle w:val="a3"/>
        <w:keepNext w:val="0"/>
        <w:keepLines w:val="0"/>
        <w:widowControl w:val="0"/>
        <w:shd w:val="clear" w:color="auto" w:fill="auto"/>
        <w:bidi w:val="0"/>
        <w:spacing w:before="0" w:after="300" w:line="700" w:lineRule="exact"/>
        <w:ind w:left="1740" w:right="0" w:firstLine="740"/>
        <w:jc w:val="both"/>
      </w:pPr>
      <w:r>
        <w:rPr>
          <w:color w:val="000000"/>
          <w:spacing w:val="0"/>
          <w:w w:val="100"/>
          <w:position w:val="0"/>
        </w:rPr>
        <w:t>过去，整个粉煤灰在生产中的利用率是</w:t>
      </w:r>
      <w:r>
        <w:rPr>
          <w:rFonts w:ascii="Times New Roman" w:eastAsia="Times New Roman" w:hAnsi="Times New Roman" w:cs="Times New Roman"/>
          <w:color w:val="000000"/>
          <w:spacing w:val="0"/>
          <w:w w:val="100"/>
          <w:position w:val="0"/>
          <w:sz w:val="34"/>
          <w:szCs w:val="34"/>
        </w:rPr>
        <w:t>41.60%</w:t>
      </w:r>
      <w:r>
        <w:rPr>
          <w:color w:val="000000"/>
          <w:spacing w:val="0"/>
          <w:w w:val="100"/>
          <w:position w:val="0"/>
        </w:rPr>
        <w:t>(</w:t>
      </w:r>
      <w:r>
        <w:rPr>
          <w:rFonts w:ascii="Times New Roman" w:eastAsia="Times New Roman" w:hAnsi="Times New Roman" w:cs="Times New Roman"/>
          <w:color w:val="000000"/>
          <w:spacing w:val="0"/>
          <w:w w:val="100"/>
          <w:position w:val="0"/>
          <w:sz w:val="34"/>
          <w:szCs w:val="34"/>
        </w:rPr>
        <w:t>ACAA</w:t>
      </w:r>
      <w:r>
        <w:rPr>
          <w:color w:val="000000"/>
          <w:spacing w:val="0"/>
          <w:w w:val="100"/>
          <w:position w:val="0"/>
        </w:rPr>
        <w:t>，</w:t>
      </w:r>
      <w:r>
        <w:rPr>
          <w:rFonts w:ascii="Times New Roman" w:eastAsia="Times New Roman" w:hAnsi="Times New Roman" w:cs="Times New Roman"/>
          <w:color w:val="000000"/>
          <w:spacing w:val="0"/>
          <w:w w:val="100"/>
          <w:position w:val="0"/>
          <w:sz w:val="34"/>
          <w:szCs w:val="34"/>
        </w:rPr>
        <w:t>2008</w:t>
      </w:r>
      <w:r>
        <w:rPr>
          <w:color w:val="000000"/>
          <w:spacing w:val="0"/>
          <w:w w:val="100"/>
          <w:position w:val="0"/>
        </w:rPr>
        <w:t>)</w:t>
      </w:r>
      <w:r>
        <w:rPr>
          <w:color w:val="000000"/>
          <w:spacing w:val="0"/>
          <w:w w:val="100"/>
          <w:position w:val="0"/>
          <w:sz w:val="34"/>
          <w:szCs w:val="34"/>
        </w:rPr>
        <w:t>，</w:t>
      </w:r>
      <w:r>
        <w:rPr>
          <w:color w:val="000000"/>
          <w:spacing w:val="0"/>
          <w:w w:val="100"/>
          <w:position w:val="0"/>
        </w:rPr>
        <w:t>并已应用 于很多领域中，图</w:t>
      </w:r>
      <w:r>
        <w:rPr>
          <w:rFonts w:ascii="Times New Roman" w:eastAsia="Times New Roman" w:hAnsi="Times New Roman" w:cs="Times New Roman"/>
          <w:color w:val="000000"/>
          <w:spacing w:val="0"/>
          <w:w w:val="100"/>
          <w:position w:val="0"/>
          <w:sz w:val="34"/>
          <w:szCs w:val="34"/>
        </w:rPr>
        <w:t>1</w:t>
      </w:r>
      <w:r>
        <w:rPr>
          <w:color w:val="000000"/>
          <w:spacing w:val="0"/>
          <w:w w:val="100"/>
          <w:position w:val="0"/>
        </w:rPr>
        <w:t>对此作了总结。这组数字每年可能都会发生很大的变化，但 是，总体上的利用趋势是继续向上的。</w:t>
      </w:r>
      <w:r>
        <w:rPr>
          <w:rFonts w:ascii="Times New Roman" w:eastAsia="Times New Roman" w:hAnsi="Times New Roman" w:cs="Times New Roman"/>
          <w:color w:val="000000"/>
          <w:spacing w:val="0"/>
          <w:w w:val="100"/>
          <w:position w:val="0"/>
          <w:sz w:val="34"/>
          <w:szCs w:val="34"/>
        </w:rPr>
        <w:t>F</w:t>
      </w:r>
      <w:r>
        <w:rPr>
          <w:color w:val="000000"/>
          <w:spacing w:val="0"/>
          <w:w w:val="100"/>
          <w:position w:val="0"/>
        </w:rPr>
        <w:t>类粉煤灰可以在混凝土生产中部分取代 波特兰水泥，因为它可以降低通透性，增加长期强度，减少因水化作用而造成的 损害，提高对硫酸盐侵蚀的抵抗性。水泥生产是二氧化碳排放的一大来源。在整 个水泥生产过程中，</w:t>
      </w:r>
      <w:r>
        <w:rPr>
          <w:rFonts w:ascii="Times New Roman" w:eastAsia="Times New Roman" w:hAnsi="Times New Roman" w:cs="Times New Roman"/>
          <w:color w:val="000000"/>
          <w:spacing w:val="0"/>
          <w:w w:val="100"/>
          <w:position w:val="0"/>
          <w:sz w:val="34"/>
          <w:szCs w:val="34"/>
        </w:rPr>
        <w:t>1</w:t>
      </w:r>
      <w:r>
        <w:rPr>
          <w:color w:val="000000"/>
          <w:spacing w:val="0"/>
          <w:w w:val="100"/>
          <w:position w:val="0"/>
        </w:rPr>
        <w:t>吨粉煤灰替代波特兰水泥的替代品可以减少大约</w:t>
      </w:r>
      <w:r>
        <w:rPr>
          <w:rFonts w:ascii="Times New Roman" w:eastAsia="Times New Roman" w:hAnsi="Times New Roman" w:cs="Times New Roman"/>
          <w:color w:val="000000"/>
          <w:spacing w:val="0"/>
          <w:w w:val="100"/>
          <w:position w:val="0"/>
          <w:sz w:val="34"/>
          <w:szCs w:val="34"/>
        </w:rPr>
        <w:t>1</w:t>
      </w:r>
      <w:r>
        <w:rPr>
          <w:color w:val="000000"/>
          <w:spacing w:val="0"/>
          <w:w w:val="100"/>
          <w:position w:val="0"/>
        </w:rPr>
        <w:t>吨二氧 化碳的排放(</w:t>
      </w:r>
      <w:r>
        <w:rPr>
          <w:rFonts w:ascii="Times New Roman" w:eastAsia="Times New Roman" w:hAnsi="Times New Roman" w:cs="Times New Roman"/>
          <w:color w:val="000000"/>
          <w:spacing w:val="0"/>
          <w:w w:val="100"/>
          <w:position w:val="0"/>
          <w:sz w:val="34"/>
          <w:szCs w:val="34"/>
        </w:rPr>
        <w:t>Heidrich</w:t>
      </w:r>
      <w:r>
        <w:rPr>
          <w:color w:val="000000"/>
          <w:spacing w:val="0"/>
          <w:w w:val="100"/>
          <w:position w:val="0"/>
        </w:rPr>
        <w:t>等人，</w:t>
      </w:r>
      <w:r>
        <w:rPr>
          <w:rFonts w:ascii="Times New Roman" w:eastAsia="Times New Roman" w:hAnsi="Times New Roman" w:cs="Times New Roman"/>
          <w:color w:val="000000"/>
          <w:spacing w:val="0"/>
          <w:w w:val="100"/>
          <w:position w:val="0"/>
          <w:sz w:val="34"/>
          <w:szCs w:val="34"/>
        </w:rPr>
        <w:t>2005</w:t>
      </w:r>
      <w:r>
        <w:rPr>
          <w:color w:val="000000"/>
          <w:spacing w:val="0"/>
          <w:w w:val="100"/>
          <w:position w:val="0"/>
        </w:rPr>
        <w:t>)。</w:t>
      </w:r>
    </w:p>
    <w:p>
      <w:pPr>
        <w:pStyle w:val="22"/>
        <w:keepNext w:val="0"/>
        <w:keepLines w:val="0"/>
        <w:widowControl w:val="0"/>
        <w:shd w:val="clear" w:color="auto" w:fill="auto"/>
        <w:bidi w:val="0"/>
        <w:spacing w:before="0" w:after="300" w:line="700" w:lineRule="exact"/>
        <w:ind w:left="1740" w:right="0" w:firstLine="740"/>
        <w:jc w:val="both"/>
        <w:rPr>
          <w:sz w:val="36"/>
          <w:szCs w:val="36"/>
        </w:rPr>
      </w:pPr>
      <w:r>
        <w:rPr>
          <w:rFonts w:ascii="SimSun" w:eastAsia="SimSun" w:hAnsi="SimSun" w:cs="SimSun"/>
          <w:color w:val="000000"/>
          <w:spacing w:val="0"/>
          <w:w w:val="100"/>
          <w:position w:val="0"/>
          <w:sz w:val="36"/>
          <w:szCs w:val="36"/>
        </w:rPr>
        <w:t>表</w:t>
      </w:r>
      <w:r>
        <w:rPr>
          <w:color w:val="000000"/>
          <w:spacing w:val="0"/>
          <w:w w:val="100"/>
          <w:position w:val="0"/>
          <w:sz w:val="34"/>
          <w:szCs w:val="34"/>
        </w:rPr>
        <w:t>2</w:t>
      </w:r>
      <w:r>
        <w:rPr>
          <w:rFonts w:ascii="SimSun" w:eastAsia="SimSun" w:hAnsi="SimSun" w:cs="SimSun"/>
          <w:color w:val="000000"/>
          <w:spacing w:val="0"/>
          <w:w w:val="100"/>
          <w:position w:val="0"/>
          <w:sz w:val="36"/>
          <w:szCs w:val="36"/>
        </w:rPr>
        <w:t>表明粉煤灰的化学成分与沸石非常相似，许多研究都集中在通过对粉煤 灰进行碱性处理来合成各种沸石上，(</w:t>
      </w:r>
      <w:r>
        <w:rPr>
          <w:color w:val="000000"/>
          <w:spacing w:val="0"/>
          <w:w w:val="100"/>
          <w:position w:val="0"/>
          <w:sz w:val="34"/>
          <w:szCs w:val="34"/>
        </w:rPr>
        <w:t xml:space="preserve">Shigemoto et al., </w:t>
      </w:r>
      <w:r>
        <w:rPr>
          <w:color w:val="000000"/>
          <w:spacing w:val="0"/>
          <w:w w:val="100"/>
          <w:position w:val="0"/>
          <w:sz w:val="34"/>
          <w:szCs w:val="34"/>
        </w:rPr>
        <w:t xml:space="preserve">1995; </w:t>
      </w:r>
      <w:r>
        <w:rPr>
          <w:color w:val="000000"/>
          <w:spacing w:val="0"/>
          <w:w w:val="100"/>
          <w:position w:val="0"/>
          <w:sz w:val="34"/>
          <w:szCs w:val="34"/>
        </w:rPr>
        <w:t>Amrhein et al., 1996; Lee et al., 2000)</w:t>
      </w:r>
      <w:r>
        <w:rPr>
          <w:rFonts w:ascii="SimSun" w:eastAsia="SimSun" w:hAnsi="SimSun" w:cs="SimSun"/>
          <w:color w:val="000000"/>
          <w:spacing w:val="0"/>
          <w:w w:val="100"/>
          <w:position w:val="0"/>
          <w:sz w:val="36"/>
          <w:szCs w:val="36"/>
        </w:rPr>
        <w:t>。水热条件和不同的</w:t>
      </w:r>
      <w:r>
        <w:rPr>
          <w:color w:val="000000"/>
          <w:spacing w:val="0"/>
          <w:w w:val="100"/>
          <w:position w:val="0"/>
          <w:sz w:val="34"/>
          <w:szCs w:val="34"/>
        </w:rPr>
        <w:t>PH</w:t>
      </w:r>
      <w:r>
        <w:rPr>
          <w:rFonts w:ascii="SimSun" w:eastAsia="SimSun" w:hAnsi="SimSun" w:cs="SimSun"/>
          <w:color w:val="000000"/>
          <w:spacing w:val="0"/>
          <w:w w:val="100"/>
          <w:position w:val="0"/>
          <w:sz w:val="36"/>
          <w:szCs w:val="36"/>
        </w:rPr>
        <w:t>值过去也常常用来合成沸石</w:t>
      </w:r>
      <w:r>
        <w:rPr>
          <w:color w:val="000000"/>
          <w:spacing w:val="0"/>
          <w:w w:val="100"/>
          <w:position w:val="0"/>
          <w:sz w:val="34"/>
          <w:szCs w:val="34"/>
        </w:rPr>
        <w:t>(</w:t>
      </w:r>
      <w:r>
        <w:rPr>
          <w:color w:val="000000"/>
          <w:spacing w:val="0"/>
          <w:w w:val="100"/>
          <w:position w:val="0"/>
          <w:sz w:val="34"/>
          <w:szCs w:val="34"/>
        </w:rPr>
        <w:t xml:space="preserve">Mondragonet al., </w:t>
      </w:r>
      <w:r>
        <w:rPr>
          <w:color w:val="000000"/>
          <w:spacing w:val="0"/>
          <w:w w:val="100"/>
          <w:position w:val="0"/>
          <w:sz w:val="34"/>
          <w:szCs w:val="34"/>
        </w:rPr>
        <w:t xml:space="preserve">1990; </w:t>
      </w:r>
      <w:r>
        <w:rPr>
          <w:color w:val="000000"/>
          <w:spacing w:val="0"/>
          <w:w w:val="100"/>
          <w:position w:val="0"/>
          <w:sz w:val="34"/>
          <w:szCs w:val="34"/>
        </w:rPr>
        <w:t xml:space="preserve">Lin and Hsi, 1995;Zhao et al., 1997; Belardi et al., 1998; Park et al., 2000a,b; Rayalu et al., 2000, 2001; Querol et al., </w:t>
      </w:r>
      <w:r>
        <w:rPr>
          <w:color w:val="000000"/>
          <w:spacing w:val="0"/>
          <w:w w:val="100"/>
          <w:position w:val="0"/>
          <w:sz w:val="34"/>
          <w:szCs w:val="34"/>
        </w:rPr>
        <w:t>2007)</w:t>
      </w:r>
      <w:r>
        <w:rPr>
          <w:rFonts w:ascii="SimSun" w:eastAsia="SimSun" w:hAnsi="SimSun" w:cs="SimSun"/>
          <w:color w:val="000000"/>
          <w:spacing w:val="0"/>
          <w:w w:val="100"/>
          <w:position w:val="0"/>
          <w:sz w:val="36"/>
          <w:szCs w:val="36"/>
        </w:rPr>
        <w:t>。</w:t>
      </w:r>
    </w:p>
    <w:p>
      <w:pPr>
        <w:pStyle w:val="22"/>
        <w:keepNext w:val="0"/>
        <w:keepLines w:val="0"/>
        <w:widowControl w:val="0"/>
        <w:shd w:val="clear" w:color="auto" w:fill="auto"/>
        <w:bidi w:val="0"/>
        <w:spacing w:before="0" w:after="300" w:line="707" w:lineRule="exact"/>
        <w:ind w:left="1740" w:right="0" w:firstLine="740"/>
        <w:jc w:val="both"/>
        <w:rPr>
          <w:sz w:val="36"/>
          <w:szCs w:val="36"/>
        </w:rPr>
        <w:sectPr>
          <w:type w:val="nextPage"/>
          <w:pgSz w:w="17861" w:h="25258"/>
          <w:pgMar w:top="1706" w:right="970" w:bottom="2260" w:left="941" w:header="0" w:footer="3" w:gutter="0"/>
          <w:pgNumType w:start="7"/>
          <w:cols w:space="720"/>
          <w:noEndnote/>
          <w:titlePg w:val="0"/>
          <w:rtlGutter w:val="0"/>
          <w:docGrid w:linePitch="360"/>
        </w:sectPr>
      </w:pPr>
      <w:r>
        <w:rPr>
          <w:rFonts w:ascii="SimSun" w:eastAsia="SimSun" w:hAnsi="SimSun" w:cs="SimSun"/>
          <w:color w:val="000000"/>
          <w:spacing w:val="0"/>
          <w:w w:val="100"/>
          <w:position w:val="0"/>
          <w:sz w:val="36"/>
          <w:szCs w:val="36"/>
        </w:rPr>
        <w:t xml:space="preserve">已经报道过几篇关于将粉煤灰作为多孔玻璃材料回收的研究报告 </w:t>
      </w:r>
      <w:r>
        <w:rPr>
          <w:color w:val="000000"/>
          <w:spacing w:val="0"/>
          <w:w w:val="100"/>
          <w:position w:val="0"/>
          <w:sz w:val="34"/>
          <w:szCs w:val="34"/>
        </w:rPr>
        <w:t xml:space="preserve">(Boccaccini et al., </w:t>
      </w:r>
      <w:r>
        <w:rPr>
          <w:color w:val="000000"/>
          <w:spacing w:val="0"/>
          <w:w w:val="100"/>
          <w:position w:val="0"/>
          <w:sz w:val="34"/>
          <w:szCs w:val="34"/>
        </w:rPr>
        <w:t xml:space="preserve">1997; </w:t>
      </w:r>
      <w:r>
        <w:rPr>
          <w:color w:val="000000"/>
          <w:spacing w:val="0"/>
          <w:w w:val="100"/>
          <w:position w:val="0"/>
          <w:sz w:val="34"/>
          <w:szCs w:val="34"/>
        </w:rPr>
        <w:t xml:space="preserve">Meyer, 1999; Romero et al., 1999; Scarinci et al., 2000; Saccani et al., 2001; Park and Heo, 2002; Sheng et al., 2003; Cheng, </w:t>
      </w:r>
      <w:r>
        <w:rPr>
          <w:color w:val="000000"/>
          <w:spacing w:val="0"/>
          <w:w w:val="100"/>
          <w:position w:val="0"/>
          <w:sz w:val="34"/>
          <w:szCs w:val="34"/>
        </w:rPr>
        <w:t>2004)</w:t>
      </w:r>
      <w:r>
        <w:rPr>
          <w:rFonts w:ascii="SimSun" w:eastAsia="SimSun" w:hAnsi="SimSun" w:cs="SimSun"/>
          <w:color w:val="000000"/>
          <w:spacing w:val="0"/>
          <w:w w:val="100"/>
          <w:position w:val="0"/>
          <w:sz w:val="36"/>
          <w:szCs w:val="36"/>
        </w:rPr>
        <w:t>。在玻璃生 产中回收利用粉煤灰主要有三个优点：第一，材料成本零消耗；第二，保护自然</w:t>
      </w:r>
    </w:p>
    <w:p>
      <w:pPr>
        <w:pStyle w:val="a3"/>
        <w:keepNext w:val="0"/>
        <w:keepLines w:val="0"/>
        <w:widowControl w:val="0"/>
        <w:shd w:val="clear" w:color="auto" w:fill="auto"/>
        <w:bidi w:val="0"/>
        <w:spacing w:before="0" w:after="120" w:line="691" w:lineRule="exact"/>
        <w:ind w:left="1740" w:right="0" w:firstLine="20"/>
        <w:jc w:val="left"/>
      </w:pPr>
      <w:r>
        <mc:AlternateContent>
          <mc:Choice Requires="wps">
            <w:drawing>
              <wp:anchor distT="393700" distB="0" distL="114300" distR="114300" simplePos="0" relativeHeight="251667456" behindDoc="0" locked="0" layoutInCell="1" allowOverlap="1">
                <wp:simplePos x="0" y="0"/>
                <wp:positionH relativeFrom="page">
                  <wp:posOffset>7574280</wp:posOffset>
                </wp:positionH>
                <wp:positionV relativeFrom="paragraph">
                  <wp:posOffset>1358900</wp:posOffset>
                </wp:positionV>
                <wp:extent cx="1996440" cy="216535"/>
                <wp:wrapTopAndBottom/>
                <wp:docPr id="8" name="Shape 8"/>
                <wp:cNvGraphicFramePr/>
                <a:graphic xmlns:a="http://schemas.openxmlformats.org/drawingml/2006/main">
                  <a:graphicData uri="http://schemas.microsoft.com/office/word/2010/wordprocessingShape">
                    <wps:wsp xmlns:wps="http://schemas.microsoft.com/office/word/2010/wordprocessingShape">
                      <wps:cNvSpPr txBox="1"/>
                      <wps:spPr>
                        <a:xfrm>
                          <a:off x="0" y="0"/>
                          <a:ext cx="1996440" cy="216535"/>
                        </a:xfrm>
                        <a:prstGeom prst="rect">
                          <a:avLst/>
                        </a:prstGeom>
                        <a:noFill/>
                      </wps:spPr>
                      <wps:txbx>
                        <w:txbxContent>
                          <w:p>
                            <w:pPr>
                              <w:pStyle w:val="32"/>
                              <w:keepNext w:val="0"/>
                              <w:keepLines w:val="0"/>
                              <w:widowControl w:val="0"/>
                              <w:shd w:val="clear" w:color="auto" w:fill="auto"/>
                              <w:bidi w:val="0"/>
                              <w:spacing w:before="0" w:after="0" w:line="240" w:lineRule="auto"/>
                              <w:ind w:left="0" w:right="0" w:firstLine="0"/>
                              <w:jc w:val="right"/>
                            </w:pPr>
                            <w:r>
                              <w:rPr>
                                <w:color w:val="000000"/>
                                <w:spacing w:val="0"/>
                                <w:w w:val="100"/>
                                <w:position w:val="0"/>
                              </w:rPr>
                              <w:t>混凝土</w:t>
                            </w:r>
                            <w:r>
                              <w:rPr>
                                <w:rFonts w:ascii="Times New Roman" w:eastAsia="Times New Roman" w:hAnsi="Times New Roman" w:cs="Times New Roman"/>
                                <w:color w:val="000000"/>
                                <w:spacing w:val="0"/>
                                <w:w w:val="100"/>
                                <w:position w:val="0"/>
                              </w:rPr>
                              <w:t>/</w:t>
                            </w:r>
                            <w:r>
                              <w:rPr>
                                <w:color w:val="000000"/>
                                <w:spacing w:val="0"/>
                                <w:w w:val="100"/>
                                <w:position w:val="0"/>
                              </w:rPr>
                              <w:t>混凝土产品</w:t>
                            </w:r>
                            <w:r>
                              <w:rPr>
                                <w:rFonts w:ascii="Times New Roman" w:eastAsia="Times New Roman" w:hAnsi="Times New Roman" w:cs="Times New Roman"/>
                                <w:color w:val="000000"/>
                                <w:spacing w:val="0"/>
                                <w:w w:val="100"/>
                                <w:position w:val="0"/>
                              </w:rPr>
                              <w:t>/</w:t>
                            </w:r>
                            <w:r>
                              <w:rPr>
                                <w:color w:val="000000"/>
                                <w:spacing w:val="0"/>
                                <w:w w:val="100"/>
                                <w:position w:val="0"/>
                              </w:rPr>
                              <w:t>水泥浆</w:t>
                            </w:r>
                          </w:p>
                        </w:txbxContent>
                      </wps:txbx>
                      <wps:bodyPr wrap="none" lIns="0" tIns="0" rIns="0" bIns="0"/>
                    </wps:wsp>
                  </a:graphicData>
                </a:graphic>
              </wp:anchor>
            </w:drawing>
          </mc:Choice>
          <mc:Fallback>
            <w:pict>
              <v:shape id="Shape 8" o:spid="_x0000_s1029" type="#_x0000_t202" style="width:157.2pt;height:17.05pt;margin-top:107pt;margin-left:596.4pt;mso-position-horizontal-relative:page;mso-wrap-distance-bottom:0;mso-wrap-distance-left:9pt;mso-wrap-distance-right:9pt;mso-wrap-distance-top:31pt;mso-wrap-style:none;position:absolute;v-text-anchor:top;z-index:251666432" filled="f" fillcolor="this">
                <v:textbox inset="0,0,0,0">
                  <w:txbxContent>
                    <w:p>
                      <w:pPr>
                        <w:pStyle w:val="32"/>
                        <w:keepNext w:val="0"/>
                        <w:keepLines w:val="0"/>
                        <w:widowControl w:val="0"/>
                        <w:shd w:val="clear" w:color="auto" w:fill="auto"/>
                        <w:bidi w:val="0"/>
                        <w:spacing w:before="0" w:after="0" w:line="240" w:lineRule="auto"/>
                        <w:ind w:left="0" w:right="0" w:firstLine="0"/>
                        <w:jc w:val="right"/>
                      </w:pPr>
                      <w:r>
                        <w:rPr>
                          <w:color w:val="000000"/>
                          <w:spacing w:val="0"/>
                          <w:w w:val="100"/>
                          <w:position w:val="0"/>
                        </w:rPr>
                        <w:t>混凝土</w:t>
                      </w:r>
                      <w:r>
                        <w:rPr>
                          <w:rFonts w:ascii="Times New Roman" w:eastAsia="Times New Roman" w:hAnsi="Times New Roman" w:cs="Times New Roman"/>
                          <w:color w:val="000000"/>
                          <w:spacing w:val="0"/>
                          <w:w w:val="100"/>
                          <w:position w:val="0"/>
                        </w:rPr>
                        <w:t>/</w:t>
                      </w:r>
                      <w:r>
                        <w:rPr>
                          <w:color w:val="000000"/>
                          <w:spacing w:val="0"/>
                          <w:w w:val="100"/>
                          <w:position w:val="0"/>
                        </w:rPr>
                        <w:t>混凝土产品</w:t>
                      </w:r>
                      <w:r>
                        <w:rPr>
                          <w:rFonts w:ascii="Times New Roman" w:eastAsia="Times New Roman" w:hAnsi="Times New Roman" w:cs="Times New Roman"/>
                          <w:color w:val="000000"/>
                          <w:spacing w:val="0"/>
                          <w:w w:val="100"/>
                          <w:position w:val="0"/>
                        </w:rPr>
                        <w:t>/</w:t>
                      </w:r>
                      <w:r>
                        <w:rPr>
                          <w:color w:val="000000"/>
                          <w:spacing w:val="0"/>
                          <w:w w:val="100"/>
                          <w:position w:val="0"/>
                        </w:rPr>
                        <w:t>水泥浆</w:t>
                      </w:r>
                    </w:p>
                  </w:txbxContent>
                </v:textbox>
                <w10:wrap type="topAndBottom"/>
              </v:shape>
            </w:pict>
          </mc:Fallback>
        </mc:AlternateContent>
      </w:r>
      <w:r>
        <w:drawing>
          <wp:anchor distT="280670" distB="438785" distL="1082040" distR="1264920" simplePos="0" relativeHeight="251668480" behindDoc="0" locked="0" layoutInCell="1" allowOverlap="1">
            <wp:simplePos x="0" y="0"/>
            <wp:positionH relativeFrom="page">
              <wp:posOffset>3051175</wp:posOffset>
            </wp:positionH>
            <wp:positionV relativeFrom="paragraph">
              <wp:posOffset>1639570</wp:posOffset>
            </wp:positionV>
            <wp:extent cx="5053330" cy="3376930"/>
            <wp:wrapTight wrapText="left">
              <wp:wrapPolygon>
                <wp:start x="8820" y="0"/>
                <wp:lineTo x="21600" y="0"/>
                <wp:lineTo x="21600" y="19144"/>
                <wp:lineTo x="18017" y="19144"/>
                <wp:lineTo x="18017" y="20255"/>
                <wp:lineTo x="14956" y="20255"/>
                <wp:lineTo x="14956" y="21600"/>
                <wp:lineTo x="6748" y="21600"/>
                <wp:lineTo x="6748" y="20255"/>
                <wp:lineTo x="0" y="20255"/>
                <wp:lineTo x="0" y="2963"/>
                <wp:lineTo x="2658" y="2963"/>
                <wp:lineTo x="2658" y="1248"/>
                <wp:lineTo x="5967" y="1248"/>
                <wp:lineTo x="5967" y="604"/>
                <wp:lineTo x="8820" y="604"/>
                <wp:lineTo x="8820" y="0"/>
              </wp:wrapPolygon>
            </wp:wrapTight>
            <wp:docPr id="10" name="Shape 10"/>
            <wp:cNvGraphicFramePr/>
            <a:graphic xmlns:a="http://schemas.openxmlformats.org/drawingml/2006/main">
              <a:graphicData uri="http://schemas.openxmlformats.org/drawingml/2006/picture">
                <pic:pic xmlns:pic="http://schemas.openxmlformats.org/drawingml/2006/picture">
                  <pic:nvPicPr>
                    <pic:cNvPr id="10" name="Picture box 11"/>
                    <pic:cNvPicPr/>
                  </pic:nvPicPr>
                  <pic:blipFill>
                    <a:blip xmlns:r="http://schemas.openxmlformats.org/officeDocument/2006/relationships" r:embed="rId4"/>
                    <a:stretch>
                      <a:fillRect/>
                    </a:stretch>
                  </pic:blipFill>
                  <pic:spPr>
                    <a:xfrm>
                      <a:off x="0" y="0"/>
                      <a:ext cx="5053330" cy="3376930"/>
                    </a:xfrm>
                    <a:prstGeom prst="rect">
                      <a:avLst/>
                    </a:prstGeom>
                  </pic:spPr>
                </pic:pic>
              </a:graphicData>
            </a:graphic>
          </wp:anchor>
        </w:drawing>
      </w:r>
      <w:r>
        <mc:AlternateContent>
          <mc:Choice Requires="wps">
            <w:drawing>
              <wp:anchor distT="0" distB="0" distL="0" distR="0" simplePos="0" relativeHeight="251672576" behindDoc="0" locked="0" layoutInCell="1" allowOverlap="1">
                <wp:simplePos x="0" y="0"/>
                <wp:positionH relativeFrom="page">
                  <wp:posOffset>2846705</wp:posOffset>
                </wp:positionH>
                <wp:positionV relativeFrom="paragraph">
                  <wp:posOffset>1358900</wp:posOffset>
                </wp:positionV>
                <wp:extent cx="709930" cy="210185"/>
                <wp:wrapNone/>
                <wp:docPr id="12" name="Shape 12"/>
                <wp:cNvGraphicFramePr/>
                <a:graphic xmlns:a="http://schemas.openxmlformats.org/drawingml/2006/main">
                  <a:graphicData uri="http://schemas.microsoft.com/office/word/2010/wordprocessingShape">
                    <wps:wsp xmlns:wps="http://schemas.microsoft.com/office/word/2010/wordprocessingShape">
                      <wps:cNvSpPr txBox="1"/>
                      <wps:spPr>
                        <a:xfrm>
                          <a:off x="0" y="0"/>
                          <a:ext cx="709930" cy="210185"/>
                        </a:xfrm>
                        <a:prstGeom prst="rect">
                          <a:avLst/>
                        </a:prstGeom>
                        <a:noFill/>
                      </wps:spPr>
                      <wps:txbx>
                        <w:txbxContent>
                          <w:p>
                            <w:pPr>
                              <w:pStyle w:val="a4"/>
                              <w:keepNext w:val="0"/>
                              <w:keepLines w:val="0"/>
                              <w:widowControl w:val="0"/>
                              <w:shd w:val="clear" w:color="auto" w:fill="auto"/>
                              <w:bidi w:val="0"/>
                              <w:spacing w:before="0" w:after="0" w:line="240" w:lineRule="auto"/>
                              <w:ind w:left="0" w:right="0" w:firstLine="0"/>
                              <w:jc w:val="left"/>
                              <w:rPr>
                                <w:sz w:val="26"/>
                                <w:szCs w:val="26"/>
                              </w:rPr>
                            </w:pPr>
                            <w:r>
                              <w:rPr>
                                <w:rFonts w:ascii="SimSun" w:eastAsia="SimSun" w:hAnsi="SimSun" w:cs="SimSun"/>
                                <w:b w:val="0"/>
                                <w:bCs w:val="0"/>
                                <w:color w:val="000000"/>
                                <w:spacing w:val="0"/>
                                <w:w w:val="100"/>
                                <w:position w:val="0"/>
                                <w:sz w:val="26"/>
                                <w:szCs w:val="26"/>
                              </w:rPr>
                              <w:t>矿产用途</w:t>
                            </w:r>
                          </w:p>
                        </w:txbxContent>
                      </wps:txbx>
                      <wps:bodyPr lIns="0" tIns="0" rIns="0" bIns="0"/>
                    </wps:wsp>
                  </a:graphicData>
                </a:graphic>
              </wp:anchor>
            </w:drawing>
          </mc:Choice>
          <mc:Fallback>
            <w:pict>
              <v:shape id="Shape 12" o:spid="_x0000_s1030" type="#_x0000_t202" style="width:55.9pt;height:16.55pt;margin-top:107pt;margin-left:224.15pt;mso-position-horizontal-relative:page;mso-wrap-distance-bottom:0;mso-wrap-distance-left:0;mso-wrap-distance-right:0;mso-wrap-distance-top:0;position:absolute;v-text-anchor:top;z-index:251671552" filled="f" fillcolor="this">
                <v:textbox inset="0,0,0,0">
                  <w:txbxContent>
                    <w:p>
                      <w:pPr>
                        <w:pStyle w:val="a4"/>
                        <w:keepNext w:val="0"/>
                        <w:keepLines w:val="0"/>
                        <w:widowControl w:val="0"/>
                        <w:shd w:val="clear" w:color="auto" w:fill="auto"/>
                        <w:bidi w:val="0"/>
                        <w:spacing w:before="0" w:after="0" w:line="240" w:lineRule="auto"/>
                        <w:ind w:left="0" w:right="0" w:firstLine="0"/>
                        <w:jc w:val="left"/>
                        <w:rPr>
                          <w:sz w:val="26"/>
                          <w:szCs w:val="26"/>
                        </w:rPr>
                      </w:pPr>
                      <w:r>
                        <w:rPr>
                          <w:rFonts w:ascii="SimSun" w:eastAsia="SimSun" w:hAnsi="SimSun" w:cs="SimSun"/>
                          <w:b w:val="0"/>
                          <w:bCs w:val="0"/>
                          <w:color w:val="000000"/>
                          <w:spacing w:val="0"/>
                          <w:w w:val="100"/>
                          <w:position w:val="0"/>
                          <w:sz w:val="26"/>
                          <w:szCs w:val="26"/>
                        </w:rPr>
                        <w:t>矿产用途</w:t>
                      </w:r>
                    </w:p>
                  </w:txbxContent>
                </v:textbox>
              </v:shape>
            </w:pict>
          </mc:Fallback>
        </mc:AlternateContent>
      </w:r>
      <w:r>
        <mc:AlternateContent>
          <mc:Choice Requires="wps">
            <w:drawing>
              <wp:anchor distT="0" distB="0" distL="0" distR="0" simplePos="0" relativeHeight="251674624" behindDoc="0" locked="0" layoutInCell="1" allowOverlap="1">
                <wp:simplePos x="0" y="0"/>
                <wp:positionH relativeFrom="page">
                  <wp:posOffset>5084445</wp:posOffset>
                </wp:positionH>
                <wp:positionV relativeFrom="paragraph">
                  <wp:posOffset>1358900</wp:posOffset>
                </wp:positionV>
                <wp:extent cx="365760" cy="213360"/>
                <wp:wrapNone/>
                <wp:docPr id="14" name="Shape 14"/>
                <wp:cNvGraphicFramePr/>
                <a:graphic xmlns:a="http://schemas.openxmlformats.org/drawingml/2006/main">
                  <a:graphicData uri="http://schemas.microsoft.com/office/word/2010/wordprocessingShape">
                    <wps:wsp xmlns:wps="http://schemas.microsoft.com/office/word/2010/wordprocessingShape">
                      <wps:cNvSpPr txBox="1"/>
                      <wps:spPr>
                        <a:xfrm>
                          <a:off x="0" y="0"/>
                          <a:ext cx="365760" cy="213360"/>
                        </a:xfrm>
                        <a:prstGeom prst="rect">
                          <a:avLst/>
                        </a:prstGeom>
                        <a:noFill/>
                      </wps:spPr>
                      <wps:txbx>
                        <w:txbxContent>
                          <w:p>
                            <w:pPr>
                              <w:pStyle w:val="a4"/>
                              <w:keepNext w:val="0"/>
                              <w:keepLines w:val="0"/>
                              <w:widowControl w:val="0"/>
                              <w:shd w:val="clear" w:color="auto" w:fill="auto"/>
                              <w:bidi w:val="0"/>
                              <w:spacing w:before="0" w:after="0" w:line="240" w:lineRule="auto"/>
                              <w:ind w:left="0" w:right="0" w:firstLine="0"/>
                              <w:jc w:val="left"/>
                              <w:rPr>
                                <w:sz w:val="26"/>
                                <w:szCs w:val="26"/>
                              </w:rPr>
                            </w:pPr>
                            <w:r>
                              <w:rPr>
                                <w:rFonts w:ascii="SimSun" w:eastAsia="SimSun" w:hAnsi="SimSun" w:cs="SimSun"/>
                                <w:b w:val="0"/>
                                <w:bCs w:val="0"/>
                                <w:color w:val="000000"/>
                                <w:spacing w:val="0"/>
                                <w:w w:val="100"/>
                                <w:position w:val="0"/>
                                <w:sz w:val="26"/>
                                <w:szCs w:val="26"/>
                              </w:rPr>
                              <w:t>其他</w:t>
                            </w:r>
                          </w:p>
                        </w:txbxContent>
                      </wps:txbx>
                      <wps:bodyPr lIns="0" tIns="0" rIns="0" bIns="0"/>
                    </wps:wsp>
                  </a:graphicData>
                </a:graphic>
              </wp:anchor>
            </w:drawing>
          </mc:Choice>
          <mc:Fallback>
            <w:pict>
              <v:shape id="Shape 14" o:spid="_x0000_s1031" type="#_x0000_t202" style="width:28.8pt;height:16.8pt;margin-top:107pt;margin-left:400.35pt;mso-position-horizontal-relative:page;mso-wrap-distance-bottom:0;mso-wrap-distance-left:0;mso-wrap-distance-right:0;mso-wrap-distance-top:0;position:absolute;v-text-anchor:top;z-index:251673600" filled="f" fillcolor="this">
                <v:textbox inset="0,0,0,0">
                  <w:txbxContent>
                    <w:p>
                      <w:pPr>
                        <w:pStyle w:val="a4"/>
                        <w:keepNext w:val="0"/>
                        <w:keepLines w:val="0"/>
                        <w:widowControl w:val="0"/>
                        <w:shd w:val="clear" w:color="auto" w:fill="auto"/>
                        <w:bidi w:val="0"/>
                        <w:spacing w:before="0" w:after="0" w:line="240" w:lineRule="auto"/>
                        <w:ind w:left="0" w:right="0" w:firstLine="0"/>
                        <w:jc w:val="left"/>
                        <w:rPr>
                          <w:sz w:val="26"/>
                          <w:szCs w:val="26"/>
                        </w:rPr>
                      </w:pPr>
                      <w:r>
                        <w:rPr>
                          <w:rFonts w:ascii="SimSun" w:eastAsia="SimSun" w:hAnsi="SimSun" w:cs="SimSun"/>
                          <w:b w:val="0"/>
                          <w:bCs w:val="0"/>
                          <w:color w:val="000000"/>
                          <w:spacing w:val="0"/>
                          <w:w w:val="100"/>
                          <w:position w:val="0"/>
                          <w:sz w:val="26"/>
                          <w:szCs w:val="26"/>
                        </w:rPr>
                        <w:t>其他</w:t>
                      </w:r>
                    </w:p>
                  </w:txbxContent>
                </v:textbox>
              </v:shape>
            </w:pict>
          </mc:Fallback>
        </mc:AlternateContent>
      </w:r>
      <w:r>
        <mc:AlternateContent>
          <mc:Choice Requires="wps">
            <w:drawing>
              <wp:anchor distT="0" distB="0" distL="0" distR="0" simplePos="0" relativeHeight="251676672" behindDoc="0" locked="0" layoutInCell="1" allowOverlap="1">
                <wp:simplePos x="0" y="0"/>
                <wp:positionH relativeFrom="page">
                  <wp:posOffset>7245350</wp:posOffset>
                </wp:positionH>
                <wp:positionV relativeFrom="paragraph">
                  <wp:posOffset>4611370</wp:posOffset>
                </wp:positionV>
                <wp:extent cx="2124710" cy="219710"/>
                <wp:wrapNone/>
                <wp:docPr id="16" name="Shape 16"/>
                <wp:cNvGraphicFramePr/>
                <a:graphic xmlns:a="http://schemas.openxmlformats.org/drawingml/2006/main">
                  <a:graphicData uri="http://schemas.microsoft.com/office/word/2010/wordprocessingShape">
                    <wps:wsp xmlns:wps="http://schemas.microsoft.com/office/word/2010/wordprocessingShape">
                      <wps:cNvSpPr txBox="1"/>
                      <wps:spPr>
                        <a:xfrm>
                          <a:off x="0" y="0"/>
                          <a:ext cx="2124710" cy="219710"/>
                        </a:xfrm>
                        <a:prstGeom prst="rect">
                          <a:avLst/>
                        </a:prstGeom>
                        <a:noFill/>
                      </wps:spPr>
                      <wps:txbx>
                        <w:txbxContent>
                          <w:p>
                            <w:pPr>
                              <w:pStyle w:val="a4"/>
                              <w:keepNext w:val="0"/>
                              <w:keepLines w:val="0"/>
                              <w:widowControl w:val="0"/>
                              <w:shd w:val="clear" w:color="auto" w:fill="auto"/>
                              <w:bidi w:val="0"/>
                              <w:spacing w:before="0" w:after="0" w:line="240" w:lineRule="auto"/>
                              <w:ind w:left="0" w:right="0" w:firstLine="0"/>
                              <w:jc w:val="left"/>
                              <w:rPr>
                                <w:sz w:val="26"/>
                                <w:szCs w:val="26"/>
                              </w:rPr>
                            </w:pPr>
                            <w:r>
                              <w:rPr>
                                <w:rFonts w:ascii="SimSun" w:eastAsia="SimSun" w:hAnsi="SimSun" w:cs="SimSun"/>
                                <w:b w:val="0"/>
                                <w:bCs w:val="0"/>
                                <w:color w:val="303030"/>
                                <w:spacing w:val="0"/>
                                <w:w w:val="100"/>
                                <w:position w:val="0"/>
                                <w:sz w:val="26"/>
                                <w:szCs w:val="26"/>
                              </w:rPr>
                              <w:t>掺合水泥</w:t>
                            </w:r>
                            <w:r>
                              <w:rPr>
                                <w:rFonts w:ascii="Times New Roman" w:eastAsia="Times New Roman" w:hAnsi="Times New Roman" w:cs="Times New Roman"/>
                                <w:b w:val="0"/>
                                <w:bCs w:val="0"/>
                                <w:color w:val="303030"/>
                                <w:spacing w:val="0"/>
                                <w:w w:val="100"/>
                                <w:position w:val="0"/>
                                <w:sz w:val="26"/>
                                <w:szCs w:val="26"/>
                              </w:rPr>
                              <w:t>/</w:t>
                            </w:r>
                            <w:r>
                              <w:rPr>
                                <w:rFonts w:ascii="SimSun" w:eastAsia="SimSun" w:hAnsi="SimSun" w:cs="SimSun"/>
                                <w:b w:val="0"/>
                                <w:bCs w:val="0"/>
                                <w:color w:val="303030"/>
                                <w:spacing w:val="0"/>
                                <w:w w:val="100"/>
                                <w:position w:val="0"/>
                                <w:sz w:val="26"/>
                                <w:szCs w:val="26"/>
                              </w:rPr>
                              <w:t>连接器里的原材料</w:t>
                            </w:r>
                          </w:p>
                        </w:txbxContent>
                      </wps:txbx>
                      <wps:bodyPr lIns="0" tIns="0" rIns="0" bIns="0"/>
                    </wps:wsp>
                  </a:graphicData>
                </a:graphic>
              </wp:anchor>
            </w:drawing>
          </mc:Choice>
          <mc:Fallback>
            <w:pict>
              <v:shape id="Shape 16" o:spid="_x0000_s1032" type="#_x0000_t202" style="width:167.3pt;height:17.3pt;margin-top:363.1pt;margin-left:570.5pt;mso-position-horizontal-relative:page;mso-wrap-distance-bottom:0;mso-wrap-distance-left:0;mso-wrap-distance-right:0;mso-wrap-distance-top:0;position:absolute;v-text-anchor:top;z-index:251675648" filled="f" fillcolor="this">
                <v:textbox inset="0,0,0,0">
                  <w:txbxContent>
                    <w:p>
                      <w:pPr>
                        <w:pStyle w:val="a4"/>
                        <w:keepNext w:val="0"/>
                        <w:keepLines w:val="0"/>
                        <w:widowControl w:val="0"/>
                        <w:shd w:val="clear" w:color="auto" w:fill="auto"/>
                        <w:bidi w:val="0"/>
                        <w:spacing w:before="0" w:after="0" w:line="240" w:lineRule="auto"/>
                        <w:ind w:left="0" w:right="0" w:firstLine="0"/>
                        <w:jc w:val="left"/>
                        <w:rPr>
                          <w:sz w:val="26"/>
                          <w:szCs w:val="26"/>
                        </w:rPr>
                      </w:pPr>
                      <w:r>
                        <w:rPr>
                          <w:rFonts w:ascii="SimSun" w:eastAsia="SimSun" w:hAnsi="SimSun" w:cs="SimSun"/>
                          <w:b w:val="0"/>
                          <w:bCs w:val="0"/>
                          <w:color w:val="303030"/>
                          <w:spacing w:val="0"/>
                          <w:w w:val="100"/>
                          <w:position w:val="0"/>
                          <w:sz w:val="26"/>
                          <w:szCs w:val="26"/>
                        </w:rPr>
                        <w:t>掺合水泥</w:t>
                      </w:r>
                      <w:r>
                        <w:rPr>
                          <w:rFonts w:ascii="Times New Roman" w:eastAsia="Times New Roman" w:hAnsi="Times New Roman" w:cs="Times New Roman"/>
                          <w:b w:val="0"/>
                          <w:bCs w:val="0"/>
                          <w:color w:val="303030"/>
                          <w:spacing w:val="0"/>
                          <w:w w:val="100"/>
                          <w:position w:val="0"/>
                          <w:sz w:val="26"/>
                          <w:szCs w:val="26"/>
                        </w:rPr>
                        <w:t>/</w:t>
                      </w:r>
                      <w:r>
                        <w:rPr>
                          <w:rFonts w:ascii="SimSun" w:eastAsia="SimSun" w:hAnsi="SimSun" w:cs="SimSun"/>
                          <w:b w:val="0"/>
                          <w:bCs w:val="0"/>
                          <w:color w:val="303030"/>
                          <w:spacing w:val="0"/>
                          <w:w w:val="100"/>
                          <w:position w:val="0"/>
                          <w:sz w:val="26"/>
                          <w:szCs w:val="26"/>
                        </w:rPr>
                        <w:t>连接器里的原材料</w:t>
                      </w:r>
                    </w:p>
                  </w:txbxContent>
                </v:textbox>
              </v:shape>
            </w:pict>
          </mc:Fallback>
        </mc:AlternateContent>
      </w:r>
      <w:r>
        <mc:AlternateContent>
          <mc:Choice Requires="wps">
            <w:drawing>
              <wp:anchor distT="0" distB="0" distL="0" distR="0" simplePos="0" relativeHeight="251678720" behindDoc="0" locked="0" layoutInCell="1" allowOverlap="1">
                <wp:simplePos x="0" y="0"/>
                <wp:positionH relativeFrom="page">
                  <wp:posOffset>1969135</wp:posOffset>
                </wp:positionH>
                <wp:positionV relativeFrom="paragraph">
                  <wp:posOffset>4824730</wp:posOffset>
                </wp:positionV>
                <wp:extent cx="2548255" cy="118745"/>
                <wp:wrapNone/>
                <wp:docPr id="18" name="Shape 18"/>
                <wp:cNvGraphicFramePr/>
                <a:graphic xmlns:a="http://schemas.openxmlformats.org/drawingml/2006/main">
                  <a:graphicData uri="http://schemas.microsoft.com/office/word/2010/wordprocessingShape">
                    <wps:wsp xmlns:wps="http://schemas.microsoft.com/office/word/2010/wordprocessingShape">
                      <wps:cNvSpPr txBox="1"/>
                      <wps:spPr>
                        <a:xfrm>
                          <a:off x="0" y="0"/>
                          <a:ext cx="2548255" cy="118745"/>
                        </a:xfrm>
                        <a:prstGeom prst="rect">
                          <a:avLst/>
                        </a:prstGeom>
                        <a:noFill/>
                      </wps:spPr>
                      <wps:txbx>
                        <w:txbxContent>
                          <w:p>
                            <w:pPr>
                              <w:pStyle w:val="a4"/>
                              <w:keepNext w:val="0"/>
                              <w:keepLines w:val="0"/>
                              <w:widowControl w:val="0"/>
                              <w:shd w:val="clear" w:color="auto" w:fill="auto"/>
                              <w:bidi w:val="0"/>
                              <w:spacing w:before="0" w:after="0" w:line="240" w:lineRule="auto"/>
                              <w:ind w:left="0" w:right="0" w:firstLine="0"/>
                              <w:jc w:val="right"/>
                            </w:pPr>
                            <w:r>
                              <w:rPr>
                                <w:spacing w:val="0"/>
                                <w:w w:val="100"/>
                                <w:position w:val="0"/>
                              </w:rPr>
                              <w:t xml:space="preserve">Smjciural </w:t>
                            </w:r>
                            <w:r>
                              <w:rPr>
                                <w:color w:val="868685"/>
                                <w:spacing w:val="0"/>
                                <w:w w:val="100"/>
                                <w:position w:val="0"/>
                              </w:rPr>
                              <w:t xml:space="preserve">E'i£K </w:t>
                            </w:r>
                            <w:r>
                              <w:rPr>
                                <w:spacing w:val="0"/>
                                <w:w w:val="100"/>
                                <w:position w:val="0"/>
                              </w:rPr>
                              <w:t>EsALUikniffiu;</w:t>
                            </w:r>
                          </w:p>
                        </w:txbxContent>
                      </wps:txbx>
                      <wps:bodyPr lIns="0" tIns="0" rIns="0" bIns="0"/>
                    </wps:wsp>
                  </a:graphicData>
                </a:graphic>
              </wp:anchor>
            </w:drawing>
          </mc:Choice>
          <mc:Fallback>
            <w:pict>
              <v:shape id="Shape 18" o:spid="_x0000_s1033" type="#_x0000_t202" style="width:200.65pt;height:9.35pt;margin-top:379.9pt;margin-left:155.05pt;mso-position-horizontal-relative:page;mso-wrap-distance-bottom:0;mso-wrap-distance-left:0;mso-wrap-distance-right:0;mso-wrap-distance-top:0;position:absolute;v-text-anchor:top;z-index:251677696" filled="f" fillcolor="this">
                <v:textbox inset="0,0,0,0">
                  <w:txbxContent>
                    <w:p>
                      <w:pPr>
                        <w:pStyle w:val="a4"/>
                        <w:keepNext w:val="0"/>
                        <w:keepLines w:val="0"/>
                        <w:widowControl w:val="0"/>
                        <w:shd w:val="clear" w:color="auto" w:fill="auto"/>
                        <w:bidi w:val="0"/>
                        <w:spacing w:before="0" w:after="0" w:line="240" w:lineRule="auto"/>
                        <w:ind w:left="0" w:right="0" w:firstLine="0"/>
                        <w:jc w:val="right"/>
                      </w:pPr>
                      <w:r>
                        <w:rPr>
                          <w:spacing w:val="0"/>
                          <w:w w:val="100"/>
                          <w:position w:val="0"/>
                        </w:rPr>
                        <w:t xml:space="preserve">Smjciural </w:t>
                      </w:r>
                      <w:r>
                        <w:rPr>
                          <w:color w:val="868685"/>
                          <w:spacing w:val="0"/>
                          <w:w w:val="100"/>
                          <w:position w:val="0"/>
                        </w:rPr>
                        <w:t xml:space="preserve">E'i£K </w:t>
                      </w:r>
                      <w:r>
                        <w:rPr>
                          <w:spacing w:val="0"/>
                          <w:w w:val="100"/>
                          <w:position w:val="0"/>
                        </w:rPr>
                        <w:t>EsALUikniffiu;</w:t>
                      </w:r>
                    </w:p>
                  </w:txbxContent>
                </v:textbox>
              </v:shape>
            </w:pict>
          </mc:Fallback>
        </mc:AlternateContent>
      </w:r>
      <w:r>
        <mc:AlternateContent>
          <mc:Choice Requires="wps">
            <w:drawing>
              <wp:anchor distT="0" distB="0" distL="0" distR="0" simplePos="0" relativeHeight="251680768" behindDoc="0" locked="0" layoutInCell="1" allowOverlap="1">
                <wp:simplePos x="0" y="0"/>
                <wp:positionH relativeFrom="page">
                  <wp:posOffset>3017520</wp:posOffset>
                </wp:positionH>
                <wp:positionV relativeFrom="paragraph">
                  <wp:posOffset>5041265</wp:posOffset>
                </wp:positionV>
                <wp:extent cx="5318760" cy="414655"/>
                <wp:wrapNone/>
                <wp:docPr id="20" name="Shape 20"/>
                <wp:cNvGraphicFramePr/>
                <a:graphic xmlns:a="http://schemas.openxmlformats.org/drawingml/2006/main">
                  <a:graphicData uri="http://schemas.microsoft.com/office/word/2010/wordprocessingShape">
                    <wps:wsp xmlns:wps="http://schemas.microsoft.com/office/word/2010/wordprocessingShape">
                      <wps:cNvSpPr txBox="1"/>
                      <wps:spPr>
                        <a:xfrm>
                          <a:off x="0" y="0"/>
                          <a:ext cx="5318760" cy="414655"/>
                        </a:xfrm>
                        <a:prstGeom prst="rect">
                          <a:avLst/>
                        </a:prstGeom>
                        <a:noFill/>
                      </wps:spPr>
                      <wps:txbx>
                        <w:txbxContent>
                          <w:p>
                            <w:pPr>
                              <w:pStyle w:val="a4"/>
                              <w:keepNext w:val="0"/>
                              <w:keepLines w:val="0"/>
                              <w:widowControl w:val="0"/>
                              <w:shd w:val="clear" w:color="auto" w:fill="auto"/>
                              <w:bidi w:val="0"/>
                              <w:spacing w:before="0" w:after="0" w:line="240" w:lineRule="auto"/>
                              <w:ind w:left="0" w:right="1260" w:firstLine="0"/>
                              <w:jc w:val="right"/>
                              <w:rPr>
                                <w:sz w:val="18"/>
                                <w:szCs w:val="18"/>
                              </w:rPr>
                            </w:pPr>
                            <w:r>
                              <w:rPr>
                                <w:b w:val="0"/>
                                <w:bCs w:val="0"/>
                                <w:color w:val="68666B"/>
                                <w:spacing w:val="0"/>
                                <w:w w:val="100"/>
                                <w:position w:val="0"/>
                                <w:sz w:val="18"/>
                                <w:szCs w:val="18"/>
                              </w:rPr>
                              <w:t>te€Jbllir</w:t>
                            </w:r>
                          </w:p>
                          <w:p>
                            <w:pPr>
                              <w:pStyle w:val="a4"/>
                              <w:keepNext w:val="0"/>
                              <w:keepLines w:val="0"/>
                              <w:widowControl w:val="0"/>
                              <w:shd w:val="clear" w:color="auto" w:fill="auto"/>
                              <w:bidi w:val="0"/>
                              <w:spacing w:before="0" w:after="0" w:line="240" w:lineRule="auto"/>
                              <w:ind w:left="0" w:right="0" w:firstLine="0"/>
                              <w:jc w:val="center"/>
                              <w:rPr>
                                <w:sz w:val="36"/>
                                <w:szCs w:val="36"/>
                              </w:rPr>
                            </w:pPr>
                            <w:r>
                              <w:rPr>
                                <w:rFonts w:ascii="SimSun" w:eastAsia="SimSun" w:hAnsi="SimSun" w:cs="SimSun"/>
                                <w:color w:val="000000"/>
                                <w:spacing w:val="0"/>
                                <w:w w:val="100"/>
                                <w:position w:val="0"/>
                                <w:sz w:val="36"/>
                                <w:szCs w:val="36"/>
                              </w:rPr>
                              <w:t>图</w:t>
                            </w:r>
                            <w:r>
                              <w:rPr>
                                <w:rFonts w:ascii="Times New Roman" w:eastAsia="Times New Roman" w:hAnsi="Times New Roman" w:cs="Times New Roman"/>
                                <w:color w:val="000000"/>
                                <w:spacing w:val="0"/>
                                <w:w w:val="100"/>
                                <w:position w:val="0"/>
                                <w:sz w:val="34"/>
                                <w:szCs w:val="34"/>
                              </w:rPr>
                              <w:t>1</w:t>
                            </w:r>
                            <w:r>
                              <w:rPr>
                                <w:rFonts w:ascii="Times New Roman" w:eastAsia="Times New Roman" w:hAnsi="Times New Roman" w:cs="Times New Roman"/>
                                <w:color w:val="000000"/>
                                <w:spacing w:val="0"/>
                                <w:w w:val="100"/>
                                <w:position w:val="0"/>
                                <w:sz w:val="34"/>
                                <w:szCs w:val="34"/>
                              </w:rPr>
                              <w:t>.</w:t>
                            </w:r>
                            <w:r>
                              <w:rPr>
                                <w:rFonts w:ascii="SimSun" w:eastAsia="SimSun" w:hAnsi="SimSun" w:cs="SimSun"/>
                                <w:color w:val="000000"/>
                                <w:spacing w:val="0"/>
                                <w:w w:val="100"/>
                                <w:position w:val="0"/>
                                <w:sz w:val="36"/>
                                <w:szCs w:val="36"/>
                              </w:rPr>
                              <w:t>粉煤灰在不同应用领域的利用率</w:t>
                            </w:r>
                            <w:r>
                              <w:rPr>
                                <w:rFonts w:ascii="SimSun" w:eastAsia="SimSun" w:hAnsi="SimSun" w:cs="SimSun"/>
                                <w:color w:val="000000"/>
                                <w:spacing w:val="0"/>
                                <w:w w:val="100"/>
                                <w:position w:val="0"/>
                                <w:sz w:val="36"/>
                                <w:szCs w:val="36"/>
                              </w:rPr>
                              <w:t>(</w:t>
                            </w:r>
                            <w:r>
                              <w:rPr>
                                <w:rFonts w:ascii="Times New Roman" w:eastAsia="Times New Roman" w:hAnsi="Times New Roman" w:cs="Times New Roman"/>
                                <w:color w:val="000000"/>
                                <w:spacing w:val="0"/>
                                <w:w w:val="100"/>
                                <w:position w:val="0"/>
                                <w:sz w:val="34"/>
                                <w:szCs w:val="34"/>
                              </w:rPr>
                              <w:t>ACAA,2008</w:t>
                            </w:r>
                            <w:r>
                              <w:rPr>
                                <w:rFonts w:ascii="SimSun" w:eastAsia="SimSun" w:hAnsi="SimSun" w:cs="SimSun"/>
                                <w:color w:val="000000"/>
                                <w:spacing w:val="0"/>
                                <w:w w:val="100"/>
                                <w:position w:val="0"/>
                                <w:sz w:val="36"/>
                                <w:szCs w:val="36"/>
                              </w:rPr>
                              <w:t>)</w:t>
                            </w:r>
                          </w:p>
                        </w:txbxContent>
                      </wps:txbx>
                      <wps:bodyPr lIns="0" tIns="0" rIns="0" bIns="0"/>
                    </wps:wsp>
                  </a:graphicData>
                </a:graphic>
              </wp:anchor>
            </w:drawing>
          </mc:Choice>
          <mc:Fallback>
            <w:pict>
              <v:shape id="Shape 20" o:spid="_x0000_s1034" type="#_x0000_t202" style="width:418.8pt;height:32.65pt;margin-top:396.95pt;margin-left:237.6pt;mso-position-horizontal-relative:page;mso-wrap-distance-bottom:0;mso-wrap-distance-left:0;mso-wrap-distance-right:0;mso-wrap-distance-top:0;position:absolute;v-text-anchor:top;z-index:251679744" filled="f" fillcolor="this">
                <v:textbox inset="0,0,0,0">
                  <w:txbxContent>
                    <w:p>
                      <w:pPr>
                        <w:pStyle w:val="a4"/>
                        <w:keepNext w:val="0"/>
                        <w:keepLines w:val="0"/>
                        <w:widowControl w:val="0"/>
                        <w:shd w:val="clear" w:color="auto" w:fill="auto"/>
                        <w:bidi w:val="0"/>
                        <w:spacing w:before="0" w:after="0" w:line="240" w:lineRule="auto"/>
                        <w:ind w:left="0" w:right="1260" w:firstLine="0"/>
                        <w:jc w:val="right"/>
                        <w:rPr>
                          <w:sz w:val="18"/>
                          <w:szCs w:val="18"/>
                        </w:rPr>
                      </w:pPr>
                      <w:r>
                        <w:rPr>
                          <w:b w:val="0"/>
                          <w:bCs w:val="0"/>
                          <w:color w:val="68666B"/>
                          <w:spacing w:val="0"/>
                          <w:w w:val="100"/>
                          <w:position w:val="0"/>
                          <w:sz w:val="18"/>
                          <w:szCs w:val="18"/>
                        </w:rPr>
                        <w:t>te€Jbllir</w:t>
                      </w:r>
                    </w:p>
                    <w:p>
                      <w:pPr>
                        <w:pStyle w:val="a4"/>
                        <w:keepNext w:val="0"/>
                        <w:keepLines w:val="0"/>
                        <w:widowControl w:val="0"/>
                        <w:shd w:val="clear" w:color="auto" w:fill="auto"/>
                        <w:bidi w:val="0"/>
                        <w:spacing w:before="0" w:after="0" w:line="240" w:lineRule="auto"/>
                        <w:ind w:left="0" w:right="0" w:firstLine="0"/>
                        <w:jc w:val="center"/>
                        <w:rPr>
                          <w:sz w:val="36"/>
                          <w:szCs w:val="36"/>
                        </w:rPr>
                      </w:pPr>
                      <w:r>
                        <w:rPr>
                          <w:rFonts w:ascii="SimSun" w:eastAsia="SimSun" w:hAnsi="SimSun" w:cs="SimSun"/>
                          <w:color w:val="000000"/>
                          <w:spacing w:val="0"/>
                          <w:w w:val="100"/>
                          <w:position w:val="0"/>
                          <w:sz w:val="36"/>
                          <w:szCs w:val="36"/>
                        </w:rPr>
                        <w:t>图</w:t>
                      </w:r>
                      <w:r>
                        <w:rPr>
                          <w:rFonts w:ascii="Times New Roman" w:eastAsia="Times New Roman" w:hAnsi="Times New Roman" w:cs="Times New Roman"/>
                          <w:color w:val="000000"/>
                          <w:spacing w:val="0"/>
                          <w:w w:val="100"/>
                          <w:position w:val="0"/>
                          <w:sz w:val="34"/>
                          <w:szCs w:val="34"/>
                        </w:rPr>
                        <w:t>1</w:t>
                      </w:r>
                      <w:r>
                        <w:rPr>
                          <w:rFonts w:ascii="Times New Roman" w:eastAsia="Times New Roman" w:hAnsi="Times New Roman" w:cs="Times New Roman"/>
                          <w:color w:val="000000"/>
                          <w:spacing w:val="0"/>
                          <w:w w:val="100"/>
                          <w:position w:val="0"/>
                          <w:sz w:val="34"/>
                          <w:szCs w:val="34"/>
                        </w:rPr>
                        <w:t>.</w:t>
                      </w:r>
                      <w:r>
                        <w:rPr>
                          <w:rFonts w:ascii="SimSun" w:eastAsia="SimSun" w:hAnsi="SimSun" w:cs="SimSun"/>
                          <w:color w:val="000000"/>
                          <w:spacing w:val="0"/>
                          <w:w w:val="100"/>
                          <w:position w:val="0"/>
                          <w:sz w:val="36"/>
                          <w:szCs w:val="36"/>
                        </w:rPr>
                        <w:t>粉煤灰在不同应用领域的利用率</w:t>
                      </w:r>
                      <w:r>
                        <w:rPr>
                          <w:rFonts w:ascii="SimSun" w:eastAsia="SimSun" w:hAnsi="SimSun" w:cs="SimSun"/>
                          <w:color w:val="000000"/>
                          <w:spacing w:val="0"/>
                          <w:w w:val="100"/>
                          <w:position w:val="0"/>
                          <w:sz w:val="36"/>
                          <w:szCs w:val="36"/>
                        </w:rPr>
                        <w:t>(</w:t>
                      </w:r>
                      <w:r>
                        <w:rPr>
                          <w:rFonts w:ascii="Times New Roman" w:eastAsia="Times New Roman" w:hAnsi="Times New Roman" w:cs="Times New Roman"/>
                          <w:color w:val="000000"/>
                          <w:spacing w:val="0"/>
                          <w:w w:val="100"/>
                          <w:position w:val="0"/>
                          <w:sz w:val="34"/>
                          <w:szCs w:val="34"/>
                        </w:rPr>
                        <w:t>ACAA,2008</w:t>
                      </w:r>
                      <w:r>
                        <w:rPr>
                          <w:rFonts w:ascii="SimSun" w:eastAsia="SimSun" w:hAnsi="SimSun" w:cs="SimSun"/>
                          <w:color w:val="000000"/>
                          <w:spacing w:val="0"/>
                          <w:w w:val="100"/>
                          <w:position w:val="0"/>
                          <w:sz w:val="36"/>
                          <w:szCs w:val="36"/>
                        </w:rPr>
                        <w:t>)</w:t>
                      </w:r>
                    </w:p>
                  </w:txbxContent>
                </v:textbox>
              </v:shape>
            </w:pict>
          </mc:Fallback>
        </mc:AlternateContent>
      </w:r>
      <w:r>
        <mc:AlternateContent>
          <mc:Choice Requires="wps">
            <w:drawing>
              <wp:anchor distT="0" distB="0" distL="0" distR="0" simplePos="0" relativeHeight="251682816" behindDoc="0" locked="0" layoutInCell="1" allowOverlap="1">
                <wp:simplePos x="0" y="0"/>
                <wp:positionH relativeFrom="page">
                  <wp:posOffset>3489960</wp:posOffset>
                </wp:positionH>
                <wp:positionV relativeFrom="paragraph">
                  <wp:posOffset>1584960</wp:posOffset>
                </wp:positionV>
                <wp:extent cx="420370" cy="173990"/>
                <wp:wrapNone/>
                <wp:docPr id="22" name="Shape 22"/>
                <wp:cNvGraphicFramePr/>
                <a:graphic xmlns:a="http://schemas.openxmlformats.org/drawingml/2006/main">
                  <a:graphicData uri="http://schemas.microsoft.com/office/word/2010/wordprocessingShape">
                    <wps:wsp xmlns:wps="http://schemas.microsoft.com/office/word/2010/wordprocessingShape">
                      <wps:cNvSpPr txBox="1"/>
                      <wps:spPr>
                        <a:xfrm>
                          <a:off x="0" y="0"/>
                          <a:ext cx="420370" cy="173990"/>
                        </a:xfrm>
                        <a:prstGeom prst="rect">
                          <a:avLst/>
                        </a:prstGeom>
                        <a:noFill/>
                      </wps:spPr>
                      <wps:txbx>
                        <w:txbxContent>
                          <w:p>
                            <w:pPr>
                              <w:pStyle w:val="a4"/>
                              <w:keepNext w:val="0"/>
                              <w:keepLines w:val="0"/>
                              <w:widowControl w:val="0"/>
                              <w:shd w:val="clear" w:color="auto" w:fill="auto"/>
                              <w:bidi w:val="0"/>
                              <w:spacing w:before="0" w:after="0" w:line="240" w:lineRule="auto"/>
                              <w:ind w:left="0" w:right="0" w:firstLine="0"/>
                              <w:jc w:val="left"/>
                              <w:rPr>
                                <w:sz w:val="20"/>
                                <w:szCs w:val="20"/>
                              </w:rPr>
                            </w:pPr>
                            <w:r>
                              <w:rPr>
                                <w:spacing w:val="0"/>
                                <w:w w:val="100"/>
                                <w:position w:val="0"/>
                                <w:sz w:val="20"/>
                                <w:szCs w:val="20"/>
                              </w:rPr>
                              <w:t>Miniiu</w:t>
                            </w:r>
                          </w:p>
                        </w:txbxContent>
                      </wps:txbx>
                      <wps:bodyPr lIns="0" tIns="0" rIns="0" bIns="0"/>
                    </wps:wsp>
                  </a:graphicData>
                </a:graphic>
              </wp:anchor>
            </w:drawing>
          </mc:Choice>
          <mc:Fallback>
            <w:pict>
              <v:shape id="Shape 22" o:spid="_x0000_s1035" type="#_x0000_t202" style="width:33.1pt;height:13.7pt;margin-top:124.8pt;margin-left:274.8pt;mso-position-horizontal-relative:page;mso-wrap-distance-bottom:0;mso-wrap-distance-left:0;mso-wrap-distance-right:0;mso-wrap-distance-top:0;position:absolute;v-text-anchor:top;z-index:251681792" filled="f" fillcolor="this">
                <v:textbox inset="0,0,0,0">
                  <w:txbxContent>
                    <w:p>
                      <w:pPr>
                        <w:pStyle w:val="a4"/>
                        <w:keepNext w:val="0"/>
                        <w:keepLines w:val="0"/>
                        <w:widowControl w:val="0"/>
                        <w:shd w:val="clear" w:color="auto" w:fill="auto"/>
                        <w:bidi w:val="0"/>
                        <w:spacing w:before="0" w:after="0" w:line="240" w:lineRule="auto"/>
                        <w:ind w:left="0" w:right="0" w:firstLine="0"/>
                        <w:jc w:val="left"/>
                        <w:rPr>
                          <w:sz w:val="20"/>
                          <w:szCs w:val="20"/>
                        </w:rPr>
                      </w:pPr>
                      <w:r>
                        <w:rPr>
                          <w:spacing w:val="0"/>
                          <w:w w:val="100"/>
                          <w:position w:val="0"/>
                          <w:sz w:val="20"/>
                          <w:szCs w:val="20"/>
                        </w:rPr>
                        <w:t>Miniiu</w:t>
                      </w:r>
                    </w:p>
                  </w:txbxContent>
                </v:textbox>
              </v:shape>
            </w:pict>
          </mc:Fallback>
        </mc:AlternateContent>
      </w:r>
      <w:r>
        <w:rPr>
          <w:color w:val="000000"/>
          <w:spacing w:val="0"/>
          <w:w w:val="100"/>
          <w:position w:val="0"/>
        </w:rPr>
        <w:t>资源；第三，除去粉煤灰废弃物。玻璃生产有一些非常可取的特性，这些特性将 使它们在建筑领域的工业应用中显得非常有吸引力</w:t>
      </w:r>
      <w:r>
        <w:rPr>
          <w:rFonts w:ascii="Times New Roman" w:eastAsia="Times New Roman" w:hAnsi="Times New Roman" w:cs="Times New Roman"/>
          <w:color w:val="000000"/>
          <w:spacing w:val="0"/>
          <w:w w:val="100"/>
          <w:position w:val="0"/>
          <w:sz w:val="34"/>
          <w:szCs w:val="34"/>
        </w:rPr>
        <w:t>(</w:t>
      </w:r>
      <w:r>
        <w:rPr>
          <w:rFonts w:ascii="Times New Roman" w:eastAsia="Times New Roman" w:hAnsi="Times New Roman" w:cs="Times New Roman"/>
          <w:color w:val="000000"/>
          <w:spacing w:val="0"/>
          <w:w w:val="100"/>
          <w:position w:val="0"/>
          <w:sz w:val="34"/>
          <w:szCs w:val="34"/>
        </w:rPr>
        <w:t xml:space="preserve">Erol et al., </w:t>
      </w:r>
      <w:r>
        <w:rPr>
          <w:rFonts w:ascii="Times New Roman" w:eastAsia="Times New Roman" w:hAnsi="Times New Roman" w:cs="Times New Roman"/>
          <w:color w:val="000000"/>
          <w:spacing w:val="0"/>
          <w:w w:val="100"/>
          <w:position w:val="0"/>
          <w:sz w:val="34"/>
          <w:szCs w:val="34"/>
        </w:rPr>
        <w:t>2007)</w:t>
      </w:r>
      <w:r>
        <w:rPr>
          <w:color w:val="000000"/>
          <w:spacing w:val="0"/>
          <w:w w:val="100"/>
          <w:position w:val="0"/>
        </w:rPr>
        <w:t>。</w:t>
      </w:r>
    </w:p>
    <w:p>
      <w:pPr>
        <w:pStyle w:val="60"/>
        <w:keepNext w:val="0"/>
        <w:keepLines w:val="0"/>
        <w:widowControl w:val="0"/>
        <w:shd w:val="clear" w:color="auto" w:fill="auto"/>
        <w:bidi w:val="0"/>
        <w:spacing w:after="0" w:line="240" w:lineRule="auto"/>
        <w:ind w:right="0" w:firstLine="0"/>
        <w:jc w:val="left"/>
      </w:pPr>
      <w:r>
        <w:rPr>
          <w:spacing w:val="0"/>
          <w:w w:val="100"/>
          <w:position w:val="0"/>
        </w:rPr>
        <w:t>VrlFK Nuhlllswn</w:t>
      </w:r>
    </w:p>
    <w:p>
      <w:pPr>
        <w:pStyle w:val="32"/>
        <w:keepNext w:val="0"/>
        <w:keepLines w:val="0"/>
        <w:widowControl w:val="0"/>
        <w:shd w:val="clear" w:color="auto" w:fill="auto"/>
        <w:bidi w:val="0"/>
        <w:spacing w:before="0" w:after="3800" w:line="240" w:lineRule="auto"/>
        <w:ind w:left="1740" w:right="0" w:firstLine="0"/>
        <w:jc w:val="left"/>
      </w:pPr>
      <w:r>
        <mc:AlternateContent>
          <mc:Choice Requires="wps">
            <w:drawing>
              <wp:anchor distT="0" distB="0" distL="114300" distR="114300" simplePos="0" relativeHeight="251670528" behindDoc="0" locked="0" layoutInCell="1" allowOverlap="1">
                <wp:simplePos x="0" y="0"/>
                <wp:positionH relativeFrom="page">
                  <wp:posOffset>1969135</wp:posOffset>
                </wp:positionH>
                <wp:positionV relativeFrom="paragraph">
                  <wp:posOffset>2616200</wp:posOffset>
                </wp:positionV>
                <wp:extent cx="1088390" cy="176530"/>
                <wp:wrapTopAndBottom/>
                <wp:docPr id="24" name="Shape 24"/>
                <wp:cNvGraphicFramePr/>
                <a:graphic xmlns:a="http://schemas.openxmlformats.org/drawingml/2006/main">
                  <a:graphicData uri="http://schemas.microsoft.com/office/word/2010/wordprocessingShape">
                    <wps:wsp xmlns:wps="http://schemas.microsoft.com/office/word/2010/wordprocessingShape">
                      <wps:cNvSpPr txBox="1"/>
                      <wps:spPr>
                        <a:xfrm>
                          <a:off x="0" y="0"/>
                          <a:ext cx="1088390" cy="176530"/>
                        </a:xfrm>
                        <a:prstGeom prst="rect">
                          <a:avLst/>
                        </a:prstGeom>
                        <a:noFill/>
                      </wps:spPr>
                      <wps:txbx>
                        <w:txbxContent>
                          <w:p>
                            <w:pPr>
                              <w:pStyle w:val="32"/>
                              <w:keepNext w:val="0"/>
                              <w:keepLines w:val="0"/>
                              <w:widowControl w:val="0"/>
                              <w:shd w:val="clear" w:color="auto" w:fill="auto"/>
                              <w:bidi w:val="0"/>
                              <w:spacing w:before="0" w:after="0" w:line="240" w:lineRule="auto"/>
                              <w:ind w:left="0" w:right="0" w:firstLine="0"/>
                              <w:jc w:val="left"/>
                            </w:pPr>
                            <w:r>
                              <w:rPr>
                                <w:color w:val="000000"/>
                                <w:spacing w:val="0"/>
                                <w:w w:val="100"/>
                                <w:position w:val="0"/>
                              </w:rPr>
                              <w:t>结构填充</w:t>
                            </w:r>
                            <w:r>
                              <w:rPr>
                                <w:rFonts w:ascii="Times New Roman" w:eastAsia="Times New Roman" w:hAnsi="Times New Roman" w:cs="Times New Roman"/>
                                <w:color w:val="000000"/>
                                <w:spacing w:val="0"/>
                                <w:w w:val="100"/>
                                <w:position w:val="0"/>
                              </w:rPr>
                              <w:t>/</w:t>
                            </w:r>
                            <w:r>
                              <w:rPr>
                                <w:color w:val="000000"/>
                                <w:spacing w:val="0"/>
                                <w:w w:val="100"/>
                                <w:position w:val="0"/>
                              </w:rPr>
                              <w:t>路堤</w:t>
                            </w:r>
                          </w:p>
                        </w:txbxContent>
                      </wps:txbx>
                      <wps:bodyPr wrap="none" lIns="0" tIns="0" rIns="0" bIns="0"/>
                    </wps:wsp>
                  </a:graphicData>
                </a:graphic>
              </wp:anchor>
            </w:drawing>
          </mc:Choice>
          <mc:Fallback>
            <w:pict>
              <v:shape id="Shape 24" o:spid="_x0000_s1036" type="#_x0000_t202" style="width:85.7pt;height:13.9pt;margin-top:206pt;margin-left:155.05pt;mso-position-horizontal-relative:page;mso-wrap-distance-bottom:0;mso-wrap-distance-left:9pt;mso-wrap-distance-right:9pt;mso-wrap-distance-top:0;mso-wrap-style:none;position:absolute;v-text-anchor:top;z-index:251669504" filled="f" fillcolor="this">
                <v:textbox inset="0,0,0,0">
                  <w:txbxContent>
                    <w:p>
                      <w:pPr>
                        <w:pStyle w:val="32"/>
                        <w:keepNext w:val="0"/>
                        <w:keepLines w:val="0"/>
                        <w:widowControl w:val="0"/>
                        <w:shd w:val="clear" w:color="auto" w:fill="auto"/>
                        <w:bidi w:val="0"/>
                        <w:spacing w:before="0" w:after="0" w:line="240" w:lineRule="auto"/>
                        <w:ind w:left="0" w:right="0" w:firstLine="0"/>
                        <w:jc w:val="left"/>
                      </w:pPr>
                      <w:r>
                        <w:rPr>
                          <w:color w:val="000000"/>
                          <w:spacing w:val="0"/>
                          <w:w w:val="100"/>
                          <w:position w:val="0"/>
                        </w:rPr>
                        <w:t>结构填充</w:t>
                      </w:r>
                      <w:r>
                        <w:rPr>
                          <w:rFonts w:ascii="Times New Roman" w:eastAsia="Times New Roman" w:hAnsi="Times New Roman" w:cs="Times New Roman"/>
                          <w:color w:val="000000"/>
                          <w:spacing w:val="0"/>
                          <w:w w:val="100"/>
                          <w:position w:val="0"/>
                        </w:rPr>
                        <w:t>/</w:t>
                      </w:r>
                      <w:r>
                        <w:rPr>
                          <w:color w:val="000000"/>
                          <w:spacing w:val="0"/>
                          <w:w w:val="100"/>
                          <w:position w:val="0"/>
                        </w:rPr>
                        <w:t>路堤</w:t>
                      </w:r>
                    </w:p>
                  </w:txbxContent>
                </v:textbox>
                <w10:wrap type="topAndBottom"/>
              </v:shape>
            </w:pict>
          </mc:Fallback>
        </mc:AlternateContent>
      </w:r>
      <w:r>
        <w:rPr>
          <w:color w:val="000000"/>
          <w:spacing w:val="0"/>
          <w:w w:val="100"/>
          <w:position w:val="0"/>
        </w:rPr>
        <w:t>废物稳定</w:t>
      </w:r>
      <w:r>
        <w:rPr>
          <w:rFonts w:ascii="Times New Roman" w:eastAsia="Times New Roman" w:hAnsi="Times New Roman" w:cs="Times New Roman"/>
          <w:color w:val="000000"/>
          <w:spacing w:val="0"/>
          <w:w w:val="100"/>
          <w:position w:val="0"/>
        </w:rPr>
        <w:t>/</w:t>
      </w:r>
      <w:r>
        <w:rPr>
          <w:color w:val="000000"/>
          <w:spacing w:val="0"/>
          <w:w w:val="100"/>
          <w:position w:val="0"/>
        </w:rPr>
        <w:t xml:space="preserve">固化 </w:t>
      </w:r>
      <w:r>
        <w:rPr>
          <w:color w:val="68666B"/>
          <w:spacing w:val="0"/>
          <w:w w:val="100"/>
          <w:position w:val="0"/>
        </w:rPr>
        <w:t xml:space="preserve">3 </w:t>
      </w:r>
      <w:r>
        <w:rPr>
          <w:color w:val="868685"/>
          <w:spacing w:val="0"/>
          <w:w w:val="100"/>
          <w:position w:val="0"/>
        </w:rPr>
        <w:t>…</w:t>
      </w:r>
      <w:r>
        <w:rPr>
          <w:color w:val="ADADAD"/>
          <w:spacing w:val="0"/>
          <w:w w:val="100"/>
          <w:position w:val="0"/>
        </w:rPr>
        <w:t>•</w:t>
      </w:r>
    </w:p>
    <w:p>
      <w:pPr>
        <w:pStyle w:val="a3"/>
        <w:keepNext w:val="0"/>
        <w:keepLines w:val="0"/>
        <w:widowControl w:val="0"/>
        <w:shd w:val="clear" w:color="auto" w:fill="auto"/>
        <w:bidi w:val="0"/>
        <w:spacing w:before="1360" w:after="720" w:line="694" w:lineRule="exact"/>
        <w:ind w:left="1740" w:right="0" w:firstLine="740"/>
        <w:jc w:val="both"/>
      </w:pPr>
      <w:r>
        <w:rPr>
          <w:color w:val="000000"/>
          <w:spacing w:val="0"/>
          <w:w w:val="100"/>
          <w:position w:val="0"/>
        </w:rPr>
        <w:t>粉煤灰用于制备陶瓷餐具和工艺品，跟原始产品比起来，可以增加其机械强 度</w:t>
      </w:r>
      <w:r>
        <w:rPr>
          <w:rFonts w:ascii="Times New Roman" w:eastAsia="Times New Roman" w:hAnsi="Times New Roman" w:cs="Times New Roman"/>
          <w:color w:val="000000"/>
          <w:spacing w:val="0"/>
          <w:w w:val="100"/>
          <w:position w:val="0"/>
          <w:sz w:val="34"/>
          <w:szCs w:val="34"/>
        </w:rPr>
        <w:t xml:space="preserve">(Mukerjiet al., </w:t>
      </w:r>
      <w:r>
        <w:rPr>
          <w:rFonts w:ascii="Times New Roman" w:eastAsia="Times New Roman" w:hAnsi="Times New Roman" w:cs="Times New Roman"/>
          <w:color w:val="000000"/>
          <w:spacing w:val="0"/>
          <w:w w:val="100"/>
          <w:position w:val="0"/>
          <w:sz w:val="34"/>
          <w:szCs w:val="34"/>
        </w:rPr>
        <w:t>1993)</w:t>
      </w:r>
      <w:r>
        <w:rPr>
          <w:color w:val="000000"/>
          <w:spacing w:val="0"/>
          <w:w w:val="100"/>
          <w:position w:val="0"/>
        </w:rPr>
        <w:t>。粉煤灰也可用于制备适于干燥高温气体的陶瓷过滤器</w:t>
      </w:r>
      <w:r>
        <w:rPr>
          <w:rFonts w:ascii="Times New Roman" w:eastAsia="Times New Roman" w:hAnsi="Times New Roman" w:cs="Times New Roman"/>
          <w:color w:val="000000"/>
          <w:spacing w:val="0"/>
          <w:w w:val="100"/>
          <w:position w:val="0"/>
          <w:sz w:val="34"/>
          <w:szCs w:val="34"/>
        </w:rPr>
        <w:t xml:space="preserve">(Jo et al., </w:t>
      </w:r>
      <w:r>
        <w:rPr>
          <w:rFonts w:ascii="Times New Roman" w:eastAsia="Times New Roman" w:hAnsi="Times New Roman" w:cs="Times New Roman"/>
          <w:color w:val="000000"/>
          <w:spacing w:val="0"/>
          <w:w w:val="100"/>
          <w:position w:val="0"/>
          <w:sz w:val="34"/>
          <w:szCs w:val="34"/>
        </w:rPr>
        <w:t>1996)</w:t>
      </w:r>
      <w:r>
        <w:rPr>
          <w:color w:val="000000"/>
          <w:spacing w:val="0"/>
          <w:w w:val="100"/>
          <w:position w:val="0"/>
        </w:rPr>
        <w:t>。而且，粉煤灰是一种低成本材料，在充填废弃矿山和中和酸性矿山 污水方面，有着很大的潜在使用价值</w:t>
      </w:r>
      <w:r>
        <w:rPr>
          <w:rFonts w:ascii="Times New Roman" w:eastAsia="Times New Roman" w:hAnsi="Times New Roman" w:cs="Times New Roman"/>
          <w:color w:val="000000"/>
          <w:spacing w:val="0"/>
          <w:w w:val="100"/>
          <w:position w:val="0"/>
          <w:sz w:val="34"/>
          <w:szCs w:val="34"/>
        </w:rPr>
        <w:t>(P</w:t>
      </w:r>
      <w:r>
        <w:rPr>
          <w:color w:val="000000"/>
          <w:spacing w:val="0"/>
          <w:w w:val="100"/>
          <w:position w:val="0"/>
        </w:rPr>
        <w:t>e</w:t>
      </w:r>
      <w:r>
        <w:rPr>
          <w:rFonts w:ascii="Times New Roman" w:eastAsia="Times New Roman" w:hAnsi="Times New Roman" w:cs="Times New Roman"/>
          <w:color w:val="000000"/>
          <w:spacing w:val="0"/>
          <w:w w:val="100"/>
          <w:position w:val="0"/>
          <w:sz w:val="34"/>
          <w:szCs w:val="34"/>
        </w:rPr>
        <w:t>rez-L</w:t>
      </w:r>
      <w:r>
        <w:rPr>
          <w:color w:val="000000"/>
          <w:spacing w:val="0"/>
          <w:w w:val="100"/>
          <w:position w:val="0"/>
        </w:rPr>
        <w:t>o</w:t>
      </w:r>
      <w:r>
        <w:rPr>
          <w:rFonts w:ascii="Times New Roman" w:eastAsia="Times New Roman" w:hAnsi="Times New Roman" w:cs="Times New Roman"/>
          <w:color w:val="000000"/>
          <w:spacing w:val="0"/>
          <w:w w:val="100"/>
          <w:position w:val="0"/>
          <w:sz w:val="34"/>
          <w:szCs w:val="34"/>
        </w:rPr>
        <w:t xml:space="preserve">pez et al., </w:t>
      </w:r>
      <w:r>
        <w:rPr>
          <w:rFonts w:ascii="Times New Roman" w:eastAsia="Times New Roman" w:hAnsi="Times New Roman" w:cs="Times New Roman"/>
          <w:color w:val="000000"/>
          <w:spacing w:val="0"/>
          <w:w w:val="100"/>
          <w:position w:val="0"/>
          <w:sz w:val="34"/>
          <w:szCs w:val="34"/>
        </w:rPr>
        <w:t>2007)</w:t>
      </w:r>
      <w:r>
        <w:rPr>
          <w:color w:val="000000"/>
          <w:spacing w:val="0"/>
          <w:w w:val="100"/>
          <w:position w:val="0"/>
        </w:rPr>
        <w:t>。</w:t>
      </w:r>
    </w:p>
    <w:p>
      <w:pPr>
        <w:pStyle w:val="21"/>
        <w:keepNext/>
        <w:keepLines/>
        <w:widowControl w:val="0"/>
        <w:shd w:val="clear" w:color="auto" w:fill="auto"/>
        <w:bidi w:val="0"/>
        <w:spacing w:before="0" w:after="420" w:line="240" w:lineRule="auto"/>
        <w:ind w:left="1740" w:right="0" w:firstLine="0"/>
        <w:jc w:val="both"/>
        <w:rPr>
          <w:sz w:val="36"/>
          <w:szCs w:val="36"/>
        </w:rPr>
      </w:pPr>
      <w:bookmarkStart w:id="29" w:name="bookmark29"/>
      <w:bookmarkStart w:id="30" w:name="bookmark30"/>
      <w:bookmarkStart w:id="31" w:name="bookmark31"/>
      <w:r>
        <w:rPr>
          <w:rFonts w:ascii="Arial" w:eastAsia="Arial" w:hAnsi="Arial" w:cs="Arial"/>
          <w:color w:val="000000"/>
          <w:spacing w:val="0"/>
          <w:w w:val="100"/>
          <w:position w:val="0"/>
          <w:sz w:val="34"/>
          <w:szCs w:val="34"/>
        </w:rPr>
        <w:t>2.2.</w:t>
      </w:r>
      <w:r>
        <w:rPr>
          <w:color w:val="000000"/>
          <w:spacing w:val="0"/>
          <w:w w:val="100"/>
          <w:position w:val="0"/>
          <w:sz w:val="36"/>
          <w:szCs w:val="36"/>
        </w:rPr>
        <w:t>底灰</w:t>
      </w:r>
      <w:bookmarkEnd w:id="29"/>
      <w:bookmarkEnd w:id="30"/>
      <w:bookmarkEnd w:id="31"/>
    </w:p>
    <w:p>
      <w:pPr>
        <w:pStyle w:val="a3"/>
        <w:keepNext w:val="0"/>
        <w:keepLines w:val="0"/>
        <w:widowControl w:val="0"/>
        <w:shd w:val="clear" w:color="auto" w:fill="auto"/>
        <w:bidi w:val="0"/>
        <w:spacing w:before="0" w:after="720" w:line="697" w:lineRule="exact"/>
        <w:ind w:left="1740" w:right="0" w:firstLine="740"/>
        <w:jc w:val="both"/>
        <w:sectPr>
          <w:type w:val="nextPage"/>
          <w:pgSz w:w="17861" w:h="25258"/>
          <w:pgMar w:top="1706" w:right="970" w:bottom="2260" w:left="941" w:header="0" w:footer="3" w:gutter="0"/>
          <w:pgNumType w:start="8"/>
          <w:cols w:space="720"/>
          <w:noEndnote/>
          <w:titlePg w:val="0"/>
          <w:rtlGutter w:val="0"/>
          <w:docGrid w:linePitch="360"/>
        </w:sectPr>
      </w:pPr>
      <w:r>
        <w:rPr>
          <w:color w:val="000000"/>
          <w:spacing w:val="0"/>
          <w:w w:val="100"/>
          <w:position w:val="0"/>
        </w:rPr>
        <w:t>底灰是一种不断从火电厂丢弃的废弃物料，它来源于烧结灰颗粒，但由于颗 粒过大而不能随着烟气通过开放式壁炉排出，便留在了高炉底部的灰斗中。有两 种类型的底灰：湿底炉渣和十底灰，这取决于锅炉的类型和设计。当来自于潮湿 底炉中的熔煤残余物质释放全锅炉底部一个有漏斗的水池中时，由此产生的渣类 似玻璃质，这便形生了湿底炉渣</w:t>
      </w:r>
      <w:r>
        <w:rPr>
          <w:rFonts w:ascii="Times New Roman" w:eastAsia="Times New Roman" w:hAnsi="Times New Roman" w:cs="Times New Roman"/>
          <w:color w:val="000000"/>
          <w:spacing w:val="0"/>
          <w:w w:val="100"/>
          <w:position w:val="0"/>
          <w:sz w:val="34"/>
          <w:szCs w:val="34"/>
        </w:rPr>
        <w:t>(</w:t>
      </w:r>
      <w:r>
        <w:rPr>
          <w:rFonts w:ascii="Times New Roman" w:eastAsia="Times New Roman" w:hAnsi="Times New Roman" w:cs="Times New Roman"/>
          <w:color w:val="000000"/>
          <w:spacing w:val="0"/>
          <w:w w:val="100"/>
          <w:position w:val="0"/>
          <w:sz w:val="34"/>
          <w:szCs w:val="34"/>
        </w:rPr>
        <w:t xml:space="preserve">Lohtia and Joshi, </w:t>
      </w:r>
      <w:r>
        <w:rPr>
          <w:rFonts w:ascii="Times New Roman" w:eastAsia="Times New Roman" w:hAnsi="Times New Roman" w:cs="Times New Roman"/>
          <w:color w:val="000000"/>
          <w:spacing w:val="0"/>
          <w:w w:val="100"/>
          <w:position w:val="0"/>
          <w:sz w:val="34"/>
          <w:szCs w:val="34"/>
        </w:rPr>
        <w:t>1995)</w:t>
      </w:r>
      <w:r>
        <w:rPr>
          <w:color w:val="000000"/>
          <w:spacing w:val="0"/>
          <w:w w:val="100"/>
          <w:position w:val="0"/>
        </w:rPr>
        <w:t>。十底灰是来自于十底炉</w:t>
      </w:r>
    </w:p>
    <w:p>
      <w:pPr>
        <w:pStyle w:val="a3"/>
        <w:keepNext w:val="0"/>
        <w:keepLines w:val="0"/>
        <w:widowControl w:val="0"/>
        <w:shd w:val="clear" w:color="auto" w:fill="auto"/>
        <w:bidi w:val="0"/>
        <w:spacing w:before="0" w:after="720" w:line="697" w:lineRule="exact"/>
        <w:ind w:left="1740" w:right="0" w:firstLine="740"/>
        <w:jc w:val="both"/>
      </w:pPr>
      <w:r>
        <w:rPr>
          <w:color w:val="000000"/>
          <w:spacing w:val="0"/>
          <w:w w:val="100"/>
          <w:position w:val="0"/>
        </w:rPr>
        <w:t xml:space="preserve"> 中燃煤燃烧后的灰分产品。十底灰在灰分产出中的量是最大的，颗粒尺寸在</w:t>
      </w:r>
      <w:r>
        <w:rPr>
          <w:color w:val="000000"/>
          <w:spacing w:val="0"/>
          <w:w w:val="100"/>
          <w:position w:val="0"/>
        </w:rPr>
        <w:t xml:space="preserve"> </w:t>
      </w:r>
      <w:r>
        <w:rPr>
          <w:rFonts w:ascii="Times New Roman" w:eastAsia="Times New Roman" w:hAnsi="Times New Roman" w:cs="Times New Roman"/>
          <w:color w:val="000000"/>
          <w:spacing w:val="0"/>
          <w:w w:val="100"/>
          <w:position w:val="0"/>
          <w:sz w:val="34"/>
          <w:szCs w:val="34"/>
        </w:rPr>
        <w:t>19</w:t>
      </w:r>
      <w:r>
        <w:rPr>
          <w:rFonts w:ascii="Arial Unicode MS" w:eastAsia="Arial Unicode MS" w:hAnsi="Arial Unicode MS" w:cs="Arial Unicode MS"/>
          <w:color w:val="000000"/>
          <w:spacing w:val="0"/>
          <w:w w:val="100"/>
          <w:position w:val="0"/>
          <w:sz w:val="30"/>
          <w:szCs w:val="30"/>
        </w:rPr>
        <w:t>〜</w:t>
      </w:r>
      <w:r>
        <w:rPr>
          <w:rFonts w:ascii="Times New Roman" w:eastAsia="Times New Roman" w:hAnsi="Times New Roman" w:cs="Times New Roman"/>
          <w:color w:val="000000"/>
          <w:spacing w:val="0"/>
          <w:w w:val="100"/>
          <w:position w:val="0"/>
          <w:sz w:val="34"/>
          <w:szCs w:val="34"/>
        </w:rPr>
        <w:t xml:space="preserve">75mm </w:t>
      </w:r>
      <w:r>
        <w:rPr>
          <w:color w:val="000000"/>
          <w:spacing w:val="0"/>
          <w:w w:val="100"/>
          <w:position w:val="0"/>
        </w:rPr>
        <w:t>范围内变化</w:t>
      </w:r>
      <w:r>
        <w:rPr>
          <w:color w:val="000000"/>
          <w:spacing w:val="0"/>
          <w:w w:val="100"/>
          <w:position w:val="0"/>
          <w:sz w:val="34"/>
          <w:szCs w:val="34"/>
        </w:rPr>
        <w:t>(</w:t>
      </w:r>
      <w:r>
        <w:rPr>
          <w:rFonts w:ascii="Times New Roman" w:eastAsia="Times New Roman" w:hAnsi="Times New Roman" w:cs="Times New Roman"/>
          <w:color w:val="000000"/>
          <w:spacing w:val="0"/>
          <w:w w:val="100"/>
          <w:position w:val="0"/>
          <w:sz w:val="34"/>
          <w:szCs w:val="34"/>
        </w:rPr>
        <w:t xml:space="preserve">Halstead, </w:t>
      </w:r>
      <w:r>
        <w:rPr>
          <w:rFonts w:ascii="Times New Roman" w:eastAsia="Times New Roman" w:hAnsi="Times New Roman" w:cs="Times New Roman"/>
          <w:color w:val="000000"/>
          <w:spacing w:val="0"/>
          <w:w w:val="100"/>
          <w:position w:val="0"/>
          <w:sz w:val="34"/>
          <w:szCs w:val="34"/>
        </w:rPr>
        <w:t>1986 )</w:t>
      </w:r>
      <w:r>
        <w:rPr>
          <w:color w:val="000000"/>
          <w:spacing w:val="0"/>
          <w:w w:val="100"/>
          <w:position w:val="0"/>
        </w:rPr>
        <w:t>。</w:t>
      </w:r>
    </w:p>
    <w:p>
      <w:pPr>
        <w:pStyle w:val="a3"/>
        <w:keepNext w:val="0"/>
        <w:keepLines w:val="0"/>
        <w:widowControl w:val="0"/>
        <w:shd w:val="clear" w:color="auto" w:fill="auto"/>
        <w:bidi w:val="0"/>
        <w:spacing w:before="0" w:after="420" w:line="427" w:lineRule="auto"/>
        <w:ind w:left="1740" w:right="0" w:firstLine="0"/>
        <w:jc w:val="left"/>
      </w:pPr>
      <w:r>
        <w:rPr>
          <w:rFonts w:ascii="Times New Roman" w:eastAsia="Times New Roman" w:hAnsi="Times New Roman" w:cs="Times New Roman"/>
          <w:b/>
          <w:bCs/>
          <w:color w:val="000000"/>
          <w:spacing w:val="0"/>
          <w:w w:val="100"/>
          <w:position w:val="0"/>
          <w:sz w:val="34"/>
          <w:szCs w:val="34"/>
        </w:rPr>
        <w:t>2.2.1.</w:t>
      </w:r>
      <w:r>
        <w:rPr>
          <w:b/>
          <w:bCs/>
          <w:color w:val="000000"/>
          <w:spacing w:val="0"/>
          <w:w w:val="100"/>
          <w:position w:val="0"/>
        </w:rPr>
        <w:t>底灰的特性</w:t>
      </w:r>
    </w:p>
    <w:p>
      <w:pPr>
        <w:pStyle w:val="a3"/>
        <w:keepNext w:val="0"/>
        <w:keepLines w:val="0"/>
        <w:widowControl w:val="0"/>
        <w:shd w:val="clear" w:color="auto" w:fill="auto"/>
        <w:bidi w:val="0"/>
        <w:spacing w:before="0" w:after="0" w:line="240" w:lineRule="auto"/>
        <w:ind w:left="0" w:right="1660" w:firstLine="0"/>
        <w:jc w:val="left"/>
        <w:rPr>
          <w:sz w:val="34"/>
          <w:szCs w:val="34"/>
        </w:rPr>
      </w:pPr>
      <w:r>
        <w:rPr>
          <w:color w:val="000000"/>
          <w:spacing w:val="0"/>
          <w:w w:val="100"/>
          <w:position w:val="0"/>
          <w:sz w:val="36"/>
          <w:szCs w:val="36"/>
        </w:rPr>
        <w:t xml:space="preserve">底灰粒子的大小一般处于细碎石到细沙范围内，也有很少比例的粉砂粘土般 </w:t>
      </w:r>
      <w:r>
        <w:rPr>
          <w:color w:val="000000"/>
          <w:spacing w:val="0"/>
          <w:w w:val="100"/>
          <w:position w:val="0"/>
          <w:sz w:val="36"/>
          <w:szCs w:val="36"/>
        </w:rPr>
        <w:t>大小的颗粒。虽然同一电厂在不同的时候所取的灰分样品的颗粒尺寸分布可能不 同，但灰分通常仍然是分级优良的材料</w:t>
      </w:r>
      <w:r>
        <w:rPr>
          <w:color w:val="000000"/>
          <w:spacing w:val="0"/>
          <w:w w:val="100"/>
          <w:position w:val="0"/>
          <w:sz w:val="34"/>
          <w:szCs w:val="34"/>
        </w:rPr>
        <w:t>(</w:t>
      </w:r>
      <w:r>
        <w:rPr>
          <w:rFonts w:ascii="Times New Roman" w:eastAsia="Times New Roman" w:hAnsi="Times New Roman" w:cs="Times New Roman"/>
          <w:color w:val="000000"/>
          <w:spacing w:val="0"/>
          <w:w w:val="100"/>
          <w:position w:val="0"/>
          <w:sz w:val="34"/>
          <w:szCs w:val="34"/>
        </w:rPr>
        <w:t xml:space="preserve">Hecht and Duvall, </w:t>
      </w:r>
      <w:r>
        <w:rPr>
          <w:rFonts w:ascii="Times New Roman" w:eastAsia="Times New Roman" w:hAnsi="Times New Roman" w:cs="Times New Roman"/>
          <w:color w:val="000000"/>
          <w:spacing w:val="0"/>
          <w:w w:val="100"/>
          <w:position w:val="0"/>
          <w:sz w:val="34"/>
          <w:szCs w:val="34"/>
        </w:rPr>
        <w:t xml:space="preserve">1975; </w:t>
      </w:r>
      <w:r>
        <w:rPr>
          <w:rFonts w:ascii="Times New Roman" w:eastAsia="Times New Roman" w:hAnsi="Times New Roman" w:cs="Times New Roman"/>
          <w:color w:val="000000"/>
          <w:spacing w:val="0"/>
          <w:w w:val="100"/>
          <w:position w:val="0"/>
          <w:sz w:val="34"/>
          <w:szCs w:val="34"/>
        </w:rPr>
        <w:t>Moulton,1973;</w:t>
      </w:r>
    </w:p>
    <w:p>
      <w:pPr>
        <w:pStyle w:val="22"/>
        <w:keepNext w:val="0"/>
        <w:keepLines w:val="0"/>
        <w:widowControl w:val="0"/>
        <w:shd w:val="clear" w:color="auto" w:fill="auto"/>
        <w:bidi w:val="0"/>
        <w:spacing w:before="0"/>
        <w:ind w:right="0" w:firstLine="0"/>
        <w:jc w:val="both"/>
        <w:rPr>
          <w:sz w:val="36"/>
          <w:szCs w:val="36"/>
        </w:rPr>
      </w:pPr>
      <w:r>
        <w:rPr>
          <w:color w:val="000000"/>
          <w:spacing w:val="0"/>
          <w:w w:val="100"/>
          <w:position w:val="0"/>
          <w:sz w:val="34"/>
          <w:szCs w:val="34"/>
        </w:rPr>
        <w:t xml:space="preserve">ASTM E2277-03, 2003; Majizadeh et al., 1979; Lovell et al.,1991; Lovell and Te-Chih, 1992; Moulton et al., </w:t>
      </w:r>
      <w:r>
        <w:rPr>
          <w:color w:val="000000"/>
          <w:spacing w:val="0"/>
          <w:w w:val="100"/>
          <w:position w:val="0"/>
          <w:sz w:val="34"/>
          <w:szCs w:val="34"/>
        </w:rPr>
        <w:t>1973)</w:t>
      </w:r>
      <w:r>
        <w:rPr>
          <w:rFonts w:ascii="SimSun" w:eastAsia="SimSun" w:hAnsi="SimSun" w:cs="SimSun"/>
          <w:color w:val="000000"/>
          <w:spacing w:val="0"/>
          <w:w w:val="100"/>
          <w:position w:val="0"/>
          <w:sz w:val="36"/>
          <w:szCs w:val="36"/>
        </w:rPr>
        <w:t>。底灰主要为砂石尺寸般大小，通常有</w:t>
      </w:r>
      <w:r>
        <w:rPr>
          <w:color w:val="000000"/>
          <w:spacing w:val="0"/>
          <w:w w:val="100"/>
          <w:position w:val="0"/>
          <w:sz w:val="34"/>
          <w:szCs w:val="34"/>
        </w:rPr>
        <w:t>50</w:t>
      </w:r>
      <w:r>
        <w:rPr>
          <w:rFonts w:ascii="SimSun" w:eastAsia="SimSun" w:hAnsi="SimSun" w:cs="SimSun"/>
          <w:color w:val="000000"/>
          <w:spacing w:val="0"/>
          <w:w w:val="100"/>
          <w:position w:val="0"/>
          <w:sz w:val="36"/>
          <w:szCs w:val="36"/>
        </w:rPr>
        <w:t xml:space="preserve">- </w:t>
      </w:r>
      <w:r>
        <w:rPr>
          <w:color w:val="000000"/>
          <w:spacing w:val="0"/>
          <w:w w:val="100"/>
          <w:position w:val="0"/>
          <w:sz w:val="34"/>
          <w:szCs w:val="34"/>
        </w:rPr>
        <w:t>90%</w:t>
      </w:r>
      <w:r>
        <w:rPr>
          <w:rFonts w:ascii="SimSun" w:eastAsia="SimSun" w:hAnsi="SimSun" w:cs="SimSun"/>
          <w:color w:val="000000"/>
          <w:spacing w:val="0"/>
          <w:w w:val="100"/>
          <w:position w:val="0"/>
          <w:sz w:val="36"/>
          <w:szCs w:val="36"/>
        </w:rPr>
        <w:t>可以通过</w:t>
      </w:r>
      <w:r>
        <w:rPr>
          <w:color w:val="000000"/>
          <w:spacing w:val="0"/>
          <w:w w:val="100"/>
          <w:position w:val="0"/>
          <w:sz w:val="34"/>
          <w:szCs w:val="34"/>
        </w:rPr>
        <w:t>4.75</w:t>
      </w:r>
      <w:r>
        <w:rPr>
          <w:rFonts w:ascii="SimSun" w:eastAsia="SimSun" w:hAnsi="SimSun" w:cs="SimSun"/>
          <w:color w:val="000000"/>
          <w:spacing w:val="0"/>
          <w:w w:val="100"/>
          <w:position w:val="0"/>
          <w:sz w:val="36"/>
          <w:szCs w:val="36"/>
        </w:rPr>
        <w:t>毫米筛子，</w:t>
      </w:r>
      <w:r>
        <w:rPr>
          <w:color w:val="000000"/>
          <w:spacing w:val="0"/>
          <w:w w:val="100"/>
          <w:position w:val="0"/>
          <w:sz w:val="34"/>
          <w:szCs w:val="34"/>
        </w:rPr>
        <w:t xml:space="preserve">10 </w:t>
      </w:r>
      <w:r>
        <w:rPr>
          <w:rFonts w:ascii="SimSun" w:eastAsia="SimSun" w:hAnsi="SimSun" w:cs="SimSun"/>
          <w:color w:val="000000"/>
          <w:spacing w:val="0"/>
          <w:w w:val="100"/>
          <w:position w:val="0"/>
          <w:sz w:val="36"/>
          <w:szCs w:val="36"/>
        </w:rPr>
        <w:t xml:space="preserve">- </w:t>
      </w:r>
      <w:r>
        <w:rPr>
          <w:color w:val="000000"/>
          <w:spacing w:val="0"/>
          <w:w w:val="100"/>
          <w:position w:val="0"/>
          <w:sz w:val="34"/>
          <w:szCs w:val="34"/>
        </w:rPr>
        <w:t>60%</w:t>
      </w:r>
      <w:r>
        <w:rPr>
          <w:rFonts w:ascii="SimSun" w:eastAsia="SimSun" w:hAnsi="SimSun" w:cs="SimSun"/>
          <w:color w:val="000000"/>
          <w:spacing w:val="0"/>
          <w:w w:val="100"/>
          <w:position w:val="0"/>
          <w:sz w:val="36"/>
          <w:szCs w:val="36"/>
        </w:rPr>
        <w:t>通过</w:t>
      </w:r>
      <w:r>
        <w:rPr>
          <w:color w:val="000000"/>
          <w:spacing w:val="0"/>
          <w:w w:val="100"/>
          <w:position w:val="0"/>
          <w:sz w:val="34"/>
          <w:szCs w:val="34"/>
        </w:rPr>
        <w:t>0.42</w:t>
      </w:r>
      <w:r>
        <w:rPr>
          <w:rFonts w:ascii="SimSun" w:eastAsia="SimSun" w:hAnsi="SimSun" w:cs="SimSun"/>
          <w:color w:val="000000"/>
          <w:spacing w:val="0"/>
          <w:w w:val="100"/>
          <w:position w:val="0"/>
          <w:sz w:val="36"/>
          <w:szCs w:val="36"/>
        </w:rPr>
        <w:t>毫米的筛子，</w:t>
      </w:r>
      <w:r>
        <w:rPr>
          <w:color w:val="000000"/>
          <w:spacing w:val="0"/>
          <w:w w:val="100"/>
          <w:position w:val="0"/>
          <w:sz w:val="34"/>
          <w:szCs w:val="34"/>
        </w:rPr>
        <w:t xml:space="preserve">0 </w:t>
      </w:r>
      <w:r>
        <w:rPr>
          <w:rFonts w:ascii="SimSun" w:eastAsia="SimSun" w:hAnsi="SimSun" w:cs="SimSun"/>
          <w:color w:val="000000"/>
          <w:spacing w:val="0"/>
          <w:w w:val="100"/>
          <w:position w:val="0"/>
          <w:sz w:val="36"/>
          <w:szCs w:val="36"/>
        </w:rPr>
        <w:t xml:space="preserve">- </w:t>
      </w:r>
      <w:r>
        <w:rPr>
          <w:color w:val="000000"/>
          <w:spacing w:val="0"/>
          <w:w w:val="100"/>
          <w:position w:val="0"/>
          <w:sz w:val="34"/>
          <w:szCs w:val="34"/>
        </w:rPr>
        <w:t>10%</w:t>
      </w:r>
      <w:r>
        <w:rPr>
          <w:rFonts w:ascii="SimSun" w:eastAsia="SimSun" w:hAnsi="SimSun" w:cs="SimSun"/>
          <w:color w:val="000000"/>
          <w:spacing w:val="0"/>
          <w:w w:val="100"/>
          <w:position w:val="0"/>
          <w:sz w:val="36"/>
          <w:szCs w:val="36"/>
        </w:rPr>
        <w:t>通过</w:t>
      </w:r>
      <w:r>
        <w:rPr>
          <w:color w:val="000000"/>
          <w:spacing w:val="0"/>
          <w:w w:val="100"/>
          <w:position w:val="0"/>
          <w:sz w:val="34"/>
          <w:szCs w:val="34"/>
        </w:rPr>
        <w:t xml:space="preserve">0.075 </w:t>
      </w:r>
      <w:r>
        <w:rPr>
          <w:rFonts w:ascii="SimSun" w:eastAsia="SimSun" w:hAnsi="SimSun" w:cs="SimSun"/>
          <w:color w:val="000000"/>
          <w:spacing w:val="0"/>
          <w:w w:val="100"/>
          <w:position w:val="0"/>
          <w:sz w:val="36"/>
          <w:szCs w:val="36"/>
        </w:rPr>
        <w:t>毫米的筛子，最大尺寸大小通常在</w:t>
      </w:r>
      <w:r>
        <w:rPr>
          <w:color w:val="000000"/>
          <w:spacing w:val="0"/>
          <w:w w:val="100"/>
          <w:position w:val="0"/>
          <w:sz w:val="34"/>
          <w:szCs w:val="34"/>
        </w:rPr>
        <w:t>19</w:t>
      </w:r>
      <w:r>
        <w:rPr>
          <w:rFonts w:ascii="SimSun" w:eastAsia="SimSun" w:hAnsi="SimSun" w:cs="SimSun"/>
          <w:color w:val="000000"/>
          <w:spacing w:val="0"/>
          <w:w w:val="100"/>
          <w:position w:val="0"/>
          <w:sz w:val="36"/>
          <w:szCs w:val="36"/>
        </w:rPr>
        <w:t>毫米至</w:t>
      </w:r>
      <w:r>
        <w:rPr>
          <w:color w:val="000000"/>
          <w:spacing w:val="0"/>
          <w:w w:val="100"/>
          <w:position w:val="0"/>
          <w:sz w:val="34"/>
          <w:szCs w:val="34"/>
        </w:rPr>
        <w:t>38.1</w:t>
      </w:r>
      <w:r>
        <w:rPr>
          <w:rFonts w:ascii="SimSun" w:eastAsia="SimSun" w:hAnsi="SimSun" w:cs="SimSun"/>
          <w:color w:val="000000"/>
          <w:spacing w:val="0"/>
          <w:w w:val="100"/>
          <w:position w:val="0"/>
          <w:sz w:val="36"/>
          <w:szCs w:val="36"/>
        </w:rPr>
        <w:t>毫米范围内变化</w:t>
      </w:r>
      <w:r>
        <w:rPr>
          <w:color w:val="000000"/>
          <w:spacing w:val="0"/>
          <w:w w:val="100"/>
          <w:position w:val="0"/>
          <w:sz w:val="34"/>
          <w:szCs w:val="34"/>
        </w:rPr>
        <w:t>(</w:t>
      </w:r>
      <w:r>
        <w:rPr>
          <w:color w:val="000000"/>
          <w:spacing w:val="0"/>
          <w:w w:val="100"/>
          <w:position w:val="0"/>
          <w:sz w:val="34"/>
          <w:szCs w:val="34"/>
        </w:rPr>
        <w:t xml:space="preserve">Rogbeck and Knutz, </w:t>
      </w:r>
      <w:r>
        <w:rPr>
          <w:color w:val="000000"/>
          <w:spacing w:val="0"/>
          <w:w w:val="100"/>
          <w:position w:val="0"/>
          <w:sz w:val="34"/>
          <w:szCs w:val="34"/>
        </w:rPr>
        <w:t xml:space="preserve">1996; </w:t>
      </w:r>
      <w:r>
        <w:rPr>
          <w:color w:val="000000"/>
          <w:spacing w:val="0"/>
          <w:w w:val="100"/>
          <w:position w:val="0"/>
          <w:sz w:val="34"/>
          <w:szCs w:val="34"/>
        </w:rPr>
        <w:t xml:space="preserve">Cheriaf et al., 1999;Baba, </w:t>
      </w:r>
      <w:r>
        <w:rPr>
          <w:color w:val="000000"/>
          <w:spacing w:val="0"/>
          <w:w w:val="100"/>
          <w:position w:val="0"/>
          <w:sz w:val="34"/>
          <w:szCs w:val="34"/>
        </w:rPr>
        <w:t>2002)</w:t>
      </w:r>
      <w:r>
        <w:rPr>
          <w:rFonts w:ascii="SimSun" w:eastAsia="SimSun" w:hAnsi="SimSun" w:cs="SimSun"/>
          <w:color w:val="000000"/>
          <w:spacing w:val="0"/>
          <w:w w:val="100"/>
          <w:position w:val="0"/>
          <w:sz w:val="36"/>
          <w:szCs w:val="36"/>
        </w:rPr>
        <w:t>。</w:t>
      </w:r>
    </w:p>
    <w:p>
      <w:pPr>
        <w:pStyle w:val="a3"/>
        <w:keepNext w:val="0"/>
        <w:keepLines w:val="0"/>
        <w:widowControl w:val="0"/>
        <w:shd w:val="clear" w:color="auto" w:fill="auto"/>
        <w:bidi w:val="0"/>
        <w:spacing w:before="0" w:line="700" w:lineRule="exact"/>
        <w:ind w:left="1760" w:right="0" w:firstLine="720"/>
        <w:jc w:val="both"/>
      </w:pPr>
      <w:r>
        <w:rPr>
          <w:color w:val="000000"/>
          <w:spacing w:val="0"/>
          <w:w w:val="100"/>
          <w:position w:val="0"/>
        </w:rPr>
        <w:t>锅炉渣主要是单一尺寸的，尺寸在</w:t>
      </w:r>
      <w:r>
        <w:rPr>
          <w:rFonts w:ascii="Times New Roman" w:eastAsia="Times New Roman" w:hAnsi="Times New Roman" w:cs="Times New Roman"/>
          <w:color w:val="000000"/>
          <w:spacing w:val="0"/>
          <w:w w:val="100"/>
          <w:position w:val="0"/>
          <w:sz w:val="34"/>
          <w:szCs w:val="34"/>
        </w:rPr>
        <w:t>5.0</w:t>
      </w:r>
      <w:r>
        <w:rPr>
          <w:color w:val="000000"/>
          <w:spacing w:val="0"/>
          <w:w w:val="100"/>
          <w:position w:val="0"/>
        </w:rPr>
        <w:t>-</w:t>
      </w:r>
      <w:r>
        <w:rPr>
          <w:rFonts w:ascii="Times New Roman" w:eastAsia="Times New Roman" w:hAnsi="Times New Roman" w:cs="Times New Roman"/>
          <w:color w:val="000000"/>
          <w:spacing w:val="0"/>
          <w:w w:val="100"/>
          <w:position w:val="0"/>
          <w:sz w:val="34"/>
          <w:szCs w:val="34"/>
        </w:rPr>
        <w:t>0.5</w:t>
      </w:r>
      <w:r>
        <w:rPr>
          <w:color w:val="000000"/>
          <w:spacing w:val="0"/>
          <w:w w:val="100"/>
          <w:position w:val="0"/>
        </w:rPr>
        <w:t xml:space="preserve">毫米范围内。通常，锅炉渣都具 有光滑的表面纹理，但如果气体陷于炉渣中就好比陷于锅炉中一样，淬火渣会变 得有些多孔。褐煤或次烟煤燃烧后的锅炉渣比东部的烟煤往往更趋于多孔 </w:t>
      </w:r>
      <w:r>
        <w:rPr>
          <w:rFonts w:ascii="Times New Roman" w:eastAsia="Times New Roman" w:hAnsi="Times New Roman" w:cs="Times New Roman"/>
          <w:color w:val="000000"/>
          <w:spacing w:val="0"/>
          <w:w w:val="100"/>
          <w:position w:val="0"/>
          <w:sz w:val="34"/>
          <w:szCs w:val="34"/>
        </w:rPr>
        <w:t>(</w:t>
      </w:r>
      <w:r>
        <w:rPr>
          <w:rFonts w:ascii="Times New Roman" w:eastAsia="Times New Roman" w:hAnsi="Times New Roman" w:cs="Times New Roman"/>
          <w:color w:val="000000"/>
          <w:spacing w:val="0"/>
          <w:w w:val="100"/>
          <w:position w:val="0"/>
          <w:sz w:val="34"/>
          <w:szCs w:val="34"/>
        </w:rPr>
        <w:t>Lovell and Te-Chih, 1992)</w:t>
      </w:r>
      <w:r>
        <w:rPr>
          <w:color w:val="000000"/>
          <w:spacing w:val="0"/>
          <w:w w:val="100"/>
          <w:position w:val="0"/>
          <w:vertAlign w:val="subscript"/>
        </w:rPr>
        <w:t>O</w:t>
      </w:r>
      <w:r>
        <w:rPr>
          <w:color w:val="000000"/>
          <w:spacing w:val="0"/>
          <w:w w:val="100"/>
          <w:position w:val="0"/>
        </w:rPr>
        <w:t>锅炉渣基本上是一种粗的中粒砂，</w:t>
      </w:r>
      <w:r>
        <w:rPr>
          <w:rFonts w:ascii="Times New Roman" w:eastAsia="Times New Roman" w:hAnsi="Times New Roman" w:cs="Times New Roman"/>
          <w:color w:val="000000"/>
          <w:spacing w:val="0"/>
          <w:w w:val="100"/>
          <w:position w:val="0"/>
          <w:sz w:val="34"/>
          <w:szCs w:val="34"/>
        </w:rPr>
        <w:t xml:space="preserve">90 </w:t>
      </w:r>
      <w:r>
        <w:rPr>
          <w:color w:val="000000"/>
          <w:spacing w:val="0"/>
          <w:w w:val="100"/>
          <w:position w:val="0"/>
        </w:rPr>
        <w:t xml:space="preserve">- </w:t>
      </w:r>
      <w:r>
        <w:rPr>
          <w:rFonts w:ascii="Times New Roman" w:eastAsia="Times New Roman" w:hAnsi="Times New Roman" w:cs="Times New Roman"/>
          <w:color w:val="000000"/>
          <w:spacing w:val="0"/>
          <w:w w:val="100"/>
          <w:position w:val="0"/>
          <w:sz w:val="34"/>
          <w:szCs w:val="34"/>
        </w:rPr>
        <w:t>100%</w:t>
      </w:r>
      <w:r>
        <w:rPr>
          <w:color w:val="000000"/>
          <w:spacing w:val="0"/>
          <w:w w:val="100"/>
          <w:position w:val="0"/>
        </w:rPr>
        <w:t>通过</w:t>
      </w:r>
      <w:r>
        <w:rPr>
          <w:rFonts w:ascii="Times New Roman" w:eastAsia="Times New Roman" w:hAnsi="Times New Roman" w:cs="Times New Roman"/>
          <w:color w:val="000000"/>
          <w:spacing w:val="0"/>
          <w:w w:val="100"/>
          <w:position w:val="0"/>
          <w:sz w:val="34"/>
          <w:szCs w:val="34"/>
        </w:rPr>
        <w:t xml:space="preserve">4.75 </w:t>
      </w:r>
      <w:r>
        <w:rPr>
          <w:color w:val="000000"/>
          <w:spacing w:val="0"/>
          <w:w w:val="100"/>
          <w:position w:val="0"/>
        </w:rPr>
        <w:t>毫米筛子，</w:t>
      </w:r>
      <w:r>
        <w:rPr>
          <w:rFonts w:ascii="Times New Roman" w:eastAsia="Times New Roman" w:hAnsi="Times New Roman" w:cs="Times New Roman"/>
          <w:color w:val="000000"/>
          <w:spacing w:val="0"/>
          <w:w w:val="100"/>
          <w:position w:val="0"/>
          <w:sz w:val="34"/>
          <w:szCs w:val="34"/>
        </w:rPr>
        <w:t xml:space="preserve">40 </w:t>
      </w:r>
      <w:r>
        <w:rPr>
          <w:color w:val="000000"/>
          <w:spacing w:val="0"/>
          <w:w w:val="100"/>
          <w:position w:val="0"/>
        </w:rPr>
        <w:t xml:space="preserve">- </w:t>
      </w:r>
      <w:r>
        <w:rPr>
          <w:rFonts w:ascii="Times New Roman" w:eastAsia="Times New Roman" w:hAnsi="Times New Roman" w:cs="Times New Roman"/>
          <w:color w:val="000000"/>
          <w:spacing w:val="0"/>
          <w:w w:val="100"/>
          <w:position w:val="0"/>
          <w:sz w:val="34"/>
          <w:szCs w:val="34"/>
        </w:rPr>
        <w:t>60%</w:t>
      </w:r>
      <w:r>
        <w:rPr>
          <w:color w:val="000000"/>
          <w:spacing w:val="0"/>
          <w:w w:val="100"/>
          <w:position w:val="0"/>
        </w:rPr>
        <w:t>通过</w:t>
      </w:r>
      <w:r>
        <w:rPr>
          <w:rFonts w:ascii="Times New Roman" w:eastAsia="Times New Roman" w:hAnsi="Times New Roman" w:cs="Times New Roman"/>
          <w:color w:val="000000"/>
          <w:spacing w:val="0"/>
          <w:w w:val="100"/>
          <w:position w:val="0"/>
          <w:sz w:val="34"/>
          <w:szCs w:val="34"/>
        </w:rPr>
        <w:t>2</w:t>
      </w:r>
      <w:r>
        <w:rPr>
          <w:color w:val="000000"/>
          <w:spacing w:val="0"/>
          <w:w w:val="100"/>
          <w:position w:val="0"/>
        </w:rPr>
        <w:t>毫米筛子，</w:t>
      </w:r>
      <w:r>
        <w:rPr>
          <w:rFonts w:ascii="Times New Roman" w:eastAsia="Times New Roman" w:hAnsi="Times New Roman" w:cs="Times New Roman"/>
          <w:color w:val="000000"/>
          <w:spacing w:val="0"/>
          <w:w w:val="100"/>
          <w:position w:val="0"/>
          <w:sz w:val="34"/>
          <w:szCs w:val="34"/>
        </w:rPr>
        <w:t>10%</w:t>
      </w:r>
      <w:r>
        <w:rPr>
          <w:color w:val="000000"/>
          <w:spacing w:val="0"/>
          <w:w w:val="100"/>
          <w:position w:val="0"/>
        </w:rPr>
        <w:t>或更少通过</w:t>
      </w:r>
      <w:r>
        <w:rPr>
          <w:rFonts w:ascii="Times New Roman" w:eastAsia="Times New Roman" w:hAnsi="Times New Roman" w:cs="Times New Roman"/>
          <w:color w:val="000000"/>
          <w:spacing w:val="0"/>
          <w:w w:val="100"/>
          <w:position w:val="0"/>
          <w:sz w:val="34"/>
          <w:szCs w:val="34"/>
        </w:rPr>
        <w:t>0.42</w:t>
      </w:r>
      <w:r>
        <w:rPr>
          <w:color w:val="000000"/>
          <w:spacing w:val="0"/>
          <w:w w:val="100"/>
          <w:position w:val="0"/>
        </w:rPr>
        <w:t>毫米筛子，</w:t>
      </w:r>
      <w:r>
        <w:rPr>
          <w:rFonts w:ascii="Times New Roman" w:eastAsia="Times New Roman" w:hAnsi="Times New Roman" w:cs="Times New Roman"/>
          <w:color w:val="000000"/>
          <w:spacing w:val="0"/>
          <w:w w:val="100"/>
          <w:position w:val="0"/>
          <w:sz w:val="34"/>
          <w:szCs w:val="34"/>
        </w:rPr>
        <w:t>5%</w:t>
      </w:r>
      <w:r>
        <w:rPr>
          <w:color w:val="000000"/>
          <w:spacing w:val="0"/>
          <w:w w:val="100"/>
          <w:position w:val="0"/>
        </w:rPr>
        <w:t>或更 少通过</w:t>
      </w:r>
      <w:r>
        <w:rPr>
          <w:rFonts w:ascii="Times New Roman" w:eastAsia="Times New Roman" w:hAnsi="Times New Roman" w:cs="Times New Roman"/>
          <w:color w:val="000000"/>
          <w:spacing w:val="0"/>
          <w:w w:val="100"/>
          <w:position w:val="0"/>
          <w:sz w:val="34"/>
          <w:szCs w:val="34"/>
        </w:rPr>
        <w:t>0.075</w:t>
      </w:r>
      <w:r>
        <w:rPr>
          <w:color w:val="000000"/>
          <w:spacing w:val="0"/>
          <w:w w:val="100"/>
          <w:position w:val="0"/>
        </w:rPr>
        <w:t>毫米筛子(</w:t>
      </w:r>
      <w:r>
        <w:rPr>
          <w:rFonts w:ascii="Times New Roman" w:eastAsia="Times New Roman" w:hAnsi="Times New Roman" w:cs="Times New Roman"/>
          <w:color w:val="000000"/>
          <w:spacing w:val="0"/>
          <w:w w:val="100"/>
          <w:position w:val="0"/>
          <w:sz w:val="34"/>
          <w:szCs w:val="34"/>
        </w:rPr>
        <w:t>Majizadeh</w:t>
      </w:r>
      <w:r>
        <w:rPr>
          <w:color w:val="000000"/>
          <w:spacing w:val="0"/>
          <w:w w:val="100"/>
          <w:position w:val="0"/>
        </w:rPr>
        <w:t>等人，</w:t>
      </w:r>
      <w:r>
        <w:rPr>
          <w:rFonts w:ascii="Times New Roman" w:eastAsia="Times New Roman" w:hAnsi="Times New Roman" w:cs="Times New Roman"/>
          <w:color w:val="000000"/>
          <w:spacing w:val="0"/>
          <w:w w:val="100"/>
          <w:position w:val="0"/>
          <w:sz w:val="34"/>
          <w:szCs w:val="34"/>
        </w:rPr>
        <w:t>1979</w:t>
      </w:r>
      <w:r>
        <w:rPr>
          <w:color w:val="000000"/>
          <w:spacing w:val="0"/>
          <w:w w:val="100"/>
          <w:position w:val="0"/>
        </w:rPr>
        <w:t>)。十底灰的比重因化学成分的作 用，含碳量高，比重低。低比重底灰具有多孔或泡沫状结构，在加载或压缩下容 易降解</w:t>
      </w:r>
      <w:r>
        <w:rPr>
          <w:rFonts w:ascii="Times New Roman" w:eastAsia="Times New Roman" w:hAnsi="Times New Roman" w:cs="Times New Roman"/>
          <w:color w:val="000000"/>
          <w:spacing w:val="0"/>
          <w:w w:val="100"/>
          <w:position w:val="0"/>
          <w:sz w:val="34"/>
          <w:szCs w:val="34"/>
        </w:rPr>
        <w:t>(</w:t>
      </w:r>
      <w:r>
        <w:rPr>
          <w:rFonts w:ascii="Times New Roman" w:eastAsia="Times New Roman" w:hAnsi="Times New Roman" w:cs="Times New Roman"/>
          <w:color w:val="000000"/>
          <w:spacing w:val="0"/>
          <w:w w:val="100"/>
          <w:position w:val="0"/>
          <w:sz w:val="34"/>
          <w:szCs w:val="34"/>
        </w:rPr>
        <w:t xml:space="preserve">Moulton et al., </w:t>
      </w:r>
      <w:r>
        <w:rPr>
          <w:rFonts w:ascii="Times New Roman" w:eastAsia="Times New Roman" w:hAnsi="Times New Roman" w:cs="Times New Roman"/>
          <w:color w:val="000000"/>
          <w:spacing w:val="0"/>
          <w:w w:val="100"/>
          <w:position w:val="0"/>
          <w:sz w:val="34"/>
          <w:szCs w:val="34"/>
        </w:rPr>
        <w:t>1973)</w:t>
      </w:r>
      <w:r>
        <w:rPr>
          <w:color w:val="000000"/>
          <w:spacing w:val="0"/>
          <w:w w:val="100"/>
          <w:position w:val="0"/>
        </w:rPr>
        <w:t>。</w:t>
      </w:r>
    </w:p>
    <w:p>
      <w:pPr>
        <w:pStyle w:val="a3"/>
        <w:keepNext w:val="0"/>
        <w:keepLines w:val="0"/>
        <w:widowControl w:val="0"/>
        <w:shd w:val="clear" w:color="auto" w:fill="auto"/>
        <w:bidi w:val="0"/>
        <w:spacing w:before="0" w:line="708" w:lineRule="exact"/>
        <w:ind w:left="1760" w:right="0" w:firstLine="720"/>
        <w:jc w:val="both"/>
      </w:pPr>
      <w:r>
        <w:rPr>
          <w:color w:val="000000"/>
          <w:spacing w:val="0"/>
          <w:w w:val="100"/>
          <w:position w:val="0"/>
        </w:rPr>
        <w:t>底灰和炉渣的成分主要是二氧化硅、氧化铝和铁，也有少量的钙、镁、硫酸 盐及其他化合物。底灰或炉渣颗粒的组成主要取决于煤资源，而不是炉型。表</w:t>
      </w:r>
      <w:r>
        <w:rPr>
          <w:rFonts w:ascii="Times New Roman" w:eastAsia="Times New Roman" w:hAnsi="Times New Roman" w:cs="Times New Roman"/>
          <w:color w:val="000000"/>
          <w:spacing w:val="0"/>
          <w:w w:val="100"/>
          <w:position w:val="0"/>
          <w:sz w:val="34"/>
          <w:szCs w:val="34"/>
        </w:rPr>
        <w:t xml:space="preserve">5 </w:t>
      </w:r>
      <w:r>
        <w:rPr>
          <w:color w:val="000000"/>
          <w:spacing w:val="0"/>
          <w:w w:val="100"/>
          <w:position w:val="0"/>
        </w:rPr>
        <w:t>列出了不同煤类型底灰和炉渣样品的化学成分和物理特性。</w:t>
      </w:r>
    </w:p>
    <w:p>
      <w:pPr>
        <w:pStyle w:val="a3"/>
        <w:keepNext w:val="0"/>
        <w:keepLines w:val="0"/>
        <w:widowControl w:val="0"/>
        <w:shd w:val="clear" w:color="auto" w:fill="auto"/>
        <w:bidi w:val="0"/>
        <w:spacing w:before="0" w:line="701" w:lineRule="exact"/>
        <w:ind w:left="1760" w:right="0" w:firstLine="720"/>
        <w:jc w:val="both"/>
      </w:pPr>
      <w:r>
        <w:rPr>
          <w:color w:val="000000"/>
          <w:spacing w:val="0"/>
          <w:w w:val="100"/>
          <w:position w:val="0"/>
        </w:rPr>
        <w:t>褐煤或次烟煤的底灰或炉渣比无烟煤或烟煤的底灰或炉渣钙含量更高。虽然 硫酸盐的含量在表</w:t>
      </w:r>
      <w:r>
        <w:rPr>
          <w:rFonts w:ascii="Times New Roman" w:eastAsia="Times New Roman" w:hAnsi="Times New Roman" w:cs="Times New Roman"/>
          <w:color w:val="000000"/>
          <w:spacing w:val="0"/>
          <w:w w:val="100"/>
          <w:position w:val="0"/>
          <w:sz w:val="34"/>
          <w:szCs w:val="34"/>
        </w:rPr>
        <w:t>5</w:t>
      </w:r>
      <w:r>
        <w:rPr>
          <w:color w:val="000000"/>
          <w:spacing w:val="0"/>
          <w:w w:val="100"/>
          <w:position w:val="0"/>
        </w:rPr>
        <w:t>中没有列出，但它的含量通常很低(小于</w:t>
      </w:r>
      <w:r>
        <w:rPr>
          <w:rFonts w:ascii="Times New Roman" w:eastAsia="Times New Roman" w:hAnsi="Times New Roman" w:cs="Times New Roman"/>
          <w:color w:val="000000"/>
          <w:spacing w:val="0"/>
          <w:w w:val="100"/>
          <w:position w:val="0"/>
          <w:sz w:val="34"/>
          <w:szCs w:val="34"/>
        </w:rPr>
        <w:t>1.0%</w:t>
      </w:r>
      <w:r>
        <w:rPr>
          <w:color w:val="000000"/>
          <w:spacing w:val="0"/>
          <w:w w:val="100"/>
          <w:position w:val="0"/>
        </w:rPr>
        <w:t>)，除非没有 从底灰或炉渣中去除黄铁矿。由于固有的盐和重金属含量在某些情况下</w:t>
      </w:r>
      <w:r>
        <w:rPr>
          <w:rFonts w:ascii="Times New Roman" w:eastAsia="Times New Roman" w:hAnsi="Times New Roman" w:cs="Times New Roman"/>
          <w:color w:val="000000"/>
          <w:spacing w:val="0"/>
          <w:w w:val="100"/>
          <w:position w:val="0"/>
          <w:sz w:val="34"/>
          <w:szCs w:val="34"/>
        </w:rPr>
        <w:t>PH</w:t>
      </w:r>
      <w:r>
        <w:rPr>
          <w:color w:val="000000"/>
          <w:spacing w:val="0"/>
          <w:w w:val="100"/>
          <w:position w:val="0"/>
        </w:rPr>
        <w:t>值很 低，所以这种材料可能具有腐蚀性和有毒性质</w:t>
      </w:r>
      <w:r>
        <w:rPr>
          <w:rFonts w:ascii="Times New Roman" w:eastAsia="Times New Roman" w:hAnsi="Times New Roman" w:cs="Times New Roman"/>
          <w:color w:val="000000"/>
          <w:spacing w:val="0"/>
          <w:w w:val="100"/>
          <w:position w:val="0"/>
          <w:sz w:val="34"/>
          <w:szCs w:val="34"/>
        </w:rPr>
        <w:t xml:space="preserve">(Roth et al., </w:t>
      </w:r>
      <w:r>
        <w:rPr>
          <w:rFonts w:ascii="Times New Roman" w:eastAsia="Times New Roman" w:hAnsi="Times New Roman" w:cs="Times New Roman"/>
          <w:color w:val="000000"/>
          <w:spacing w:val="0"/>
          <w:w w:val="100"/>
          <w:position w:val="0"/>
          <w:sz w:val="34"/>
          <w:szCs w:val="34"/>
        </w:rPr>
        <w:t xml:space="preserve">1983; </w:t>
      </w:r>
      <w:r>
        <w:rPr>
          <w:rFonts w:ascii="Times New Roman" w:eastAsia="Times New Roman" w:hAnsi="Times New Roman" w:cs="Times New Roman"/>
          <w:color w:val="000000"/>
          <w:spacing w:val="0"/>
          <w:w w:val="100"/>
          <w:position w:val="0"/>
          <w:sz w:val="34"/>
          <w:szCs w:val="34"/>
        </w:rPr>
        <w:t>Thub et al., 1997; Wang et al., 1999; Goodarzi and Huggins, 2001)</w:t>
      </w:r>
      <w:r>
        <w:rPr>
          <w:color w:val="000000"/>
          <w:spacing w:val="0"/>
          <w:w w:val="100"/>
          <w:position w:val="0"/>
        </w:rPr>
        <w:t xml:space="preserve">。表 </w:t>
      </w:r>
      <w:r>
        <w:rPr>
          <w:rFonts w:ascii="Times New Roman" w:eastAsia="Times New Roman" w:hAnsi="Times New Roman" w:cs="Times New Roman"/>
          <w:color w:val="000000"/>
          <w:spacing w:val="0"/>
          <w:w w:val="100"/>
          <w:position w:val="0"/>
          <w:sz w:val="34"/>
          <w:szCs w:val="34"/>
        </w:rPr>
        <w:t xml:space="preserve">4 </w:t>
      </w:r>
      <w:r>
        <w:rPr>
          <w:color w:val="000000"/>
          <w:spacing w:val="0"/>
          <w:w w:val="100"/>
          <w:position w:val="0"/>
        </w:rPr>
        <w:t>列出 了底灰和炉渣中微量元 素的含量。这些元素在底灰或炉渣中相对丰富的有钡、铍、钻、锰、铯、铜、竦、 锶、钽、钒、钨、铕、饴、锆，富集的部分原因是受密度偏析的影响。</w:t>
      </w:r>
    </w:p>
    <w:p>
      <w:pPr>
        <w:pStyle w:val="a3"/>
        <w:keepNext w:val="0"/>
        <w:keepLines w:val="0"/>
        <w:widowControl w:val="0"/>
        <w:shd w:val="clear" w:color="auto" w:fill="auto"/>
        <w:bidi w:val="0"/>
        <w:spacing w:before="0" w:line="701" w:lineRule="exact"/>
        <w:ind w:left="1760" w:right="0" w:firstLine="720"/>
        <w:jc w:val="both"/>
        <w:sectPr>
          <w:type w:val="nextPage"/>
          <w:pgSz w:w="17861" w:h="25258"/>
          <w:pgMar w:top="1706" w:right="970" w:bottom="2260" w:left="941" w:header="0" w:footer="3" w:gutter="0"/>
          <w:pgNumType w:start="9"/>
          <w:cols w:space="720"/>
          <w:noEndnote/>
          <w:titlePg w:val="0"/>
          <w:rtlGutter w:val="0"/>
          <w:docGrid w:linePitch="360"/>
        </w:sectPr>
      </w:pPr>
      <w:r>
        <w:rPr>
          <w:color w:val="000000"/>
          <w:spacing w:val="0"/>
          <w:w w:val="100"/>
          <w:position w:val="0"/>
        </w:rPr>
        <w:t>底灰通常比飞灰含有更多结品质，飞灰含有许多相同的结品相，如石英、莫</w:t>
      </w:r>
    </w:p>
    <w:p>
      <w:pPr>
        <w:pStyle w:val="a3"/>
        <w:keepNext w:val="0"/>
        <w:keepLines w:val="0"/>
        <w:widowControl w:val="0"/>
        <w:shd w:val="clear" w:color="auto" w:fill="auto"/>
        <w:bidi w:val="0"/>
        <w:spacing w:before="0" w:line="701" w:lineRule="exact"/>
        <w:ind w:left="1760" w:right="0" w:firstLine="720"/>
        <w:jc w:val="both"/>
      </w:pPr>
      <w:r>
        <w:rPr>
          <w:color w:val="000000"/>
          <w:spacing w:val="0"/>
          <w:w w:val="100"/>
          <w:position w:val="0"/>
        </w:rPr>
        <w:t xml:space="preserve"> 来石、磁铁矿和赤铁矿。已经从褐煤和次烟煤燃烧后的底灰中发现了单斜辉石结</w:t>
      </w:r>
      <w:r>
        <w:rPr>
          <w:color w:val="000000"/>
          <w:spacing w:val="0"/>
          <w:w w:val="100"/>
          <w:position w:val="0"/>
        </w:rPr>
        <w:t xml:space="preserve"> 晶相的一般成分：</w:t>
      </w:r>
      <w:r>
        <w:rPr>
          <w:color w:val="000000"/>
          <w:spacing w:val="0"/>
          <w:w w:val="100"/>
          <w:position w:val="0"/>
          <w:sz w:val="34"/>
          <w:szCs w:val="34"/>
        </w:rPr>
        <w:t>(</w:t>
      </w:r>
      <w:r>
        <w:rPr>
          <w:rFonts w:ascii="Times New Roman" w:eastAsia="Times New Roman" w:hAnsi="Times New Roman" w:cs="Times New Roman"/>
          <w:color w:val="000000"/>
          <w:spacing w:val="0"/>
          <w:w w:val="100"/>
          <w:position w:val="0"/>
          <w:sz w:val="34"/>
          <w:szCs w:val="34"/>
        </w:rPr>
        <w:t>Ca, Na) (Fe, Mg)(Si, Al)</w:t>
      </w:r>
      <w:r>
        <w:rPr>
          <w:rFonts w:ascii="Times New Roman" w:eastAsia="Times New Roman" w:hAnsi="Times New Roman" w:cs="Times New Roman"/>
          <w:color w:val="000000"/>
          <w:spacing w:val="0"/>
          <w:w w:val="100"/>
          <w:position w:val="0"/>
          <w:sz w:val="34"/>
          <w:szCs w:val="34"/>
          <w:vertAlign w:val="subscript"/>
        </w:rPr>
        <w:t>2</w:t>
      </w:r>
      <w:r>
        <w:rPr>
          <w:rFonts w:ascii="Times New Roman" w:eastAsia="Times New Roman" w:hAnsi="Times New Roman" w:cs="Times New Roman"/>
          <w:color w:val="000000"/>
          <w:spacing w:val="0"/>
          <w:w w:val="100"/>
          <w:position w:val="0"/>
          <w:sz w:val="34"/>
          <w:szCs w:val="34"/>
        </w:rPr>
        <w:t xml:space="preserve">O </w:t>
      </w:r>
      <w:r>
        <w:rPr>
          <w:rFonts w:ascii="Times New Roman" w:eastAsia="Times New Roman" w:hAnsi="Times New Roman" w:cs="Times New Roman"/>
          <w:color w:val="000000"/>
          <w:spacing w:val="0"/>
          <w:w w:val="100"/>
          <w:position w:val="0"/>
          <w:sz w:val="34"/>
          <w:szCs w:val="34"/>
          <w:vertAlign w:val="subscript"/>
        </w:rPr>
        <w:t>6</w:t>
      </w:r>
      <w:r>
        <w:rPr>
          <w:color w:val="000000"/>
          <w:spacing w:val="0"/>
          <w:w w:val="100"/>
          <w:position w:val="0"/>
        </w:rPr>
        <w:t>。底灰包括原煤中不完全燃烧的</w:t>
      </w:r>
      <w:r>
        <w:br/>
      </w:r>
      <w: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5" w:history="1">
        <w:r>
          <w:rPr>
            <w:rFonts w:ascii="SimSun" w:eastAsia="SimSun" w:hAnsi="SimSun" w:cs="SimSun"/>
            <w:b/>
            <w:bCs/>
            <w:color w:val="0000EE"/>
            <w:spacing w:val="0"/>
            <w:w w:val="100"/>
            <w:position w:val="0"/>
            <w:sz w:val="30"/>
            <w:szCs w:val="30"/>
            <w:u w:val="single" w:color="0000EE"/>
            <w:shd w:val="clear" w:color="auto" w:fill="auto"/>
          </w:rPr>
          <w:t>https://d.book118.com/555142323020011040</w:t>
        </w:r>
      </w:hyperlink>
    </w:p>
    <w:p>
      <w:pPr>
        <w:pStyle w:val="a3"/>
        <w:keepNext w:val="0"/>
        <w:keepLines w:val="0"/>
        <w:widowControl w:val="0"/>
        <w:shd w:val="clear" w:color="auto" w:fill="auto"/>
        <w:bidi w:val="0"/>
        <w:spacing w:before="0" w:line="701" w:lineRule="exact"/>
        <w:ind w:left="1760" w:right="0" w:firstLine="720"/>
        <w:jc w:val="both"/>
      </w:pPr>
    </w:p>
    <w:sectPr>
      <w:type w:val="nextPage"/>
      <w:pgSz w:w="17861" w:h="25258"/>
      <w:pgMar w:top="1706" w:right="970" w:bottom="2260" w:left="941" w:header="0" w:footer="3" w:gutter="0"/>
      <w:pgNumType w:start="10"/>
      <w:cols w:space="720"/>
      <w:noEndnote/>
      <w:titlePg w:val="0"/>
      <w:rtlGutter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42E1A609"/>
    <w:multiLevelType w:val="multilevel"/>
    <w:tmpl w:val="0000000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40"/>
        <w:szCs w:val="40"/>
        <w:u w:val="none"/>
        <w:shd w:val="clear" w:color="auto" w:fill="auto"/>
      </w:rPr>
    </w:lvl>
    <w:lvl w:ilvl="1">
      <w:start w:val="1"/>
      <w:numFmt w:val="decimal"/>
      <w:lvlText w:val="%1.%2."/>
      <w:lvlJc w:val="left"/>
      <w:rPr>
        <w:rFonts w:ascii="Arial" w:eastAsia="Arial" w:hAnsi="Arial" w:cs="Arial"/>
        <w:b/>
        <w:bCs/>
        <w:i w:val="0"/>
        <w:iCs w:val="0"/>
        <w:smallCaps w:val="0"/>
        <w:strike w:val="0"/>
        <w:color w:val="000000"/>
        <w:spacing w:val="0"/>
        <w:w w:val="100"/>
        <w:position w:val="0"/>
        <w:sz w:val="34"/>
        <w:szCs w:val="34"/>
        <w:u w:val="none"/>
        <w:shd w:val="clear" w:color="auto" w:fill="auto"/>
      </w:rPr>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34"/>
        <w:szCs w:val="34"/>
        <w:u w:val="none"/>
        <w:shd w:val="clear" w:color="auto" w:fill="auto"/>
      </w:rPr>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
    <w:nsid w:val="49638B2C"/>
    <w:multiLevelType w:val="multilevel"/>
    <w:tmpl w:val="00000000"/>
    <w:lvl w:ilvl="0">
      <w:start w:val="4"/>
      <w:numFmt w:val="decimal"/>
      <w:lvlText w:val="3.%1."/>
      <w:lvlJc w:val="left"/>
      <w:rPr>
        <w:rFonts w:ascii="Arial" w:eastAsia="Arial" w:hAnsi="Arial" w:cs="Arial"/>
        <w:b/>
        <w:bCs/>
        <w:i w:val="0"/>
        <w:iCs w:val="0"/>
        <w:smallCaps w:val="0"/>
        <w:strike w:val="0"/>
        <w:color w:val="000000"/>
        <w:spacing w:val="0"/>
        <w:w w:val="100"/>
        <w:position w:val="0"/>
        <w:sz w:val="34"/>
        <w:szCs w:val="34"/>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
    <w:nsid w:val="619D158B"/>
    <w:multiLevelType w:val="multilevel"/>
    <w:tmpl w:val="00000000"/>
    <w:lvl w:ilvl="0">
      <w:start w:val="2"/>
      <w:numFmt w:val="decimal"/>
      <w:lvlText w:val="2.2.%1."/>
      <w:lvlJc w:val="left"/>
      <w:rPr>
        <w:rFonts w:ascii="Times New Roman" w:eastAsia="Times New Roman" w:hAnsi="Times New Roman" w:cs="Times New Roman"/>
        <w:b/>
        <w:bCs/>
        <w:i w:val="0"/>
        <w:iCs w:val="0"/>
        <w:smallCaps w:val="0"/>
        <w:strike w:val="0"/>
        <w:color w:val="000000"/>
        <w:spacing w:val="0"/>
        <w:w w:val="100"/>
        <w:position w:val="0"/>
        <w:sz w:val="34"/>
        <w:szCs w:val="34"/>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fullPage" w:percent="100"/>
  <w:defaultTabStop w:val="720"/>
  <w:drawingGridHorizontalSpacing w:val="181"/>
  <w:drawingGridVerticalSpacing w:val="181"/>
  <w:characterSpacingControl w:val="compressPunctuation"/>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urier New" w:eastAsia="Courier New" w:hAnsi="Courier New" w:cs="Courier New"/>
        <w:sz w:val="24"/>
        <w:szCs w:val="24"/>
        <w:lang w:val="en-US" w:eastAsia="en-US" w:bidi="en-US"/>
      </w:rPr>
    </w:rPrDefault>
    <w:pPrDefault>
      <w:pPr>
        <w:keepNext w:val="0"/>
        <w:keepLines w:val="0"/>
        <w:widowControl w:val="0"/>
        <w:shd w:val="clear" w:color="auto" w:fill="auto"/>
        <w:bidi w:val="0"/>
        <w:spacing w:before="0" w:after="0" w:line="240" w:lineRule="auto"/>
        <w:ind w:left="0" w:right="0" w:firstLine="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Courier New" w:eastAsia="Courier New" w:hAnsi="Courier New" w:cs="Courier New"/>
      <w:color w:val="000000"/>
      <w:spacing w:val="0"/>
      <w:w w:val="100"/>
      <w:position w:val="0"/>
      <w:sz w:val="24"/>
      <w:szCs w:val="24"/>
      <w:shd w:val="clear" w:color="auto" w:fill="auto"/>
    </w:rPr>
  </w:style>
  <w:style w:type="character" w:default="1" w:styleId="DefaultParagraphFont">
    <w:name w:val="Default Paragraph Font"/>
    <w:rPr>
      <w:rFonts w:ascii="Courier New" w:eastAsia="Courier New" w:hAnsi="Courier New" w:cs="Courier New"/>
      <w:color w:val="000000"/>
      <w:spacing w:val="0"/>
      <w:w w:val="100"/>
      <w:position w:val="0"/>
      <w:sz w:val="24"/>
      <w:szCs w:val="24"/>
      <w:shd w:val="clear" w:color="auto" w:fill="auto"/>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character" w:customStyle="1" w:styleId="3">
    <w:name w:val="标题 #3_"/>
    <w:basedOn w:val="DefaultParagraphFont"/>
    <w:link w:val="31"/>
    <w:rPr>
      <w:rFonts w:ascii="SimSun" w:eastAsia="SimSun" w:hAnsi="SimSun" w:cs="SimSun"/>
      <w:b/>
      <w:bCs/>
      <w:i w:val="0"/>
      <w:iCs w:val="0"/>
      <w:smallCaps w:val="0"/>
      <w:strike w:val="0"/>
      <w:sz w:val="36"/>
      <w:szCs w:val="36"/>
      <w:u w:val="none"/>
      <w:shd w:val="clear" w:color="auto" w:fill="auto"/>
    </w:rPr>
  </w:style>
  <w:style w:type="character" w:customStyle="1" w:styleId="30">
    <w:name w:val="正文文本 (3)_"/>
    <w:basedOn w:val="DefaultParagraphFont"/>
    <w:link w:val="32"/>
    <w:rPr>
      <w:rFonts w:ascii="SimSun" w:eastAsia="SimSun" w:hAnsi="SimSun" w:cs="SimSun"/>
      <w:b w:val="0"/>
      <w:bCs w:val="0"/>
      <w:i w:val="0"/>
      <w:iCs w:val="0"/>
      <w:smallCaps w:val="0"/>
      <w:strike w:val="0"/>
      <w:sz w:val="26"/>
      <w:szCs w:val="26"/>
      <w:u w:val="none"/>
      <w:shd w:val="clear" w:color="auto" w:fill="auto"/>
    </w:rPr>
  </w:style>
  <w:style w:type="character" w:customStyle="1" w:styleId="1">
    <w:name w:val="标题 #1_"/>
    <w:basedOn w:val="DefaultParagraphFont"/>
    <w:link w:val="10"/>
    <w:rPr>
      <w:rFonts w:ascii="SimSun" w:eastAsia="SimSun" w:hAnsi="SimSun" w:cs="SimSun"/>
      <w:b/>
      <w:bCs/>
      <w:i w:val="0"/>
      <w:iCs w:val="0"/>
      <w:smallCaps w:val="0"/>
      <w:strike w:val="0"/>
      <w:sz w:val="48"/>
      <w:szCs w:val="48"/>
      <w:u w:val="none"/>
      <w:shd w:val="clear" w:color="auto" w:fill="auto"/>
    </w:rPr>
  </w:style>
  <w:style w:type="character" w:customStyle="1" w:styleId="5">
    <w:name w:val="正文文本 (5)_"/>
    <w:basedOn w:val="DefaultParagraphFont"/>
    <w:link w:val="50"/>
    <w:rPr>
      <w:rFonts w:ascii="SimSun" w:eastAsia="SimSun" w:hAnsi="SimSun" w:cs="SimSun"/>
      <w:b w:val="0"/>
      <w:bCs w:val="0"/>
      <w:i w:val="0"/>
      <w:iCs w:val="0"/>
      <w:smallCaps w:val="0"/>
      <w:strike w:val="0"/>
      <w:sz w:val="32"/>
      <w:szCs w:val="32"/>
      <w:u w:val="none"/>
      <w:shd w:val="clear" w:color="auto" w:fill="auto"/>
    </w:rPr>
  </w:style>
  <w:style w:type="character" w:customStyle="1" w:styleId="a">
    <w:name w:val="正文文本_"/>
    <w:basedOn w:val="DefaultParagraphFont"/>
    <w:link w:val="a3"/>
    <w:rPr>
      <w:rFonts w:ascii="SimSun" w:eastAsia="SimSun" w:hAnsi="SimSun" w:cs="SimSun"/>
      <w:bCs w:val="0"/>
      <w:smallCaps w:val="0"/>
      <w:sz w:val="36"/>
      <w:szCs w:val="36"/>
      <w:u w:val="none"/>
      <w:shd w:val="clear" w:color="auto" w:fill="auto"/>
    </w:rPr>
  </w:style>
  <w:style w:type="character" w:customStyle="1" w:styleId="2">
    <w:name w:val="标题 #2_"/>
    <w:basedOn w:val="DefaultParagraphFont"/>
    <w:link w:val="21"/>
    <w:rPr>
      <w:rFonts w:ascii="SimSun" w:eastAsia="SimSun" w:hAnsi="SimSun" w:cs="SimSun"/>
      <w:b/>
      <w:bCs/>
      <w:i w:val="0"/>
      <w:iCs w:val="0"/>
      <w:smallCaps w:val="0"/>
      <w:strike w:val="0"/>
      <w:sz w:val="42"/>
      <w:szCs w:val="42"/>
      <w:u w:val="none"/>
      <w:shd w:val="clear" w:color="auto" w:fill="auto"/>
    </w:rPr>
  </w:style>
  <w:style w:type="character" w:customStyle="1" w:styleId="a0">
    <w:name w:val="图片标题_"/>
    <w:basedOn w:val="DefaultParagraphFont"/>
    <w:link w:val="a4"/>
    <w:rPr>
      <w:rFonts w:ascii="Arial" w:eastAsia="Arial" w:hAnsi="Arial" w:cs="Arial"/>
      <w:b/>
      <w:bCs/>
      <w:i w:val="0"/>
      <w:iCs w:val="0"/>
      <w:smallCaps w:val="0"/>
      <w:strike w:val="0"/>
      <w:color w:val="564A65"/>
      <w:sz w:val="17"/>
      <w:szCs w:val="17"/>
      <w:u w:val="none"/>
      <w:shd w:val="clear" w:color="auto" w:fill="auto"/>
    </w:rPr>
  </w:style>
  <w:style w:type="character" w:customStyle="1" w:styleId="a1">
    <w:name w:val="表格标题_"/>
    <w:basedOn w:val="DefaultParagraphFont"/>
    <w:link w:val="a5"/>
    <w:rPr>
      <w:rFonts w:ascii="Times New Roman" w:eastAsia="Times New Roman" w:hAnsi="Times New Roman" w:cs="Times New Roman"/>
      <w:b w:val="0"/>
      <w:bCs w:val="0"/>
      <w:i w:val="0"/>
      <w:iCs w:val="0"/>
      <w:smallCaps w:val="0"/>
      <w:strike w:val="0"/>
      <w:sz w:val="30"/>
      <w:szCs w:val="30"/>
      <w:u w:val="none"/>
      <w:shd w:val="clear" w:color="auto" w:fill="auto"/>
    </w:rPr>
  </w:style>
  <w:style w:type="character" w:customStyle="1" w:styleId="a2">
    <w:name w:val="其他_"/>
    <w:basedOn w:val="DefaultParagraphFont"/>
    <w:link w:val="a6"/>
    <w:rPr>
      <w:rFonts w:ascii="SimSun" w:eastAsia="SimSun" w:hAnsi="SimSun" w:cs="SimSun"/>
      <w:b w:val="0"/>
      <w:bCs w:val="0"/>
      <w:i w:val="0"/>
      <w:iCs w:val="0"/>
      <w:smallCaps w:val="0"/>
      <w:strike w:val="0"/>
      <w:sz w:val="36"/>
      <w:szCs w:val="36"/>
      <w:u w:val="none"/>
      <w:shd w:val="clear" w:color="auto" w:fill="auto"/>
    </w:rPr>
  </w:style>
  <w:style w:type="character" w:customStyle="1" w:styleId="20">
    <w:name w:val="正文文本 (2)_"/>
    <w:basedOn w:val="DefaultParagraphFont"/>
    <w:link w:val="22"/>
    <w:rPr>
      <w:rFonts w:ascii="Times New Roman" w:eastAsia="Times New Roman" w:hAnsi="Times New Roman" w:cs="Times New Roman"/>
      <w:bCs w:val="0"/>
      <w:smallCaps w:val="0"/>
      <w:sz w:val="34"/>
      <w:szCs w:val="34"/>
      <w:u w:val="none"/>
      <w:shd w:val="clear" w:color="auto" w:fill="auto"/>
    </w:rPr>
  </w:style>
  <w:style w:type="character" w:customStyle="1" w:styleId="6">
    <w:name w:val="正文文本 (6)_"/>
    <w:basedOn w:val="DefaultParagraphFont"/>
    <w:link w:val="60"/>
    <w:rPr>
      <w:rFonts w:ascii="Arial" w:eastAsia="Arial" w:hAnsi="Arial" w:cs="Arial"/>
      <w:b/>
      <w:bCs/>
      <w:i w:val="0"/>
      <w:iCs w:val="0"/>
      <w:smallCaps w:val="0"/>
      <w:strike w:val="0"/>
      <w:color w:val="68666B"/>
      <w:sz w:val="17"/>
      <w:szCs w:val="17"/>
      <w:u w:val="none"/>
      <w:shd w:val="clear" w:color="auto" w:fill="auto"/>
    </w:rPr>
  </w:style>
  <w:style w:type="character" w:customStyle="1" w:styleId="4">
    <w:name w:val="正文文本 (4)_"/>
    <w:basedOn w:val="DefaultParagraphFont"/>
    <w:link w:val="40"/>
    <w:rPr>
      <w:rFonts w:ascii="Times New Roman" w:eastAsia="Times New Roman" w:hAnsi="Times New Roman" w:cs="Times New Roman"/>
      <w:b w:val="0"/>
      <w:bCs w:val="0"/>
      <w:i w:val="0"/>
      <w:iCs w:val="0"/>
      <w:smallCaps w:val="0"/>
      <w:strike w:val="0"/>
      <w:sz w:val="30"/>
      <w:szCs w:val="30"/>
      <w:u w:val="none"/>
      <w:shd w:val="clear" w:color="auto" w:fill="auto"/>
    </w:rPr>
  </w:style>
  <w:style w:type="paragraph" w:customStyle="1" w:styleId="31">
    <w:name w:val="标题 #3"/>
    <w:basedOn w:val="Normal"/>
    <w:link w:val="3"/>
    <w:pPr>
      <w:widowControl w:val="0"/>
      <w:shd w:val="clear" w:color="auto" w:fill="auto"/>
      <w:spacing w:after="120"/>
      <w:outlineLvl w:val="2"/>
    </w:pPr>
    <w:rPr>
      <w:rFonts w:ascii="SimSun" w:eastAsia="SimSun" w:hAnsi="SimSun" w:cs="SimSun"/>
      <w:b/>
      <w:bCs/>
      <w:i w:val="0"/>
      <w:iCs w:val="0"/>
      <w:smallCaps w:val="0"/>
      <w:strike w:val="0"/>
      <w:sz w:val="36"/>
      <w:szCs w:val="36"/>
      <w:u w:val="none"/>
      <w:shd w:val="clear" w:color="auto" w:fill="auto"/>
    </w:rPr>
  </w:style>
  <w:style w:type="paragraph" w:customStyle="1" w:styleId="32">
    <w:name w:val="正文文本 (3)"/>
    <w:basedOn w:val="Normal"/>
    <w:link w:val="30"/>
    <w:pPr>
      <w:widowControl w:val="0"/>
      <w:shd w:val="clear" w:color="auto" w:fill="auto"/>
      <w:spacing w:after="180"/>
    </w:pPr>
    <w:rPr>
      <w:rFonts w:ascii="SimSun" w:eastAsia="SimSun" w:hAnsi="SimSun" w:cs="SimSun"/>
      <w:b w:val="0"/>
      <w:bCs w:val="0"/>
      <w:i w:val="0"/>
      <w:iCs w:val="0"/>
      <w:smallCaps w:val="0"/>
      <w:strike w:val="0"/>
      <w:sz w:val="26"/>
      <w:szCs w:val="26"/>
      <w:u w:val="none"/>
      <w:shd w:val="clear" w:color="auto" w:fill="auto"/>
    </w:rPr>
  </w:style>
  <w:style w:type="paragraph" w:customStyle="1" w:styleId="10">
    <w:name w:val="标题 #1"/>
    <w:basedOn w:val="Normal"/>
    <w:link w:val="1"/>
    <w:pPr>
      <w:widowControl w:val="0"/>
      <w:shd w:val="clear" w:color="auto" w:fill="auto"/>
      <w:spacing w:after="780"/>
      <w:jc w:val="center"/>
      <w:outlineLvl w:val="0"/>
    </w:pPr>
    <w:rPr>
      <w:rFonts w:ascii="SimSun" w:eastAsia="SimSun" w:hAnsi="SimSun" w:cs="SimSun"/>
      <w:b/>
      <w:bCs/>
      <w:i w:val="0"/>
      <w:iCs w:val="0"/>
      <w:smallCaps w:val="0"/>
      <w:strike w:val="0"/>
      <w:sz w:val="48"/>
      <w:szCs w:val="48"/>
      <w:u w:val="none"/>
      <w:shd w:val="clear" w:color="auto" w:fill="auto"/>
    </w:rPr>
  </w:style>
  <w:style w:type="paragraph" w:customStyle="1" w:styleId="50">
    <w:name w:val="正文文本 (5)"/>
    <w:basedOn w:val="Normal"/>
    <w:link w:val="5"/>
    <w:pPr>
      <w:widowControl w:val="0"/>
      <w:shd w:val="clear" w:color="auto" w:fill="auto"/>
      <w:spacing w:after="620"/>
      <w:jc w:val="center"/>
    </w:pPr>
    <w:rPr>
      <w:rFonts w:ascii="SimSun" w:eastAsia="SimSun" w:hAnsi="SimSun" w:cs="SimSun"/>
      <w:b w:val="0"/>
      <w:bCs w:val="0"/>
      <w:i w:val="0"/>
      <w:iCs w:val="0"/>
      <w:smallCaps w:val="0"/>
      <w:strike w:val="0"/>
      <w:sz w:val="32"/>
      <w:szCs w:val="32"/>
      <w:u w:val="none"/>
      <w:shd w:val="clear" w:color="auto" w:fill="auto"/>
    </w:rPr>
  </w:style>
  <w:style w:type="paragraph" w:customStyle="1" w:styleId="a3">
    <w:name w:val="正文文本"/>
    <w:basedOn w:val="Normal"/>
    <w:link w:val="a"/>
    <w:pPr>
      <w:widowControl w:val="0"/>
      <w:shd w:val="clear" w:color="auto" w:fill="auto"/>
      <w:spacing w:after="320" w:line="406" w:lineRule="auto"/>
      <w:ind w:firstLine="400"/>
    </w:pPr>
    <w:rPr>
      <w:rFonts w:ascii="SimSun" w:eastAsia="SimSun" w:hAnsi="SimSun" w:cs="SimSun"/>
      <w:bCs w:val="0"/>
      <w:smallCaps w:val="0"/>
      <w:sz w:val="36"/>
      <w:szCs w:val="36"/>
      <w:u w:val="none"/>
      <w:shd w:val="clear" w:color="auto" w:fill="auto"/>
    </w:rPr>
  </w:style>
  <w:style w:type="paragraph" w:customStyle="1" w:styleId="21">
    <w:name w:val="标题 #2"/>
    <w:basedOn w:val="Normal"/>
    <w:link w:val="2"/>
    <w:pPr>
      <w:widowControl w:val="0"/>
      <w:shd w:val="clear" w:color="auto" w:fill="auto"/>
      <w:spacing w:after="580"/>
      <w:ind w:left="870"/>
      <w:outlineLvl w:val="1"/>
    </w:pPr>
    <w:rPr>
      <w:rFonts w:ascii="SimSun" w:eastAsia="SimSun" w:hAnsi="SimSun" w:cs="SimSun"/>
      <w:b/>
      <w:bCs/>
      <w:i w:val="0"/>
      <w:iCs w:val="0"/>
      <w:smallCaps w:val="0"/>
      <w:strike w:val="0"/>
      <w:sz w:val="42"/>
      <w:szCs w:val="42"/>
      <w:u w:val="none"/>
      <w:shd w:val="clear" w:color="auto" w:fill="auto"/>
    </w:rPr>
  </w:style>
  <w:style w:type="paragraph" w:customStyle="1" w:styleId="a4">
    <w:name w:val="图片标题"/>
    <w:basedOn w:val="Normal"/>
    <w:link w:val="a0"/>
    <w:pPr>
      <w:widowControl w:val="0"/>
      <w:shd w:val="clear" w:color="auto" w:fill="auto"/>
    </w:pPr>
    <w:rPr>
      <w:rFonts w:ascii="Arial" w:eastAsia="Arial" w:hAnsi="Arial" w:cs="Arial"/>
      <w:b/>
      <w:bCs/>
      <w:i w:val="0"/>
      <w:iCs w:val="0"/>
      <w:smallCaps w:val="0"/>
      <w:strike w:val="0"/>
      <w:color w:val="564A65"/>
      <w:sz w:val="17"/>
      <w:szCs w:val="17"/>
      <w:u w:val="none"/>
      <w:shd w:val="clear" w:color="auto" w:fill="auto"/>
    </w:rPr>
  </w:style>
  <w:style w:type="paragraph" w:customStyle="1" w:styleId="a5">
    <w:name w:val="表格标题"/>
    <w:basedOn w:val="Normal"/>
    <w:link w:val="a1"/>
    <w:pPr>
      <w:widowControl w:val="0"/>
      <w:shd w:val="clear" w:color="auto" w:fill="auto"/>
    </w:pPr>
    <w:rPr>
      <w:rFonts w:ascii="Times New Roman" w:eastAsia="Times New Roman" w:hAnsi="Times New Roman" w:cs="Times New Roman"/>
      <w:b w:val="0"/>
      <w:bCs w:val="0"/>
      <w:i w:val="0"/>
      <w:iCs w:val="0"/>
      <w:smallCaps w:val="0"/>
      <w:strike w:val="0"/>
      <w:sz w:val="30"/>
      <w:szCs w:val="30"/>
      <w:u w:val="none"/>
      <w:shd w:val="clear" w:color="auto" w:fill="auto"/>
    </w:rPr>
  </w:style>
  <w:style w:type="paragraph" w:customStyle="1" w:styleId="a6">
    <w:name w:val="其他"/>
    <w:basedOn w:val="Normal"/>
    <w:link w:val="a2"/>
    <w:pPr>
      <w:widowControl w:val="0"/>
      <w:shd w:val="clear" w:color="auto" w:fill="auto"/>
      <w:spacing w:after="320" w:line="406" w:lineRule="auto"/>
      <w:ind w:firstLine="400"/>
    </w:pPr>
    <w:rPr>
      <w:rFonts w:ascii="SimSun" w:eastAsia="SimSun" w:hAnsi="SimSun" w:cs="SimSun"/>
      <w:b w:val="0"/>
      <w:bCs w:val="0"/>
      <w:i w:val="0"/>
      <w:iCs w:val="0"/>
      <w:smallCaps w:val="0"/>
      <w:strike w:val="0"/>
      <w:sz w:val="36"/>
      <w:szCs w:val="36"/>
      <w:u w:val="none"/>
      <w:shd w:val="clear" w:color="auto" w:fill="auto"/>
    </w:rPr>
  </w:style>
  <w:style w:type="paragraph" w:customStyle="1" w:styleId="22">
    <w:name w:val="正文文本 (2)"/>
    <w:basedOn w:val="Normal"/>
    <w:link w:val="20"/>
    <w:pPr>
      <w:widowControl w:val="0"/>
      <w:shd w:val="clear" w:color="auto" w:fill="auto"/>
      <w:spacing w:after="320" w:line="698" w:lineRule="exact"/>
      <w:ind w:left="1760" w:firstLine="720"/>
    </w:pPr>
    <w:rPr>
      <w:rFonts w:ascii="Times New Roman" w:eastAsia="Times New Roman" w:hAnsi="Times New Roman" w:cs="Times New Roman"/>
      <w:bCs w:val="0"/>
      <w:smallCaps w:val="0"/>
      <w:sz w:val="34"/>
      <w:szCs w:val="34"/>
      <w:u w:val="none"/>
      <w:shd w:val="clear" w:color="auto" w:fill="auto"/>
    </w:rPr>
  </w:style>
  <w:style w:type="paragraph" w:customStyle="1" w:styleId="60">
    <w:name w:val="正文文本 (6)"/>
    <w:basedOn w:val="Normal"/>
    <w:link w:val="6"/>
    <w:pPr>
      <w:widowControl w:val="0"/>
      <w:shd w:val="clear" w:color="auto" w:fill="auto"/>
      <w:spacing w:before="420"/>
      <w:ind w:left="3320"/>
    </w:pPr>
    <w:rPr>
      <w:rFonts w:ascii="Arial" w:eastAsia="Arial" w:hAnsi="Arial" w:cs="Arial"/>
      <w:b/>
      <w:bCs/>
      <w:i w:val="0"/>
      <w:iCs w:val="0"/>
      <w:smallCaps w:val="0"/>
      <w:strike w:val="0"/>
      <w:color w:val="68666B"/>
      <w:sz w:val="17"/>
      <w:szCs w:val="17"/>
      <w:u w:val="none"/>
      <w:shd w:val="clear" w:color="auto" w:fill="auto"/>
    </w:rPr>
  </w:style>
  <w:style w:type="paragraph" w:customStyle="1" w:styleId="40">
    <w:name w:val="正文文本 (4)"/>
    <w:basedOn w:val="Normal"/>
    <w:link w:val="4"/>
    <w:pPr>
      <w:widowControl w:val="0"/>
      <w:shd w:val="clear" w:color="auto" w:fill="auto"/>
      <w:spacing w:line="326" w:lineRule="auto"/>
      <w:jc w:val="center"/>
    </w:pPr>
    <w:rPr>
      <w:rFonts w:ascii="Times New Roman" w:eastAsia="Times New Roman" w:hAnsi="Times New Roman" w:cs="Times New Roman"/>
      <w:b w:val="0"/>
      <w:bCs w:val="0"/>
      <w:i w:val="0"/>
      <w:iCs w:val="0"/>
      <w:smallCaps w:val="0"/>
      <w:strike w:val="0"/>
      <w:sz w:val="30"/>
      <w:szCs w:val="30"/>
      <w:u w:val="none"/>
      <w:shd w:val="clear"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yperlink" Target="https://d.book118.com/555142323020011040"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11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