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6"/>
        <w:rPr>
          <w:b/>
        </w:rPr>
      </w:pPr>
      <w:bookmarkStart w:id="0" w:name="_Toc8899616"/>
      <w:r>
        <w:rPr>
          <w:rFonts w:hint="eastAsia"/>
          <w:b/>
        </w:rPr>
        <w:t>摘</w:t>
      </w:r>
      <w:r>
        <w:rPr>
          <w:b/>
        </w:rPr>
        <w:t xml:space="preserve">  </w:t>
      </w:r>
      <w:r>
        <w:rPr>
          <w:rFonts w:hint="eastAsia"/>
          <w:b/>
        </w:rPr>
        <w:t>要</w:t>
      </w:r>
      <w:bookmarkEnd w:id="0"/>
    </w:p>
    <w:p>
      <w:pPr>
        <w:ind w:firstLine="480" w:firstLineChars="200"/>
        <w:jc w:val="both"/>
        <w:rPr>
          <w:rFonts w:ascii="宋体" w:eastAsia="宋体" w:hAnsi="宋体"/>
          <w:color w:val="000000" w:themeColor="text1"/>
          <w14:textFill>
            <w14:solidFill>
              <w14:schemeClr w14:val="tx1"/>
            </w14:solidFill>
          </w14:textFill>
        </w:rPr>
      </w:pPr>
      <w:r>
        <w:rPr>
          <w:rFonts w:ascii="宋体" w:eastAsia="宋体" w:hAnsi="宋体" w:hint="eastAsia"/>
          <w:color w:val="000000" w:themeColor="text1"/>
          <w14:textFill>
            <w14:solidFill>
              <w14:schemeClr w14:val="tx1"/>
            </w14:solidFill>
          </w14:textFill>
        </w:rPr>
        <w:t>随着我国经济的不断发展，互联网对我们的社交模式以及我国企业的运营模式造成深刻的影响。各大互联网企业将</w:t>
      </w:r>
      <w:r>
        <w:rPr>
          <w:rFonts w:ascii="宋体" w:eastAsia="宋体" w:hAnsi="宋体" w:hint="eastAsia"/>
          <w:color w:val="000000" w:themeColor="text1"/>
          <w:lang w:eastAsia="zh-CN"/>
          <w14:textFill>
            <w14:solidFill>
              <w14:schemeClr w14:val="tx1"/>
            </w14:solidFill>
          </w14:textFill>
        </w:rPr>
        <w:t>目光开始投</w:t>
      </w:r>
      <w:r>
        <w:rPr>
          <w:rFonts w:ascii="宋体" w:eastAsia="宋体" w:hAnsi="宋体" w:hint="eastAsia"/>
          <w:color w:val="000000" w:themeColor="text1"/>
          <w14:textFill>
            <w14:solidFill>
              <w14:schemeClr w14:val="tx1"/>
            </w14:solidFill>
          </w14:textFill>
        </w:rPr>
        <w:t>向资本市场，</w:t>
      </w:r>
      <w:r>
        <w:rPr>
          <w:rFonts w:ascii="宋体" w:eastAsia="宋体" w:hAnsi="宋体" w:hint="eastAsia"/>
          <w:color w:val="000000" w:themeColor="text1"/>
          <w:lang w:eastAsia="zh-CN"/>
          <w14:textFill>
            <w14:solidFill>
              <w14:schemeClr w14:val="tx1"/>
            </w14:solidFill>
          </w14:textFill>
        </w:rPr>
        <w:t>主要利用收购、兼并等方式真正开始攻占互联网业务，进一步实现企业既定的战略目标。当前，互联网企业收购和兼并呈现出的主要特点是高</w:t>
      </w:r>
      <w:r>
        <w:rPr>
          <w:rFonts w:ascii="宋体" w:eastAsia="宋体" w:hAnsi="宋体" w:hint="eastAsia"/>
          <w:color w:val="000000" w:themeColor="text1"/>
          <w14:textFill>
            <w14:solidFill>
              <w14:schemeClr w14:val="tx1"/>
            </w14:solidFill>
          </w14:textFill>
        </w:rPr>
        <w:t>溢价</w:t>
      </w:r>
      <w:r>
        <w:rPr>
          <w:rFonts w:ascii="宋体" w:eastAsia="宋体" w:hAnsi="宋体" w:hint="eastAsia"/>
          <w:color w:val="000000" w:themeColor="text1"/>
          <w:lang w:eastAsia="zh-CN"/>
          <w14:textFill>
            <w14:solidFill>
              <w14:schemeClr w14:val="tx1"/>
            </w14:solidFill>
          </w14:textFill>
        </w:rPr>
        <w:t>性，被收购的互联网企业并购出价要比它自身价值</w:t>
      </w:r>
      <w:r>
        <w:rPr>
          <w:rFonts w:ascii="宋体" w:eastAsia="宋体" w:hAnsi="宋体" w:hint="eastAsia"/>
          <w:color w:val="000000" w:themeColor="text1"/>
          <w:lang w:val="en-US" w:eastAsia="zh-CN"/>
          <w14:textFill>
            <w14:solidFill>
              <w14:schemeClr w14:val="tx1"/>
            </w14:solidFill>
          </w14:textFill>
        </w:rPr>
        <w:t>高</w:t>
      </w:r>
      <w:r>
        <w:rPr>
          <w:rFonts w:ascii="宋体" w:eastAsia="宋体" w:hAnsi="宋体" w:hint="eastAsia"/>
          <w:color w:val="000000" w:themeColor="text1"/>
          <w:lang w:eastAsia="zh-CN"/>
          <w14:textFill>
            <w14:solidFill>
              <w14:schemeClr w14:val="tx1"/>
            </w14:solidFill>
          </w14:textFill>
        </w:rPr>
        <w:t>，</w:t>
      </w:r>
      <w:r>
        <w:rPr>
          <w:rFonts w:ascii="宋体" w:eastAsia="宋体" w:hAnsi="宋体" w:hint="eastAsia"/>
          <w:color w:val="000000" w:themeColor="text1"/>
          <w:lang w:val="en-US" w:eastAsia="zh-CN"/>
          <w14:textFill>
            <w14:solidFill>
              <w14:schemeClr w14:val="tx1"/>
            </w14:solidFill>
          </w14:textFill>
        </w:rPr>
        <w:t>甚至超过10倍</w:t>
      </w:r>
      <w:r>
        <w:rPr>
          <w:rFonts w:ascii="宋体" w:eastAsia="宋体" w:hAnsi="宋体" w:hint="eastAsia"/>
          <w:color w:val="000000" w:themeColor="text1"/>
          <w:lang w:eastAsia="zh-CN"/>
          <w14:textFill>
            <w14:solidFill>
              <w14:schemeClr w14:val="tx1"/>
            </w14:solidFill>
          </w14:textFill>
        </w:rPr>
        <w:t>。</w:t>
      </w:r>
      <w:r>
        <w:rPr>
          <w:rFonts w:ascii="宋体" w:eastAsia="宋体" w:hAnsi="宋体" w:hint="eastAsia"/>
          <w:color w:val="000000" w:themeColor="text1"/>
          <w14:textFill>
            <w14:solidFill>
              <w14:schemeClr w14:val="tx1"/>
            </w14:solidFill>
          </w14:textFill>
        </w:rPr>
        <w:t>但是，互联网企业与传统企业相比具有的特点决定了高溢价并购过程中必然存在着很多不确定因素，进而会引发一系列的风险。因此，研究互联网企业高溢价并购案例以及其并购过程中的风险和防范具有重要的现实意义。</w:t>
      </w:r>
    </w:p>
    <w:p>
      <w:pPr>
        <w:ind w:firstLine="480" w:firstLineChars="200"/>
        <w:rPr>
          <w:rFonts w:ascii="宋体" w:eastAsia="宋体" w:hAnsi="宋体"/>
          <w:color w:val="000000" w:themeColor="text1"/>
          <w14:textFill>
            <w14:solidFill>
              <w14:schemeClr w14:val="tx1"/>
            </w14:solidFill>
          </w14:textFill>
        </w:rPr>
      </w:pPr>
      <w:r>
        <w:rPr>
          <w:rFonts w:ascii="宋体" w:eastAsia="宋体" w:hAnsi="宋体" w:hint="eastAsia"/>
          <w:color w:val="000000" w:themeColor="text1"/>
          <w14:textFill>
            <w14:solidFill>
              <w14:schemeClr w14:val="tx1"/>
            </w14:solidFill>
          </w14:textFill>
        </w:rPr>
        <w:t>本文选取百度并购</w:t>
      </w: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无线的案例，采取文献分析法和案例分析法等研究</w:t>
      </w:r>
      <w:r>
        <w:rPr>
          <w:rFonts w:ascii="宋体" w:eastAsia="宋体" w:hAnsi="宋体" w:hint="eastAsia"/>
          <w:color w:val="000000" w:themeColor="text1"/>
          <w:lang w:eastAsia="zh-CN"/>
          <w14:textFill>
            <w14:solidFill>
              <w14:schemeClr w14:val="tx1"/>
            </w14:solidFill>
          </w14:textFill>
        </w:rPr>
        <w:t>理论与方式，主要从风险方面探讨</w:t>
      </w:r>
      <w:r>
        <w:rPr>
          <w:rFonts w:ascii="宋体" w:eastAsia="宋体" w:hAnsi="宋体" w:hint="eastAsia"/>
          <w:color w:val="000000" w:themeColor="text1"/>
          <w14:textFill>
            <w14:solidFill>
              <w14:schemeClr w14:val="tx1"/>
            </w14:solidFill>
          </w14:textFill>
        </w:rPr>
        <w:t>互联网企业高溢价</w:t>
      </w:r>
      <w:r>
        <w:rPr>
          <w:rFonts w:ascii="宋体" w:eastAsia="宋体" w:hAnsi="宋体" w:hint="eastAsia"/>
          <w:color w:val="000000" w:themeColor="text1"/>
          <w:lang w:eastAsia="zh-CN"/>
          <w14:textFill>
            <w14:solidFill>
              <w14:schemeClr w14:val="tx1"/>
            </w14:solidFill>
          </w14:textFill>
        </w:rPr>
        <w:t>性表现方面，还有存在的主要问题，进而有针对性给出相应的案例，并展开分析。</w:t>
      </w:r>
      <w:r>
        <w:rPr>
          <w:rFonts w:ascii="宋体" w:eastAsia="宋体" w:hAnsi="宋体" w:hint="eastAsia"/>
          <w:color w:val="000000" w:themeColor="text1"/>
          <w14:textFill>
            <w14:solidFill>
              <w14:schemeClr w14:val="tx1"/>
            </w14:solidFill>
          </w14:textFill>
        </w:rPr>
        <w:t>通过阐述案例背景、动因、并购过程以及并购的效果，深入分析其并购过程中可能产生的风险，并提出相应的风险防范措施。</w:t>
      </w:r>
    </w:p>
    <w:p>
      <w:pPr>
        <w:rPr>
          <w:rFonts w:ascii="宋体" w:eastAsia="宋体" w:hAnsi="宋体"/>
          <w:color w:val="000000" w:themeColor="text1"/>
          <w14:textFill>
            <w14:solidFill>
              <w14:schemeClr w14:val="tx1"/>
            </w14:solidFill>
          </w14:textFill>
        </w:rPr>
      </w:pPr>
    </w:p>
    <w:p>
      <w:pPr>
        <w:rPr>
          <w:rFonts w:ascii="宋体" w:eastAsia="宋体" w:hAnsi="宋体"/>
          <w:b/>
          <w:color w:val="000000" w:themeColor="text1"/>
          <w14:textFill>
            <w14:solidFill>
              <w14:schemeClr w14:val="tx1"/>
            </w14:solidFill>
          </w14:textFill>
        </w:rPr>
      </w:pPr>
      <w:r>
        <w:rPr>
          <w:rFonts w:ascii="宋体" w:eastAsia="宋体" w:hAnsi="宋体" w:hint="eastAsia"/>
          <w:b/>
          <w:color w:val="000000" w:themeColor="text1"/>
          <w14:textFill>
            <w14:solidFill>
              <w14:schemeClr w14:val="tx1"/>
            </w14:solidFill>
          </w14:textFill>
        </w:rPr>
        <w:t>关键词：互联网企业；并购；高溢价：风险防范；百度；</w:t>
      </w:r>
      <w:r>
        <w:rPr>
          <w:rFonts w:ascii="宋体" w:eastAsia="宋体" w:hAnsi="宋体"/>
          <w:b/>
          <w:color w:val="000000" w:themeColor="text1"/>
          <w14:textFill>
            <w14:solidFill>
              <w14:schemeClr w14:val="tx1"/>
            </w14:solidFill>
          </w14:textFill>
        </w:rPr>
        <w:t>91</w:t>
      </w:r>
      <w:r>
        <w:rPr>
          <w:rFonts w:ascii="宋体" w:eastAsia="宋体" w:hAnsi="宋体" w:hint="eastAsia"/>
          <w:b/>
          <w:color w:val="000000" w:themeColor="text1"/>
          <w14:textFill>
            <w14:solidFill>
              <w14:schemeClr w14:val="tx1"/>
            </w14:solidFill>
          </w14:textFill>
        </w:rPr>
        <w:t>无线</w:t>
      </w: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sectPr>
          <w:headerReference w:type="default" r:id="rId5"/>
          <w:footerReference w:type="default" r:id="rId6"/>
          <w:headerReference w:type="first" r:id="rId7"/>
          <w:footerReference w:type="first" r:id="rId8"/>
          <w:pgSz w:w="11900" w:h="16840"/>
          <w:pgMar w:top="1440" w:right="1800" w:bottom="1440" w:left="1800" w:header="851" w:footer="992" w:gutter="0"/>
          <w:pgNumType w:start="1"/>
          <w:cols w:num="1" w:space="425"/>
          <w:titlePg/>
          <w:docGrid w:type="lines" w:linePitch="312" w:charSpace="0"/>
        </w:sectPr>
      </w:pPr>
    </w:p>
    <w:p>
      <w:pPr>
        <w:pStyle w:val="Heading6"/>
        <w:rPr>
          <w:rFonts w:ascii="黑体"/>
          <w:b/>
          <w:color w:themeColor="text1"/>
          <w14:textFill>
            <w14:solidFill>
              <w14:schemeClr w14:val="tx1"/>
            </w14:solidFill>
          </w14:textFill>
        </w:rPr>
      </w:pPr>
      <w:bookmarkStart w:id="1" w:name="_Toc8899617"/>
      <w:r>
        <w:rPr>
          <w:rFonts w:ascii="黑体" w:hAnsi="黑体"/>
          <w:b/>
          <w:color w:val="000000" w:themeColor="text1"/>
          <w14:textFill>
            <w14:solidFill>
              <w14:schemeClr w14:val="tx1"/>
            </w14:solidFill>
          </w14:textFill>
        </w:rPr>
        <w:t>Abstract</w:t>
      </w:r>
      <w:bookmarkEnd w:id="1"/>
      <w:r>
        <w:rPr>
          <w:rFonts w:ascii="黑体" w:hAnsi="黑体"/>
          <w:b/>
          <w:color w:val="000000" w:themeColor="text1"/>
          <w:sz w:val="28"/>
          <w14:textFill>
            <w14:solidFill>
              <w14:schemeClr w14:val="tx1"/>
            </w14:solidFill>
          </w14:textFill>
        </w:rPr>
        <w:t xml:space="preserve">  </w:t>
      </w:r>
    </w:p>
    <w:p>
      <w:pPr>
        <w:ind w:firstLine="480" w:firstLineChars="200"/>
        <w:jc w:val="both"/>
        <w:rPr>
          <w:rFonts w:eastAsia="宋体"/>
          <w:color w:val="000000" w:themeColor="text1"/>
          <w14:textFill>
            <w14:solidFill>
              <w14:schemeClr w14:val="tx1"/>
            </w14:solidFill>
          </w14:textFill>
        </w:rPr>
      </w:pPr>
      <w:r>
        <w:rPr>
          <w:rFonts w:eastAsia="宋体"/>
          <w:color w:val="000000" w:themeColor="text1"/>
          <w14:textFill>
            <w14:solidFill>
              <w14:schemeClr w14:val="tx1"/>
            </w14:solidFill>
          </w14:textFill>
        </w:rPr>
        <w:t>With the continuous development of China's economy, the Internet has profoundly changed the social model of China and the mode of operation of enterprises. Major Internet enterprises have turned their attention to the capital market and realized the strategic layout of entering the mobile Internet business by acquiring mobile Internet companies. High-value mergers and acquisitions have become a new feature of Internet companies' mergers and acquisitions. The acquisition price of acquired Internet companies is several times or even tens of times higher than their own value. However, the characteristics of the Internet companies themselves determine that there are bound to be many uncertain factors in the process of high-value mergers and acquisitions, which in turn triggers a series of risks. Therefore, it is of great practical significance to study the high-price mergers and acquisitions of Internet companies and the risks and preventions in their mergers and acquisitions.</w:t>
      </w:r>
    </w:p>
    <w:p>
      <w:pPr>
        <w:ind w:firstLine="480" w:firstLineChars="200"/>
        <w:jc w:val="both"/>
        <w:rPr>
          <w:rFonts w:eastAsia="宋体"/>
          <w:color w:val="000000" w:themeColor="text1"/>
          <w14:textFill>
            <w14:solidFill>
              <w14:schemeClr w14:val="tx1"/>
            </w14:solidFill>
          </w14:textFill>
        </w:rPr>
      </w:pPr>
      <w:r>
        <w:rPr>
          <w:rFonts w:eastAsia="宋体"/>
          <w:color w:val="000000" w:themeColor="text1"/>
          <w14:textFill>
            <w14:solidFill>
              <w14:schemeClr w14:val="tx1"/>
            </w14:solidFill>
          </w14:textFill>
        </w:rPr>
        <w:t>This paper selects the case of Baidu's acquisition of 91 wireless, adopts the research methods such as literature analysis and case analysis, and provides a complete case display and analysis from the perspective of risk for the high premium and high premium M&amp;A of Internet companies. By clarifying the case background, motivation, M&amp;A process and the effect of M&amp;A, the paper analyzes the risks that may arise during the M&amp;A process and proposes corresponding risk prevention measures.</w:t>
      </w:r>
    </w:p>
    <w:p>
      <w:pPr>
        <w:jc w:val="both"/>
        <w:rPr>
          <w:rFonts w:eastAsia="宋体"/>
          <w:b/>
          <w:color w:val="000000" w:themeColor="text1"/>
          <w14:textFill>
            <w14:solidFill>
              <w14:schemeClr w14:val="tx1"/>
            </w14:solidFill>
          </w14:textFill>
        </w:rPr>
      </w:pPr>
    </w:p>
    <w:p>
      <w:pPr>
        <w:jc w:val="both"/>
        <w:rPr>
          <w:rFonts w:eastAsia="宋体"/>
          <w:b/>
          <w:color w:val="000000" w:themeColor="text1"/>
          <w14:textFill>
            <w14:solidFill>
              <w14:schemeClr w14:val="tx1"/>
            </w14:solidFill>
          </w14:textFill>
        </w:rPr>
      </w:pPr>
      <w:r>
        <w:rPr>
          <w:rFonts w:eastAsia="宋体"/>
          <w:b/>
          <w:color w:val="000000" w:themeColor="text1"/>
          <w14:textFill>
            <w14:solidFill>
              <w14:schemeClr w14:val="tx1"/>
            </w14:solidFill>
          </w14:textFill>
        </w:rPr>
        <w:t>Key words: Internet enterprises; Mergers and acquisitions; High premium; Risk prevention; Baidu; 91 wireless</w:t>
      </w:r>
    </w:p>
    <w:p>
      <w:pPr>
        <w:jc w:val="center"/>
        <w:rPr>
          <w:rFonts w:ascii="黑体" w:eastAsia="黑体" w:hAnsi="黑体"/>
          <w:color w:val="000000" w:themeColor="text1"/>
          <w:sz w:val="28"/>
          <w14:textFill>
            <w14:solidFill>
              <w14:schemeClr w14:val="tx1"/>
            </w14:solidFill>
          </w14:textFill>
        </w:rPr>
      </w:pPr>
    </w:p>
    <w:p>
      <w:pPr>
        <w:jc w:val="center"/>
        <w:rPr>
          <w:rFonts w:ascii="黑体" w:eastAsia="黑体" w:hAnsi="黑体"/>
          <w:color w:val="000000" w:themeColor="text1"/>
          <w:sz w:val="28"/>
          <w14:textFill>
            <w14:solidFill>
              <w14:schemeClr w14:val="tx1"/>
            </w14:solidFill>
          </w14:textFill>
        </w:rPr>
      </w:pPr>
    </w:p>
    <w:p>
      <w:pPr>
        <w:jc w:val="center"/>
        <w:rPr>
          <w:rFonts w:ascii="黑体" w:eastAsia="黑体" w:hAnsi="黑体"/>
          <w:color w:val="000000" w:themeColor="text1"/>
          <w:sz w:val="28"/>
          <w14:textFill>
            <w14:solidFill>
              <w14:schemeClr w14:val="tx1"/>
            </w14:solidFill>
          </w14:textFill>
        </w:rPr>
      </w:pPr>
    </w:p>
    <w:p>
      <w:pPr>
        <w:jc w:val="center"/>
        <w:rPr>
          <w:rFonts w:ascii="黑体" w:eastAsia="黑体" w:hAnsi="黑体"/>
          <w:color w:val="000000" w:themeColor="text1"/>
          <w:sz w:val="28"/>
          <w14:textFill>
            <w14:solidFill>
              <w14:schemeClr w14:val="tx1"/>
            </w14:solidFill>
          </w14:textFill>
        </w:rPr>
      </w:pPr>
    </w:p>
    <w:p>
      <w:pPr>
        <w:jc w:val="center"/>
        <w:rPr>
          <w:rFonts w:ascii="黑体" w:eastAsia="黑体" w:hAnsi="黑体"/>
          <w:color w:val="000000" w:themeColor="text1"/>
          <w:sz w:val="28"/>
          <w14:textFill>
            <w14:solidFill>
              <w14:schemeClr w14:val="tx1"/>
            </w14:solidFill>
          </w14:textFill>
        </w:rPr>
      </w:pPr>
    </w:p>
    <w:p>
      <w:pPr>
        <w:jc w:val="center"/>
        <w:rPr>
          <w:rFonts w:ascii="黑体" w:eastAsia="黑体" w:hAnsi="黑体"/>
          <w:color w:val="000000" w:themeColor="text1"/>
          <w:sz w:val="28"/>
          <w14:textFill>
            <w14:solidFill>
              <w14:schemeClr w14:val="tx1"/>
            </w14:solidFill>
          </w14:textFill>
        </w:rPr>
      </w:pPr>
    </w:p>
    <w:p>
      <w:pPr>
        <w:jc w:val="center"/>
        <w:rPr>
          <w:rFonts w:ascii="黑体" w:eastAsia="黑体" w:hAnsi="黑体"/>
          <w:color w:val="000000" w:themeColor="text1"/>
          <w:sz w:val="28"/>
          <w14:textFill>
            <w14:solidFill>
              <w14:schemeClr w14:val="tx1"/>
            </w14:solidFill>
          </w14:textFill>
        </w:rPr>
        <w:sectPr>
          <w:headerReference w:type="default" r:id="rId9"/>
          <w:footerReference w:type="default" r:id="rId10"/>
          <w:headerReference w:type="first" r:id="rId11"/>
          <w:footerReference w:type="first" r:id="rId12"/>
          <w:pgSz w:w="11900" w:h="16840"/>
          <w:pgMar w:top="1440" w:right="1800" w:bottom="1440" w:left="1800" w:header="851" w:footer="992" w:gutter="0"/>
          <w:pgNumType w:start="1"/>
          <w:cols w:num="1" w:space="425"/>
          <w:titlePg/>
          <w:docGrid w:type="lines" w:linePitch="312" w:charSpace="0"/>
        </w:sectPr>
      </w:pPr>
    </w:p>
    <w:p>
      <w:pPr>
        <w:jc w:val="center"/>
        <w:rPr>
          <w:rFonts w:ascii="Courier New" w:eastAsia="Times New Roman" w:hAnsi="Courier New" w:cs="Courier New"/>
          <w:color w:val="000000" w:themeColor="text1"/>
          <w:sz w:val="28"/>
          <w14:textFill>
            <w14:solidFill>
              <w14:schemeClr w14:val="tx1"/>
            </w14:solidFill>
          </w14:textFill>
        </w:rPr>
      </w:pPr>
      <w:r>
        <w:rPr>
          <w:rFonts w:ascii="黑体" w:eastAsia="黑体" w:hAnsi="黑体" w:hint="eastAsia"/>
          <w:color w:val="000000" w:themeColor="text1"/>
          <w:sz w:val="28"/>
          <w14:textFill>
            <w14:solidFill>
              <w14:schemeClr w14:val="tx1"/>
            </w14:solidFill>
          </w14:textFill>
        </w:rPr>
        <w:t>目</w:t>
      </w:r>
      <w:r>
        <w:rPr>
          <w:rFonts w:ascii="黑体" w:eastAsia="黑体" w:hAnsi="黑体"/>
          <w:color w:val="000000" w:themeColor="text1"/>
          <w:sz w:val="28"/>
          <w14:textFill>
            <w14:solidFill>
              <w14:schemeClr w14:val="tx1"/>
            </w14:solidFill>
          </w14:textFill>
        </w:rPr>
        <w:t xml:space="preserve">  </w:t>
      </w:r>
      <w:r>
        <w:rPr>
          <w:rFonts w:ascii="黑体" w:eastAsia="黑体" w:hAnsi="黑体" w:hint="eastAsia"/>
          <w:color w:val="000000" w:themeColor="text1"/>
          <w:sz w:val="28"/>
          <w14:textFill>
            <w14:solidFill>
              <w14:schemeClr w14:val="tx1"/>
            </w14:solidFill>
          </w14:textFill>
        </w:rPr>
        <w:t>录</w:t>
      </w:r>
    </w:p>
    <w:p>
      <w:pPr>
        <w:pStyle w:val="TOC1"/>
        <w:tabs>
          <w:tab w:val="right" w:leader="dot" w:pos="8290"/>
        </w:tabs>
        <w:rPr>
          <w:rFonts w:ascii="宋体" w:eastAsia="宋体" w:hAnsi="宋体"/>
          <w:b w:val="0"/>
          <w:bCs w:val="0"/>
          <w:caps w:val="0"/>
          <w:color w:val="000000" w:themeColor="text1"/>
          <w:sz w:val="24"/>
          <w:szCs w:val="24"/>
          <w14:textFill>
            <w14:solidFill>
              <w14:schemeClr w14:val="tx1"/>
            </w14:solidFill>
          </w14:textFill>
        </w:rPr>
      </w:pPr>
      <w:r>
        <w:rPr>
          <w:rFonts w:ascii="宋体" w:eastAsia="宋体" w:hAnsi="宋体" w:cs="微软雅黑"/>
          <w:b w:val="0"/>
          <w:color w:val="000000" w:themeColor="text1"/>
          <w:sz w:val="24"/>
          <w:szCs w:val="24"/>
          <w14:textFill>
            <w14:solidFill>
              <w14:schemeClr w14:val="tx1"/>
            </w14:solidFill>
          </w14:textFill>
        </w:rPr>
        <w:fldChar w:fldCharType="begin"/>
      </w:r>
      <w:r>
        <w:rPr>
          <w:rFonts w:ascii="宋体" w:eastAsia="宋体" w:hAnsi="宋体" w:cs="微软雅黑"/>
          <w:b w:val="0"/>
          <w:color w:val="000000" w:themeColor="text1"/>
          <w:sz w:val="24"/>
          <w:szCs w:val="24"/>
          <w14:textFill>
            <w14:solidFill>
              <w14:schemeClr w14:val="tx1"/>
            </w14:solidFill>
          </w14:textFill>
        </w:rPr>
        <w:instrText xml:space="preserve"> TOC \o "1-3" \t "</w:instrText>
      </w:r>
      <w:r>
        <w:rPr>
          <w:rFonts w:ascii="宋体" w:eastAsia="宋体" w:hAnsi="宋体" w:cs="微软雅黑" w:hint="eastAsia"/>
          <w:b w:val="0"/>
          <w:color w:val="000000" w:themeColor="text1"/>
          <w:sz w:val="24"/>
          <w:szCs w:val="24"/>
          <w14:textFill>
            <w14:solidFill>
              <w14:schemeClr w14:val="tx1"/>
            </w14:solidFill>
          </w14:textFill>
        </w:rPr>
        <w:instrText>标题</w:instrText>
      </w:r>
      <w:r>
        <w:rPr>
          <w:rFonts w:ascii="宋体" w:eastAsia="宋体" w:hAnsi="宋体" w:cs="微软雅黑"/>
          <w:b w:val="0"/>
          <w:color w:val="000000" w:themeColor="text1"/>
          <w:sz w:val="24"/>
          <w:szCs w:val="24"/>
          <w14:textFill>
            <w14:solidFill>
              <w14:schemeClr w14:val="tx1"/>
            </w14:solidFill>
          </w14:textFill>
        </w:rPr>
        <w:instrText xml:space="preserve"> 6,1" </w:instrText>
      </w:r>
      <w:r>
        <w:rPr>
          <w:rFonts w:ascii="宋体" w:eastAsia="宋体" w:hAnsi="宋体" w:cs="微软雅黑"/>
          <w:b w:val="0"/>
          <w:color w:val="000000" w:themeColor="text1"/>
          <w:sz w:val="24"/>
          <w:szCs w:val="24"/>
          <w14:textFill>
            <w14:solidFill>
              <w14:schemeClr w14:val="tx1"/>
            </w14:solidFill>
          </w14:textFill>
        </w:rPr>
        <w:fldChar w:fldCharType="separate"/>
      </w:r>
      <w:r>
        <w:rPr>
          <w:rFonts w:ascii="宋体" w:eastAsia="宋体" w:hAnsi="宋体" w:hint="eastAsia"/>
          <w:b w:val="0"/>
          <w:color w:val="000000" w:themeColor="text1"/>
          <w:sz w:val="24"/>
          <w:szCs w:val="24"/>
          <w14:textFill>
            <w14:solidFill>
              <w14:schemeClr w14:val="tx1"/>
            </w14:solidFill>
          </w14:textFill>
        </w:rPr>
        <w:t>一、绪论</w:t>
      </w:r>
      <w:r>
        <w:rPr>
          <w:rFonts w:ascii="宋体" w:eastAsia="宋体" w:hAnsi="宋体"/>
          <w:b w:val="0"/>
          <w:color w:val="000000" w:themeColor="text1"/>
          <w:sz w:val="24"/>
          <w:szCs w:val="24"/>
          <w14:textFill>
            <w14:solidFill>
              <w14:schemeClr w14:val="tx1"/>
            </w14:solidFill>
          </w14:textFill>
        </w:rPr>
        <w:tab/>
      </w:r>
      <w:r>
        <w:rPr>
          <w:rFonts w:ascii="宋体" w:eastAsia="宋体" w:hAnsi="宋体"/>
          <w:b w:val="0"/>
          <w:color w:val="000000" w:themeColor="text1"/>
          <w:sz w:val="24"/>
          <w:szCs w:val="24"/>
          <w14:textFill>
            <w14:solidFill>
              <w14:schemeClr w14:val="tx1"/>
            </w14:solidFill>
          </w14:textFill>
        </w:rPr>
        <w:t>1</w:t>
      </w:r>
    </w:p>
    <w:p>
      <w:pPr>
        <w:pStyle w:val="TOC2"/>
        <w:tabs>
          <w:tab w:val="right" w:leader="dot" w:pos="8290"/>
        </w:tabs>
        <w:rPr>
          <w:rFonts w:ascii="宋体" w:eastAsia="宋体" w:hAnsi="宋体"/>
          <w:smallCaps w:val="0"/>
          <w:color w:val="000000" w:themeColor="text1"/>
          <w:sz w:val="24"/>
          <w:szCs w:val="24"/>
          <w14:textFill>
            <w14:solidFill>
              <w14:schemeClr w14:val="tx1"/>
            </w14:solidFill>
          </w14:textFill>
        </w:rPr>
      </w:pPr>
      <w:r>
        <w:rPr>
          <w:rFonts w:ascii="宋体" w:eastAsia="宋体" w:hAnsi="宋体" w:hint="eastAsia"/>
          <w:color w:val="000000" w:themeColor="text1"/>
          <w:sz w:val="24"/>
          <w:szCs w:val="24"/>
          <w14:textFill>
            <w14:solidFill>
              <w14:schemeClr w14:val="tx1"/>
            </w14:solidFill>
          </w14:textFill>
        </w:rPr>
        <w:t>（一）研究背景与意义</w:t>
      </w:r>
      <w:r>
        <w:rPr>
          <w:rFonts w:ascii="宋体" w:eastAsia="宋体" w:hAnsi="宋体"/>
          <w:color w:val="000000" w:themeColor="text1"/>
          <w:sz w:val="24"/>
          <w:szCs w:val="24"/>
          <w14:textFill>
            <w14:solidFill>
              <w14:schemeClr w14:val="tx1"/>
            </w14:solidFill>
          </w14:textFill>
        </w:rPr>
        <w:tab/>
      </w:r>
      <w:r>
        <w:rPr>
          <w:rFonts w:ascii="宋体" w:eastAsia="宋体" w:hAnsi="宋体"/>
          <w:color w:val="000000" w:themeColor="text1"/>
          <w:sz w:val="24"/>
          <w:szCs w:val="24"/>
          <w14:textFill>
            <w14:solidFill>
              <w14:schemeClr w14:val="tx1"/>
            </w14:solidFill>
          </w14:textFill>
        </w:rPr>
        <w:t>1</w:t>
      </w:r>
    </w:p>
    <w:p>
      <w:pPr>
        <w:pStyle w:val="TOC3"/>
        <w:tabs>
          <w:tab w:val="right" w:leader="dot" w:pos="8290"/>
        </w:tabs>
        <w:rPr>
          <w:rFonts w:ascii="宋体" w:eastAsia="宋体" w:hAnsi="宋体"/>
          <w:i w:val="0"/>
          <w:iCs w:val="0"/>
          <w:color w:val="000000" w:themeColor="text1"/>
          <w:sz w:val="24"/>
          <w:szCs w:val="24"/>
          <w14:textFill>
            <w14:solidFill>
              <w14:schemeClr w14:val="tx1"/>
            </w14:solidFill>
          </w14:textFill>
        </w:rPr>
      </w:pPr>
      <w:r>
        <w:rPr>
          <w:rFonts w:ascii="宋体" w:eastAsia="宋体" w:hAnsi="宋体"/>
          <w:i w:val="0"/>
          <w:color w:val="000000" w:themeColor="text1"/>
          <w:sz w:val="24"/>
          <w:szCs w:val="24"/>
          <w14:textFill>
            <w14:solidFill>
              <w14:schemeClr w14:val="tx1"/>
            </w14:solidFill>
          </w14:textFill>
        </w:rPr>
        <w:t>1.</w:t>
      </w:r>
      <w:r>
        <w:rPr>
          <w:rFonts w:ascii="宋体" w:eastAsia="宋体" w:hAnsi="宋体" w:hint="eastAsia"/>
          <w:i w:val="0"/>
          <w:color w:val="000000" w:themeColor="text1"/>
          <w:sz w:val="24"/>
          <w:szCs w:val="24"/>
          <w14:textFill>
            <w14:solidFill>
              <w14:schemeClr w14:val="tx1"/>
            </w14:solidFill>
          </w14:textFill>
        </w:rPr>
        <w:t>研究背景</w:t>
      </w:r>
      <w:r>
        <w:rPr>
          <w:rFonts w:ascii="宋体" w:eastAsia="宋体" w:hAnsi="宋体"/>
          <w:i w:val="0"/>
          <w:color w:val="000000" w:themeColor="text1"/>
          <w:sz w:val="24"/>
          <w:szCs w:val="24"/>
          <w14:textFill>
            <w14:solidFill>
              <w14:schemeClr w14:val="tx1"/>
            </w14:solidFill>
          </w14:textFill>
        </w:rPr>
        <w:tab/>
      </w:r>
      <w:r>
        <w:rPr>
          <w:rFonts w:ascii="宋体" w:eastAsia="宋体" w:hAnsi="宋体"/>
          <w:i w:val="0"/>
          <w:color w:val="000000" w:themeColor="text1"/>
          <w:sz w:val="24"/>
          <w:szCs w:val="24"/>
          <w14:textFill>
            <w14:solidFill>
              <w14:schemeClr w14:val="tx1"/>
            </w14:solidFill>
          </w14:textFill>
        </w:rPr>
        <w:t>1</w:t>
      </w:r>
    </w:p>
    <w:p>
      <w:pPr>
        <w:pStyle w:val="TOC3"/>
        <w:tabs>
          <w:tab w:val="right" w:leader="dot" w:pos="8290"/>
        </w:tabs>
        <w:rPr>
          <w:rFonts w:ascii="宋体" w:eastAsia="宋体" w:hAnsi="宋体"/>
          <w:i w:val="0"/>
          <w:iCs w:val="0"/>
          <w:color w:val="000000" w:themeColor="text1"/>
          <w:sz w:val="24"/>
          <w:szCs w:val="24"/>
          <w14:textFill>
            <w14:solidFill>
              <w14:schemeClr w14:val="tx1"/>
            </w14:solidFill>
          </w14:textFill>
        </w:rPr>
      </w:pPr>
      <w:r>
        <w:rPr>
          <w:rFonts w:ascii="宋体" w:eastAsia="宋体" w:hAnsi="宋体"/>
          <w:i w:val="0"/>
          <w:color w:val="000000" w:themeColor="text1"/>
          <w:sz w:val="24"/>
          <w:szCs w:val="24"/>
          <w14:textFill>
            <w14:solidFill>
              <w14:schemeClr w14:val="tx1"/>
            </w14:solidFill>
          </w14:textFill>
        </w:rPr>
        <w:t>2.</w:t>
      </w:r>
      <w:r>
        <w:rPr>
          <w:rFonts w:ascii="宋体" w:eastAsia="宋体" w:hAnsi="宋体" w:hint="eastAsia"/>
          <w:i w:val="0"/>
          <w:color w:val="000000" w:themeColor="text1"/>
          <w:sz w:val="24"/>
          <w:szCs w:val="24"/>
          <w14:textFill>
            <w14:solidFill>
              <w14:schemeClr w14:val="tx1"/>
            </w14:solidFill>
          </w14:textFill>
        </w:rPr>
        <w:t>研究意义</w:t>
      </w:r>
      <w:r>
        <w:rPr>
          <w:rFonts w:ascii="宋体" w:eastAsia="宋体" w:hAnsi="宋体"/>
          <w:i w:val="0"/>
          <w:color w:val="000000" w:themeColor="text1"/>
          <w:sz w:val="24"/>
          <w:szCs w:val="24"/>
          <w14:textFill>
            <w14:solidFill>
              <w14:schemeClr w14:val="tx1"/>
            </w14:solidFill>
          </w14:textFill>
        </w:rPr>
        <w:tab/>
      </w:r>
      <w:r>
        <w:rPr>
          <w:rFonts w:ascii="宋体" w:eastAsia="宋体" w:hAnsi="宋体"/>
          <w:i w:val="0"/>
          <w:color w:val="000000" w:themeColor="text1"/>
          <w:sz w:val="24"/>
          <w:szCs w:val="24"/>
          <w14:textFill>
            <w14:solidFill>
              <w14:schemeClr w14:val="tx1"/>
            </w14:solidFill>
          </w14:textFill>
        </w:rPr>
        <w:t>1</w:t>
      </w:r>
    </w:p>
    <w:p>
      <w:pPr>
        <w:pStyle w:val="TOC2"/>
        <w:tabs>
          <w:tab w:val="right" w:leader="dot" w:pos="8290"/>
        </w:tabs>
        <w:rPr>
          <w:rFonts w:ascii="宋体" w:eastAsia="宋体" w:hAnsi="宋体"/>
          <w:smallCaps w:val="0"/>
          <w:color w:val="000000" w:themeColor="text1"/>
          <w:sz w:val="24"/>
          <w:szCs w:val="24"/>
          <w14:textFill>
            <w14:solidFill>
              <w14:schemeClr w14:val="tx1"/>
            </w14:solidFill>
          </w14:textFill>
        </w:rPr>
      </w:pPr>
      <w:r>
        <w:rPr>
          <w:rFonts w:ascii="宋体" w:eastAsia="宋体" w:hAnsi="宋体" w:hint="eastAsia"/>
          <w:color w:val="000000" w:themeColor="text1"/>
          <w:sz w:val="24"/>
          <w:szCs w:val="24"/>
          <w14:textFill>
            <w14:solidFill>
              <w14:schemeClr w14:val="tx1"/>
            </w14:solidFill>
          </w14:textFill>
        </w:rPr>
        <w:t>（二）研究方法及内容</w:t>
      </w:r>
      <w:r>
        <w:rPr>
          <w:rFonts w:ascii="宋体" w:eastAsia="宋体" w:hAnsi="宋体"/>
          <w:color w:val="000000" w:themeColor="text1"/>
          <w:sz w:val="24"/>
          <w:szCs w:val="24"/>
          <w14:textFill>
            <w14:solidFill>
              <w14:schemeClr w14:val="tx1"/>
            </w14:solidFill>
          </w14:textFill>
        </w:rPr>
        <w:tab/>
      </w:r>
      <w:r>
        <w:rPr>
          <w:rFonts w:ascii="宋体" w:eastAsia="宋体" w:hAnsi="宋体"/>
          <w:color w:val="000000" w:themeColor="text1"/>
          <w:sz w:val="24"/>
          <w:szCs w:val="24"/>
          <w14:textFill>
            <w14:solidFill>
              <w14:schemeClr w14:val="tx1"/>
            </w14:solidFill>
          </w14:textFill>
        </w:rPr>
        <w:t>2</w:t>
      </w:r>
    </w:p>
    <w:p>
      <w:pPr>
        <w:pStyle w:val="TOC3"/>
        <w:tabs>
          <w:tab w:val="right" w:leader="dot" w:pos="8290"/>
        </w:tabs>
        <w:rPr>
          <w:rFonts w:ascii="宋体" w:eastAsia="宋体" w:hAnsi="宋体"/>
          <w:i w:val="0"/>
          <w:iCs w:val="0"/>
          <w:color w:val="000000" w:themeColor="text1"/>
          <w:sz w:val="24"/>
          <w:szCs w:val="24"/>
          <w14:textFill>
            <w14:solidFill>
              <w14:schemeClr w14:val="tx1"/>
            </w14:solidFill>
          </w14:textFill>
        </w:rPr>
      </w:pPr>
      <w:r>
        <w:rPr>
          <w:rFonts w:ascii="宋体" w:eastAsia="宋体" w:hAnsi="宋体"/>
          <w:i w:val="0"/>
          <w:color w:val="000000" w:themeColor="text1"/>
          <w:sz w:val="24"/>
          <w:szCs w:val="24"/>
          <w14:textFill>
            <w14:solidFill>
              <w14:schemeClr w14:val="tx1"/>
            </w14:solidFill>
          </w14:textFill>
        </w:rPr>
        <w:t>1.</w:t>
      </w:r>
      <w:r>
        <w:rPr>
          <w:rFonts w:ascii="宋体" w:eastAsia="宋体" w:hAnsi="宋体" w:hint="eastAsia"/>
          <w:i w:val="0"/>
          <w:color w:val="000000" w:themeColor="text1"/>
          <w:sz w:val="24"/>
          <w:szCs w:val="24"/>
          <w14:textFill>
            <w14:solidFill>
              <w14:schemeClr w14:val="tx1"/>
            </w14:solidFill>
          </w14:textFill>
        </w:rPr>
        <w:t>研究方法</w:t>
      </w:r>
      <w:r>
        <w:rPr>
          <w:rFonts w:ascii="宋体" w:eastAsia="宋体" w:hAnsi="宋体"/>
          <w:i w:val="0"/>
          <w:color w:val="000000" w:themeColor="text1"/>
          <w:sz w:val="24"/>
          <w:szCs w:val="24"/>
          <w14:textFill>
            <w14:solidFill>
              <w14:schemeClr w14:val="tx1"/>
            </w14:solidFill>
          </w14:textFill>
        </w:rPr>
        <w:tab/>
      </w:r>
      <w:r>
        <w:rPr>
          <w:rFonts w:ascii="宋体" w:eastAsia="宋体" w:hAnsi="宋体"/>
          <w:i w:val="0"/>
          <w:color w:val="000000" w:themeColor="text1"/>
          <w:sz w:val="24"/>
          <w:szCs w:val="24"/>
          <w14:textFill>
            <w14:solidFill>
              <w14:schemeClr w14:val="tx1"/>
            </w14:solidFill>
          </w14:textFill>
        </w:rPr>
        <w:t>2</w:t>
      </w:r>
    </w:p>
    <w:p>
      <w:pPr>
        <w:pStyle w:val="TOC3"/>
        <w:tabs>
          <w:tab w:val="right" w:leader="dot" w:pos="8290"/>
        </w:tabs>
        <w:rPr>
          <w:rFonts w:ascii="宋体" w:eastAsia="宋体" w:hAnsi="宋体"/>
          <w:i w:val="0"/>
          <w:iCs w:val="0"/>
          <w:color w:val="000000" w:themeColor="text1"/>
          <w:sz w:val="24"/>
          <w:szCs w:val="24"/>
          <w14:textFill>
            <w14:solidFill>
              <w14:schemeClr w14:val="tx1"/>
            </w14:solidFill>
          </w14:textFill>
        </w:rPr>
      </w:pPr>
      <w:r>
        <w:rPr>
          <w:rFonts w:ascii="宋体" w:eastAsia="宋体" w:hAnsi="宋体"/>
          <w:i w:val="0"/>
          <w:color w:val="000000" w:themeColor="text1"/>
          <w:sz w:val="24"/>
          <w:szCs w:val="24"/>
          <w14:textFill>
            <w14:solidFill>
              <w14:schemeClr w14:val="tx1"/>
            </w14:solidFill>
          </w14:textFill>
        </w:rPr>
        <w:t>2.</w:t>
      </w:r>
      <w:r>
        <w:rPr>
          <w:rFonts w:ascii="宋体" w:eastAsia="宋体" w:hAnsi="宋体" w:hint="eastAsia"/>
          <w:i w:val="0"/>
          <w:color w:val="000000" w:themeColor="text1"/>
          <w:sz w:val="24"/>
          <w:szCs w:val="24"/>
          <w14:textFill>
            <w14:solidFill>
              <w14:schemeClr w14:val="tx1"/>
            </w14:solidFill>
          </w14:textFill>
        </w:rPr>
        <w:t>研究内容</w:t>
      </w:r>
      <w:r>
        <w:rPr>
          <w:rFonts w:ascii="宋体" w:eastAsia="宋体" w:hAnsi="宋体"/>
          <w:i w:val="0"/>
          <w:color w:val="000000" w:themeColor="text1"/>
          <w:sz w:val="24"/>
          <w:szCs w:val="24"/>
          <w14:textFill>
            <w14:solidFill>
              <w14:schemeClr w14:val="tx1"/>
            </w14:solidFill>
          </w14:textFill>
        </w:rPr>
        <w:tab/>
      </w:r>
      <w:r>
        <w:rPr>
          <w:rFonts w:ascii="宋体" w:eastAsia="宋体" w:hAnsi="宋体"/>
          <w:i w:val="0"/>
          <w:color w:val="000000" w:themeColor="text1"/>
          <w:sz w:val="24"/>
          <w:szCs w:val="24"/>
          <w14:textFill>
            <w14:solidFill>
              <w14:schemeClr w14:val="tx1"/>
            </w14:solidFill>
          </w14:textFill>
        </w:rPr>
        <w:t>2</w:t>
      </w:r>
    </w:p>
    <w:p>
      <w:pPr>
        <w:pStyle w:val="TOC1"/>
        <w:tabs>
          <w:tab w:val="right" w:leader="dot" w:pos="8290"/>
        </w:tabs>
        <w:rPr>
          <w:rFonts w:ascii="宋体" w:eastAsia="宋体" w:hAnsi="宋体"/>
          <w:b w:val="0"/>
          <w:bCs w:val="0"/>
          <w:caps w:val="0"/>
          <w:color w:val="000000" w:themeColor="text1"/>
          <w:sz w:val="24"/>
          <w:szCs w:val="24"/>
          <w14:textFill>
            <w14:solidFill>
              <w14:schemeClr w14:val="tx1"/>
            </w14:solidFill>
          </w14:textFill>
        </w:rPr>
      </w:pPr>
      <w:r>
        <w:rPr>
          <w:rFonts w:ascii="宋体" w:eastAsia="宋体" w:hAnsi="宋体" w:hint="eastAsia"/>
          <w:b w:val="0"/>
          <w:color w:val="000000" w:themeColor="text1"/>
          <w:sz w:val="24"/>
          <w:szCs w:val="24"/>
          <w14:textFill>
            <w14:solidFill>
              <w14:schemeClr w14:val="tx1"/>
            </w14:solidFill>
          </w14:textFill>
        </w:rPr>
        <w:t>二、文献综述与理论基础</w:t>
      </w:r>
      <w:r>
        <w:rPr>
          <w:rFonts w:ascii="宋体" w:eastAsia="宋体" w:hAnsi="宋体"/>
          <w:b w:val="0"/>
          <w:color w:val="000000" w:themeColor="text1"/>
          <w:sz w:val="24"/>
          <w:szCs w:val="24"/>
          <w14:textFill>
            <w14:solidFill>
              <w14:schemeClr w14:val="tx1"/>
            </w14:solidFill>
          </w14:textFill>
        </w:rPr>
        <w:tab/>
      </w:r>
      <w:r>
        <w:rPr>
          <w:rFonts w:ascii="宋体" w:eastAsia="宋体" w:hAnsi="宋体"/>
          <w:b w:val="0"/>
          <w:color w:val="000000" w:themeColor="text1"/>
          <w:sz w:val="24"/>
          <w:szCs w:val="24"/>
          <w14:textFill>
            <w14:solidFill>
              <w14:schemeClr w14:val="tx1"/>
            </w14:solidFill>
          </w14:textFill>
        </w:rPr>
        <w:t>4</w:t>
      </w:r>
    </w:p>
    <w:p>
      <w:pPr>
        <w:pStyle w:val="TOC2"/>
        <w:tabs>
          <w:tab w:val="right" w:leader="dot" w:pos="8290"/>
        </w:tabs>
        <w:rPr>
          <w:rFonts w:ascii="宋体" w:eastAsia="宋体" w:hAnsi="宋体"/>
          <w:smallCaps w:val="0"/>
          <w:color w:val="000000" w:themeColor="text1"/>
          <w:sz w:val="24"/>
          <w:szCs w:val="24"/>
          <w14:textFill>
            <w14:solidFill>
              <w14:schemeClr w14:val="tx1"/>
            </w14:solidFill>
          </w14:textFill>
        </w:rPr>
      </w:pPr>
      <w:r>
        <w:rPr>
          <w:rFonts w:ascii="宋体" w:eastAsia="宋体" w:hAnsi="宋体" w:hint="eastAsia"/>
          <w:color w:val="000000" w:themeColor="text1"/>
          <w:sz w:val="24"/>
          <w:szCs w:val="24"/>
          <w14:textFill>
            <w14:solidFill>
              <w14:schemeClr w14:val="tx1"/>
            </w14:solidFill>
          </w14:textFill>
        </w:rPr>
        <w:t>（一）文献综述</w:t>
      </w:r>
      <w:r>
        <w:rPr>
          <w:rFonts w:ascii="宋体" w:eastAsia="宋体" w:hAnsi="宋体"/>
          <w:color w:val="000000" w:themeColor="text1"/>
          <w:sz w:val="24"/>
          <w:szCs w:val="24"/>
          <w14:textFill>
            <w14:solidFill>
              <w14:schemeClr w14:val="tx1"/>
            </w14:solidFill>
          </w14:textFill>
        </w:rPr>
        <w:tab/>
      </w:r>
      <w:r>
        <w:rPr>
          <w:rFonts w:ascii="宋体" w:eastAsia="宋体" w:hAnsi="宋体"/>
          <w:color w:val="000000" w:themeColor="text1"/>
          <w:sz w:val="24"/>
          <w:szCs w:val="24"/>
          <w14:textFill>
            <w14:solidFill>
              <w14:schemeClr w14:val="tx1"/>
            </w14:solidFill>
          </w14:textFill>
        </w:rPr>
        <w:t>4</w:t>
      </w:r>
    </w:p>
    <w:p>
      <w:pPr>
        <w:pStyle w:val="TOC3"/>
        <w:tabs>
          <w:tab w:val="right" w:leader="dot" w:pos="8290"/>
        </w:tabs>
        <w:rPr>
          <w:rFonts w:ascii="宋体" w:eastAsia="宋体" w:hAnsi="宋体"/>
          <w:i w:val="0"/>
          <w:iCs w:val="0"/>
          <w:color w:val="000000" w:themeColor="text1"/>
          <w:sz w:val="24"/>
          <w:szCs w:val="24"/>
          <w14:textFill>
            <w14:solidFill>
              <w14:schemeClr w14:val="tx1"/>
            </w14:solidFill>
          </w14:textFill>
        </w:rPr>
      </w:pPr>
      <w:r>
        <w:rPr>
          <w:rFonts w:ascii="宋体" w:eastAsia="宋体" w:hAnsi="宋体"/>
          <w:i w:val="0"/>
          <w:color w:val="000000" w:themeColor="text1"/>
          <w:sz w:val="24"/>
          <w:szCs w:val="24"/>
          <w14:textFill>
            <w14:solidFill>
              <w14:schemeClr w14:val="tx1"/>
            </w14:solidFill>
          </w14:textFill>
        </w:rPr>
        <w:t>1.</w:t>
      </w:r>
      <w:r>
        <w:rPr>
          <w:rFonts w:ascii="宋体" w:eastAsia="宋体" w:hAnsi="宋体" w:hint="eastAsia"/>
          <w:i w:val="0"/>
          <w:color w:val="000000" w:themeColor="text1"/>
          <w:sz w:val="24"/>
          <w:szCs w:val="24"/>
          <w14:textFill>
            <w14:solidFill>
              <w14:schemeClr w14:val="tx1"/>
            </w14:solidFill>
          </w14:textFill>
        </w:rPr>
        <w:t>并购溢价的界定与计量文献综述</w:t>
      </w:r>
      <w:r>
        <w:rPr>
          <w:rFonts w:ascii="宋体" w:eastAsia="宋体" w:hAnsi="宋体"/>
          <w:i w:val="0"/>
          <w:color w:val="000000" w:themeColor="text1"/>
          <w:sz w:val="24"/>
          <w:szCs w:val="24"/>
          <w14:textFill>
            <w14:solidFill>
              <w14:schemeClr w14:val="tx1"/>
            </w14:solidFill>
          </w14:textFill>
        </w:rPr>
        <w:tab/>
      </w:r>
      <w:r>
        <w:rPr>
          <w:rFonts w:ascii="宋体" w:eastAsia="宋体" w:hAnsi="宋体"/>
          <w:i w:val="0"/>
          <w:color w:val="000000" w:themeColor="text1"/>
          <w:sz w:val="24"/>
          <w:szCs w:val="24"/>
          <w14:textFill>
            <w14:solidFill>
              <w14:schemeClr w14:val="tx1"/>
            </w14:solidFill>
          </w14:textFill>
        </w:rPr>
        <w:t>4</w:t>
      </w:r>
    </w:p>
    <w:p>
      <w:pPr>
        <w:pStyle w:val="TOC3"/>
        <w:tabs>
          <w:tab w:val="right" w:leader="dot" w:pos="8290"/>
        </w:tabs>
        <w:rPr>
          <w:rFonts w:ascii="宋体" w:eastAsia="宋体" w:hAnsi="宋体"/>
          <w:i w:val="0"/>
          <w:iCs w:val="0"/>
          <w:color w:val="000000" w:themeColor="text1"/>
          <w:sz w:val="24"/>
          <w:szCs w:val="24"/>
          <w14:textFill>
            <w14:solidFill>
              <w14:schemeClr w14:val="tx1"/>
            </w14:solidFill>
          </w14:textFill>
        </w:rPr>
      </w:pPr>
      <w:r>
        <w:rPr>
          <w:rFonts w:ascii="宋体" w:eastAsia="宋体" w:hAnsi="宋体"/>
          <w:i w:val="0"/>
          <w:color w:val="000000" w:themeColor="text1"/>
          <w:sz w:val="24"/>
          <w:szCs w:val="24"/>
          <w14:textFill>
            <w14:solidFill>
              <w14:schemeClr w14:val="tx1"/>
            </w14:solidFill>
          </w14:textFill>
        </w:rPr>
        <w:t>2.</w:t>
      </w:r>
      <w:r>
        <w:rPr>
          <w:rFonts w:ascii="宋体" w:eastAsia="宋体" w:hAnsi="宋体" w:hint="eastAsia"/>
          <w:i w:val="0"/>
          <w:color w:val="000000" w:themeColor="text1"/>
          <w:sz w:val="24"/>
          <w:szCs w:val="24"/>
          <w14:textFill>
            <w14:solidFill>
              <w14:schemeClr w14:val="tx1"/>
            </w14:solidFill>
          </w14:textFill>
        </w:rPr>
        <w:t>并购溢价的协同效应文献综述</w:t>
      </w:r>
      <w:r>
        <w:rPr>
          <w:rFonts w:ascii="宋体" w:eastAsia="宋体" w:hAnsi="宋体"/>
          <w:i w:val="0"/>
          <w:color w:val="000000" w:themeColor="text1"/>
          <w:sz w:val="24"/>
          <w:szCs w:val="24"/>
          <w14:textFill>
            <w14:solidFill>
              <w14:schemeClr w14:val="tx1"/>
            </w14:solidFill>
          </w14:textFill>
        </w:rPr>
        <w:tab/>
      </w:r>
      <w:r>
        <w:rPr>
          <w:rFonts w:ascii="宋体" w:eastAsia="宋体" w:hAnsi="宋体"/>
          <w:i w:val="0"/>
          <w:color w:val="000000" w:themeColor="text1"/>
          <w:sz w:val="24"/>
          <w:szCs w:val="24"/>
          <w14:textFill>
            <w14:solidFill>
              <w14:schemeClr w14:val="tx1"/>
            </w14:solidFill>
          </w14:textFill>
        </w:rPr>
        <w:t>4</w:t>
      </w:r>
    </w:p>
    <w:p>
      <w:pPr>
        <w:pStyle w:val="TOC3"/>
        <w:tabs>
          <w:tab w:val="right" w:leader="dot" w:pos="8290"/>
        </w:tabs>
        <w:rPr>
          <w:rFonts w:ascii="宋体" w:eastAsia="宋体" w:hAnsi="宋体"/>
          <w:i w:val="0"/>
          <w:iCs w:val="0"/>
          <w:color w:val="000000" w:themeColor="text1"/>
          <w:sz w:val="24"/>
          <w:szCs w:val="24"/>
          <w14:textFill>
            <w14:solidFill>
              <w14:schemeClr w14:val="tx1"/>
            </w14:solidFill>
          </w14:textFill>
        </w:rPr>
      </w:pPr>
      <w:r>
        <w:rPr>
          <w:rFonts w:ascii="宋体" w:eastAsia="宋体" w:hAnsi="宋体"/>
          <w:i w:val="0"/>
          <w:color w:val="000000" w:themeColor="text1"/>
          <w:sz w:val="24"/>
          <w:szCs w:val="24"/>
          <w14:textFill>
            <w14:solidFill>
              <w14:schemeClr w14:val="tx1"/>
            </w14:solidFill>
          </w14:textFill>
        </w:rPr>
        <w:t>3.</w:t>
      </w:r>
      <w:r>
        <w:rPr>
          <w:rFonts w:ascii="宋体" w:eastAsia="宋体" w:hAnsi="宋体" w:hint="eastAsia"/>
          <w:i w:val="0"/>
          <w:color w:val="000000" w:themeColor="text1"/>
          <w:sz w:val="24"/>
          <w:szCs w:val="24"/>
          <w14:textFill>
            <w14:solidFill>
              <w14:schemeClr w14:val="tx1"/>
            </w14:solidFill>
          </w14:textFill>
        </w:rPr>
        <w:t>并购溢价的风险研究文献综述</w:t>
      </w:r>
      <w:r>
        <w:rPr>
          <w:rFonts w:ascii="宋体" w:eastAsia="宋体" w:hAnsi="宋体"/>
          <w:i w:val="0"/>
          <w:color w:val="000000" w:themeColor="text1"/>
          <w:sz w:val="24"/>
          <w:szCs w:val="24"/>
          <w14:textFill>
            <w14:solidFill>
              <w14:schemeClr w14:val="tx1"/>
            </w14:solidFill>
          </w14:textFill>
        </w:rPr>
        <w:tab/>
      </w:r>
      <w:r>
        <w:rPr>
          <w:rFonts w:ascii="宋体" w:eastAsia="宋体" w:hAnsi="宋体"/>
          <w:i w:val="0"/>
          <w:color w:val="000000" w:themeColor="text1"/>
          <w:sz w:val="24"/>
          <w:szCs w:val="24"/>
          <w14:textFill>
            <w14:solidFill>
              <w14:schemeClr w14:val="tx1"/>
            </w14:solidFill>
          </w14:textFill>
        </w:rPr>
        <w:t>5</w:t>
      </w:r>
    </w:p>
    <w:p>
      <w:pPr>
        <w:pStyle w:val="TOC3"/>
        <w:tabs>
          <w:tab w:val="right" w:leader="dot" w:pos="8290"/>
        </w:tabs>
        <w:rPr>
          <w:rFonts w:ascii="宋体" w:eastAsia="宋体" w:hAnsi="宋体"/>
          <w:i w:val="0"/>
          <w:iCs w:val="0"/>
          <w:color w:val="000000" w:themeColor="text1"/>
          <w:sz w:val="24"/>
          <w:szCs w:val="24"/>
          <w14:textFill>
            <w14:solidFill>
              <w14:schemeClr w14:val="tx1"/>
            </w14:solidFill>
          </w14:textFill>
        </w:rPr>
      </w:pPr>
      <w:r>
        <w:rPr>
          <w:rFonts w:ascii="宋体" w:eastAsia="宋体" w:hAnsi="宋体"/>
          <w:i w:val="0"/>
          <w:color w:val="000000" w:themeColor="text1"/>
          <w:sz w:val="24"/>
          <w:szCs w:val="24"/>
          <w14:textFill>
            <w14:solidFill>
              <w14:schemeClr w14:val="tx1"/>
            </w14:solidFill>
          </w14:textFill>
        </w:rPr>
        <w:t>4.</w:t>
      </w:r>
      <w:r>
        <w:rPr>
          <w:rFonts w:ascii="宋体" w:eastAsia="宋体" w:hAnsi="宋体" w:hint="eastAsia"/>
          <w:i w:val="0"/>
          <w:color w:val="000000" w:themeColor="text1"/>
          <w:sz w:val="24"/>
          <w:szCs w:val="24"/>
          <w14:textFill>
            <w14:solidFill>
              <w14:schemeClr w14:val="tx1"/>
            </w14:solidFill>
          </w14:textFill>
        </w:rPr>
        <w:t>研究述评</w:t>
      </w:r>
      <w:r>
        <w:rPr>
          <w:rFonts w:ascii="宋体" w:eastAsia="宋体" w:hAnsi="宋体"/>
          <w:i w:val="0"/>
          <w:color w:val="000000" w:themeColor="text1"/>
          <w:sz w:val="24"/>
          <w:szCs w:val="24"/>
          <w14:textFill>
            <w14:solidFill>
              <w14:schemeClr w14:val="tx1"/>
            </w14:solidFill>
          </w14:textFill>
        </w:rPr>
        <w:tab/>
      </w:r>
      <w:r>
        <w:rPr>
          <w:rFonts w:ascii="宋体" w:eastAsia="宋体" w:hAnsi="宋体"/>
          <w:i w:val="0"/>
          <w:color w:val="000000" w:themeColor="text1"/>
          <w:sz w:val="24"/>
          <w:szCs w:val="24"/>
          <w14:textFill>
            <w14:solidFill>
              <w14:schemeClr w14:val="tx1"/>
            </w14:solidFill>
          </w14:textFill>
        </w:rPr>
        <w:t>5</w:t>
      </w:r>
    </w:p>
    <w:p>
      <w:pPr>
        <w:pStyle w:val="TOC2"/>
        <w:tabs>
          <w:tab w:val="right" w:leader="dot" w:pos="8290"/>
        </w:tabs>
        <w:rPr>
          <w:rFonts w:ascii="宋体" w:eastAsia="宋体" w:hAnsi="宋体"/>
          <w:smallCaps w:val="0"/>
          <w:color w:val="000000" w:themeColor="text1"/>
          <w:sz w:val="24"/>
          <w:szCs w:val="24"/>
          <w14:textFill>
            <w14:solidFill>
              <w14:schemeClr w14:val="tx1"/>
            </w14:solidFill>
          </w14:textFill>
        </w:rPr>
      </w:pPr>
      <w:r>
        <w:rPr>
          <w:rFonts w:ascii="宋体" w:eastAsia="宋体" w:hAnsi="宋体" w:hint="eastAsia"/>
          <w:color w:val="000000" w:themeColor="text1"/>
          <w:sz w:val="24"/>
          <w:szCs w:val="24"/>
          <w14:textFill>
            <w14:solidFill>
              <w14:schemeClr w14:val="tx1"/>
            </w14:solidFill>
          </w14:textFill>
        </w:rPr>
        <w:t>（二）理论基础</w:t>
      </w:r>
      <w:r>
        <w:rPr>
          <w:rFonts w:ascii="宋体" w:eastAsia="宋体" w:hAnsi="宋体"/>
          <w:color w:val="000000" w:themeColor="text1"/>
          <w:sz w:val="24"/>
          <w:szCs w:val="24"/>
          <w14:textFill>
            <w14:solidFill>
              <w14:schemeClr w14:val="tx1"/>
            </w14:solidFill>
          </w14:textFill>
        </w:rPr>
        <w:tab/>
      </w:r>
      <w:r>
        <w:rPr>
          <w:rFonts w:ascii="宋体" w:eastAsia="宋体" w:hAnsi="宋体"/>
          <w:color w:val="000000" w:themeColor="text1"/>
          <w:sz w:val="24"/>
          <w:szCs w:val="24"/>
          <w14:textFill>
            <w14:solidFill>
              <w14:schemeClr w14:val="tx1"/>
            </w14:solidFill>
          </w14:textFill>
        </w:rPr>
        <w:t>5</w:t>
      </w:r>
    </w:p>
    <w:p>
      <w:pPr>
        <w:pStyle w:val="TOC3"/>
        <w:tabs>
          <w:tab w:val="right" w:leader="dot" w:pos="8290"/>
        </w:tabs>
        <w:rPr>
          <w:rFonts w:ascii="宋体" w:eastAsia="宋体" w:hAnsi="宋体"/>
          <w:i w:val="0"/>
          <w:iCs w:val="0"/>
          <w:color w:val="000000" w:themeColor="text1"/>
          <w:sz w:val="24"/>
          <w:szCs w:val="24"/>
          <w14:textFill>
            <w14:solidFill>
              <w14:schemeClr w14:val="tx1"/>
            </w14:solidFill>
          </w14:textFill>
        </w:rPr>
      </w:pPr>
      <w:r>
        <w:rPr>
          <w:rFonts w:ascii="宋体" w:eastAsia="宋体" w:hAnsi="宋体"/>
          <w:i w:val="0"/>
          <w:color w:val="000000" w:themeColor="text1"/>
          <w:sz w:val="24"/>
          <w:szCs w:val="24"/>
          <w14:textFill>
            <w14:solidFill>
              <w14:schemeClr w14:val="tx1"/>
            </w14:solidFill>
          </w14:textFill>
        </w:rPr>
        <w:t>1.</w:t>
      </w:r>
      <w:r>
        <w:rPr>
          <w:rFonts w:ascii="宋体" w:eastAsia="宋体" w:hAnsi="宋体" w:hint="eastAsia"/>
          <w:i w:val="0"/>
          <w:color w:val="000000" w:themeColor="text1"/>
          <w:sz w:val="24"/>
          <w:szCs w:val="24"/>
          <w14:textFill>
            <w14:solidFill>
              <w14:schemeClr w14:val="tx1"/>
            </w14:solidFill>
          </w14:textFill>
        </w:rPr>
        <w:t>相关概念界定</w:t>
      </w:r>
      <w:r>
        <w:rPr>
          <w:rFonts w:ascii="宋体" w:eastAsia="宋体" w:hAnsi="宋体"/>
          <w:i w:val="0"/>
          <w:color w:val="000000" w:themeColor="text1"/>
          <w:sz w:val="24"/>
          <w:szCs w:val="24"/>
          <w14:textFill>
            <w14:solidFill>
              <w14:schemeClr w14:val="tx1"/>
            </w14:solidFill>
          </w14:textFill>
        </w:rPr>
        <w:tab/>
      </w:r>
      <w:r>
        <w:rPr>
          <w:rFonts w:ascii="宋体" w:eastAsia="宋体" w:hAnsi="宋体"/>
          <w:i w:val="0"/>
          <w:color w:val="000000" w:themeColor="text1"/>
          <w:sz w:val="24"/>
          <w:szCs w:val="24"/>
          <w14:textFill>
            <w14:solidFill>
              <w14:schemeClr w14:val="tx1"/>
            </w14:solidFill>
          </w14:textFill>
        </w:rPr>
        <w:t>5</w:t>
      </w:r>
    </w:p>
    <w:p>
      <w:pPr>
        <w:pStyle w:val="TOC3"/>
        <w:tabs>
          <w:tab w:val="right" w:leader="dot" w:pos="8290"/>
        </w:tabs>
        <w:rPr>
          <w:rFonts w:ascii="宋体" w:eastAsia="宋体" w:hAnsi="宋体"/>
          <w:i w:val="0"/>
          <w:iCs w:val="0"/>
          <w:color w:val="000000" w:themeColor="text1"/>
          <w:sz w:val="24"/>
          <w:szCs w:val="24"/>
          <w14:textFill>
            <w14:solidFill>
              <w14:schemeClr w14:val="tx1"/>
            </w14:solidFill>
          </w14:textFill>
        </w:rPr>
      </w:pPr>
      <w:r>
        <w:rPr>
          <w:rFonts w:ascii="宋体" w:eastAsia="宋体" w:hAnsi="宋体"/>
          <w:i w:val="0"/>
          <w:color w:val="000000" w:themeColor="text1"/>
          <w:sz w:val="24"/>
          <w:szCs w:val="24"/>
          <w14:textFill>
            <w14:solidFill>
              <w14:schemeClr w14:val="tx1"/>
            </w14:solidFill>
          </w14:textFill>
        </w:rPr>
        <w:t>2.</w:t>
      </w:r>
      <w:r>
        <w:rPr>
          <w:rFonts w:ascii="宋体" w:eastAsia="宋体" w:hAnsi="宋体" w:hint="eastAsia"/>
          <w:i w:val="0"/>
          <w:color w:val="000000" w:themeColor="text1"/>
          <w:sz w:val="24"/>
          <w:szCs w:val="24"/>
          <w14:textFill>
            <w14:solidFill>
              <w14:schemeClr w14:val="tx1"/>
            </w14:solidFill>
          </w14:textFill>
        </w:rPr>
        <w:t>相关理论基础</w:t>
      </w:r>
      <w:r>
        <w:rPr>
          <w:rFonts w:ascii="宋体" w:eastAsia="宋体" w:hAnsi="宋体"/>
          <w:i w:val="0"/>
          <w:color w:val="000000" w:themeColor="text1"/>
          <w:sz w:val="24"/>
          <w:szCs w:val="24"/>
          <w14:textFill>
            <w14:solidFill>
              <w14:schemeClr w14:val="tx1"/>
            </w14:solidFill>
          </w14:textFill>
        </w:rPr>
        <w:tab/>
      </w:r>
      <w:r>
        <w:rPr>
          <w:rFonts w:ascii="宋体" w:eastAsia="宋体" w:hAnsi="宋体"/>
          <w:i w:val="0"/>
          <w:color w:val="000000" w:themeColor="text1"/>
          <w:sz w:val="24"/>
          <w:szCs w:val="24"/>
          <w14:textFill>
            <w14:solidFill>
              <w14:schemeClr w14:val="tx1"/>
            </w14:solidFill>
          </w14:textFill>
        </w:rPr>
        <w:t>6</w:t>
      </w:r>
    </w:p>
    <w:p>
      <w:pPr>
        <w:pStyle w:val="TOC1"/>
        <w:tabs>
          <w:tab w:val="right" w:leader="dot" w:pos="8290"/>
        </w:tabs>
        <w:rPr>
          <w:rFonts w:ascii="宋体" w:eastAsia="宋体" w:hAnsi="宋体"/>
          <w:b w:val="0"/>
          <w:bCs w:val="0"/>
          <w:caps w:val="0"/>
          <w:color w:val="000000" w:themeColor="text1"/>
          <w:sz w:val="24"/>
          <w:szCs w:val="24"/>
          <w14:textFill>
            <w14:solidFill>
              <w14:schemeClr w14:val="tx1"/>
            </w14:solidFill>
          </w14:textFill>
        </w:rPr>
      </w:pPr>
      <w:r>
        <w:rPr>
          <w:rFonts w:ascii="宋体" w:eastAsia="宋体" w:hAnsi="宋体" w:hint="eastAsia"/>
          <w:b w:val="0"/>
          <w:color w:val="000000" w:themeColor="text1"/>
          <w:sz w:val="24"/>
          <w:szCs w:val="24"/>
          <w14:textFill>
            <w14:solidFill>
              <w14:schemeClr w14:val="tx1"/>
            </w14:solidFill>
          </w14:textFill>
        </w:rPr>
        <w:t>三、百度并购</w:t>
      </w:r>
      <w:r>
        <w:rPr>
          <w:rFonts w:ascii="宋体" w:eastAsia="宋体" w:hAnsi="宋体"/>
          <w:b w:val="0"/>
          <w:color w:val="000000" w:themeColor="text1"/>
          <w:sz w:val="24"/>
          <w:szCs w:val="24"/>
          <w14:textFill>
            <w14:solidFill>
              <w14:schemeClr w14:val="tx1"/>
            </w14:solidFill>
          </w14:textFill>
        </w:rPr>
        <w:t>91</w:t>
      </w:r>
      <w:r>
        <w:rPr>
          <w:rFonts w:ascii="宋体" w:eastAsia="宋体" w:hAnsi="宋体" w:hint="eastAsia"/>
          <w:b w:val="0"/>
          <w:color w:val="000000" w:themeColor="text1"/>
          <w:sz w:val="24"/>
          <w:szCs w:val="24"/>
          <w14:textFill>
            <w14:solidFill>
              <w14:schemeClr w14:val="tx1"/>
            </w14:solidFill>
          </w14:textFill>
        </w:rPr>
        <w:t>无线案例分析</w:t>
      </w:r>
      <w:r>
        <w:rPr>
          <w:rFonts w:ascii="宋体" w:eastAsia="宋体" w:hAnsi="宋体"/>
          <w:b w:val="0"/>
          <w:color w:val="000000" w:themeColor="text1"/>
          <w:sz w:val="24"/>
          <w:szCs w:val="24"/>
          <w14:textFill>
            <w14:solidFill>
              <w14:schemeClr w14:val="tx1"/>
            </w14:solidFill>
          </w14:textFill>
        </w:rPr>
        <w:tab/>
      </w:r>
      <w:r>
        <w:rPr>
          <w:rFonts w:ascii="宋体" w:eastAsia="宋体" w:hAnsi="宋体"/>
          <w:b w:val="0"/>
          <w:color w:val="000000" w:themeColor="text1"/>
          <w:sz w:val="24"/>
          <w:szCs w:val="24"/>
          <w14:textFill>
            <w14:solidFill>
              <w14:schemeClr w14:val="tx1"/>
            </w14:solidFill>
          </w14:textFill>
        </w:rPr>
        <w:t>8</w:t>
      </w:r>
    </w:p>
    <w:p>
      <w:pPr>
        <w:pStyle w:val="TOC2"/>
        <w:tabs>
          <w:tab w:val="right" w:leader="dot" w:pos="8290"/>
        </w:tabs>
        <w:rPr>
          <w:rFonts w:ascii="宋体" w:eastAsia="宋体" w:hAnsi="宋体"/>
          <w:smallCaps w:val="0"/>
          <w:color w:val="000000" w:themeColor="text1"/>
          <w:sz w:val="24"/>
          <w:szCs w:val="24"/>
          <w14:textFill>
            <w14:solidFill>
              <w14:schemeClr w14:val="tx1"/>
            </w14:solidFill>
          </w14:textFill>
        </w:rPr>
      </w:pPr>
      <w:r>
        <w:rPr>
          <w:rFonts w:ascii="宋体" w:eastAsia="宋体" w:hAnsi="宋体" w:hint="eastAsia"/>
          <w:color w:val="000000" w:themeColor="text1"/>
          <w:sz w:val="24"/>
          <w:szCs w:val="24"/>
          <w14:textFill>
            <w14:solidFill>
              <w14:schemeClr w14:val="tx1"/>
            </w14:solidFill>
          </w14:textFill>
        </w:rPr>
        <w:t>（一）并购基本情况</w:t>
      </w:r>
      <w:r>
        <w:rPr>
          <w:rFonts w:ascii="宋体" w:eastAsia="宋体" w:hAnsi="宋体"/>
          <w:color w:val="000000" w:themeColor="text1"/>
          <w:sz w:val="24"/>
          <w:szCs w:val="24"/>
          <w14:textFill>
            <w14:solidFill>
              <w14:schemeClr w14:val="tx1"/>
            </w14:solidFill>
          </w14:textFill>
        </w:rPr>
        <w:tab/>
      </w:r>
      <w:r>
        <w:rPr>
          <w:rFonts w:ascii="宋体" w:eastAsia="宋体" w:hAnsi="宋体"/>
          <w:color w:val="000000" w:themeColor="text1"/>
          <w:sz w:val="24"/>
          <w:szCs w:val="24"/>
          <w14:textFill>
            <w14:solidFill>
              <w14:schemeClr w14:val="tx1"/>
            </w14:solidFill>
          </w14:textFill>
        </w:rPr>
        <w:t>8</w:t>
      </w:r>
    </w:p>
    <w:p>
      <w:pPr>
        <w:pStyle w:val="TOC3"/>
        <w:tabs>
          <w:tab w:val="right" w:leader="dot" w:pos="8290"/>
        </w:tabs>
        <w:rPr>
          <w:rFonts w:ascii="宋体" w:eastAsia="宋体" w:hAnsi="宋体"/>
          <w:i w:val="0"/>
          <w:iCs w:val="0"/>
          <w:color w:val="000000" w:themeColor="text1"/>
          <w:sz w:val="24"/>
          <w:szCs w:val="24"/>
          <w14:textFill>
            <w14:solidFill>
              <w14:schemeClr w14:val="tx1"/>
            </w14:solidFill>
          </w14:textFill>
        </w:rPr>
      </w:pPr>
      <w:r>
        <w:rPr>
          <w:rFonts w:ascii="宋体" w:eastAsia="宋体" w:hAnsi="宋体"/>
          <w:i w:val="0"/>
          <w:color w:val="000000" w:themeColor="text1"/>
          <w:sz w:val="24"/>
          <w:szCs w:val="24"/>
          <w14:textFill>
            <w14:solidFill>
              <w14:schemeClr w14:val="tx1"/>
            </w14:solidFill>
          </w14:textFill>
        </w:rPr>
        <w:t>1.</w:t>
      </w:r>
      <w:r>
        <w:rPr>
          <w:rFonts w:ascii="宋体" w:eastAsia="宋体" w:hAnsi="宋体" w:hint="eastAsia"/>
          <w:i w:val="0"/>
          <w:color w:val="000000" w:themeColor="text1"/>
          <w:sz w:val="24"/>
          <w:szCs w:val="24"/>
          <w14:textFill>
            <w14:solidFill>
              <w14:schemeClr w14:val="tx1"/>
            </w14:solidFill>
          </w14:textFill>
        </w:rPr>
        <w:t>并购双方简介</w:t>
      </w:r>
      <w:r>
        <w:rPr>
          <w:rFonts w:ascii="宋体" w:eastAsia="宋体" w:hAnsi="宋体"/>
          <w:i w:val="0"/>
          <w:color w:val="000000" w:themeColor="text1"/>
          <w:sz w:val="24"/>
          <w:szCs w:val="24"/>
          <w14:textFill>
            <w14:solidFill>
              <w14:schemeClr w14:val="tx1"/>
            </w14:solidFill>
          </w14:textFill>
        </w:rPr>
        <w:tab/>
      </w:r>
      <w:r>
        <w:rPr>
          <w:rFonts w:ascii="宋体" w:eastAsia="宋体" w:hAnsi="宋体"/>
          <w:i w:val="0"/>
          <w:color w:val="000000" w:themeColor="text1"/>
          <w:sz w:val="24"/>
          <w:szCs w:val="24"/>
          <w14:textFill>
            <w14:solidFill>
              <w14:schemeClr w14:val="tx1"/>
            </w14:solidFill>
          </w14:textFill>
        </w:rPr>
        <w:t>8</w:t>
      </w:r>
    </w:p>
    <w:p>
      <w:pPr>
        <w:pStyle w:val="TOC3"/>
        <w:tabs>
          <w:tab w:val="right" w:leader="dot" w:pos="8290"/>
        </w:tabs>
        <w:rPr>
          <w:rFonts w:ascii="宋体" w:eastAsia="宋体" w:hAnsi="宋体"/>
          <w:i w:val="0"/>
          <w:iCs w:val="0"/>
          <w:color w:val="000000" w:themeColor="text1"/>
          <w:sz w:val="24"/>
          <w:szCs w:val="24"/>
          <w14:textFill>
            <w14:solidFill>
              <w14:schemeClr w14:val="tx1"/>
            </w14:solidFill>
          </w14:textFill>
        </w:rPr>
      </w:pPr>
      <w:r>
        <w:rPr>
          <w:rFonts w:ascii="宋体" w:eastAsia="宋体" w:hAnsi="宋体"/>
          <w:i w:val="0"/>
          <w:color w:val="000000" w:themeColor="text1"/>
          <w:sz w:val="24"/>
          <w:szCs w:val="24"/>
          <w14:textFill>
            <w14:solidFill>
              <w14:schemeClr w14:val="tx1"/>
            </w14:solidFill>
          </w14:textFill>
        </w:rPr>
        <w:t>2.</w:t>
      </w:r>
      <w:r>
        <w:rPr>
          <w:rFonts w:ascii="宋体" w:eastAsia="宋体" w:hAnsi="宋体" w:hint="eastAsia"/>
          <w:i w:val="0"/>
          <w:color w:val="000000" w:themeColor="text1"/>
          <w:sz w:val="24"/>
          <w:szCs w:val="24"/>
          <w14:textFill>
            <w14:solidFill>
              <w14:schemeClr w14:val="tx1"/>
            </w14:solidFill>
          </w14:textFill>
        </w:rPr>
        <w:t>并购的背景及动因</w:t>
      </w:r>
      <w:r>
        <w:rPr>
          <w:rFonts w:ascii="宋体" w:eastAsia="宋体" w:hAnsi="宋体"/>
          <w:i w:val="0"/>
          <w:color w:val="000000" w:themeColor="text1"/>
          <w:sz w:val="24"/>
          <w:szCs w:val="24"/>
          <w14:textFill>
            <w14:solidFill>
              <w14:schemeClr w14:val="tx1"/>
            </w14:solidFill>
          </w14:textFill>
        </w:rPr>
        <w:tab/>
      </w:r>
      <w:r>
        <w:rPr>
          <w:rFonts w:ascii="宋体" w:eastAsia="宋体" w:hAnsi="宋体"/>
          <w:i w:val="0"/>
          <w:color w:val="000000" w:themeColor="text1"/>
          <w:sz w:val="24"/>
          <w:szCs w:val="24"/>
          <w14:textFill>
            <w14:solidFill>
              <w14:schemeClr w14:val="tx1"/>
            </w14:solidFill>
          </w14:textFill>
        </w:rPr>
        <w:t>8</w:t>
      </w:r>
    </w:p>
    <w:p>
      <w:pPr>
        <w:pStyle w:val="TOC3"/>
        <w:tabs>
          <w:tab w:val="right" w:leader="dot" w:pos="8290"/>
        </w:tabs>
        <w:rPr>
          <w:rFonts w:ascii="宋体" w:eastAsia="宋体" w:hAnsi="宋体"/>
          <w:i w:val="0"/>
          <w:iCs w:val="0"/>
          <w:color w:val="000000" w:themeColor="text1"/>
          <w:sz w:val="24"/>
          <w:szCs w:val="24"/>
          <w14:textFill>
            <w14:solidFill>
              <w14:schemeClr w14:val="tx1"/>
            </w14:solidFill>
          </w14:textFill>
        </w:rPr>
      </w:pPr>
      <w:r>
        <w:rPr>
          <w:rFonts w:ascii="宋体" w:eastAsia="宋体" w:hAnsi="宋体"/>
          <w:i w:val="0"/>
          <w:color w:val="000000" w:themeColor="text1"/>
          <w:sz w:val="24"/>
          <w:szCs w:val="24"/>
          <w14:textFill>
            <w14:solidFill>
              <w14:schemeClr w14:val="tx1"/>
            </w14:solidFill>
          </w14:textFill>
        </w:rPr>
        <w:t>3.</w:t>
      </w:r>
      <w:r>
        <w:rPr>
          <w:rFonts w:ascii="宋体" w:eastAsia="宋体" w:hAnsi="宋体" w:hint="eastAsia"/>
          <w:i w:val="0"/>
          <w:color w:val="000000" w:themeColor="text1"/>
          <w:sz w:val="24"/>
          <w:szCs w:val="24"/>
          <w14:textFill>
            <w14:solidFill>
              <w14:schemeClr w14:val="tx1"/>
            </w14:solidFill>
          </w14:textFill>
        </w:rPr>
        <w:t>并购事件进程</w:t>
      </w:r>
      <w:r>
        <w:rPr>
          <w:rFonts w:ascii="宋体" w:eastAsia="宋体" w:hAnsi="宋体"/>
          <w:i w:val="0"/>
          <w:color w:val="000000" w:themeColor="text1"/>
          <w:sz w:val="24"/>
          <w:szCs w:val="24"/>
          <w14:textFill>
            <w14:solidFill>
              <w14:schemeClr w14:val="tx1"/>
            </w14:solidFill>
          </w14:textFill>
        </w:rPr>
        <w:tab/>
      </w:r>
      <w:r>
        <w:rPr>
          <w:rFonts w:ascii="宋体" w:eastAsia="宋体" w:hAnsi="宋体"/>
          <w:i w:val="0"/>
          <w:color w:val="000000" w:themeColor="text1"/>
          <w:sz w:val="24"/>
          <w:szCs w:val="24"/>
          <w14:textFill>
            <w14:solidFill>
              <w14:schemeClr w14:val="tx1"/>
            </w14:solidFill>
          </w14:textFill>
        </w:rPr>
        <w:t>10</w:t>
      </w:r>
    </w:p>
    <w:p>
      <w:pPr>
        <w:pStyle w:val="TOC3"/>
        <w:tabs>
          <w:tab w:val="right" w:leader="dot" w:pos="8290"/>
        </w:tabs>
        <w:rPr>
          <w:rFonts w:ascii="宋体" w:eastAsia="宋体" w:hAnsi="宋体"/>
          <w:i w:val="0"/>
          <w:iCs w:val="0"/>
          <w:color w:val="000000" w:themeColor="text1"/>
          <w:sz w:val="24"/>
          <w:szCs w:val="24"/>
          <w14:textFill>
            <w14:solidFill>
              <w14:schemeClr w14:val="tx1"/>
            </w14:solidFill>
          </w14:textFill>
        </w:rPr>
      </w:pPr>
      <w:r>
        <w:rPr>
          <w:rFonts w:ascii="宋体" w:eastAsia="宋体" w:hAnsi="宋体"/>
          <w:i w:val="0"/>
          <w:color w:val="000000" w:themeColor="text1"/>
          <w:sz w:val="24"/>
          <w:szCs w:val="24"/>
          <w14:textFill>
            <w14:solidFill>
              <w14:schemeClr w14:val="tx1"/>
            </w14:solidFill>
          </w14:textFill>
        </w:rPr>
        <w:t>4.</w:t>
      </w:r>
      <w:r>
        <w:rPr>
          <w:rFonts w:ascii="宋体" w:eastAsia="宋体" w:hAnsi="宋体" w:hint="eastAsia"/>
          <w:i w:val="0"/>
          <w:color w:val="000000" w:themeColor="text1"/>
          <w:sz w:val="24"/>
          <w:szCs w:val="24"/>
          <w14:textFill>
            <w14:solidFill>
              <w14:schemeClr w14:val="tx1"/>
            </w14:solidFill>
          </w14:textFill>
        </w:rPr>
        <w:t>并购后的效果分析</w:t>
      </w:r>
      <w:r>
        <w:rPr>
          <w:rFonts w:ascii="宋体" w:eastAsia="宋体" w:hAnsi="宋体"/>
          <w:i w:val="0"/>
          <w:color w:val="000000" w:themeColor="text1"/>
          <w:sz w:val="24"/>
          <w:szCs w:val="24"/>
          <w14:textFill>
            <w14:solidFill>
              <w14:schemeClr w14:val="tx1"/>
            </w14:solidFill>
          </w14:textFill>
        </w:rPr>
        <w:tab/>
      </w:r>
      <w:r>
        <w:rPr>
          <w:rFonts w:ascii="宋体" w:eastAsia="宋体" w:hAnsi="宋体"/>
          <w:i w:val="0"/>
          <w:color w:val="000000" w:themeColor="text1"/>
          <w:sz w:val="24"/>
          <w:szCs w:val="24"/>
          <w14:textFill>
            <w14:solidFill>
              <w14:schemeClr w14:val="tx1"/>
            </w14:solidFill>
          </w14:textFill>
        </w:rPr>
        <w:t>10</w:t>
      </w:r>
    </w:p>
    <w:p>
      <w:pPr>
        <w:pStyle w:val="TOC2"/>
        <w:tabs>
          <w:tab w:val="right" w:leader="dot" w:pos="8290"/>
        </w:tabs>
        <w:rPr>
          <w:rFonts w:ascii="宋体" w:eastAsia="宋体" w:hAnsi="宋体"/>
          <w:smallCaps w:val="0"/>
          <w:color w:val="000000" w:themeColor="text1"/>
          <w:sz w:val="24"/>
          <w:szCs w:val="24"/>
          <w14:textFill>
            <w14:solidFill>
              <w14:schemeClr w14:val="tx1"/>
            </w14:solidFill>
          </w14:textFill>
        </w:rPr>
      </w:pPr>
      <w:r>
        <w:rPr>
          <w:rFonts w:ascii="宋体" w:eastAsia="宋体" w:hAnsi="宋体" w:hint="eastAsia"/>
          <w:color w:val="000000" w:themeColor="text1"/>
          <w:sz w:val="24"/>
          <w:szCs w:val="24"/>
          <w14:textFill>
            <w14:solidFill>
              <w14:schemeClr w14:val="tx1"/>
            </w14:solidFill>
          </w14:textFill>
        </w:rPr>
        <w:t>（二）百度高溢价并购</w:t>
      </w:r>
      <w:r>
        <w:rPr>
          <w:rFonts w:ascii="宋体" w:eastAsia="宋体" w:hAnsi="宋体"/>
          <w:color w:val="000000" w:themeColor="text1"/>
          <w:sz w:val="24"/>
          <w:szCs w:val="24"/>
          <w14:textFill>
            <w14:solidFill>
              <w14:schemeClr w14:val="tx1"/>
            </w14:solidFill>
          </w14:textFill>
        </w:rPr>
        <w:t>91</w:t>
      </w:r>
      <w:r>
        <w:rPr>
          <w:rFonts w:ascii="宋体" w:eastAsia="宋体" w:hAnsi="宋体" w:hint="eastAsia"/>
          <w:color w:val="000000" w:themeColor="text1"/>
          <w:sz w:val="24"/>
          <w:szCs w:val="24"/>
          <w14:textFill>
            <w14:solidFill>
              <w14:schemeClr w14:val="tx1"/>
            </w14:solidFill>
          </w14:textFill>
        </w:rPr>
        <w:t>无线的风险分析</w:t>
      </w:r>
      <w:r>
        <w:rPr>
          <w:rFonts w:ascii="宋体" w:eastAsia="宋体" w:hAnsi="宋体"/>
          <w:color w:val="000000" w:themeColor="text1"/>
          <w:sz w:val="24"/>
          <w:szCs w:val="24"/>
          <w14:textFill>
            <w14:solidFill>
              <w14:schemeClr w14:val="tx1"/>
            </w14:solidFill>
          </w14:textFill>
        </w:rPr>
        <w:tab/>
      </w:r>
      <w:r>
        <w:rPr>
          <w:rFonts w:ascii="宋体" w:eastAsia="宋体" w:hAnsi="宋体"/>
          <w:color w:val="000000" w:themeColor="text1"/>
          <w:sz w:val="24"/>
          <w:szCs w:val="24"/>
          <w14:textFill>
            <w14:solidFill>
              <w14:schemeClr w14:val="tx1"/>
            </w14:solidFill>
          </w14:textFill>
        </w:rPr>
        <w:t>11</w:t>
      </w:r>
    </w:p>
    <w:p>
      <w:pPr>
        <w:pStyle w:val="TOC3"/>
        <w:tabs>
          <w:tab w:val="right" w:leader="dot" w:pos="8290"/>
        </w:tabs>
        <w:rPr>
          <w:rFonts w:ascii="宋体" w:eastAsia="宋体" w:hAnsi="宋体"/>
          <w:i w:val="0"/>
          <w:iCs w:val="0"/>
          <w:color w:val="000000" w:themeColor="text1"/>
          <w:sz w:val="24"/>
          <w:szCs w:val="24"/>
          <w14:textFill>
            <w14:solidFill>
              <w14:schemeClr w14:val="tx1"/>
            </w14:solidFill>
          </w14:textFill>
        </w:rPr>
      </w:pPr>
      <w:r>
        <w:rPr>
          <w:rFonts w:ascii="宋体" w:eastAsia="宋体" w:hAnsi="宋体"/>
          <w:i w:val="0"/>
          <w:color w:val="000000" w:themeColor="text1"/>
          <w:sz w:val="24"/>
          <w:szCs w:val="24"/>
          <w14:textFill>
            <w14:solidFill>
              <w14:schemeClr w14:val="tx1"/>
            </w14:solidFill>
          </w14:textFill>
        </w:rPr>
        <w:t>1.</w:t>
      </w:r>
      <w:r>
        <w:rPr>
          <w:rFonts w:ascii="宋体" w:eastAsia="宋体" w:hAnsi="宋体" w:hint="eastAsia"/>
          <w:i w:val="0"/>
          <w:color w:val="000000" w:themeColor="text1"/>
          <w:sz w:val="24"/>
          <w:szCs w:val="24"/>
          <w14:textFill>
            <w14:solidFill>
              <w14:schemeClr w14:val="tx1"/>
            </w14:solidFill>
          </w14:textFill>
        </w:rPr>
        <w:t>并购前的估值风险</w:t>
      </w:r>
      <w:r>
        <w:rPr>
          <w:rFonts w:ascii="宋体" w:eastAsia="宋体" w:hAnsi="宋体"/>
          <w:i w:val="0"/>
          <w:color w:val="000000" w:themeColor="text1"/>
          <w:sz w:val="24"/>
          <w:szCs w:val="24"/>
          <w14:textFill>
            <w14:solidFill>
              <w14:schemeClr w14:val="tx1"/>
            </w14:solidFill>
          </w14:textFill>
        </w:rPr>
        <w:tab/>
      </w:r>
      <w:r>
        <w:rPr>
          <w:rFonts w:ascii="宋体" w:eastAsia="宋体" w:hAnsi="宋体"/>
          <w:i w:val="0"/>
          <w:color w:val="000000" w:themeColor="text1"/>
          <w:sz w:val="24"/>
          <w:szCs w:val="24"/>
          <w14:textFill>
            <w14:solidFill>
              <w14:schemeClr w14:val="tx1"/>
            </w14:solidFill>
          </w14:textFill>
        </w:rPr>
        <w:t>11</w:t>
      </w:r>
    </w:p>
    <w:p>
      <w:pPr>
        <w:pStyle w:val="TOC3"/>
        <w:tabs>
          <w:tab w:val="right" w:leader="dot" w:pos="8290"/>
        </w:tabs>
        <w:rPr>
          <w:rFonts w:ascii="宋体" w:eastAsia="宋体" w:hAnsi="宋体"/>
          <w:i w:val="0"/>
          <w:iCs w:val="0"/>
          <w:color w:val="000000" w:themeColor="text1"/>
          <w:sz w:val="24"/>
          <w:szCs w:val="24"/>
          <w14:textFill>
            <w14:solidFill>
              <w14:schemeClr w14:val="tx1"/>
            </w14:solidFill>
          </w14:textFill>
        </w:rPr>
      </w:pPr>
      <w:r>
        <w:rPr>
          <w:rFonts w:ascii="宋体" w:eastAsia="宋体" w:hAnsi="宋体"/>
          <w:i w:val="0"/>
          <w:color w:val="000000" w:themeColor="text1"/>
          <w:sz w:val="24"/>
          <w:szCs w:val="24"/>
          <w14:textFill>
            <w14:solidFill>
              <w14:schemeClr w14:val="tx1"/>
            </w14:solidFill>
          </w14:textFill>
        </w:rPr>
        <w:t>2.</w:t>
      </w:r>
      <w:r>
        <w:rPr>
          <w:rFonts w:ascii="宋体" w:eastAsia="宋体" w:hAnsi="宋体" w:hint="eastAsia"/>
          <w:i w:val="0"/>
          <w:color w:val="000000" w:themeColor="text1"/>
          <w:sz w:val="24"/>
          <w:szCs w:val="24"/>
          <w14:textFill>
            <w14:solidFill>
              <w14:schemeClr w14:val="tx1"/>
            </w14:solidFill>
          </w14:textFill>
        </w:rPr>
        <w:t>并购中的融资支付风险</w:t>
      </w:r>
      <w:r>
        <w:rPr>
          <w:rFonts w:ascii="宋体" w:eastAsia="宋体" w:hAnsi="宋体"/>
          <w:i w:val="0"/>
          <w:color w:val="000000" w:themeColor="text1"/>
          <w:sz w:val="24"/>
          <w:szCs w:val="24"/>
          <w14:textFill>
            <w14:solidFill>
              <w14:schemeClr w14:val="tx1"/>
            </w14:solidFill>
          </w14:textFill>
        </w:rPr>
        <w:tab/>
      </w:r>
      <w:r>
        <w:rPr>
          <w:rFonts w:ascii="宋体" w:eastAsia="宋体" w:hAnsi="宋体"/>
          <w:i w:val="0"/>
          <w:color w:val="000000" w:themeColor="text1"/>
          <w:sz w:val="24"/>
          <w:szCs w:val="24"/>
          <w14:textFill>
            <w14:solidFill>
              <w14:schemeClr w14:val="tx1"/>
            </w14:solidFill>
          </w14:textFill>
        </w:rPr>
        <w:t>12</w:t>
      </w:r>
    </w:p>
    <w:p>
      <w:pPr>
        <w:pStyle w:val="TOC3"/>
        <w:tabs>
          <w:tab w:val="right" w:leader="dot" w:pos="8290"/>
        </w:tabs>
        <w:rPr>
          <w:rFonts w:ascii="宋体" w:eastAsia="宋体" w:hAnsi="宋体"/>
          <w:i w:val="0"/>
          <w:iCs w:val="0"/>
          <w:color w:val="000000" w:themeColor="text1"/>
          <w:sz w:val="24"/>
          <w:szCs w:val="24"/>
          <w14:textFill>
            <w14:solidFill>
              <w14:schemeClr w14:val="tx1"/>
            </w14:solidFill>
          </w14:textFill>
        </w:rPr>
      </w:pPr>
      <w:r>
        <w:rPr>
          <w:rFonts w:ascii="宋体" w:eastAsia="宋体" w:hAnsi="宋体"/>
          <w:i w:val="0"/>
          <w:color w:val="000000" w:themeColor="text1"/>
          <w:sz w:val="24"/>
          <w:szCs w:val="24"/>
          <w14:textFill>
            <w14:solidFill>
              <w14:schemeClr w14:val="tx1"/>
            </w14:solidFill>
          </w14:textFill>
        </w:rPr>
        <w:t>3.</w:t>
      </w:r>
      <w:r>
        <w:rPr>
          <w:rFonts w:ascii="宋体" w:eastAsia="宋体" w:hAnsi="宋体" w:hint="eastAsia"/>
          <w:i w:val="0"/>
          <w:color w:val="000000" w:themeColor="text1"/>
          <w:sz w:val="24"/>
          <w:szCs w:val="24"/>
          <w14:textFill>
            <w14:solidFill>
              <w14:schemeClr w14:val="tx1"/>
            </w14:solidFill>
          </w14:textFill>
        </w:rPr>
        <w:t>并购后的整合风险</w:t>
      </w:r>
      <w:r>
        <w:rPr>
          <w:rFonts w:ascii="宋体" w:eastAsia="宋体" w:hAnsi="宋体"/>
          <w:i w:val="0"/>
          <w:color w:val="000000" w:themeColor="text1"/>
          <w:sz w:val="24"/>
          <w:szCs w:val="24"/>
          <w14:textFill>
            <w14:solidFill>
              <w14:schemeClr w14:val="tx1"/>
            </w14:solidFill>
          </w14:textFill>
        </w:rPr>
        <w:tab/>
      </w:r>
      <w:r>
        <w:rPr>
          <w:rFonts w:ascii="宋体" w:eastAsia="宋体" w:hAnsi="宋体"/>
          <w:i w:val="0"/>
          <w:color w:val="000000" w:themeColor="text1"/>
          <w:sz w:val="24"/>
          <w:szCs w:val="24"/>
          <w14:textFill>
            <w14:solidFill>
              <w14:schemeClr w14:val="tx1"/>
            </w14:solidFill>
          </w14:textFill>
        </w:rPr>
        <w:t>12</w:t>
      </w:r>
    </w:p>
    <w:p>
      <w:pPr>
        <w:pStyle w:val="TOC2"/>
        <w:tabs>
          <w:tab w:val="right" w:leader="dot" w:pos="8290"/>
        </w:tabs>
        <w:rPr>
          <w:rFonts w:ascii="宋体" w:eastAsia="宋体" w:hAnsi="宋体"/>
          <w:smallCaps w:val="0"/>
          <w:color w:val="000000" w:themeColor="text1"/>
          <w:sz w:val="24"/>
          <w:szCs w:val="24"/>
          <w14:textFill>
            <w14:solidFill>
              <w14:schemeClr w14:val="tx1"/>
            </w14:solidFill>
          </w14:textFill>
        </w:rPr>
      </w:pPr>
      <w:r>
        <w:rPr>
          <w:rFonts w:ascii="宋体" w:eastAsia="宋体" w:hAnsi="宋体" w:hint="eastAsia"/>
          <w:color w:val="000000" w:themeColor="text1"/>
          <w:sz w:val="24"/>
          <w:szCs w:val="24"/>
          <w14:textFill>
            <w14:solidFill>
              <w14:schemeClr w14:val="tx1"/>
            </w14:solidFill>
          </w14:textFill>
        </w:rPr>
        <w:t>（三）百度并购</w:t>
      </w:r>
      <w:r>
        <w:rPr>
          <w:rFonts w:ascii="宋体" w:eastAsia="宋体" w:hAnsi="宋体"/>
          <w:color w:val="000000" w:themeColor="text1"/>
          <w:sz w:val="24"/>
          <w:szCs w:val="24"/>
          <w14:textFill>
            <w14:solidFill>
              <w14:schemeClr w14:val="tx1"/>
            </w14:solidFill>
          </w14:textFill>
        </w:rPr>
        <w:t>91</w:t>
      </w:r>
      <w:r>
        <w:rPr>
          <w:rFonts w:ascii="宋体" w:eastAsia="宋体" w:hAnsi="宋体" w:hint="eastAsia"/>
          <w:color w:val="000000" w:themeColor="text1"/>
          <w:sz w:val="24"/>
          <w:szCs w:val="24"/>
          <w14:textFill>
            <w14:solidFill>
              <w14:schemeClr w14:val="tx1"/>
            </w14:solidFill>
          </w14:textFill>
        </w:rPr>
        <w:t>无线的风险防范措施</w:t>
      </w:r>
      <w:r>
        <w:rPr>
          <w:rFonts w:ascii="宋体" w:eastAsia="宋体" w:hAnsi="宋体"/>
          <w:color w:val="000000" w:themeColor="text1"/>
          <w:sz w:val="24"/>
          <w:szCs w:val="24"/>
          <w14:textFill>
            <w14:solidFill>
              <w14:schemeClr w14:val="tx1"/>
            </w14:solidFill>
          </w14:textFill>
        </w:rPr>
        <w:tab/>
      </w:r>
      <w:r>
        <w:rPr>
          <w:rFonts w:ascii="宋体" w:eastAsia="宋体" w:hAnsi="宋体"/>
          <w:color w:val="000000" w:themeColor="text1"/>
          <w:sz w:val="24"/>
          <w:szCs w:val="24"/>
          <w14:textFill>
            <w14:solidFill>
              <w14:schemeClr w14:val="tx1"/>
            </w14:solidFill>
          </w14:textFill>
        </w:rPr>
        <w:t>13</w:t>
      </w:r>
    </w:p>
    <w:p>
      <w:pPr>
        <w:pStyle w:val="TOC3"/>
        <w:tabs>
          <w:tab w:val="right" w:leader="dot" w:pos="8290"/>
        </w:tabs>
        <w:rPr>
          <w:rFonts w:ascii="宋体" w:eastAsia="宋体" w:hAnsi="宋体"/>
          <w:i w:val="0"/>
          <w:iCs w:val="0"/>
          <w:color w:val="000000" w:themeColor="text1"/>
          <w:sz w:val="24"/>
          <w:szCs w:val="24"/>
          <w14:textFill>
            <w14:solidFill>
              <w14:schemeClr w14:val="tx1"/>
            </w14:solidFill>
          </w14:textFill>
        </w:rPr>
      </w:pPr>
      <w:r>
        <w:rPr>
          <w:rFonts w:ascii="宋体" w:eastAsia="宋体" w:hAnsi="宋体"/>
          <w:i w:val="0"/>
          <w:color w:val="000000" w:themeColor="text1"/>
          <w:sz w:val="24"/>
          <w:szCs w:val="24"/>
          <w14:textFill>
            <w14:solidFill>
              <w14:schemeClr w14:val="tx1"/>
            </w14:solidFill>
          </w14:textFill>
        </w:rPr>
        <w:t>1.</w:t>
      </w:r>
      <w:r>
        <w:rPr>
          <w:rFonts w:ascii="宋体" w:eastAsia="宋体" w:hAnsi="宋体" w:hint="eastAsia"/>
          <w:i w:val="0"/>
          <w:color w:val="000000" w:themeColor="text1"/>
          <w:sz w:val="24"/>
          <w:szCs w:val="24"/>
          <w14:textFill>
            <w14:solidFill>
              <w14:schemeClr w14:val="tx1"/>
            </w14:solidFill>
          </w14:textFill>
        </w:rPr>
        <w:t>合理进行并购定价</w:t>
      </w:r>
      <w:r>
        <w:rPr>
          <w:rFonts w:ascii="宋体" w:eastAsia="宋体" w:hAnsi="宋体"/>
          <w:i w:val="0"/>
          <w:color w:val="000000" w:themeColor="text1"/>
          <w:sz w:val="24"/>
          <w:szCs w:val="24"/>
          <w14:textFill>
            <w14:solidFill>
              <w14:schemeClr w14:val="tx1"/>
            </w14:solidFill>
          </w14:textFill>
        </w:rPr>
        <w:tab/>
      </w:r>
      <w:r>
        <w:rPr>
          <w:rFonts w:ascii="宋体" w:eastAsia="宋体" w:hAnsi="宋体"/>
          <w:i w:val="0"/>
          <w:color w:val="000000" w:themeColor="text1"/>
          <w:sz w:val="24"/>
          <w:szCs w:val="24"/>
          <w14:textFill>
            <w14:solidFill>
              <w14:schemeClr w14:val="tx1"/>
            </w14:solidFill>
          </w14:textFill>
        </w:rPr>
        <w:t>13</w:t>
      </w:r>
    </w:p>
    <w:p>
      <w:pPr>
        <w:pStyle w:val="TOC3"/>
        <w:tabs>
          <w:tab w:val="right" w:leader="dot" w:pos="8290"/>
        </w:tabs>
        <w:rPr>
          <w:rFonts w:ascii="宋体" w:eastAsia="宋体" w:hAnsi="宋体"/>
          <w:i w:val="0"/>
          <w:iCs w:val="0"/>
          <w:color w:val="000000" w:themeColor="text1"/>
          <w:sz w:val="24"/>
          <w:szCs w:val="24"/>
          <w14:textFill>
            <w14:solidFill>
              <w14:schemeClr w14:val="tx1"/>
            </w14:solidFill>
          </w14:textFill>
        </w:rPr>
      </w:pPr>
      <w:r>
        <w:rPr>
          <w:rFonts w:ascii="宋体" w:eastAsia="宋体" w:hAnsi="宋体"/>
          <w:i w:val="0"/>
          <w:color w:val="000000" w:themeColor="text1"/>
          <w:sz w:val="24"/>
          <w:szCs w:val="24"/>
          <w14:textFill>
            <w14:solidFill>
              <w14:schemeClr w14:val="tx1"/>
            </w14:solidFill>
          </w14:textFill>
        </w:rPr>
        <w:t>2.</w:t>
      </w:r>
      <w:r>
        <w:rPr>
          <w:rFonts w:ascii="宋体" w:eastAsia="宋体" w:hAnsi="宋体" w:hint="eastAsia"/>
          <w:i w:val="0"/>
          <w:color w:val="000000" w:themeColor="text1"/>
          <w:sz w:val="24"/>
          <w:szCs w:val="24"/>
          <w14:textFill>
            <w14:solidFill>
              <w14:schemeClr w14:val="tx1"/>
            </w14:solidFill>
          </w14:textFill>
        </w:rPr>
        <w:t>规范业务和财务整合机制</w:t>
      </w:r>
      <w:r>
        <w:rPr>
          <w:rFonts w:ascii="宋体" w:eastAsia="宋体" w:hAnsi="宋体"/>
          <w:i w:val="0"/>
          <w:color w:val="000000" w:themeColor="text1"/>
          <w:sz w:val="24"/>
          <w:szCs w:val="24"/>
          <w14:textFill>
            <w14:solidFill>
              <w14:schemeClr w14:val="tx1"/>
            </w14:solidFill>
          </w14:textFill>
        </w:rPr>
        <w:tab/>
      </w:r>
      <w:r>
        <w:rPr>
          <w:rFonts w:ascii="宋体" w:eastAsia="宋体" w:hAnsi="宋体"/>
          <w:i w:val="0"/>
          <w:color w:val="000000" w:themeColor="text1"/>
          <w:sz w:val="24"/>
          <w:szCs w:val="24"/>
          <w14:textFill>
            <w14:solidFill>
              <w14:schemeClr w14:val="tx1"/>
            </w14:solidFill>
          </w14:textFill>
        </w:rPr>
        <w:t>14</w:t>
      </w:r>
    </w:p>
    <w:p>
      <w:pPr>
        <w:pStyle w:val="TOC3"/>
        <w:tabs>
          <w:tab w:val="right" w:leader="dot" w:pos="8290"/>
        </w:tabs>
        <w:rPr>
          <w:rFonts w:ascii="宋体" w:eastAsia="宋体" w:hAnsi="宋体"/>
          <w:i w:val="0"/>
          <w:iCs w:val="0"/>
          <w:color w:val="000000" w:themeColor="text1"/>
          <w:sz w:val="24"/>
          <w:szCs w:val="24"/>
          <w14:textFill>
            <w14:solidFill>
              <w14:schemeClr w14:val="tx1"/>
            </w14:solidFill>
          </w14:textFill>
        </w:rPr>
      </w:pPr>
      <w:r>
        <w:rPr>
          <w:rFonts w:ascii="宋体" w:eastAsia="宋体" w:hAnsi="宋体"/>
          <w:i w:val="0"/>
          <w:color w:val="000000" w:themeColor="text1"/>
          <w:sz w:val="24"/>
          <w:szCs w:val="24"/>
          <w14:textFill>
            <w14:solidFill>
              <w14:schemeClr w14:val="tx1"/>
            </w14:solidFill>
          </w14:textFill>
        </w:rPr>
        <w:t>3.</w:t>
      </w:r>
      <w:r>
        <w:rPr>
          <w:rFonts w:ascii="宋体" w:eastAsia="宋体" w:hAnsi="宋体" w:hint="eastAsia"/>
          <w:i w:val="0"/>
          <w:color w:val="000000" w:themeColor="text1"/>
          <w:sz w:val="24"/>
          <w:szCs w:val="24"/>
          <w14:textFill>
            <w14:solidFill>
              <w14:schemeClr w14:val="tx1"/>
            </w14:solidFill>
          </w14:textFill>
        </w:rPr>
        <w:t>政府监管部门应完善市场监管体系</w:t>
      </w:r>
      <w:r>
        <w:rPr>
          <w:rFonts w:ascii="宋体" w:eastAsia="宋体" w:hAnsi="宋体"/>
          <w:i w:val="0"/>
          <w:color w:val="000000" w:themeColor="text1"/>
          <w:sz w:val="24"/>
          <w:szCs w:val="24"/>
          <w14:textFill>
            <w14:solidFill>
              <w14:schemeClr w14:val="tx1"/>
            </w14:solidFill>
          </w14:textFill>
        </w:rPr>
        <w:tab/>
      </w:r>
      <w:r>
        <w:rPr>
          <w:rFonts w:ascii="宋体" w:eastAsia="宋体" w:hAnsi="宋体"/>
          <w:i w:val="0"/>
          <w:color w:val="000000" w:themeColor="text1"/>
          <w:sz w:val="24"/>
          <w:szCs w:val="24"/>
          <w14:textFill>
            <w14:solidFill>
              <w14:schemeClr w14:val="tx1"/>
            </w14:solidFill>
          </w14:textFill>
        </w:rPr>
        <w:t>14</w:t>
      </w:r>
    </w:p>
    <w:p>
      <w:pPr>
        <w:pStyle w:val="TOC1"/>
        <w:tabs>
          <w:tab w:val="right" w:leader="dot" w:pos="8290"/>
        </w:tabs>
        <w:rPr>
          <w:rFonts w:ascii="宋体" w:eastAsia="宋体" w:hAnsi="宋体"/>
          <w:b w:val="0"/>
          <w:bCs w:val="0"/>
          <w:caps w:val="0"/>
          <w:color w:val="000000" w:themeColor="text1"/>
          <w:sz w:val="24"/>
          <w:szCs w:val="24"/>
          <w14:textFill>
            <w14:solidFill>
              <w14:schemeClr w14:val="tx1"/>
            </w14:solidFill>
          </w14:textFill>
        </w:rPr>
      </w:pPr>
      <w:r>
        <w:rPr>
          <w:rFonts w:ascii="宋体" w:eastAsia="宋体" w:hAnsi="宋体" w:hint="eastAsia"/>
          <w:b w:val="0"/>
          <w:color w:val="000000" w:themeColor="text1"/>
          <w:sz w:val="24"/>
          <w:szCs w:val="24"/>
          <w14:textFill>
            <w14:solidFill>
              <w14:schemeClr w14:val="tx1"/>
            </w14:solidFill>
          </w14:textFill>
        </w:rPr>
        <w:t>四、结论及建议</w:t>
      </w:r>
      <w:r>
        <w:rPr>
          <w:rFonts w:ascii="宋体" w:eastAsia="宋体" w:hAnsi="宋体"/>
          <w:b w:val="0"/>
          <w:color w:val="000000" w:themeColor="text1"/>
          <w:sz w:val="24"/>
          <w:szCs w:val="24"/>
          <w14:textFill>
            <w14:solidFill>
              <w14:schemeClr w14:val="tx1"/>
            </w14:solidFill>
          </w14:textFill>
        </w:rPr>
        <w:tab/>
      </w:r>
      <w:r>
        <w:rPr>
          <w:rFonts w:ascii="宋体" w:eastAsia="宋体" w:hAnsi="宋体"/>
          <w:b w:val="0"/>
          <w:color w:val="000000" w:themeColor="text1"/>
          <w:sz w:val="24"/>
          <w:szCs w:val="24"/>
          <w14:textFill>
            <w14:solidFill>
              <w14:schemeClr w14:val="tx1"/>
            </w14:solidFill>
          </w14:textFill>
        </w:rPr>
        <w:t>15</w:t>
      </w:r>
    </w:p>
    <w:p>
      <w:pPr>
        <w:pStyle w:val="TOC2"/>
        <w:tabs>
          <w:tab w:val="right" w:leader="dot" w:pos="8290"/>
        </w:tabs>
        <w:rPr>
          <w:rFonts w:ascii="宋体" w:eastAsia="宋体" w:hAnsi="宋体"/>
          <w:smallCaps w:val="0"/>
          <w:color w:val="000000" w:themeColor="text1"/>
          <w:sz w:val="24"/>
          <w:szCs w:val="24"/>
          <w14:textFill>
            <w14:solidFill>
              <w14:schemeClr w14:val="tx1"/>
            </w14:solidFill>
          </w14:textFill>
        </w:rPr>
      </w:pPr>
      <w:r>
        <w:rPr>
          <w:rFonts w:ascii="宋体" w:eastAsia="宋体" w:hAnsi="宋体" w:hint="eastAsia"/>
          <w:color w:val="000000" w:themeColor="text1"/>
          <w:sz w:val="24"/>
          <w:szCs w:val="24"/>
          <w14:textFill>
            <w14:solidFill>
              <w14:schemeClr w14:val="tx1"/>
            </w14:solidFill>
          </w14:textFill>
        </w:rPr>
        <w:t>（一）结论</w:t>
      </w:r>
      <w:r>
        <w:rPr>
          <w:rFonts w:ascii="宋体" w:eastAsia="宋体" w:hAnsi="宋体"/>
          <w:color w:val="000000" w:themeColor="text1"/>
          <w:sz w:val="24"/>
          <w:szCs w:val="24"/>
          <w14:textFill>
            <w14:solidFill>
              <w14:schemeClr w14:val="tx1"/>
            </w14:solidFill>
          </w14:textFill>
        </w:rPr>
        <w:tab/>
      </w:r>
      <w:r>
        <w:rPr>
          <w:rFonts w:ascii="宋体" w:eastAsia="宋体" w:hAnsi="宋体"/>
          <w:color w:val="000000" w:themeColor="text1"/>
          <w:sz w:val="24"/>
          <w:szCs w:val="24"/>
          <w14:textFill>
            <w14:solidFill>
              <w14:schemeClr w14:val="tx1"/>
            </w14:solidFill>
          </w14:textFill>
        </w:rPr>
        <w:t>15</w:t>
      </w:r>
    </w:p>
    <w:p>
      <w:pPr>
        <w:pStyle w:val="TOC2"/>
        <w:tabs>
          <w:tab w:val="right" w:leader="dot" w:pos="8290"/>
        </w:tabs>
        <w:rPr>
          <w:rFonts w:ascii="宋体" w:eastAsia="宋体" w:hAnsi="宋体"/>
          <w:smallCaps w:val="0"/>
          <w:color w:val="000000" w:themeColor="text1"/>
          <w:sz w:val="24"/>
          <w:szCs w:val="24"/>
          <w14:textFill>
            <w14:solidFill>
              <w14:schemeClr w14:val="tx1"/>
            </w14:solidFill>
          </w14:textFill>
        </w:rPr>
      </w:pPr>
      <w:r>
        <w:rPr>
          <w:rFonts w:ascii="宋体" w:eastAsia="宋体" w:hAnsi="宋体" w:hint="eastAsia"/>
          <w:color w:val="000000" w:themeColor="text1"/>
          <w:sz w:val="24"/>
          <w:szCs w:val="24"/>
          <w14:textFill>
            <w14:solidFill>
              <w14:schemeClr w14:val="tx1"/>
            </w14:solidFill>
          </w14:textFill>
        </w:rPr>
        <w:t>（二）建议</w:t>
      </w:r>
      <w:r>
        <w:rPr>
          <w:rFonts w:ascii="宋体" w:eastAsia="宋体" w:hAnsi="宋体"/>
          <w:color w:val="000000" w:themeColor="text1"/>
          <w:sz w:val="24"/>
          <w:szCs w:val="24"/>
          <w14:textFill>
            <w14:solidFill>
              <w14:schemeClr w14:val="tx1"/>
            </w14:solidFill>
          </w14:textFill>
        </w:rPr>
        <w:tab/>
      </w:r>
      <w:r>
        <w:rPr>
          <w:rFonts w:ascii="宋体" w:eastAsia="宋体" w:hAnsi="宋体"/>
          <w:color w:val="000000" w:themeColor="text1"/>
          <w:sz w:val="24"/>
          <w:szCs w:val="24"/>
          <w14:textFill>
            <w14:solidFill>
              <w14:schemeClr w14:val="tx1"/>
            </w14:solidFill>
          </w14:textFill>
        </w:rPr>
        <w:t>15</w:t>
      </w:r>
    </w:p>
    <w:p>
      <w:pPr>
        <w:pStyle w:val="TOC1"/>
        <w:tabs>
          <w:tab w:val="right" w:leader="dot" w:pos="8290"/>
        </w:tabs>
        <w:rPr>
          <w:rFonts w:ascii="宋体" w:eastAsia="宋体" w:hAnsi="宋体"/>
          <w:b w:val="0"/>
          <w:bCs w:val="0"/>
          <w:caps w:val="0"/>
          <w:color w:val="000000" w:themeColor="text1"/>
          <w:sz w:val="24"/>
          <w:szCs w:val="24"/>
          <w14:textFill>
            <w14:solidFill>
              <w14:schemeClr w14:val="tx1"/>
            </w14:solidFill>
          </w14:textFill>
        </w:rPr>
      </w:pPr>
      <w:r>
        <w:rPr>
          <w:rFonts w:ascii="宋体" w:eastAsia="宋体" w:hAnsi="宋体" w:hint="eastAsia"/>
          <w:b w:val="0"/>
          <w:color w:val="000000" w:themeColor="text1"/>
          <w:sz w:val="24"/>
          <w:szCs w:val="24"/>
          <w14:textFill>
            <w14:solidFill>
              <w14:schemeClr w14:val="tx1"/>
            </w14:solidFill>
          </w14:textFill>
        </w:rPr>
        <w:t>致谢</w:t>
      </w:r>
      <w:r>
        <w:rPr>
          <w:rFonts w:ascii="宋体" w:eastAsia="宋体" w:hAnsi="宋体"/>
          <w:b w:val="0"/>
          <w:color w:val="000000" w:themeColor="text1"/>
          <w:sz w:val="24"/>
          <w:szCs w:val="24"/>
          <w14:textFill>
            <w14:solidFill>
              <w14:schemeClr w14:val="tx1"/>
            </w14:solidFill>
          </w14:textFill>
        </w:rPr>
        <w:tab/>
      </w:r>
      <w:r>
        <w:rPr>
          <w:rFonts w:ascii="宋体" w:eastAsia="宋体" w:hAnsi="宋体"/>
          <w:b w:val="0"/>
          <w:color w:val="000000" w:themeColor="text1"/>
          <w:sz w:val="24"/>
          <w:szCs w:val="24"/>
          <w14:textFill>
            <w14:solidFill>
              <w14:schemeClr w14:val="tx1"/>
            </w14:solidFill>
          </w14:textFill>
        </w:rPr>
        <w:t>16</w:t>
      </w:r>
    </w:p>
    <w:p>
      <w:pPr>
        <w:pStyle w:val="TOC1"/>
        <w:tabs>
          <w:tab w:val="right" w:leader="dot" w:pos="8290"/>
        </w:tabs>
        <w:rPr>
          <w:rFonts w:ascii="宋体" w:eastAsia="宋体" w:hAnsi="宋体"/>
          <w:b w:val="0"/>
          <w:bCs w:val="0"/>
          <w:caps w:val="0"/>
          <w:color w:val="000000" w:themeColor="text1"/>
          <w:sz w:val="24"/>
          <w:szCs w:val="24"/>
          <w14:textFill>
            <w14:solidFill>
              <w14:schemeClr w14:val="tx1"/>
            </w14:solidFill>
          </w14:textFill>
        </w:rPr>
      </w:pPr>
      <w:r>
        <w:rPr>
          <w:rFonts w:ascii="宋体" w:eastAsia="宋体" w:hAnsi="宋体" w:hint="eastAsia"/>
          <w:b w:val="0"/>
          <w:color w:val="000000" w:themeColor="text1"/>
          <w:sz w:val="24"/>
          <w:szCs w:val="24"/>
          <w14:textFill>
            <w14:solidFill>
              <w14:schemeClr w14:val="tx1"/>
            </w14:solidFill>
          </w14:textFill>
        </w:rPr>
        <w:t>参考文献</w:t>
      </w:r>
      <w:r>
        <w:rPr>
          <w:rFonts w:ascii="宋体" w:eastAsia="宋体" w:hAnsi="宋体"/>
          <w:b w:val="0"/>
          <w:color w:val="000000" w:themeColor="text1"/>
          <w:sz w:val="24"/>
          <w:szCs w:val="24"/>
          <w14:textFill>
            <w14:solidFill>
              <w14:schemeClr w14:val="tx1"/>
            </w14:solidFill>
          </w14:textFill>
        </w:rPr>
        <w:tab/>
      </w:r>
      <w:r>
        <w:rPr>
          <w:rFonts w:ascii="宋体" w:eastAsia="宋体" w:hAnsi="宋体"/>
          <w:b w:val="0"/>
          <w:color w:val="000000" w:themeColor="text1"/>
          <w:sz w:val="24"/>
          <w:szCs w:val="24"/>
          <w14:textFill>
            <w14:solidFill>
              <w14:schemeClr w14:val="tx1"/>
            </w14:solidFill>
          </w14:textFill>
        </w:rPr>
        <w:t>17</w:t>
      </w:r>
    </w:p>
    <w:p>
      <w:pPr>
        <w:pStyle w:val="TOC1"/>
        <w:tabs>
          <w:tab w:val="right" w:leader="dot" w:pos="8290"/>
        </w:tabs>
        <w:rPr>
          <w:rFonts w:ascii="宋体" w:eastAsia="宋体" w:hAnsi="宋体"/>
          <w:b w:val="0"/>
          <w:color w:val="000000" w:themeColor="text1"/>
          <w:sz w:val="24"/>
          <w:szCs w:val="24"/>
          <w14:textFill>
            <w14:solidFill>
              <w14:schemeClr w14:val="tx1"/>
            </w14:solidFill>
          </w14:textFill>
        </w:rPr>
      </w:pPr>
      <w:r>
        <w:rPr>
          <w:rFonts w:ascii="宋体" w:eastAsia="宋体" w:hAnsi="宋体" w:hint="eastAsia"/>
          <w:b w:val="0"/>
          <w:color w:val="000000" w:themeColor="text1"/>
          <w:sz w:val="24"/>
          <w:szCs w:val="24"/>
          <w14:textFill>
            <w14:solidFill>
              <w14:schemeClr w14:val="tx1"/>
            </w14:solidFill>
          </w14:textFill>
        </w:rPr>
        <w:t>附录</w:t>
      </w:r>
      <w:r>
        <w:rPr>
          <w:rFonts w:ascii="宋体" w:eastAsia="宋体" w:hAnsi="宋体"/>
          <w:b w:val="0"/>
          <w:color w:val="000000" w:themeColor="text1"/>
          <w:sz w:val="24"/>
          <w:szCs w:val="24"/>
          <w14:textFill>
            <w14:solidFill>
              <w14:schemeClr w14:val="tx1"/>
            </w14:solidFill>
          </w14:textFill>
        </w:rPr>
        <w:t>B</w:t>
      </w:r>
      <w:r>
        <w:rPr>
          <w:rFonts w:ascii="宋体" w:eastAsia="宋体" w:hAnsi="宋体"/>
          <w:b w:val="0"/>
          <w:color w:val="000000" w:themeColor="text1"/>
          <w:sz w:val="24"/>
          <w:szCs w:val="24"/>
          <w14:textFill>
            <w14:solidFill>
              <w14:schemeClr w14:val="tx1"/>
            </w14:solidFill>
          </w14:textFill>
        </w:rPr>
        <w:tab/>
      </w:r>
      <w:r>
        <w:rPr>
          <w:rFonts w:ascii="宋体" w:eastAsia="宋体" w:hAnsi="宋体"/>
          <w:b w:val="0"/>
          <w:color w:val="000000" w:themeColor="text1"/>
          <w:sz w:val="24"/>
          <w:szCs w:val="24"/>
          <w14:textFill>
            <w14:solidFill>
              <w14:schemeClr w14:val="tx1"/>
            </w14:solidFill>
          </w14:textFill>
        </w:rPr>
        <w:t>18</w:t>
      </w:r>
    </w:p>
    <w:p>
      <w:pPr>
        <w:rPr>
          <w:color w:val="000000" w:themeColor="text1"/>
          <w14:textFill>
            <w14:solidFill>
              <w14:schemeClr w14:val="tx1"/>
            </w14:solidFill>
          </w14:textFill>
        </w:rPr>
        <w:sectPr>
          <w:headerReference w:type="default" r:id="rId13"/>
          <w:footerReference w:type="default" r:id="rId14"/>
          <w:headerReference w:type="first" r:id="rId15"/>
          <w:footerReference w:type="first" r:id="rId16"/>
          <w:type w:val="nextPage"/>
          <w:pgSz w:w="11900" w:h="16840"/>
          <w:pgMar w:top="1440" w:right="1800" w:bottom="1440" w:left="1800" w:header="851" w:footer="992" w:gutter="0"/>
          <w:pgNumType w:start="2"/>
          <w:cols w:num="1" w:space="425"/>
          <w:titlePg w:val="0"/>
          <w:docGrid w:type="lines" w:linePitch="312" w:charSpace="0"/>
        </w:sectPr>
      </w:pPr>
    </w:p>
    <w:p>
      <w:pPr>
        <w:pStyle w:val="Heading1"/>
        <w:numPr>
          <w:ilvl w:val="0"/>
          <w:numId w:val="1"/>
        </w:numPr>
        <w:jc w:val="center"/>
        <w:rPr>
          <w:color w:themeColor="text1"/>
          <w14:textFill>
            <w14:solidFill>
              <w14:schemeClr w14:val="tx1"/>
            </w14:solidFill>
          </w14:textFill>
        </w:rPr>
      </w:pPr>
      <w:r>
        <w:rPr>
          <w:rFonts w:ascii="宋体" w:eastAsia="宋体" w:hAnsi="宋体" w:cs="微软雅黑"/>
          <w:b/>
          <w:color w:val="000000" w:themeColor="text1"/>
          <w:sz w:val="24"/>
          <w:szCs w:val="24"/>
          <w14:textFill>
            <w14:solidFill>
              <w14:schemeClr w14:val="tx1"/>
            </w14:solidFill>
          </w14:textFill>
        </w:rPr>
        <w:fldChar w:fldCharType="end"/>
      </w:r>
      <w:bookmarkStart w:id="2" w:name="_Toc8899618"/>
      <w:r>
        <w:rPr>
          <w:rFonts w:hint="eastAsia"/>
          <w:color w:val="000000" w:themeColor="text1"/>
          <w14:textFill>
            <w14:solidFill>
              <w14:schemeClr w14:val="tx1"/>
            </w14:solidFill>
          </w14:textFill>
        </w:rPr>
        <w:t>绪论</w:t>
      </w:r>
      <w:bookmarkEnd w:id="2"/>
    </w:p>
    <w:p>
      <w:pPr>
        <w:pStyle w:val="Heading2"/>
        <w:rPr>
          <w:color w:themeColor="text1"/>
          <w14:textFill>
            <w14:solidFill>
              <w14:schemeClr w14:val="tx1"/>
            </w14:solidFill>
          </w14:textFill>
        </w:rPr>
      </w:pPr>
      <w:bookmarkStart w:id="3" w:name="_Toc8899636"/>
      <w:r>
        <w:rPr>
          <w:rFonts w:hint="eastAsia"/>
          <w:color w:val="000000" w:themeColor="text1"/>
          <w14:textFill>
            <w14:solidFill>
              <w14:schemeClr w14:val="tx1"/>
            </w14:solidFill>
          </w14:textFill>
        </w:rPr>
        <w:t>（一）研究背景与意义</w:t>
      </w:r>
    </w:p>
    <w:p>
      <w:pPr>
        <w:pStyle w:val="Heading3"/>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研究背景</w:t>
      </w:r>
    </w:p>
    <w:p>
      <w:pPr>
        <w:ind w:firstLine="480" w:firstLineChars="200"/>
        <w:jc w:val="both"/>
        <w:rPr>
          <w:rFonts w:ascii="Cambria" w:eastAsia="宋体" w:hAnsi="Cambria" w:cs="Cambria"/>
          <w:color w:val="000000" w:themeColor="text1"/>
          <w14:textFill>
            <w14:solidFill>
              <w14:schemeClr w14:val="tx1"/>
            </w14:solidFill>
          </w14:textFill>
        </w:rPr>
      </w:pPr>
      <w:r>
        <w:rPr>
          <w:rFonts w:ascii="宋体" w:eastAsia="宋体" w:hAnsi="宋体" w:hint="eastAsia"/>
          <w:color w:val="000000" w:themeColor="text1"/>
          <w:lang w:eastAsia="zh-CN"/>
          <w14:textFill>
            <w14:solidFill>
              <w14:schemeClr w14:val="tx1"/>
            </w14:solidFill>
          </w14:textFill>
        </w:rPr>
        <w:t>互联网经济在我国已经实现了多年的发展，如今，其经济份额占</w:t>
      </w:r>
      <w:r>
        <w:rPr>
          <w:rFonts w:ascii="宋体" w:eastAsia="宋体" w:hAnsi="宋体" w:hint="default"/>
          <w:color w:val="000000" w:themeColor="text1"/>
          <w:lang w:val="en-US" w:eastAsia="zh-CN"/>
          <w14:textFill>
            <w14:solidFill>
              <w14:schemeClr w14:val="tx1"/>
            </w14:solidFill>
          </w14:textFill>
        </w:rPr>
        <w:t>GDP</w:t>
      </w:r>
      <w:r>
        <w:rPr>
          <w:rFonts w:ascii="宋体" w:eastAsia="宋体" w:hAnsi="宋体" w:hint="eastAsia"/>
          <w:color w:val="000000" w:themeColor="text1"/>
          <w:lang w:val="en-US" w:eastAsia="zh-CN"/>
          <w14:textFill>
            <w14:solidFill>
              <w14:schemeClr w14:val="tx1"/>
            </w14:solidFill>
          </w14:textFill>
        </w:rPr>
        <w:t>的比重越来越大，此外，互联网行业</w:t>
      </w:r>
      <w:r>
        <w:rPr>
          <w:rFonts w:ascii="宋体" w:eastAsia="宋体" w:hAnsi="宋体" w:hint="eastAsia"/>
          <w:color w:val="000000" w:themeColor="text1"/>
          <w14:textFill>
            <w14:solidFill>
              <w14:schemeClr w14:val="tx1"/>
            </w14:solidFill>
          </w14:textFill>
        </w:rPr>
        <w:t>仍然还呈现着迅速发展的态势。</w:t>
      </w:r>
      <w:r>
        <w:rPr>
          <w:rFonts w:ascii="Cambria" w:eastAsia="宋体" w:hAnsi="Cambria" w:cs="Cambria" w:hint="eastAsia"/>
          <w:color w:val="000000" w:themeColor="text1"/>
          <w:lang w:eastAsia="zh-CN"/>
          <w14:textFill>
            <w14:solidFill>
              <w14:schemeClr w14:val="tx1"/>
            </w14:solidFill>
          </w14:textFill>
        </w:rPr>
        <w:t>对于互联网经济的发展，我国政府也是采取了许多措施进行支持。就在</w:t>
      </w:r>
      <w:r>
        <w:rPr>
          <w:rFonts w:eastAsia="宋体" w:hAnsi="Cambria" w:cs="Cambria" w:hint="default"/>
          <w:color w:val="000000" w:themeColor="text1"/>
          <w:lang w:val="en-US" w:eastAsia="zh-CN"/>
          <w14:textFill>
            <w14:solidFill>
              <w14:schemeClr w14:val="tx1"/>
            </w14:solidFill>
          </w14:textFill>
        </w:rPr>
        <w:t>2013</w:t>
      </w:r>
      <w:r>
        <w:rPr>
          <w:rFonts w:eastAsia="宋体" w:hAnsi="Cambria" w:cs="Cambria" w:hint="eastAsia"/>
          <w:color w:val="000000" w:themeColor="text1"/>
          <w:lang w:val="en-US" w:eastAsia="zh-CN"/>
          <w14:textFill>
            <w14:solidFill>
              <w14:schemeClr w14:val="tx1"/>
            </w14:solidFill>
          </w14:textFill>
        </w:rPr>
        <w:t>年，政府就制定了“宽带中国”的策略，主要目标是争取实现国内各地都用上互联网，提升互联网在国民生活中的影响力与渗透力。最近在各大高校都很火热的</w:t>
      </w:r>
      <w:r>
        <w:rPr>
          <w:rFonts w:hAnsi="Cambria" w:cs="Cambria" w:hint="eastAsia"/>
          <w:color w:val="000000" w:themeColor="text1"/>
          <w:lang w:val="en-US" w:eastAsia="zh-CN"/>
          <w14:textFill>
            <w14:solidFill>
              <w14:schemeClr w14:val="tx1"/>
            </w14:solidFill>
          </w14:textFill>
        </w:rPr>
        <w:t>“</w:t>
      </w:r>
      <w:r>
        <w:rPr>
          <w:rFonts w:eastAsia="宋体" w:hAnsi="Cambria" w:cs="Cambria" w:hint="eastAsia"/>
          <w:color w:val="000000" w:themeColor="text1"/>
          <w:lang w:val="en-US" w:eastAsia="zh-CN"/>
          <w14:textFill>
            <w14:solidFill>
              <w14:schemeClr w14:val="tx1"/>
            </w14:solidFill>
          </w14:textFill>
        </w:rPr>
        <w:t>互联网＋</w:t>
      </w:r>
      <w:r>
        <w:rPr>
          <w:rFonts w:hAnsi="Cambria" w:cs="Cambria" w:hint="eastAsia"/>
          <w:color w:val="000000" w:themeColor="text1"/>
          <w:lang w:val="en-US" w:eastAsia="zh-CN"/>
          <w14:textFill>
            <w14:solidFill>
              <w14:schemeClr w14:val="tx1"/>
            </w14:solidFill>
          </w14:textFill>
        </w:rPr>
        <w:t>”比赛，其概念出发点就是李克强总理在</w:t>
      </w:r>
      <w:r>
        <w:rPr>
          <w:rFonts w:hAnsi="Cambria" w:cs="Cambria" w:hint="default"/>
          <w:color w:val="000000" w:themeColor="text1"/>
          <w:lang w:val="en-US" w:eastAsia="zh-CN"/>
          <w14:textFill>
            <w14:solidFill>
              <w14:schemeClr w14:val="tx1"/>
            </w14:solidFill>
          </w14:textFill>
        </w:rPr>
        <w:t>2015</w:t>
      </w:r>
      <w:r>
        <w:rPr>
          <w:rFonts w:hAnsi="Cambria" w:cs="Cambria" w:hint="eastAsia"/>
          <w:color w:val="000000" w:themeColor="text1"/>
          <w:lang w:val="en-US" w:eastAsia="zh-CN"/>
          <w14:textFill>
            <w14:solidFill>
              <w14:schemeClr w14:val="tx1"/>
            </w14:solidFill>
          </w14:textFill>
        </w:rPr>
        <w:t>年政府工作报告中所做出的阐释，希望能够将互联网与大数据、云计划相联系，电商运营、互联网金融和工业互联网同时发展推进，增强国内互联网竞争力量，甚至于国际上争取一席之地。由于政府对于互联网行业的种种政策支持推动，互联网行业在我国行业竞争中，属于热门行业，同时，其发展也获得了社会大量的资金流入。</w:t>
      </w:r>
    </w:p>
    <w:p>
      <w:pPr>
        <w:ind w:firstLine="480" w:firstLineChars="200"/>
        <w:jc w:val="both"/>
        <w:rPr>
          <w:rFonts w:ascii="宋体" w:eastAsia="宋体" w:hAnsi="宋体"/>
          <w:color w:val="000000" w:themeColor="text1"/>
          <w14:textFill>
            <w14:solidFill>
              <w14:schemeClr w14:val="tx1"/>
            </w14:solidFill>
          </w14:textFill>
        </w:rPr>
        <w:sectPr>
          <w:headerReference w:type="default" r:id="rId17"/>
          <w:footerReference w:type="default" r:id="rId18"/>
          <w:headerReference w:type="first" r:id="rId19"/>
          <w:footerReference w:type="first" r:id="rId20"/>
          <w:pgSz w:w="11906" w:h="16838"/>
          <w:pgMar w:top="1440" w:right="1800" w:bottom="1440" w:left="1800" w:header="851" w:footer="992" w:gutter="0"/>
          <w:pgNumType w:start="3"/>
          <w:cols w:num="1" w:space="425"/>
          <w:docGrid w:type="lines" w:linePitch="312" w:charSpace="0"/>
        </w:sectPr>
      </w:pPr>
      <w:r>
        <w:rPr>
          <w:rFonts w:ascii="宋体" w:eastAsia="宋体" w:hAnsi="宋体" w:hint="eastAsia"/>
          <w:color w:val="000000" w:themeColor="text1"/>
          <w14:textFill>
            <w14:solidFill>
              <w14:schemeClr w14:val="tx1"/>
            </w14:solidFill>
          </w14:textFill>
        </w:rPr>
        <w:t>科技的迅速发展、社会的不断进步以及政府的高度重视，</w:t>
      </w:r>
      <w:r>
        <w:rPr>
          <w:rFonts w:ascii="宋体" w:eastAsia="宋体" w:hAnsi="宋体" w:hint="eastAsia"/>
          <w:color w:val="000000" w:themeColor="text1"/>
          <w:lang w:eastAsia="zh-CN"/>
          <w14:textFill>
            <w14:solidFill>
              <w14:schemeClr w14:val="tx1"/>
            </w14:solidFill>
          </w14:textFill>
        </w:rPr>
        <w:t>使得互联网行业的发展有了良好的外部条件。在其发展壮大环节，为了实现规模效益和在市场中占据更多的市场份额，企业间的竞争也十分激烈。由于互联网行业高估值、高溢价的特点，使得它在企业并购方面拥有重大地位。之所以进行高溢价并购，大多是能够预见被并购企业在今后的发展中会带来更大的效益，另外，高溢价导致高风险，付出太高</w:t>
      </w:r>
      <w:r>
        <w:rPr>
          <w:rFonts w:ascii="宋体" w:eastAsia="宋体" w:hAnsi="宋体" w:hint="eastAsia"/>
          <w:color w:val="000000" w:themeColor="text1"/>
          <w14:textFill>
            <w14:solidFill>
              <w14:schemeClr w14:val="tx1"/>
            </w14:solidFill>
          </w14:textFill>
        </w:rPr>
        <w:t>价格会给企业带来资金链的压力，高额并购可能会带来商誉减值的风险，同时也会增加并购方</w:t>
      </w:r>
      <w:r>
        <w:rPr>
          <w:rFonts w:ascii="宋体" w:eastAsia="宋体" w:hAnsi="宋体" w:hint="eastAsia"/>
          <w:color w:val="000000" w:themeColor="text1"/>
          <w:lang w:eastAsia="zh-CN"/>
          <w14:textFill>
            <w14:solidFill>
              <w14:schemeClr w14:val="tx1"/>
            </w14:solidFill>
          </w14:textFill>
        </w:rPr>
        <w:t>在进行整合方面的压力。若是整合做的不好，或者因了特殊原因进行收购后的企业并没有创造出更大的价值，带来更多的利润，实现不了预期效果，如此一来，高溢价并购完全失去了它的意义，对于企业来说毫无帮助。如果高溢价并购产生泡沫情形，那么在影响股东利益的同时，也给企业带来了损失。</w:t>
      </w:r>
      <w:r>
        <w:rPr>
          <w:rFonts w:ascii="宋体" w:eastAsia="宋体" w:hAnsi="宋体" w:hint="eastAsia"/>
          <w:color w:val="000000" w:themeColor="text1"/>
          <w14:textFill>
            <w14:solidFill>
              <w14:schemeClr w14:val="tx1"/>
            </w14:solidFill>
          </w14:textFill>
        </w:rPr>
        <w:t>因此，研究互联网企业高溢价并购的风险以及提前做好防范措施是很有必要的。</w:t>
      </w:r>
    </w:p>
    <w:p>
      <w:pPr>
        <w:pStyle w:val="Heading3"/>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研究意义</w:t>
      </w:r>
    </w:p>
    <w:p>
      <w:pPr>
        <w:pStyle w:val="Heading4"/>
        <w:rPr>
          <w:rFonts w:ascii="宋体" w:eastAsia="宋体" w:hAnsi="宋体"/>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）理论意义</w:t>
      </w:r>
    </w:p>
    <w:p>
      <w:pPr>
        <w:ind w:firstLine="480" w:firstLineChars="200"/>
        <w:jc w:val="both"/>
        <w:rPr>
          <w:rFonts w:ascii="宋体" w:eastAsia="宋体" w:hAnsi="宋体"/>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0" distR="0" simplePos="0" relativeHeight="251659264" behindDoc="0" locked="0" layoutInCell="1" allowOverlap="1">
                <wp:simplePos x="0" y="0"/>
                <wp:positionH relativeFrom="column">
                  <wp:posOffset>5122545</wp:posOffset>
                </wp:positionH>
                <wp:positionV relativeFrom="paragraph">
                  <wp:posOffset>1925955</wp:posOffset>
                </wp:positionV>
                <wp:extent cx="308610" cy="285115"/>
                <wp:effectExtent l="0" t="0" r="0" b="0"/>
                <wp:wrapNone/>
                <wp:docPr id="1026" name="文本框 1"/>
                <wp:cNvGraphicFramePr/>
                <a:graphic xmlns:a="http://schemas.openxmlformats.org/drawingml/2006/main">
                  <a:graphicData uri="http://schemas.microsoft.com/office/word/2010/wordprocessingShape">
                    <wps:wsp xmlns:wps="http://schemas.microsoft.com/office/word/2010/wordprocessingShape">
                      <wps:cNvSpPr/>
                      <wps:spPr>
                        <a:xfrm>
                          <a:off x="0" y="0"/>
                          <a:ext cx="308610" cy="285115"/>
                        </a:xfrm>
                        <a:prstGeom prst="rect">
                          <a:avLst/>
                        </a:prstGeom>
                        <a:ln>
                          <a:noFill/>
                        </a:ln>
                      </wps:spPr>
                      <wps:txbx>
                        <w:txbxContent>
                          <w:p>
                            <w:pPr>
                              <w:jc w:val="center"/>
                            </w:pPr>
                            <w:r>
                              <w:t>1</w:t>
                            </w: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文本框 1" o:spid="_x0000_s1025" type="#_x0000_t202" style="width:24.3pt;height:22.45pt;margin-top:151.65pt;margin-left:403.35pt;mso-wrap-distance-bottom:0;mso-wrap-distance-left:0;mso-wrap-distance-right:0;mso-wrap-distance-top:0;position:absolute;v-text-anchor:top;z-index:251658240" fillcolor="this" stroked="f">
                <v:textbox>
                  <w:txbxContent>
                    <w:p>
                      <w:pPr>
                        <w:jc w:val="center"/>
                      </w:pPr>
                      <w:r>
                        <w:t>1</w:t>
                      </w:r>
                    </w:p>
                  </w:txbxContent>
                </v:textbox>
              </v:shape>
            </w:pict>
          </mc:Fallback>
        </mc:AlternateContent>
      </w:r>
      <w:r>
        <w:rPr>
          <w:rFonts w:ascii="宋体" w:eastAsia="宋体" w:hAnsi="宋体" w:hint="eastAsia"/>
          <w:color w:val="000000" w:themeColor="text1"/>
          <w14:textFill>
            <w14:solidFill>
              <w14:schemeClr w14:val="tx1"/>
            </w14:solidFill>
          </w14:textFill>
        </w:rPr>
        <w:t>从理论方面来说，国外资本市场较早起步，因此对于并购溢价的研究相对来说也较为成熟。然而我国资本市场起步较晚，并购活动相较于国外来说发展较晚，有关并购溢价这方面的研究相对来说</w:t>
      </w:r>
      <w:r>
        <w:rPr>
          <w:rFonts w:ascii="宋体" w:eastAsia="宋体" w:hAnsi="宋体" w:hint="eastAsia"/>
          <w:color w:val="000000" w:themeColor="text1"/>
          <w:lang w:eastAsia="zh-CN"/>
          <w14:textFill>
            <w14:solidFill>
              <w14:schemeClr w14:val="tx1"/>
            </w14:solidFill>
          </w14:textFill>
        </w:rPr>
        <w:t>比较缺失。并购溢价并不是什么正常现象，所以，进行相关理论研究有利于指导商业实践。目前，关于并购溢价的探索，大都是从整体进行大数据分析，有范围有目标的对单个行业进行的研究比较少见，或者是针对个案进行相关分析的也是寥寥。</w:t>
      </w:r>
      <w:r>
        <w:rPr>
          <w:rFonts w:ascii="宋体" w:eastAsia="宋体" w:hAnsi="宋体" w:hint="eastAsia"/>
          <w:color w:val="000000" w:themeColor="text1"/>
          <w14:textFill>
            <w14:solidFill>
              <w14:schemeClr w14:val="tx1"/>
            </w14:solidFill>
          </w14:textFill>
        </w:rPr>
        <w:t>并且针对高溢价并购的理论研究大多都偏重对传统行业进行</w:t>
      </w:r>
      <w:r>
        <w:rPr>
          <w:rFonts w:ascii="宋体" w:hAnsi="宋体" w:hint="eastAsia"/>
          <w:color w:val="000000" w:themeColor="text1"/>
          <w:lang w:eastAsia="zh-CN"/>
          <w14:textFill>
            <w14:solidFill>
              <w14:schemeClr w14:val="tx1"/>
            </w14:solidFill>
          </w14:textFill>
        </w:rPr>
        <w:t>探索，互联网行业是企业经济发展中的热门，并且属于高溢价并购的代表性行业，有着自己的特点。此文章主要根据目前存在的理论知识，</w:t>
      </w:r>
      <w:r>
        <w:rPr>
          <w:rFonts w:ascii="宋体" w:eastAsia="宋体" w:hAnsi="宋体" w:hint="eastAsia"/>
          <w:color w:val="000000" w:themeColor="text1"/>
          <w14:textFill>
            <w14:solidFill>
              <w14:schemeClr w14:val="tx1"/>
            </w14:solidFill>
          </w14:textFill>
        </w:rPr>
        <w:t>以百度并购</w:t>
      </w: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无线为案例，深入分析其并购前，并购过程中以及整合阶段可能带来的风险，并提出相对应的防范措施，</w:t>
      </w:r>
      <w:r>
        <w:rPr>
          <w:rFonts w:ascii="宋体" w:eastAsia="宋体" w:hAnsi="宋体" w:hint="eastAsia"/>
          <w:color w:val="000000" w:themeColor="text1"/>
          <w:lang w:eastAsia="zh-CN"/>
          <w14:textFill>
            <w14:solidFill>
              <w14:schemeClr w14:val="tx1"/>
            </w14:solidFill>
          </w14:textFill>
        </w:rPr>
        <w:t>有利于丰富高溢价并购理论知识。</w:t>
      </w:r>
    </w:p>
    <w:p>
      <w:pPr>
        <w:pStyle w:val="Heading4"/>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）现实意义</w:t>
      </w:r>
    </w:p>
    <w:p>
      <w:pPr>
        <w:rPr>
          <w:rFonts w:ascii="宋体" w:eastAsia="宋体" w:hAnsi="宋体"/>
          <w:color w:val="000000" w:themeColor="text1"/>
          <w14:textFill>
            <w14:solidFill>
              <w14:schemeClr w14:val="tx1"/>
            </w14:solidFill>
          </w14:textFill>
        </w:rPr>
      </w:pPr>
      <w:r>
        <w:rPr>
          <w:rFonts w:ascii="宋体" w:eastAsia="宋体" w:hAnsi="宋体"/>
          <w:color w:val="000000" w:themeColor="text1"/>
          <w14:textFill>
            <w14:solidFill>
              <w14:schemeClr w14:val="tx1"/>
            </w14:solidFill>
          </w14:textFill>
        </w:rPr>
        <w:t xml:space="preserve">    </w:t>
      </w:r>
      <w:r>
        <w:rPr>
          <w:rFonts w:ascii="宋体" w:eastAsia="宋体" w:hAnsi="宋体" w:hint="eastAsia"/>
          <w:color w:val="000000" w:themeColor="text1"/>
          <w14:textFill>
            <w14:solidFill>
              <w14:schemeClr w14:val="tx1"/>
            </w14:solidFill>
          </w14:textFill>
        </w:rPr>
        <w:t>与传统企业的经营模式相比，对于互联网企业的</w:t>
      </w:r>
      <w:r>
        <w:rPr>
          <w:rFonts w:ascii="宋体" w:eastAsia="宋体" w:hAnsi="宋体" w:hint="eastAsia"/>
          <w:color w:val="000000" w:themeColor="text1"/>
          <w:lang w:eastAsia="zh-CN"/>
          <w14:textFill>
            <w14:solidFill>
              <w14:schemeClr w14:val="tx1"/>
            </w14:solidFill>
          </w14:textFill>
        </w:rPr>
        <w:t>并购工作，通常实现更高的溢价。前文提到</w:t>
      </w:r>
      <w:r>
        <w:rPr>
          <w:rFonts w:ascii="宋体" w:hAnsi="宋体" w:hint="eastAsia"/>
          <w:color w:val="000000" w:themeColor="text1"/>
          <w:lang w:eastAsia="zh-CN"/>
          <w14:textFill>
            <w14:solidFill>
              <w14:schemeClr w14:val="tx1"/>
            </w14:solidFill>
          </w14:textFill>
        </w:rPr>
        <w:t>，互联网行业在高溢价并购方面是具有代表性的，所以，对其形成高溢价并购的背景及如此行为导致的风险进行研究，将会为互联网行业的发展具有</w:t>
      </w:r>
      <w:r>
        <w:rPr>
          <w:rFonts w:ascii="宋体" w:eastAsia="宋体" w:hAnsi="宋体" w:hint="eastAsia"/>
          <w:color w:val="000000" w:themeColor="text1"/>
          <w14:textFill>
            <w14:solidFill>
              <w14:schemeClr w14:val="tx1"/>
            </w14:solidFill>
          </w14:textFill>
        </w:rPr>
        <w:t>指导意义。</w:t>
      </w:r>
      <w:r>
        <w:rPr>
          <w:rFonts w:ascii="宋体" w:eastAsia="宋体" w:hAnsi="宋体"/>
          <w:color w:val="000000" w:themeColor="text1"/>
          <w14:textFill>
            <w14:solidFill>
              <w14:schemeClr w14:val="tx1"/>
            </w14:solidFill>
          </w14:textFill>
        </w:rPr>
        <w:t>2013</w:t>
      </w:r>
      <w:r>
        <w:rPr>
          <w:rFonts w:ascii="宋体" w:eastAsia="宋体" w:hAnsi="宋体" w:hint="eastAsia"/>
          <w:color w:val="000000" w:themeColor="text1"/>
          <w14:textFill>
            <w14:solidFill>
              <w14:schemeClr w14:val="tx1"/>
            </w14:solidFill>
          </w14:textFill>
        </w:rPr>
        <w:t>年百度以</w:t>
      </w:r>
      <w:r>
        <w:rPr>
          <w:rFonts w:ascii="宋体" w:eastAsia="宋体" w:hAnsi="宋体"/>
          <w:color w:val="000000" w:themeColor="text1"/>
          <w14:textFill>
            <w14:solidFill>
              <w14:schemeClr w14:val="tx1"/>
            </w14:solidFill>
          </w14:textFill>
        </w:rPr>
        <w:t>18.5</w:t>
      </w:r>
      <w:r>
        <w:rPr>
          <w:rFonts w:ascii="宋体" w:eastAsia="宋体" w:hAnsi="宋体" w:hint="eastAsia"/>
          <w:color w:val="000000" w:themeColor="text1"/>
          <w14:textFill>
            <w14:solidFill>
              <w14:schemeClr w14:val="tx1"/>
            </w14:solidFill>
          </w14:textFill>
        </w:rPr>
        <w:t>亿美元的高额价格全资收购了</w:t>
      </w: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无线，是目前互联网行业最大规模的并购案，因此其高溢价并购过程中潜在的风险相对于其他并购案来说也是较明显的。因此通过深入分析此案例，希望对以后同类企业的并购活动提供借鉴。</w:t>
      </w:r>
    </w:p>
    <w:p>
      <w:pPr>
        <w:pStyle w:val="Heading2"/>
        <w:rPr>
          <w:color w:themeColor="text1"/>
          <w14:textFill>
            <w14:solidFill>
              <w14:schemeClr w14:val="tx1"/>
            </w14:solidFill>
          </w14:textFill>
        </w:rPr>
      </w:pPr>
      <w:r>
        <w:rPr>
          <w:rFonts w:hint="eastAsia"/>
          <w:color w:val="000000" w:themeColor="text1"/>
          <w14:textFill>
            <w14:solidFill>
              <w14:schemeClr w14:val="tx1"/>
            </w14:solidFill>
          </w14:textFill>
        </w:rPr>
        <w:t>（二）研究方法及内容</w:t>
      </w:r>
    </w:p>
    <w:p>
      <w:pPr>
        <w:pStyle w:val="Heading3"/>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研究方法</w:t>
      </w:r>
    </w:p>
    <w:p>
      <w:pPr>
        <w:pStyle w:val="Heading4"/>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）文献分析法</w:t>
      </w:r>
    </w:p>
    <w:p>
      <w:pPr>
        <w:ind w:firstLine="480" w:firstLineChars="200"/>
        <w:jc w:val="both"/>
        <w:rPr>
          <w:rFonts w:ascii="宋体" w:eastAsia="宋体" w:hAnsi="宋体"/>
          <w:color w:val="000000" w:themeColor="text1"/>
          <w14:textFill>
            <w14:solidFill>
              <w14:schemeClr w14:val="tx1"/>
            </w14:solidFill>
          </w14:textFill>
        </w:rPr>
        <w:sectPr>
          <w:headerReference w:type="default" r:id="rId21"/>
          <w:footerReference w:type="default" r:id="rId22"/>
          <w:headerReference w:type="first" r:id="rId23"/>
          <w:footerReference w:type="first" r:id="rId24"/>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微软雅黑" w:hint="eastAsia"/>
          <w:color w:val="000000" w:themeColor="text1"/>
          <w14:textFill>
            <w14:solidFill>
              <w14:schemeClr w14:val="tx1"/>
            </w14:solidFill>
          </w14:textFill>
        </w:rPr>
        <w:t>本文从</w:t>
      </w:r>
      <w:r>
        <w:rPr>
          <w:rFonts w:ascii="宋体" w:eastAsia="宋体" w:hAnsi="宋体" w:cs="Courier New" w:hint="eastAsia"/>
          <w:color w:val="000000" w:themeColor="text1"/>
          <w14:textFill>
            <w14:solidFill>
              <w14:schemeClr w14:val="tx1"/>
            </w14:solidFill>
          </w14:textFill>
        </w:rPr>
        <w:t>“</w:t>
      </w:r>
      <w:r>
        <w:rPr>
          <w:rFonts w:ascii="宋体" w:eastAsia="宋体" w:hAnsi="宋体" w:cs="微软雅黑" w:hint="eastAsia"/>
          <w:color w:val="000000" w:themeColor="text1"/>
          <w14:textFill>
            <w14:solidFill>
              <w14:schemeClr w14:val="tx1"/>
            </w14:solidFill>
          </w14:textFill>
        </w:rPr>
        <w:t>互联网行业高溢价并购</w:t>
      </w:r>
      <w:r>
        <w:rPr>
          <w:rFonts w:ascii="宋体" w:eastAsia="宋体" w:hAnsi="宋体" w:cs="Courier New" w:hint="eastAsia"/>
          <w:color w:val="000000" w:themeColor="text1"/>
          <w14:textFill>
            <w14:solidFill>
              <w14:schemeClr w14:val="tx1"/>
            </w14:solidFill>
          </w14:textFill>
        </w:rPr>
        <w:t>”</w:t>
      </w:r>
      <w:r>
        <w:rPr>
          <w:rFonts w:ascii="宋体" w:eastAsia="宋体" w:hAnsi="宋体" w:cs="微软雅黑" w:hint="eastAsia"/>
          <w:color w:val="000000" w:themeColor="text1"/>
          <w:lang w:eastAsia="zh-CN"/>
          <w14:textFill>
            <w14:solidFill>
              <w14:schemeClr w14:val="tx1"/>
            </w14:solidFill>
          </w14:textFill>
        </w:rPr>
        <w:t>这个现象进行研究，先是找到并了解了国际相关文献，对并购溢价产生的背景、及此种行为带来的后果和风险有一定的了解，并且结合着它们的研究方法和结果，更深层次的理解什么是高溢价并购。另外，如此细致的观看，还能找到过去研究行为中的缺点，并在此前的研究基础上找到新的研究方向。</w:t>
      </w:r>
    </w:p>
    <w:p>
      <w:pPr>
        <w:pStyle w:val="Heading4"/>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）案例分析法</w:t>
      </w:r>
    </w:p>
    <w:p>
      <w:pPr>
        <w:jc w:val="both"/>
        <w:rPr>
          <w:rFonts w:ascii="宋体" w:eastAsia="宋体" w:hAnsi="宋体"/>
          <w:color w:val="000000" w:themeColor="text1"/>
          <w14:textFill>
            <w14:solidFill>
              <w14:schemeClr w14:val="tx1"/>
            </w14:solidFill>
          </w14:textFill>
        </w:rPr>
      </w:pPr>
      <w:r>
        <w:rPr>
          <w:rFonts w:ascii="宋体" w:eastAsia="宋体" w:hAnsi="宋体"/>
          <w:color w:val="000000" w:themeColor="text1"/>
          <w14:textFill>
            <w14:solidFill>
              <w14:schemeClr w14:val="tx1"/>
            </w14:solidFill>
          </w14:textFill>
        </w:rPr>
        <w:t xml:space="preserve">    </w:t>
      </w:r>
      <w:r>
        <w:rPr>
          <w:rFonts w:ascii="宋体" w:eastAsia="宋体" w:hAnsi="宋体" w:hint="eastAsia"/>
          <w:color w:val="000000" w:themeColor="text1"/>
          <w:lang w:eastAsia="zh-CN"/>
          <w14:textFill>
            <w14:solidFill>
              <w14:schemeClr w14:val="tx1"/>
            </w14:solidFill>
          </w14:textFill>
        </w:rPr>
        <w:t>此文章</w:t>
      </w:r>
      <w:r>
        <w:rPr>
          <w:rFonts w:ascii="宋体" w:eastAsia="宋体" w:hAnsi="宋体" w:hint="eastAsia"/>
          <w:color w:val="000000" w:themeColor="text1"/>
          <w14:textFill>
            <w14:solidFill>
              <w14:schemeClr w14:val="tx1"/>
            </w14:solidFill>
          </w14:textFill>
        </w:rPr>
        <w:t>采取案例研究法，选取百度并购</w:t>
      </w: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无线这一</w:t>
      </w:r>
      <w:r>
        <w:rPr>
          <w:rFonts w:ascii="宋体" w:eastAsia="宋体" w:hAnsi="宋体" w:hint="eastAsia"/>
          <w:color w:val="000000" w:themeColor="text1"/>
          <w:lang w:eastAsia="zh-CN"/>
          <w14:textFill>
            <w14:solidFill>
              <w14:schemeClr w14:val="tx1"/>
            </w14:solidFill>
          </w14:textFill>
        </w:rPr>
        <w:t>互联网行业最大规模的并购案，进行个案分析，并且根据互联网产业特点，研究高溢价并购发生的背景原因，和由此产生的风险或潜在风险</w:t>
      </w:r>
      <w:r>
        <w:rPr>
          <w:rFonts w:ascii="宋体" w:eastAsia="宋体" w:hAnsi="宋体" w:hint="eastAsia"/>
          <w:color w:val="000000" w:themeColor="text1"/>
          <w14:textFill>
            <w14:solidFill>
              <w14:schemeClr w14:val="tx1"/>
            </w14:solidFill>
          </w14:textFill>
        </w:rPr>
        <w:t>，并提出相应的解决措施。案例研究可以使研究的问题更加有针对性，可以提高读者对</w:t>
      </w:r>
      <w:r>
        <w:rPr>
          <w:rFonts w:ascii="宋体" w:eastAsia="宋体" w:hAnsi="宋体" w:hint="eastAsia"/>
          <w:color w:val="000000" w:themeColor="text1"/>
          <w:lang w:eastAsia="zh-CN"/>
          <w14:textFill>
            <w14:solidFill>
              <w14:schemeClr w14:val="tx1"/>
            </w14:solidFill>
          </w14:textFill>
        </w:rPr>
        <w:t>高溢价并购情况的理解。</w:t>
      </w:r>
    </w:p>
    <w:p>
      <w:pPr>
        <w:pStyle w:val="Heading3"/>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研究内容</w:t>
      </w:r>
    </w:p>
    <w:p>
      <w:pPr>
        <w:ind w:firstLine="480" w:firstLineChars="200"/>
        <w:jc w:val="both"/>
        <w:rPr>
          <w:rFonts w:ascii="宋体" w:eastAsia="宋体" w:hAnsi="宋体"/>
          <w:color w:val="000000" w:themeColor="text1"/>
          <w14:textFill>
            <w14:solidFill>
              <w14:schemeClr w14:val="tx1"/>
            </w14:solidFill>
          </w14:textFill>
        </w:rPr>
      </w:pPr>
      <w:r>
        <w:rPr>
          <w:rFonts w:ascii="宋体" w:eastAsia="宋体" w:hAnsi="宋体" w:hint="eastAsia"/>
          <w:color w:val="000000" w:themeColor="text1"/>
          <w:lang w:eastAsia="zh-CN"/>
          <w14:textFill>
            <w14:solidFill>
              <w14:schemeClr w14:val="tx1"/>
            </w14:solidFill>
          </w14:textFill>
        </w:rPr>
        <w:t>此篇文章的研究对象是互联网高溢价并购情况</w:t>
      </w:r>
      <w:r>
        <w:rPr>
          <w:rFonts w:ascii="宋体" w:eastAsia="宋体" w:hAnsi="宋体" w:hint="eastAsia"/>
          <w:color w:val="000000" w:themeColor="text1"/>
          <w14:textFill>
            <w14:solidFill>
              <w14:schemeClr w14:val="tx1"/>
            </w14:solidFill>
          </w14:textFill>
        </w:rPr>
        <w:t>，对百度高溢价并购</w:t>
      </w: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无线的</w:t>
      </w:r>
      <w:r>
        <w:rPr>
          <w:rFonts w:ascii="宋体" w:eastAsia="宋体" w:hAnsi="宋体" w:hint="eastAsia"/>
          <w:color w:val="000000" w:themeColor="text1"/>
          <w:lang w:eastAsia="zh-CN"/>
          <w14:textFill>
            <w14:solidFill>
              <w14:schemeClr w14:val="tx1"/>
            </w14:solidFill>
          </w14:textFill>
        </w:rPr>
        <w:t>产生的背景、并购的结果以及财务经营情况等信息进行整理，运用案例分析法，对其导致的风险或潜在风险，进行解读，并提出相应解决措施。此文章内容结构主要是</w:t>
      </w:r>
      <w:r>
        <w:rPr>
          <w:rFonts w:ascii="宋体" w:eastAsia="宋体" w:hAnsi="宋体" w:hint="default"/>
          <w:color w:val="000000" w:themeColor="text1"/>
          <w:lang w:val="en-US" w:eastAsia="zh-CN"/>
          <w14:textFill>
            <w14:solidFill>
              <w14:schemeClr w14:val="tx1"/>
            </w14:solidFill>
          </w14:textFill>
        </w:rPr>
        <w:t>:</w:t>
      </w:r>
    </w:p>
    <w:p>
      <w:pPr>
        <w:ind w:firstLine="480" w:firstLineChars="200"/>
        <w:jc w:val="both"/>
        <w:rPr>
          <w:rFonts w:ascii="宋体" w:eastAsia="宋体" w:hAnsi="宋体"/>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0" distR="0" simplePos="0" relativeHeight="251661312" behindDoc="0" locked="0" layoutInCell="1" allowOverlap="1">
                <wp:simplePos x="0" y="0"/>
                <wp:positionH relativeFrom="column">
                  <wp:posOffset>5165090</wp:posOffset>
                </wp:positionH>
                <wp:positionV relativeFrom="paragraph">
                  <wp:posOffset>393700</wp:posOffset>
                </wp:positionV>
                <wp:extent cx="308610" cy="285115"/>
                <wp:effectExtent l="0" t="0" r="0" b="0"/>
                <wp:wrapNone/>
                <wp:docPr id="1027" name="文本框 3"/>
                <wp:cNvGraphicFramePr/>
                <a:graphic xmlns:a="http://schemas.openxmlformats.org/drawingml/2006/main">
                  <a:graphicData uri="http://schemas.microsoft.com/office/word/2010/wordprocessingShape">
                    <wps:wsp xmlns:wps="http://schemas.microsoft.com/office/word/2010/wordprocessingShape">
                      <wps:cNvSpPr/>
                      <wps:spPr>
                        <a:xfrm>
                          <a:off x="0" y="0"/>
                          <a:ext cx="308610" cy="285115"/>
                        </a:xfrm>
                        <a:prstGeom prst="rect">
                          <a:avLst/>
                        </a:prstGeom>
                        <a:ln>
                          <a:noFill/>
                        </a:ln>
                      </wps:spPr>
                      <wps:txbx>
                        <w:txbxContent>
                          <w:p>
                            <w:r>
                              <w:t>2</w:t>
                            </w:r>
                          </w:p>
                        </w:txbxContent>
                      </wps:txbx>
                      <wps:bodyPr upright="1"/>
                    </wps:wsp>
                  </a:graphicData>
                </a:graphic>
              </wp:anchor>
            </w:drawing>
          </mc:Choice>
          <mc:Fallback>
            <w:pict>
              <v:shape id="文本框 3" o:spid="_x0000_s1026" type="#_x0000_t202" style="width:24.3pt;height:22.45pt;margin-top:31pt;margin-left:406.7pt;mso-wrap-distance-bottom:0;mso-wrap-distance-left:0;mso-wrap-distance-right:0;mso-wrap-distance-top:0;position:absolute;v-text-anchor:top;z-index:251660288" fillcolor="this" stroked="f">
                <v:textbox>
                  <w:txbxContent>
                    <w:p>
                      <w:r>
                        <w:t>2</w:t>
                      </w:r>
                    </w:p>
                  </w:txbxContent>
                </v:textbox>
              </v:shape>
            </w:pict>
          </mc:Fallback>
        </mc:AlternateContent>
      </w:r>
      <w:r>
        <w:rPr>
          <w:rFonts w:ascii="宋体" w:eastAsia="宋体" w:hAnsi="宋体" w:hint="eastAsia"/>
          <w:color w:val="000000" w:themeColor="text1"/>
          <w14:textFill>
            <w14:solidFill>
              <w14:schemeClr w14:val="tx1"/>
            </w14:solidFill>
          </w14:textFill>
        </w:rPr>
        <w:t>第一部分为绪论，描述了案例研究的背景和意义，以及研究的内容和方法</w:t>
      </w:r>
      <w:r>
        <w:rPr>
          <w:rFonts w:ascii="宋体" w:eastAsia="宋体" w:hAnsi="宋体"/>
          <w:color w:val="000000" w:themeColor="text1"/>
          <w14:textFill>
            <w14:solidFill>
              <w14:schemeClr w14:val="tx1"/>
            </w14:solidFill>
          </w14:textFill>
        </w:rPr>
        <w:t>,</w:t>
      </w:r>
      <w:r>
        <w:rPr>
          <w:rFonts w:ascii="宋体" w:eastAsia="宋体" w:hAnsi="宋体" w:hint="eastAsia"/>
          <w:color w:val="000000" w:themeColor="text1"/>
          <w14:textFill>
            <w14:solidFill>
              <w14:schemeClr w14:val="tx1"/>
            </w14:solidFill>
          </w14:textFill>
        </w:rPr>
        <w:t>其中研究方法包括文献分析法和案例分析法。</w:t>
      </w:r>
    </w:p>
    <w:p>
      <w:pPr>
        <w:ind w:firstLine="480" w:firstLineChars="200"/>
        <w:jc w:val="both"/>
        <w:rPr>
          <w:rFonts w:ascii="宋体" w:eastAsia="宋体" w:hAnsi="宋体"/>
          <w:color w:val="000000" w:themeColor="text1"/>
          <w14:textFill>
            <w14:solidFill>
              <w14:schemeClr w14:val="tx1"/>
            </w14:solidFill>
          </w14:textFill>
        </w:rPr>
      </w:pPr>
      <w:r>
        <w:rPr>
          <w:rFonts w:ascii="宋体" w:eastAsia="宋体" w:hAnsi="宋体" w:hint="eastAsia"/>
          <w:color w:val="000000" w:themeColor="text1"/>
          <w14:textFill>
            <w14:solidFill>
              <w14:schemeClr w14:val="tx1"/>
            </w14:solidFill>
          </w14:textFill>
        </w:rPr>
        <w:t>第二部分为文献综述和理论基础。通过对国内外并购溢价以往研究进行</w:t>
      </w:r>
      <w:r>
        <w:rPr>
          <w:rFonts w:ascii="宋体" w:eastAsia="宋体" w:hAnsi="宋体" w:hint="eastAsia"/>
          <w:color w:val="000000" w:themeColor="text1"/>
          <w:lang w:eastAsia="zh-CN"/>
          <w14:textFill>
            <w14:solidFill>
              <w14:schemeClr w14:val="tx1"/>
            </w14:solidFill>
          </w14:textFill>
        </w:rPr>
        <w:t>比较分析，发现过去研究中存在的问题，并且基于过去的研究情况找到本文的研究方向。</w:t>
      </w:r>
    </w:p>
    <w:p>
      <w:pPr>
        <w:ind w:firstLine="480" w:firstLineChars="200"/>
        <w:jc w:val="both"/>
        <w:rPr>
          <w:rFonts w:ascii="宋体" w:eastAsia="宋体" w:hAnsi="宋体"/>
          <w:color w:val="000000" w:themeColor="text1"/>
          <w14:textFill>
            <w14:solidFill>
              <w14:schemeClr w14:val="tx1"/>
            </w14:solidFill>
          </w14:textFill>
        </w:rPr>
      </w:pPr>
      <w:r>
        <w:rPr>
          <w:rFonts w:ascii="宋体" w:eastAsia="宋体" w:hAnsi="宋体" w:hint="eastAsia"/>
          <w:color w:val="000000" w:themeColor="text1"/>
          <w14:textFill>
            <w14:solidFill>
              <w14:schemeClr w14:val="tx1"/>
            </w14:solidFill>
          </w14:textFill>
        </w:rPr>
        <w:t>第</w:t>
      </w:r>
      <w:r>
        <w:rPr>
          <w:rFonts w:ascii="宋体" w:eastAsia="宋体" w:hAnsi="宋体" w:hint="eastAsia"/>
          <w:color w:val="000000" w:themeColor="text1"/>
          <w:lang w:eastAsia="zh-CN"/>
          <w14:textFill>
            <w14:solidFill>
              <w14:schemeClr w14:val="tx1"/>
            </w14:solidFill>
          </w14:textFill>
        </w:rPr>
        <w:t>三部分主要是进行案例分析。先是</w:t>
      </w:r>
      <w:r>
        <w:rPr>
          <w:rFonts w:ascii="宋体" w:eastAsia="宋体" w:hAnsi="宋体" w:hint="eastAsia"/>
          <w:color w:val="000000" w:themeColor="text1"/>
          <w14:textFill>
            <w14:solidFill>
              <w14:schemeClr w14:val="tx1"/>
            </w14:solidFill>
          </w14:textFill>
        </w:rPr>
        <w:t>对百度高溢价并购</w:t>
      </w: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无线案例的基本情况、</w:t>
      </w:r>
      <w:r>
        <w:rPr>
          <w:rFonts w:ascii="宋体" w:eastAsia="宋体" w:hAnsi="宋体" w:hint="eastAsia"/>
          <w:color w:val="000000" w:themeColor="text1"/>
          <w:lang w:eastAsia="zh-CN"/>
          <w14:textFill>
            <w14:solidFill>
              <w14:schemeClr w14:val="tx1"/>
            </w14:solidFill>
          </w14:textFill>
        </w:rPr>
        <w:t>并购发生的情形和并购产生的影响分析，接着对溢价并购造成的</w:t>
      </w:r>
      <w:r>
        <w:rPr>
          <w:rFonts w:ascii="宋体" w:eastAsia="宋体" w:hAnsi="宋体" w:hint="eastAsia"/>
          <w:color w:val="000000" w:themeColor="text1"/>
          <w14:textFill>
            <w14:solidFill>
              <w14:schemeClr w14:val="tx1"/>
            </w14:solidFill>
          </w14:textFill>
        </w:rPr>
        <w:t>风险进行列举分析，并针对以上风险提出风险防范措施。</w:t>
      </w:r>
    </w:p>
    <w:p>
      <w:pPr>
        <w:ind w:firstLine="480" w:firstLineChars="200"/>
        <w:jc w:val="both"/>
        <w:rPr>
          <w:rFonts w:ascii="宋体" w:eastAsia="宋体" w:hAnsi="宋体"/>
          <w:color w:val="000000" w:themeColor="text1"/>
          <w14:textFill>
            <w14:solidFill>
              <w14:schemeClr w14:val="tx1"/>
            </w14:solidFill>
          </w14:textFill>
        </w:rPr>
      </w:pPr>
      <w:r>
        <w:rPr>
          <w:rFonts w:ascii="宋体" w:eastAsia="宋体" w:hAnsi="宋体" w:hint="eastAsia"/>
          <w:color w:val="000000" w:themeColor="text1"/>
          <w14:textFill>
            <w14:solidFill>
              <w14:schemeClr w14:val="tx1"/>
            </w14:solidFill>
          </w14:textFill>
        </w:rPr>
        <w:t>第四部分总结全文，结合对案例的分析形成本文的研究结论，并对互联网企业高溢价并购提出建议。</w:t>
      </w: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sectPr>
          <w:headerReference w:type="default" r:id="rId25"/>
          <w:footerReference w:type="default" r:id="rId26"/>
          <w:headerReference w:type="first" r:id="rId27"/>
          <w:footerReference w:type="first" r:id="rId28"/>
          <w:type w:val="nextPage"/>
          <w:pgSz w:w="11906" w:h="16838"/>
          <w:pgMar w:top="1440" w:right="1800" w:bottom="1440" w:left="1800" w:header="851" w:footer="992" w:gutter="0"/>
          <w:pgNumType w:start="5"/>
          <w:cols w:num="1" w:space="425"/>
          <w:titlePg w:val="0"/>
          <w:docGrid w:type="lines" w:linePitch="312" w:charSpace="0"/>
        </w:sect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p>
    <w:p>
      <w:pPr>
        <w:rPr>
          <w:rFonts w:ascii="宋体" w:eastAsia="宋体" w:hAnsi="宋体"/>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0" distR="0" simplePos="0" relativeHeight="251663360" behindDoc="0" locked="0" layoutInCell="1" allowOverlap="1">
                <wp:simplePos x="0" y="0"/>
                <wp:positionH relativeFrom="column">
                  <wp:posOffset>5156835</wp:posOffset>
                </wp:positionH>
                <wp:positionV relativeFrom="paragraph">
                  <wp:posOffset>863600</wp:posOffset>
                </wp:positionV>
                <wp:extent cx="308610" cy="285115"/>
                <wp:effectExtent l="0" t="0" r="0" b="0"/>
                <wp:wrapNone/>
                <wp:docPr id="1028" name="文本框 7"/>
                <wp:cNvGraphicFramePr/>
                <a:graphic xmlns:a="http://schemas.openxmlformats.org/drawingml/2006/main">
                  <a:graphicData uri="http://schemas.microsoft.com/office/word/2010/wordprocessingShape">
                    <wps:wsp xmlns:wps="http://schemas.microsoft.com/office/word/2010/wordprocessingShape">
                      <wps:cNvSpPr/>
                      <wps:spPr>
                        <a:xfrm>
                          <a:off x="0" y="0"/>
                          <a:ext cx="308610" cy="285115"/>
                        </a:xfrm>
                        <a:prstGeom prst="rect">
                          <a:avLst/>
                        </a:prstGeom>
                        <a:ln>
                          <a:noFill/>
                        </a:ln>
                      </wps:spPr>
                      <wps:txbx>
                        <w:txbxContent>
                          <w:p>
                            <w:pPr>
                              <w:jc w:val="center"/>
                            </w:pPr>
                            <w:r>
                              <w:t>3</w:t>
                            </w:r>
                          </w:p>
                        </w:txbxContent>
                      </wps:txbx>
                      <wps:bodyPr upright="1"/>
                    </wps:wsp>
                  </a:graphicData>
                </a:graphic>
              </wp:anchor>
            </w:drawing>
          </mc:Choice>
          <mc:Fallback>
            <w:pict>
              <v:shape id="文本框 7" o:spid="_x0000_s1027" type="#_x0000_t202" style="width:24.3pt;height:22.45pt;margin-top:68pt;margin-left:406.05pt;mso-wrap-distance-bottom:0;mso-wrap-distance-left:0;mso-wrap-distance-right:0;mso-wrap-distance-top:0;position:absolute;v-text-anchor:top;z-index:251662336" fillcolor="this" stroked="f">
                <v:textbox>
                  <w:txbxContent>
                    <w:p>
                      <w:pPr>
                        <w:jc w:val="center"/>
                      </w:pPr>
                      <w:r>
                        <w:t>3</w:t>
                      </w:r>
                    </w:p>
                  </w:txbxContent>
                </v:textbox>
              </v:shape>
            </w:pict>
          </mc:Fallback>
        </mc:AlternateContent>
      </w:r>
    </w:p>
    <w:p>
      <w:pPr>
        <w:pStyle w:val="Heading1"/>
        <w:numPr>
          <w:ilvl w:val="0"/>
          <w:numId w:val="2"/>
        </w:numPr>
        <w:jc w:val="center"/>
        <w:rPr>
          <w:color w:themeColor="text1"/>
          <w14:textFill>
            <w14:solidFill>
              <w14:schemeClr w14:val="tx1"/>
            </w14:solidFill>
          </w14:textFill>
        </w:rPr>
      </w:pPr>
      <w:r>
        <w:rPr>
          <w:rFonts w:hint="eastAsia"/>
          <w:color w:val="000000" w:themeColor="text1"/>
          <w14:textFill>
            <w14:solidFill>
              <w14:schemeClr w14:val="tx1"/>
            </w14:solidFill>
          </w14:textFill>
        </w:rPr>
        <w:t>文献综述与理论基础</w:t>
      </w:r>
    </w:p>
    <w:p>
      <w:pPr>
        <w:pStyle w:val="Heading2"/>
        <w:rPr>
          <w:color w:themeColor="text1"/>
          <w14:textFill>
            <w14:solidFill>
              <w14:schemeClr w14:val="tx1"/>
            </w14:solidFill>
          </w14:textFill>
        </w:rPr>
      </w:pPr>
      <w:r>
        <w:rPr>
          <w:rFonts w:hint="eastAsia"/>
          <w:color w:val="000000" w:themeColor="text1"/>
          <w14:textFill>
            <w14:solidFill>
              <w14:schemeClr w14:val="tx1"/>
            </w14:solidFill>
          </w14:textFill>
        </w:rPr>
        <w:t>（一）文献综述</w:t>
      </w:r>
    </w:p>
    <w:p>
      <w:pPr>
        <w:pStyle w:val="Heading3"/>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并购溢价的界定与计量文献综述</w:t>
      </w:r>
    </w:p>
    <w:p>
      <w:pPr>
        <w:ind w:firstLine="480" w:firstLineChars="200"/>
        <w:jc w:val="both"/>
        <w:rPr>
          <w:rFonts w:ascii="宋体" w:eastAsia="宋体" w:hAnsi="宋体"/>
          <w:color w:val="000000" w:themeColor="text1"/>
          <w14:textFill>
            <w14:solidFill>
              <w14:schemeClr w14:val="tx1"/>
            </w14:solidFill>
          </w14:textFill>
        </w:rPr>
        <w:sectPr>
          <w:headerReference w:type="default" r:id="rId29"/>
          <w:footerReference w:type="default" r:id="rId30"/>
          <w:headerReference w:type="first" r:id="rId31"/>
          <w:footerReference w:type="first" r:id="rId32"/>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微软雅黑" w:hint="eastAsia"/>
          <w:color w:val="000000" w:themeColor="text1"/>
          <w:lang w:eastAsia="zh-CN"/>
          <w14:textFill>
            <w14:solidFill>
              <w14:schemeClr w14:val="tx1"/>
            </w14:solidFill>
          </w14:textFill>
        </w:rPr>
        <w:t>对于并购溢价的界定概念，是指进行收购的企业所出价格多于被收购企业本身价值的部分，</w:t>
      </w:r>
      <w:r>
        <w:rPr>
          <w:rFonts w:ascii="宋体" w:eastAsia="宋体" w:hAnsi="宋体" w:cs="微软雅黑" w:hint="eastAsia"/>
          <w:color w:val="000000" w:themeColor="text1"/>
          <w14:textFill>
            <w14:solidFill>
              <w14:schemeClr w14:val="tx1"/>
            </w14:solidFill>
          </w14:textFill>
        </w:rPr>
        <w:t>这个现象在企业并购中是普遍存在的。从国外相关研究来看，</w:t>
      </w:r>
      <w:r>
        <w:rPr>
          <w:rFonts w:ascii="宋体" w:eastAsia="宋体" w:hAnsi="宋体"/>
          <w:color w:val="000000" w:themeColor="text1"/>
          <w14:textFill>
            <w14:solidFill>
              <w14:schemeClr w14:val="tx1"/>
            </w14:solidFill>
          </w14:textFill>
        </w:rPr>
        <w:t>Nielsenetal (1973)</w:t>
      </w:r>
      <w:r>
        <w:rPr>
          <w:rFonts w:ascii="宋体" w:eastAsia="宋体" w:hAnsi="宋体" w:cs="微软雅黑" w:hint="eastAsia"/>
          <w:color w:val="000000" w:themeColor="text1"/>
          <w14:textFill>
            <w14:solidFill>
              <w14:schemeClr w14:val="tx1"/>
            </w14:solidFill>
          </w14:textFill>
        </w:rPr>
        <w:t>最早提出了并购溢价的概念。</w:t>
      </w:r>
      <w:r>
        <w:rPr>
          <w:rFonts w:ascii="宋体" w:eastAsia="宋体" w:hAnsi="宋体" w:cs="微软雅黑" w:hint="eastAsia"/>
          <w:color w:val="000000" w:themeColor="text1"/>
          <w:lang w:eastAsia="zh-CN"/>
          <w14:textFill>
            <w14:solidFill>
              <w14:schemeClr w14:val="tx1"/>
            </w14:solidFill>
          </w14:textFill>
        </w:rPr>
        <w:t>在国内，程敏、张爱云和姜爱宾此三人最早提出了并购溢价的概念。尽管他们这个概念的提出，也是借鉴了国外的相关理论</w:t>
      </w:r>
      <w:r>
        <w:rPr>
          <w:rFonts w:ascii="宋体" w:hAnsi="宋体" w:cs="微软雅黑" w:hint="eastAsia"/>
          <w:color w:val="000000" w:themeColor="text1"/>
          <w:lang w:eastAsia="zh-CN"/>
          <w14:textFill>
            <w14:solidFill>
              <w14:schemeClr w14:val="tx1"/>
            </w14:solidFill>
          </w14:textFill>
        </w:rPr>
        <w:t>，但不可忽视的是，他们对国内并购市场的发展起了非常大的促进作用。关于并购溢价的计量方面，</w:t>
      </w:r>
      <w:r>
        <w:rPr>
          <w:rFonts w:ascii="宋体" w:hAnsi="宋体" w:cs="微软雅黑" w:hint="default"/>
          <w:color w:val="000000" w:themeColor="text1"/>
          <w:lang w:val="en-US" w:eastAsia="zh-CN"/>
          <w14:textFill>
            <w14:solidFill>
              <w14:schemeClr w14:val="tx1"/>
            </w14:solidFill>
          </w14:textFill>
        </w:rPr>
        <w:t>Finkelstein(2011</w:t>
      </w:r>
      <w:r>
        <w:rPr>
          <w:rFonts w:ascii="宋体" w:hAnsi="宋体" w:cs="微软雅黑" w:hint="eastAsia"/>
          <w:color w:val="000000" w:themeColor="text1"/>
          <w:lang w:val="en-US" w:eastAsia="zh-CN"/>
          <w14:textFill>
            <w14:solidFill>
              <w14:schemeClr w14:val="tx1"/>
            </w14:solidFill>
          </w14:textFill>
        </w:rPr>
        <w:t>）提出了一个关于并购中溢价程度的公式。其主要内容是</w:t>
      </w:r>
      <w:r>
        <w:rPr>
          <w:rFonts w:ascii="宋体" w:hAnsi="宋体" w:cs="微软雅黑" w:hint="default"/>
          <w:color w:val="000000" w:themeColor="text1"/>
          <w:lang w:val="en-US" w:eastAsia="zh-CN"/>
          <w14:textFill>
            <w14:solidFill>
              <w14:schemeClr w14:val="tx1"/>
            </w14:solidFill>
          </w14:textFill>
        </w:rPr>
        <w:t>:</w:t>
      </w:r>
      <w:r>
        <w:rPr>
          <w:rFonts w:ascii="宋体" w:hAnsi="宋体" w:cs="微软雅黑" w:hint="eastAsia"/>
          <w:color w:val="000000" w:themeColor="text1"/>
          <w:lang w:val="en-US" w:eastAsia="zh-CN"/>
          <w14:textFill>
            <w14:solidFill>
              <w14:schemeClr w14:val="tx1"/>
            </w14:solidFill>
          </w14:textFill>
        </w:rPr>
        <w:t>“并购溢价＝</w:t>
      </w:r>
      <w:r>
        <w:rPr>
          <w:rFonts w:ascii="宋体" w:hAnsi="宋体" w:cs="微软雅黑" w:hint="default"/>
          <w:color w:val="000000" w:themeColor="text1"/>
          <w:lang w:val="en-US" w:eastAsia="zh-CN"/>
          <w14:textFill>
            <w14:solidFill>
              <w14:schemeClr w14:val="tx1"/>
            </w14:solidFill>
          </w14:textFill>
        </w:rPr>
        <w:t>(</w:t>
      </w:r>
      <w:r>
        <w:rPr>
          <w:rFonts w:ascii="宋体" w:hAnsi="宋体" w:cs="微软雅黑" w:hint="eastAsia"/>
          <w:color w:val="000000" w:themeColor="text1"/>
          <w:lang w:val="en-US" w:eastAsia="zh-CN"/>
          <w14:textFill>
            <w14:solidFill>
              <w14:schemeClr w14:val="tx1"/>
            </w14:solidFill>
          </w14:textFill>
        </w:rPr>
        <w:t>每股交易价格－被并购企业每股市价</w:t>
      </w:r>
      <w:r>
        <w:rPr>
          <w:rFonts w:ascii="宋体" w:hAnsi="宋体" w:cs="微软雅黑" w:hint="default"/>
          <w:color w:val="000000" w:themeColor="text1"/>
          <w:lang w:val="en-US" w:eastAsia="zh-CN"/>
          <w14:textFill>
            <w14:solidFill>
              <w14:schemeClr w14:val="tx1"/>
            </w14:solidFill>
          </w14:textFill>
        </w:rPr>
        <w:t>)/</w:t>
      </w:r>
      <w:r>
        <w:rPr>
          <w:rFonts w:ascii="宋体" w:hAnsi="宋体" w:cs="微软雅黑" w:hint="eastAsia"/>
          <w:color w:val="000000" w:themeColor="text1"/>
          <w:lang w:val="en-US" w:eastAsia="zh-CN"/>
          <w14:textFill>
            <w14:solidFill>
              <w14:schemeClr w14:val="tx1"/>
            </w14:solidFill>
          </w14:textFill>
        </w:rPr>
        <w:t>被并企业每股市价”式子。其机理是用市价来判断企业的价值，但是在市场机制不够完善的情况下，此机理也并不能完全发挥作用。国内卢昌崇</w:t>
      </w:r>
      <w:r>
        <w:rPr>
          <w:rFonts w:ascii="宋体" w:hAnsi="宋体" w:cs="微软雅黑" w:hint="default"/>
          <w:color w:val="000000" w:themeColor="text1"/>
          <w:lang w:val="en-US" w:eastAsia="zh-CN"/>
          <w14:textFill>
            <w14:solidFill>
              <w14:schemeClr w14:val="tx1"/>
            </w14:solidFill>
          </w14:textFill>
        </w:rPr>
        <w:t>(2013)</w:t>
      </w:r>
      <w:r>
        <w:rPr>
          <w:rFonts w:ascii="宋体" w:hAnsi="宋体" w:cs="微软雅黑" w:hint="eastAsia"/>
          <w:color w:val="000000" w:themeColor="text1"/>
          <w:lang w:val="en-US" w:eastAsia="zh-CN"/>
          <w14:textFill>
            <w14:solidFill>
              <w14:schemeClr w14:val="tx1"/>
            </w14:solidFill>
          </w14:textFill>
        </w:rPr>
        <w:t>、姜王骄</w:t>
      </w:r>
      <w:r>
        <w:rPr>
          <w:rFonts w:ascii="宋体" w:hAnsi="宋体" w:cs="微软雅黑" w:hint="default"/>
          <w:color w:val="000000" w:themeColor="text1"/>
          <w:lang w:val="en-US" w:eastAsia="zh-CN"/>
          <w14:textFill>
            <w14:solidFill>
              <w14:schemeClr w14:val="tx1"/>
            </w14:solidFill>
          </w14:textFill>
        </w:rPr>
        <w:t>(2016)</w:t>
      </w:r>
      <w:r>
        <w:rPr>
          <w:rFonts w:ascii="宋体" w:hAnsi="宋体" w:cs="微软雅黑" w:hint="eastAsia"/>
          <w:color w:val="000000" w:themeColor="text1"/>
          <w:lang w:val="en-US" w:eastAsia="zh-CN"/>
          <w14:textFill>
            <w14:solidFill>
              <w14:schemeClr w14:val="tx1"/>
            </w14:solidFill>
          </w14:textFill>
        </w:rPr>
        <w:t>他们在对并购案例进行分析时，不是以市价为参考标准，而是利用净资产。并且提出公式“并购溢价＝</w:t>
      </w:r>
      <w:r>
        <w:rPr>
          <w:rFonts w:ascii="宋体" w:hAnsi="宋体" w:cs="微软雅黑" w:hint="default"/>
          <w:color w:val="000000" w:themeColor="text1"/>
          <w:lang w:val="en-US" w:eastAsia="zh-CN"/>
          <w14:textFill>
            <w14:solidFill>
              <w14:schemeClr w14:val="tx1"/>
            </w14:solidFill>
          </w14:textFill>
        </w:rPr>
        <w:t>(</w:t>
      </w:r>
      <w:r>
        <w:rPr>
          <w:rFonts w:ascii="宋体" w:hAnsi="宋体" w:cs="微软雅黑" w:hint="eastAsia"/>
          <w:color w:val="000000" w:themeColor="text1"/>
          <w:lang w:val="en-US" w:eastAsia="zh-CN"/>
          <w14:textFill>
            <w14:solidFill>
              <w14:schemeClr w14:val="tx1"/>
            </w14:solidFill>
          </w14:textFill>
        </w:rPr>
        <w:t>并购交易价格－被并购企业净资产</w:t>
      </w:r>
      <w:r>
        <w:rPr>
          <w:rFonts w:ascii="宋体" w:hAnsi="宋体" w:cs="微软雅黑" w:hint="default"/>
          <w:color w:val="000000" w:themeColor="text1"/>
          <w:lang w:val="en-US" w:eastAsia="zh-CN"/>
          <w14:textFill>
            <w14:solidFill>
              <w14:schemeClr w14:val="tx1"/>
            </w14:solidFill>
          </w14:textFill>
        </w:rPr>
        <w:t>)/</w:t>
      </w:r>
      <w:r>
        <w:rPr>
          <w:rFonts w:ascii="宋体" w:hAnsi="宋体" w:cs="微软雅黑" w:hint="eastAsia"/>
          <w:color w:val="000000" w:themeColor="text1"/>
          <w:lang w:val="en-US" w:eastAsia="zh-CN"/>
          <w14:textFill>
            <w14:solidFill>
              <w14:schemeClr w14:val="tx1"/>
            </w14:solidFill>
          </w14:textFill>
        </w:rPr>
        <w:t>被并企业净资产。”而关于互联网进行的并购，此概念是韩式坤</w:t>
      </w:r>
      <w:r>
        <w:rPr>
          <w:rFonts w:ascii="宋体" w:hAnsi="宋体" w:cs="微软雅黑" w:hint="default"/>
          <w:color w:val="000000" w:themeColor="text1"/>
          <w:lang w:val="en-US" w:eastAsia="zh-CN"/>
          <w14:textFill>
            <w14:solidFill>
              <w14:schemeClr w14:val="tx1"/>
            </w14:solidFill>
          </w14:textFill>
        </w:rPr>
        <w:t>(2001)</w:t>
      </w:r>
      <w:r>
        <w:rPr>
          <w:rFonts w:ascii="宋体" w:hAnsi="宋体" w:cs="微软雅黑" w:hint="eastAsia"/>
          <w:color w:val="000000" w:themeColor="text1"/>
          <w:lang w:val="en-US" w:eastAsia="zh-CN"/>
          <w14:textFill>
            <w14:solidFill>
              <w14:schemeClr w14:val="tx1"/>
            </w14:solidFill>
          </w14:textFill>
        </w:rPr>
        <w:t>首先提出的，同时并指出互联网并购有利于整体化发展。</w:t>
      </w:r>
    </w:p>
    <w:p>
      <w:pPr>
        <w:pStyle w:val="Heading3"/>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并购溢价的协同效应文献综述</w:t>
      </w:r>
    </w:p>
    <w:p>
      <w:pPr>
        <w:ind w:firstLine="480" w:firstLineChars="200"/>
        <w:jc w:val="both"/>
        <w:rPr>
          <w:rFonts w:ascii="宋体" w:eastAsia="宋体" w:hAnsi="宋体"/>
          <w:color w:val="000000" w:themeColor="text1"/>
          <w14:textFill>
            <w14:solidFill>
              <w14:schemeClr w14:val="tx1"/>
            </w14:solidFill>
          </w14:textFill>
        </w:rPr>
      </w:pPr>
      <w:r>
        <w:rPr>
          <w:rFonts w:ascii="宋体" w:eastAsia="宋体" w:hAnsi="宋体" w:hint="eastAsia"/>
          <w:color w:val="000000" w:themeColor="text1"/>
          <w14:textFill>
            <w14:solidFill>
              <w14:schemeClr w14:val="tx1"/>
            </w14:solidFill>
          </w14:textFill>
        </w:rPr>
        <w:t>从国外相关理论研究来看，</w:t>
      </w:r>
      <w:r>
        <w:rPr>
          <w:rFonts w:ascii="宋体" w:eastAsia="宋体" w:hAnsi="宋体" w:hint="default"/>
          <w:color w:val="000000" w:themeColor="text1"/>
          <w:lang w:val="en-US"/>
          <w14:textFill>
            <w14:solidFill>
              <w14:schemeClr w14:val="tx1"/>
            </w14:solidFill>
          </w14:textFill>
        </w:rPr>
        <w:t>lgor Ansoff(1962)</w:t>
      </w:r>
      <w:r>
        <w:rPr>
          <w:rFonts w:ascii="宋体" w:eastAsia="宋体" w:hAnsi="宋体" w:hint="eastAsia"/>
          <w:color w:val="000000" w:themeColor="text1"/>
          <w:lang w:val="en-US" w:eastAsia="zh-CN"/>
          <w14:textFill>
            <w14:solidFill>
              <w14:schemeClr w14:val="tx1"/>
            </w14:solidFill>
          </w14:textFill>
        </w:rPr>
        <w:t>是第一个提出协同概念的人，阐释了协同是经过并购的一切资源等有关实体方面的整合，同时也是指导理论、经营方法等理论价值层面的整合。</w:t>
      </w:r>
      <w:r>
        <w:rPr>
          <w:rFonts w:ascii="宋体" w:eastAsia="宋体" w:hAnsi="宋体" w:hint="default"/>
          <w:color w:val="000000" w:themeColor="text1"/>
          <w:lang w:val="en-US" w:eastAsia="zh-CN"/>
          <w14:textFill>
            <w14:solidFill>
              <w14:schemeClr w14:val="tx1"/>
            </w14:solidFill>
          </w14:textFill>
        </w:rPr>
        <w:t>Antoniou(2008)</w:t>
      </w:r>
      <w:r>
        <w:rPr>
          <w:rFonts w:ascii="宋体" w:eastAsia="宋体" w:hAnsi="宋体" w:hint="eastAsia"/>
          <w:color w:val="000000" w:themeColor="text1"/>
          <w:lang w:val="en-US" w:eastAsia="zh-CN"/>
          <w14:textFill>
            <w14:solidFill>
              <w14:schemeClr w14:val="tx1"/>
            </w14:solidFill>
          </w14:textFill>
        </w:rPr>
        <w:t>在对于协同概念进行阐述时，融入了品牌形象、文化、资源等。同时，他还认为将这些东西进行整合，有利于提升企业的竞争力，和为企业带来更好的收益。</w:t>
      </w:r>
      <w:r>
        <w:rPr>
          <w:rFonts w:ascii="宋体" w:eastAsia="宋体" w:hAnsi="宋体" w:hint="default"/>
          <w:color w:val="000000" w:themeColor="text1"/>
          <w:lang w:val="en-US" w:eastAsia="zh-CN"/>
          <w14:textFill>
            <w14:solidFill>
              <w14:schemeClr w14:val="tx1"/>
            </w14:solidFill>
          </w14:textFill>
        </w:rPr>
        <w:t>Alfon Marrewijk(2016)</w:t>
      </w:r>
      <w:r>
        <w:rPr>
          <w:rFonts w:ascii="宋体" w:eastAsia="宋体" w:hAnsi="宋体" w:hint="eastAsia"/>
          <w:color w:val="000000" w:themeColor="text1"/>
          <w:lang w:val="en-US" w:eastAsia="zh-CN"/>
          <w14:textFill>
            <w14:solidFill>
              <w14:schemeClr w14:val="tx1"/>
            </w14:solidFill>
          </w14:textFill>
        </w:rPr>
        <w:t>在刚开始的研究中</w:t>
      </w:r>
      <w:r>
        <w:rPr>
          <w:rFonts w:ascii="宋体" w:hAnsi="宋体" w:hint="eastAsia"/>
          <w:color w:val="000000" w:themeColor="text1"/>
          <w:lang w:val="en-US" w:eastAsia="zh-CN"/>
          <w14:textFill>
            <w14:solidFill>
              <w14:schemeClr w14:val="tx1"/>
            </w14:solidFill>
          </w14:textFill>
        </w:rPr>
        <w:t>，将协同效应表示为三个方面，即财务、经营和合谋。但是，经过更深层次的研究，最后此概念被相关学者定义为，财务、经营和管理三方面。</w:t>
      </w:r>
    </w:p>
    <w:p>
      <w:pPr>
        <w:ind w:firstLine="480" w:firstLineChars="200"/>
        <w:jc w:val="both"/>
        <w:rPr>
          <w:rFonts w:ascii="宋体" w:eastAsia="宋体" w:hAnsi="宋体"/>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0" distR="0" simplePos="0" relativeHeight="251665408" behindDoc="0" locked="0" layoutInCell="1" allowOverlap="1">
                <wp:simplePos x="0" y="0"/>
                <wp:positionH relativeFrom="column">
                  <wp:posOffset>5146675</wp:posOffset>
                </wp:positionH>
                <wp:positionV relativeFrom="paragraph">
                  <wp:posOffset>2483485</wp:posOffset>
                </wp:positionV>
                <wp:extent cx="308610" cy="285115"/>
                <wp:effectExtent l="0" t="0" r="0" b="0"/>
                <wp:wrapNone/>
                <wp:docPr id="1029" name="文本框 4"/>
                <wp:cNvGraphicFramePr/>
                <a:graphic xmlns:a="http://schemas.openxmlformats.org/drawingml/2006/main">
                  <a:graphicData uri="http://schemas.microsoft.com/office/word/2010/wordprocessingShape">
                    <wps:wsp xmlns:wps="http://schemas.microsoft.com/office/word/2010/wordprocessingShape">
                      <wps:cNvSpPr/>
                      <wps:spPr>
                        <a:xfrm>
                          <a:off x="0" y="0"/>
                          <a:ext cx="308610" cy="285115"/>
                        </a:xfrm>
                        <a:prstGeom prst="rect">
                          <a:avLst/>
                        </a:prstGeom>
                        <a:ln>
                          <a:noFill/>
                        </a:ln>
                      </wps:spPr>
                      <wps:txbx>
                        <w:txbxContent>
                          <w:p>
                            <w:pPr>
                              <w:jc w:val="center"/>
                            </w:pPr>
                            <w:r>
                              <w:t>4</w:t>
                            </w:r>
                          </w:p>
                        </w:txbxContent>
                      </wps:txbx>
                      <wps:bodyPr upright="1"/>
                    </wps:wsp>
                  </a:graphicData>
                </a:graphic>
              </wp:anchor>
            </w:drawing>
          </mc:Choice>
          <mc:Fallback>
            <w:pict>
              <v:shape id="文本框 4" o:spid="_x0000_s1028" type="#_x0000_t202" style="width:24.3pt;height:22.45pt;margin-top:195.55pt;margin-left:405.25pt;mso-wrap-distance-bottom:0;mso-wrap-distance-left:0;mso-wrap-distance-right:0;mso-wrap-distance-top:0;position:absolute;v-text-anchor:top;z-index:251664384" fillcolor="this" stroked="f">
                <v:textbox>
                  <w:txbxContent>
                    <w:p>
                      <w:pPr>
                        <w:jc w:val="center"/>
                      </w:pPr>
                      <w:r>
                        <w:t>4</w:t>
                      </w:r>
                    </w:p>
                  </w:txbxContent>
                </v:textbox>
              </v:shape>
            </w:pict>
          </mc:Fallback>
        </mc:AlternateContent>
      </w:r>
      <w:r>
        <w:rPr>
          <w:rFonts w:ascii="宋体" w:eastAsia="宋体" w:hAnsi="宋体" w:hint="eastAsia"/>
          <w:color w:val="000000" w:themeColor="text1"/>
          <w:lang w:eastAsia="zh-CN"/>
          <w14:textFill>
            <w14:solidFill>
              <w14:schemeClr w14:val="tx1"/>
            </w14:solidFill>
          </w14:textFill>
        </w:rPr>
        <w:t>再来对比国内的理论研究，王领和刘融</w:t>
      </w:r>
      <w:r>
        <w:rPr>
          <w:rFonts w:ascii="宋体" w:eastAsia="宋体" w:hAnsi="宋体" w:hint="default"/>
          <w:color w:val="000000" w:themeColor="text1"/>
          <w:lang w:val="en-US" w:eastAsia="zh-CN"/>
          <w14:textFill>
            <w14:solidFill>
              <w14:schemeClr w14:val="tx1"/>
            </w14:solidFill>
          </w14:textFill>
        </w:rPr>
        <w:t>(2017)</w:t>
      </w:r>
      <w:r>
        <w:rPr>
          <w:rFonts w:ascii="宋体" w:eastAsia="宋体" w:hAnsi="宋体" w:hint="eastAsia"/>
          <w:color w:val="000000" w:themeColor="text1"/>
          <w:lang w:val="en-US" w:eastAsia="zh-CN"/>
          <w14:textFill>
            <w14:solidFill>
              <w14:schemeClr w14:val="tx1"/>
            </w14:solidFill>
          </w14:textFill>
        </w:rPr>
        <w:t>经过研究，发现并购在企业发展中占有重要地位，因为并购可以使企业弥补自身的不足，使企业发展动力更强劲，使企业更</w:t>
      </w:r>
      <w:r>
        <w:rPr>
          <w:rFonts w:ascii="宋体" w:eastAsia="宋体" w:hAnsi="宋体" w:hint="eastAsia"/>
          <w:color w:val="000000" w:themeColor="text1"/>
          <w14:textFill>
            <w14:solidFill>
              <w14:schemeClr w14:val="tx1"/>
            </w14:solidFill>
          </w14:textFill>
        </w:rPr>
        <w:t>具有市场竞争力。蔡东夏</w:t>
      </w:r>
      <w:r>
        <w:rPr>
          <w:rFonts w:ascii="宋体" w:eastAsia="宋体" w:hAnsi="宋体"/>
          <w:color w:val="000000" w:themeColor="text1"/>
          <w14:textFill>
            <w14:solidFill>
              <w14:schemeClr w14:val="tx1"/>
            </w14:solidFill>
          </w14:textFill>
        </w:rPr>
        <w:t>(2017)</w:t>
      </w:r>
      <w:r>
        <w:rPr>
          <w:rFonts w:ascii="宋体" w:eastAsia="宋体" w:hAnsi="宋体" w:hint="eastAsia"/>
          <w:color w:val="000000" w:themeColor="text1"/>
          <w14:textFill>
            <w14:solidFill>
              <w14:schemeClr w14:val="tx1"/>
            </w14:solidFill>
          </w14:textFill>
        </w:rPr>
        <w:t>以滴滴并购</w:t>
      </w:r>
      <w:r>
        <w:rPr>
          <w:rFonts w:ascii="宋体" w:eastAsia="宋体" w:hAnsi="宋体" w:hint="eastAsia"/>
          <w:color w:val="000000" w:themeColor="text1"/>
          <w:lang w:eastAsia="zh-CN"/>
          <w14:textFill>
            <w14:solidFill>
              <w14:schemeClr w14:val="tx1"/>
            </w14:solidFill>
          </w14:textFill>
        </w:rPr>
        <w:t>优步中国此案例进行研究，研究结论表明互联网企业进行的并购的确有利于企业的经济发展，互联网企业的并购并不是单方面的获益，通过并购将各自所有的资源进行整合、实现技术交流</w:t>
      </w:r>
      <w:r>
        <w:rPr>
          <w:rFonts w:ascii="宋体" w:hAnsi="宋体" w:hint="eastAsia"/>
          <w:color w:val="000000" w:themeColor="text1"/>
          <w:lang w:eastAsia="zh-CN"/>
          <w14:textFill>
            <w14:solidFill>
              <w14:schemeClr w14:val="tx1"/>
            </w14:solidFill>
          </w14:textFill>
        </w:rPr>
        <w:t>，无论从哪方面说，都是能达到双赢目的的。谢晓</w:t>
      </w:r>
      <w:r>
        <w:rPr>
          <w:rFonts w:ascii="宋体" w:hAnsi="宋体" w:hint="default"/>
          <w:color w:val="000000" w:themeColor="text1"/>
          <w:lang w:val="en-US" w:eastAsia="zh-CN"/>
          <w14:textFill>
            <w14:solidFill>
              <w14:schemeClr w14:val="tx1"/>
            </w14:solidFill>
          </w14:textFill>
        </w:rPr>
        <w:t>(2017)</w:t>
      </w:r>
      <w:r>
        <w:rPr>
          <w:rFonts w:ascii="宋体" w:hAnsi="宋体" w:hint="eastAsia"/>
          <w:color w:val="000000" w:themeColor="text1"/>
          <w:lang w:val="en-US" w:eastAsia="zh-CN"/>
          <w14:textFill>
            <w14:solidFill>
              <w14:schemeClr w14:val="tx1"/>
            </w14:solidFill>
          </w14:textFill>
        </w:rPr>
        <w:t>等从资源整合角度来研究，也认可资源整合的重要性，认为企业并购能够对企业战略的实施大有裨益，还能最大可能的规避风险，使并购双方都能从中获益。并购以后，能够分享各自经营经验，有利于实现企业的充分竞争。王艳敏</w:t>
      </w:r>
      <w:r>
        <w:rPr>
          <w:rFonts w:ascii="宋体" w:hAnsi="宋体" w:hint="default"/>
          <w:color w:val="000000" w:themeColor="text1"/>
          <w:lang w:val="en-US" w:eastAsia="zh-CN"/>
          <w14:textFill>
            <w14:solidFill>
              <w14:schemeClr w14:val="tx1"/>
            </w14:solidFill>
          </w14:textFill>
        </w:rPr>
        <w:t>(2017)</w:t>
      </w:r>
      <w:r>
        <w:rPr>
          <w:rFonts w:ascii="宋体" w:hAnsi="宋体" w:hint="eastAsia"/>
          <w:color w:val="000000" w:themeColor="text1"/>
          <w:lang w:val="en-US" w:eastAsia="zh-CN"/>
          <w14:textFill>
            <w14:solidFill>
              <w14:schemeClr w14:val="tx1"/>
            </w14:solidFill>
          </w14:textFill>
        </w:rPr>
        <w:t>也实行案例研究法，并指出协同效应有三方面构成，即市场份额、市场占有率和收益。同时，企业进行并购后，股东也能从中获取利益，并且获利极大。</w:t>
      </w:r>
    </w:p>
    <w:p>
      <w:pPr>
        <w:pStyle w:val="Heading3"/>
        <w:rPr>
          <w:color w:val="000000" w:themeColor="text1"/>
          <w14:textFill>
            <w14:solidFill>
              <w14:schemeClr w14:val="tx1"/>
            </w14:solidFill>
          </w14:textFill>
        </w:rPr>
      </w:pPr>
      <w:r>
        <w:rPr>
          <w:color w:val="000000" w:themeColor="text1"/>
          <w14:textFill>
            <w14:solidFill>
              <w14:schemeClr w14:val="tx1"/>
            </w14:solidFill>
          </w14:textFill>
        </w:rPr>
        <w:t xml:space="preserve">3. </w:t>
      </w:r>
      <w:r>
        <w:rPr>
          <w:rFonts w:hint="eastAsia"/>
          <w:color w:val="000000" w:themeColor="text1"/>
          <w14:textFill>
            <w14:solidFill>
              <w14:schemeClr w14:val="tx1"/>
            </w14:solidFill>
          </w14:textFill>
        </w:rPr>
        <w:t>并购溢价的风险研究文献综述</w:t>
      </w:r>
    </w:p>
    <w:p>
      <w:pPr>
        <w:ind w:firstLine="480" w:firstLineChars="200"/>
        <w:jc w:val="both"/>
        <w:rPr>
          <w:rFonts w:ascii="宋体" w:eastAsia="宋体" w:hAnsi="宋体"/>
          <w:color w:val="000000" w:themeColor="text1"/>
          <w14:textFill>
            <w14:solidFill>
              <w14:schemeClr w14:val="tx1"/>
            </w14:solidFill>
          </w14:textFill>
        </w:rPr>
        <w:sectPr>
          <w:headerReference w:type="default" r:id="rId33"/>
          <w:footerReference w:type="default" r:id="rId34"/>
          <w:headerReference w:type="first" r:id="rId35"/>
          <w:footerReference w:type="first" r:id="rId36"/>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微软雅黑" w:hint="eastAsia"/>
          <w:color w:val="000000" w:themeColor="text1"/>
          <w14:textFill>
            <w14:solidFill>
              <w14:schemeClr w14:val="tx1"/>
            </w14:solidFill>
          </w14:textFill>
        </w:rPr>
        <w:t>在并购溢价产生的风险方面来看，国外研究中，</w:t>
      </w:r>
      <w:r>
        <w:rPr>
          <w:rFonts w:ascii="宋体" w:eastAsia="宋体" w:hAnsi="宋体"/>
          <w:color w:val="000000" w:themeColor="text1"/>
          <w14:textFill>
            <w14:solidFill>
              <w14:schemeClr w14:val="tx1"/>
            </w14:solidFill>
          </w14:textFill>
        </w:rPr>
        <w:t>Agrawal</w:t>
      </w:r>
      <w:r>
        <w:rPr>
          <w:rFonts w:ascii="宋体" w:eastAsia="宋体" w:hAnsi="宋体" w:cs="微软雅黑" w:hint="eastAsia"/>
          <w:color w:val="000000" w:themeColor="text1"/>
          <w14:textFill>
            <w14:solidFill>
              <w14:schemeClr w14:val="tx1"/>
            </w14:solidFill>
          </w14:textFill>
        </w:rPr>
        <w:t>（</w:t>
      </w:r>
      <w:r>
        <w:rPr>
          <w:rFonts w:ascii="宋体" w:eastAsia="宋体" w:hAnsi="宋体"/>
          <w:color w:val="000000" w:themeColor="text1"/>
          <w14:textFill>
            <w14:solidFill>
              <w14:schemeClr w14:val="tx1"/>
            </w14:solidFill>
          </w14:textFill>
        </w:rPr>
        <w:t>1992</w:t>
      </w:r>
      <w:r>
        <w:rPr>
          <w:rFonts w:ascii="宋体" w:eastAsia="宋体" w:hAnsi="宋体" w:cs="微软雅黑" w:hint="eastAsia"/>
          <w:color w:val="000000" w:themeColor="text1"/>
          <w14:textFill>
            <w14:solidFill>
              <w14:schemeClr w14:val="tx1"/>
            </w14:solidFill>
          </w14:textFill>
        </w:rPr>
        <w:t>）认为，并购时支付过高的溢价会导致并购方在并购后出现持续的亏损，造成不好的影响。</w:t>
      </w:r>
      <w:r>
        <w:rPr>
          <w:rFonts w:ascii="宋体" w:eastAsia="宋体" w:hAnsi="宋体"/>
          <w:color w:val="000000" w:themeColor="text1"/>
          <w14:textFill>
            <w14:solidFill>
              <w14:schemeClr w14:val="tx1"/>
            </w14:solidFill>
          </w14:textFill>
        </w:rPr>
        <w:t xml:space="preserve"> </w:t>
      </w:r>
      <w:r>
        <w:rPr>
          <w:rFonts w:ascii="宋体" w:eastAsia="宋体" w:hAnsi="宋体" w:cs="微软雅黑" w:hint="default"/>
          <w:color w:val="000000" w:themeColor="text1"/>
          <w:lang w:val="en-US"/>
          <w14:textFill>
            <w14:solidFill>
              <w14:schemeClr w14:val="tx1"/>
            </w14:solidFill>
          </w14:textFill>
        </w:rPr>
        <w:t>Arthur Williams(2000)</w:t>
      </w:r>
      <w:r>
        <w:rPr>
          <w:rFonts w:ascii="宋体" w:eastAsia="宋体" w:hAnsi="宋体" w:cs="微软雅黑" w:hint="eastAsia"/>
          <w:color w:val="000000" w:themeColor="text1"/>
          <w:lang w:val="en-US" w:eastAsia="zh-CN"/>
          <w14:textFill>
            <w14:solidFill>
              <w14:schemeClr w14:val="tx1"/>
            </w14:solidFill>
          </w14:textFill>
        </w:rPr>
        <w:t>对并购溢价的风险规避提出了相关方案</w:t>
      </w:r>
      <w:r>
        <w:rPr>
          <w:rFonts w:ascii="宋体" w:hAnsi="宋体" w:cs="微软雅黑" w:hint="eastAsia"/>
          <w:color w:val="000000" w:themeColor="text1"/>
          <w:lang w:val="en-US" w:eastAsia="zh-CN"/>
          <w14:textFill>
            <w14:solidFill>
              <w14:schemeClr w14:val="tx1"/>
            </w14:solidFill>
          </w14:textFill>
        </w:rPr>
        <w:t>，第一就是风险规避，第二就是进行保险购买，实现风险转移。</w:t>
      </w:r>
      <w:r>
        <w:rPr>
          <w:rFonts w:ascii="宋体" w:hAnsi="宋体" w:cs="微软雅黑" w:hint="default"/>
          <w:color w:val="000000" w:themeColor="text1"/>
          <w:lang w:val="en-US" w:eastAsia="zh-CN"/>
          <w14:textFill>
            <w14:solidFill>
              <w14:schemeClr w14:val="tx1"/>
            </w14:solidFill>
          </w14:textFill>
        </w:rPr>
        <w:t>John A Weber</w:t>
      </w:r>
      <w:r>
        <w:rPr>
          <w:rFonts w:ascii="宋体" w:hAnsi="宋体" w:cs="微软雅黑" w:hint="eastAsia"/>
          <w:color w:val="000000" w:themeColor="text1"/>
          <w:lang w:val="en-US" w:eastAsia="zh-CN"/>
          <w14:textFill>
            <w14:solidFill>
              <w14:schemeClr w14:val="tx1"/>
            </w14:solidFill>
          </w14:textFill>
        </w:rPr>
        <w:t>和</w:t>
      </w:r>
      <w:r>
        <w:rPr>
          <w:rFonts w:ascii="宋体" w:hAnsi="宋体" w:cs="微软雅黑" w:hint="default"/>
          <w:color w:val="000000" w:themeColor="text1"/>
          <w:lang w:val="en-US" w:eastAsia="zh-CN"/>
          <w14:textFill>
            <w14:solidFill>
              <w14:schemeClr w14:val="tx1"/>
            </w14:solidFill>
          </w14:textFill>
        </w:rPr>
        <w:t>Utpal M Dholakia(2010)</w:t>
      </w:r>
      <w:r>
        <w:rPr>
          <w:rFonts w:ascii="宋体" w:hAnsi="宋体" w:cs="微软雅黑" w:hint="eastAsia"/>
          <w:color w:val="000000" w:themeColor="text1"/>
          <w:lang w:val="en-US" w:eastAsia="zh-CN"/>
          <w14:textFill>
            <w14:solidFill>
              <w14:schemeClr w14:val="tx1"/>
            </w14:solidFill>
          </w14:textFill>
        </w:rPr>
        <w:t>曾表示，并购溢价属于博弈的一种，并且以“对赌”形式存在的，毕竟，只有部分企业会</w:t>
      </w:r>
      <w:r>
        <w:rPr>
          <w:rFonts w:ascii="宋体" w:eastAsia="宋体" w:hAnsi="宋体" w:cs="微软雅黑" w:hint="eastAsia"/>
          <w:color w:val="000000" w:themeColor="text1"/>
          <w14:textFill>
            <w14:solidFill>
              <w14:schemeClr w14:val="tx1"/>
            </w14:solidFill>
          </w14:textFill>
        </w:rPr>
        <w:t>实现预期的协同效应。从国内相关研究来看，</w:t>
      </w:r>
      <w:r>
        <w:rPr>
          <w:rFonts w:ascii="宋体" w:eastAsia="宋体" w:hAnsi="宋体" w:cs="微软雅黑" w:hint="eastAsia"/>
          <w:color w:val="000000" w:themeColor="text1"/>
          <w:lang w:eastAsia="zh-CN"/>
          <w14:textFill>
            <w14:solidFill>
              <w14:schemeClr w14:val="tx1"/>
            </w14:solidFill>
          </w14:textFill>
        </w:rPr>
        <w:t>我国学者叶小丽、王怡雯</w:t>
      </w:r>
      <w:r>
        <w:rPr>
          <w:rFonts w:ascii="宋体" w:eastAsia="宋体" w:hAnsi="宋体" w:cs="微软雅黑" w:hint="default"/>
          <w:color w:val="000000" w:themeColor="text1"/>
          <w:lang w:val="en-US" w:eastAsia="zh-CN"/>
          <w14:textFill>
            <w14:solidFill>
              <w14:schemeClr w14:val="tx1"/>
            </w14:solidFill>
          </w14:textFill>
        </w:rPr>
        <w:t>(2017)</w:t>
      </w:r>
    </w:p>
    <w:p>
      <w:pPr>
        <w:ind w:firstLine="480" w:firstLineChars="200"/>
        <w:jc w:val="both"/>
        <w:rPr>
          <w:rFonts w:ascii="宋体" w:eastAsia="宋体" w:hAnsi="宋体"/>
          <w:color w:val="000000" w:themeColor="text1"/>
          <w14:textFill>
            <w14:solidFill>
              <w14:schemeClr w14:val="tx1"/>
            </w14:solidFill>
          </w14:textFill>
        </w:rPr>
      </w:pPr>
      <w:r>
        <w:rPr>
          <w:rFonts w:ascii="宋体" w:eastAsia="宋体" w:hAnsi="宋体" w:cs="微软雅黑" w:hint="eastAsia"/>
          <w:color w:val="000000" w:themeColor="text1"/>
          <w:lang w:val="en-US" w:eastAsia="zh-CN"/>
          <w14:textFill>
            <w14:solidFill>
              <w14:schemeClr w14:val="tx1"/>
            </w14:solidFill>
          </w14:textFill>
        </w:rPr>
        <w:t>判断并购溢价产生的风险是资金方面的问题，并购需要大量资金，同时</w:t>
      </w:r>
      <w:r>
        <w:rPr>
          <w:rFonts w:ascii="宋体" w:hAnsi="宋体" w:cs="微软雅黑" w:hint="eastAsia"/>
          <w:color w:val="000000" w:themeColor="text1"/>
          <w:lang w:val="en-US" w:eastAsia="zh-CN"/>
          <w14:textFill>
            <w14:solidFill>
              <w14:schemeClr w14:val="tx1"/>
            </w14:solidFill>
          </w14:textFill>
        </w:rPr>
        <w:t>，若并购溢价太高，进行融资承担的利息费用也不利于企业的永续发展。陈金波</w:t>
      </w:r>
      <w:r>
        <w:rPr>
          <w:rFonts w:ascii="宋体" w:hAnsi="宋体" w:cs="微软雅黑" w:hint="default"/>
          <w:color w:val="000000" w:themeColor="text1"/>
          <w:lang w:val="en-US" w:eastAsia="zh-CN"/>
          <w14:textFill>
            <w14:solidFill>
              <w14:schemeClr w14:val="tx1"/>
            </w14:solidFill>
          </w14:textFill>
        </w:rPr>
        <w:t>(2006)</w:t>
      </w:r>
      <w:r>
        <w:rPr>
          <w:rFonts w:ascii="宋体" w:hAnsi="宋体" w:cs="微软雅黑" w:hint="eastAsia"/>
          <w:color w:val="000000" w:themeColor="text1"/>
          <w:lang w:val="en-US" w:eastAsia="zh-CN"/>
          <w14:textFill>
            <w14:solidFill>
              <w14:schemeClr w14:val="tx1"/>
            </w14:solidFill>
          </w14:textFill>
        </w:rPr>
        <w:t>认为，并购溢价风险产生于并购过程中的任何节点，其中发生的风险包括战略、信息等各种风险形式。</w:t>
      </w:r>
      <w:r>
        <w:rPr>
          <w:rFonts w:ascii="宋体" w:eastAsia="宋体" w:hAnsi="宋体" w:cs="微软雅黑" w:hint="eastAsia"/>
          <w:color w:val="000000" w:themeColor="text1"/>
          <w14:textFill>
            <w14:solidFill>
              <w14:schemeClr w14:val="tx1"/>
            </w14:solidFill>
          </w14:textFill>
        </w:rPr>
        <w:t>李斌（</w:t>
      </w:r>
      <w:r>
        <w:rPr>
          <w:rFonts w:ascii="宋体" w:eastAsia="宋体" w:hAnsi="宋体"/>
          <w:color w:val="000000" w:themeColor="text1"/>
          <w14:textFill>
            <w14:solidFill>
              <w14:schemeClr w14:val="tx1"/>
            </w14:solidFill>
          </w14:textFill>
        </w:rPr>
        <w:t>2015</w:t>
      </w:r>
      <w:r>
        <w:rPr>
          <w:rFonts w:ascii="宋体" w:eastAsia="宋体" w:hAnsi="宋体" w:cs="微软雅黑" w:hint="eastAsia"/>
          <w:color w:val="000000" w:themeColor="text1"/>
          <w14:textFill>
            <w14:solidFill>
              <w14:schemeClr w14:val="tx1"/>
            </w14:solidFill>
          </w14:textFill>
        </w:rPr>
        <w:t>）对文化企业溢价并购进行分析，并提出，在并购中，可以采用中介机构聘任和支付方式安排等手段来控制并购溢价风险。王秀丽、胡叶等（</w:t>
      </w:r>
      <w:r>
        <w:rPr>
          <w:rFonts w:ascii="宋体" w:eastAsia="宋体" w:hAnsi="宋体"/>
          <w:color w:val="000000" w:themeColor="text1"/>
          <w14:textFill>
            <w14:solidFill>
              <w14:schemeClr w14:val="tx1"/>
            </w14:solidFill>
          </w14:textFill>
        </w:rPr>
        <w:t>2018</w:t>
      </w:r>
      <w:r>
        <w:rPr>
          <w:rFonts w:ascii="宋体" w:eastAsia="宋体" w:hAnsi="宋体" w:cs="微软雅黑" w:hint="eastAsia"/>
          <w:color w:val="000000" w:themeColor="text1"/>
          <w14:textFill>
            <w14:solidFill>
              <w14:schemeClr w14:val="tx1"/>
            </w14:solidFill>
          </w14:textFill>
        </w:rPr>
        <w:t>）通过对蓝色光标公司溢价并购案进行分析后认为，超高的溢价并购会带来巨大的商誉减值风险，使并购企业存在较大的经营风险。</w:t>
      </w:r>
    </w:p>
    <w:p>
      <w:pPr>
        <w:pStyle w:val="Heading3"/>
        <w:spacing w:line="240" w:lineRule="auto"/>
        <w:jc w:val="both"/>
        <w:rPr>
          <w:color w:val="000000" w:themeColor="text1"/>
          <w14:textFill>
            <w14:solidFill>
              <w14:schemeClr w14:val="tx1"/>
            </w14:solidFill>
          </w14:textFill>
        </w:rPr>
      </w:pPr>
      <w:r>
        <w:rPr>
          <w:color w:val="000000" w:themeColor="text1"/>
          <w14:textFill>
            <w14:solidFill>
              <w14:schemeClr w14:val="tx1"/>
            </w14:solidFill>
          </w14:textFill>
        </w:rPr>
        <w:t>4.</w:t>
      </w:r>
      <w:r>
        <w:rPr>
          <w:rFonts w:hint="eastAsia"/>
          <w:color w:val="000000" w:themeColor="text1"/>
          <w14:textFill>
            <w14:solidFill>
              <w14:schemeClr w14:val="tx1"/>
            </w14:solidFill>
          </w14:textFill>
        </w:rPr>
        <w:t>研究述评</w:t>
      </w:r>
    </w:p>
    <w:p>
      <w:pPr>
        <w:ind w:firstLine="480" w:firstLineChars="200"/>
        <w:jc w:val="both"/>
        <w:rPr>
          <w:rFonts w:ascii="宋体" w:eastAsia="宋体" w:hAnsi="宋体"/>
          <w:color w:val="000000" w:themeColor="text1"/>
          <w14:textFill>
            <w14:solidFill>
              <w14:schemeClr w14:val="tx1"/>
            </w14:solidFill>
          </w14:textFill>
        </w:rPr>
      </w:pPr>
      <w:r>
        <w:rPr>
          <w:rFonts w:ascii="宋体" w:eastAsia="宋体" w:hAnsi="宋体" w:hint="eastAsia"/>
          <w:color w:val="000000" w:themeColor="text1"/>
          <w14:textFill>
            <w14:solidFill>
              <w14:schemeClr w14:val="tx1"/>
            </w14:solidFill>
          </w14:textFill>
        </w:rPr>
        <w:t>通过对上述国内外</w:t>
      </w:r>
      <w:r>
        <w:rPr>
          <w:rFonts w:ascii="宋体" w:eastAsia="宋体" w:hAnsi="宋体" w:hint="eastAsia"/>
          <w:color w:val="000000" w:themeColor="text1"/>
          <w:lang w:eastAsia="zh-CN"/>
          <w14:textFill>
            <w14:solidFill>
              <w14:schemeClr w14:val="tx1"/>
            </w14:solidFill>
          </w14:textFill>
        </w:rPr>
        <w:t>关于风险溢价方面的相关文献的分析，从中窥探出了相关学者对本文所进行探讨的对象，即互联网高溢价并购</w:t>
      </w:r>
      <w:r>
        <w:rPr>
          <w:rFonts w:ascii="宋体" w:eastAsia="宋体" w:hAnsi="宋体" w:hint="eastAsia"/>
          <w:color w:val="000000" w:themeColor="text1"/>
          <w14:textFill>
            <w14:solidFill>
              <w14:schemeClr w14:val="tx1"/>
            </w14:solidFill>
          </w14:textFill>
        </w:rPr>
        <w:t>有了大量的研究。总体来讲，高溢价并购方面国外研究起步较早，也较为成熟。国内研究更多是基于国外研究基础上，结合我国企业高溢价并购实际情况来进行研究，实践性较强。但是，国内研究大多偏重于对传统企业进行研究，互联网行业是近些年</w:t>
      </w:r>
      <w:r>
        <w:rPr>
          <w:rFonts w:ascii="宋体" w:eastAsia="宋体" w:hAnsi="宋体" w:hint="eastAsia"/>
          <w:color w:val="000000" w:themeColor="text1"/>
          <w:lang w:eastAsia="zh-CN"/>
          <w14:textFill>
            <w14:solidFill>
              <w14:schemeClr w14:val="tx1"/>
            </w14:solidFill>
          </w14:textFill>
        </w:rPr>
        <w:t>紧跟着计算机网络的发展而发展的行业，因此，对此相关的研究比较少</w:t>
      </w:r>
      <w:r>
        <w:rPr>
          <w:rFonts w:ascii="宋体" w:hAnsi="宋体" w:hint="eastAsia"/>
          <w:color w:val="000000" w:themeColor="text1"/>
          <w:lang w:eastAsia="zh-CN"/>
          <w14:textFill>
            <w14:solidFill>
              <w14:schemeClr w14:val="tx1"/>
            </w14:solidFill>
          </w14:textFill>
        </w:rPr>
        <w:t>，另外，关于互联网高溢价进行并购的方向，</w:t>
      </w:r>
      <w:r>
        <w:rPr>
          <w:rFonts w:ascii="宋体" w:eastAsia="宋体" w:hAnsi="宋体" w:hint="eastAsia"/>
          <w:color w:val="000000" w:themeColor="text1"/>
          <w14:textFill>
            <w14:solidFill>
              <w14:schemeClr w14:val="tx1"/>
            </w14:solidFill>
          </w14:textFill>
        </w:rPr>
        <w:t>学者更倾向于研究其产生的正面影响，而研究其风险及防范方面的较少。</w:t>
      </w:r>
    </w:p>
    <w:p>
      <w:pPr>
        <w:pStyle w:val="Heading2"/>
        <w:rPr>
          <w:color w:themeColor="text1"/>
          <w14:textFill>
            <w14:solidFill>
              <w14:schemeClr w14:val="tx1"/>
            </w14:solidFill>
          </w14:textFill>
        </w:rPr>
      </w:pPr>
      <w:r>
        <w:rPr>
          <w:rFonts w:hint="eastAsia"/>
          <w:color w:val="000000" w:themeColor="text1"/>
          <w14:textFill>
            <w14:solidFill>
              <w14:schemeClr w14:val="tx1"/>
            </w14:solidFill>
          </w14:textFill>
        </w:rPr>
        <w:t>（二）理论基础</w:t>
      </w:r>
    </w:p>
    <w:p>
      <w:pPr>
        <w:pStyle w:val="Heading3"/>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相关概念界定</w:t>
      </w:r>
    </w:p>
    <w:p>
      <w:pPr>
        <w:pStyle w:val="Heading4"/>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）互联网企业</w:t>
      </w:r>
    </w:p>
    <w:p>
      <w:pPr>
        <w:widowControl/>
        <w:rPr>
          <w:rFonts w:ascii="宋体" w:eastAsia="宋体" w:hAnsi="宋体"/>
          <w:color w:val="000000" w:themeColor="text1"/>
          <w14:textFill>
            <w14:solidFill>
              <w14:schemeClr w14:val="tx1"/>
            </w14:solidFill>
          </w14:textFill>
        </w:rPr>
        <w:sectPr>
          <w:headerReference w:type="default" r:id="rId37"/>
          <w:footerReference w:type="default" r:id="rId38"/>
          <w:headerReference w:type="first" r:id="rId39"/>
          <w:footerReference w:type="first" r:id="rId40"/>
          <w:type w:val="nextPage"/>
          <w:pgSz w:w="11906" w:h="16838"/>
          <w:pgMar w:top="1440" w:right="1800" w:bottom="1440" w:left="1800" w:header="851" w:footer="992" w:gutter="0"/>
          <w:pgNumType w:start="8"/>
          <w:cols w:num="1" w:space="425"/>
          <w:titlePg w:val="0"/>
          <w:docGrid w:type="lines" w:linePitch="312" w:charSpace="0"/>
        </w:sectPr>
      </w:pPr>
      <w:r>
        <w:rPr>
          <w:color w:val="000000" w:themeColor="text1"/>
          <w14:textFill>
            <w14:solidFill>
              <w14:schemeClr w14:val="tx1"/>
            </w14:solidFill>
          </w14:textFill>
        </w:rPr>
        <mc:AlternateContent>
          <mc:Choice Requires="wps">
            <w:drawing>
              <wp:anchor distT="0" distB="0" distL="0" distR="0" simplePos="0" relativeHeight="251667456" behindDoc="0" locked="0" layoutInCell="1" allowOverlap="1">
                <wp:simplePos x="0" y="0"/>
                <wp:positionH relativeFrom="column">
                  <wp:posOffset>5150485</wp:posOffset>
                </wp:positionH>
                <wp:positionV relativeFrom="paragraph">
                  <wp:posOffset>1894205</wp:posOffset>
                </wp:positionV>
                <wp:extent cx="308610" cy="285115"/>
                <wp:effectExtent l="0" t="0" r="0" b="0"/>
                <wp:wrapNone/>
                <wp:docPr id="1030" name="文本框 5"/>
                <wp:cNvGraphicFramePr/>
                <a:graphic xmlns:a="http://schemas.openxmlformats.org/drawingml/2006/main">
                  <a:graphicData uri="http://schemas.microsoft.com/office/word/2010/wordprocessingShape">
                    <wps:wsp xmlns:wps="http://schemas.microsoft.com/office/word/2010/wordprocessingShape">
                      <wps:cNvSpPr/>
                      <wps:spPr>
                        <a:xfrm>
                          <a:off x="0" y="0"/>
                          <a:ext cx="308610" cy="285115"/>
                        </a:xfrm>
                        <a:prstGeom prst="rect">
                          <a:avLst/>
                        </a:prstGeom>
                        <a:ln>
                          <a:noFill/>
                        </a:ln>
                      </wps:spPr>
                      <wps:txbx>
                        <w:txbxContent>
                          <w:p>
                            <w:pPr>
                              <w:jc w:val="center"/>
                            </w:pPr>
                            <w:r>
                              <w:t>555</w:t>
                            </w:r>
                          </w:p>
                        </w:txbxContent>
                      </wps:txbx>
                      <wps:bodyPr upright="1"/>
                    </wps:wsp>
                  </a:graphicData>
                </a:graphic>
              </wp:anchor>
            </w:drawing>
          </mc:Choice>
          <mc:Fallback>
            <w:pict>
              <v:shape id="文本框 5" o:spid="_x0000_s1029" type="#_x0000_t202" style="width:24.3pt;height:22.45pt;margin-top:149.15pt;margin-left:405.55pt;mso-wrap-distance-bottom:0;mso-wrap-distance-left:0;mso-wrap-distance-right:0;mso-wrap-distance-top:0;position:absolute;v-text-anchor:top;z-index:251666432" fillcolor="this" stroked="f">
                <v:textbox>
                  <w:txbxContent>
                    <w:p>
                      <w:pPr>
                        <w:jc w:val="center"/>
                      </w:pPr>
                      <w:r>
                        <w:t>555</w:t>
                      </w:r>
                    </w:p>
                  </w:txbxContent>
                </v:textbox>
              </v:shape>
            </w:pict>
          </mc:Fallback>
        </mc:AlternateContent>
      </w:r>
      <w:r>
        <w:rPr>
          <w:rFonts w:ascii="宋体" w:eastAsia="宋体" w:hAnsi="宋体"/>
          <w:color w:val="000000" w:themeColor="text1"/>
          <w14:textFill>
            <w14:solidFill>
              <w14:schemeClr w14:val="tx1"/>
            </w14:solidFill>
          </w14:textFill>
        </w:rPr>
        <w:t xml:space="preserve">    </w:t>
      </w:r>
      <w:r>
        <w:rPr>
          <w:rFonts w:ascii="宋体" w:eastAsia="宋体" w:hAnsi="宋体" w:hint="eastAsia"/>
          <w:color w:val="000000" w:themeColor="text1"/>
          <w:lang w:eastAsia="zh-CN"/>
          <w14:textFill>
            <w14:solidFill>
              <w14:schemeClr w14:val="tx1"/>
            </w14:solidFill>
          </w14:textFill>
        </w:rPr>
        <w:t>对互联网企业的界定概念是指，依托于计算机网络技术</w:t>
      </w:r>
      <w:r>
        <w:rPr>
          <w:rFonts w:ascii="宋体" w:hAnsi="宋体" w:hint="eastAsia"/>
          <w:color w:val="000000" w:themeColor="text1"/>
          <w:lang w:eastAsia="zh-CN"/>
          <w14:textFill>
            <w14:solidFill>
              <w14:schemeClr w14:val="tx1"/>
            </w14:solidFill>
          </w14:textFill>
        </w:rPr>
        <w:t>，在网络平台上提供相对应的服务，以此得到收入。目前，网络产业发展迅速，总是接触最新的互联网科技，搜集最新的资源，同时，不忘发展高新科技，致力于为人们提供更方便的服务，发展到如今，已在国民经济中占有重要地位。</w:t>
      </w:r>
      <w:r>
        <w:rPr>
          <w:rFonts w:ascii="宋体" w:eastAsia="宋体" w:hAnsi="宋体" w:hint="eastAsia"/>
          <w:color w:val="000000" w:themeColor="text1"/>
          <w14:textFill>
            <w14:solidFill>
              <w14:schemeClr w14:val="tx1"/>
            </w14:solidFill>
          </w14:textFill>
        </w:rPr>
        <w:t>互联网企业主要包括</w:t>
      </w:r>
      <w:r>
        <w:rPr>
          <w:rFonts w:ascii="宋体" w:eastAsia="宋体" w:hAnsi="宋体" w:hint="eastAsia"/>
          <w:color w:val="000000" w:themeColor="text1"/>
          <w:lang w:eastAsia="zh-CN"/>
          <w14:textFill>
            <w14:solidFill>
              <w14:schemeClr w14:val="tx1"/>
            </w14:solidFill>
          </w14:textFill>
        </w:rPr>
        <w:t>四类，即搜索引擎、综合门户、即时通讯和电商。我们所经常用到的搜索引擎，估计就是百度软件了，它所带来的流量是最多的。</w:t>
      </w:r>
    </w:p>
    <w:p>
      <w:pPr>
        <w:pStyle w:val="Heading4"/>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）并购与并购溢价</w:t>
      </w:r>
      <w:r>
        <w:rPr>
          <w:color w:val="000000" w:themeColor="text1"/>
          <w14:textFill>
            <w14:solidFill>
              <w14:schemeClr w14:val="tx1"/>
            </w14:solidFill>
          </w14:textFill>
        </w:rPr>
        <w:t xml:space="preserve">  </w:t>
      </w:r>
    </w:p>
    <w:p>
      <w:pPr>
        <w:rPr>
          <w:rFonts w:ascii="宋体" w:eastAsia="宋体" w:hAnsi="宋体"/>
          <w:color w:val="000000" w:themeColor="text1"/>
          <w14:textFill>
            <w14:solidFill>
              <w14:schemeClr w14:val="tx1"/>
            </w14:solidFill>
          </w14:textFill>
        </w:rPr>
      </w:pPr>
      <w:r>
        <w:rPr>
          <w:rFonts w:ascii="宋体" w:eastAsia="宋体" w:hAnsi="宋体"/>
          <w:color w:val="000000" w:themeColor="text1"/>
          <w14:textFill>
            <w14:solidFill>
              <w14:schemeClr w14:val="tx1"/>
            </w14:solidFill>
          </w14:textFill>
        </w:rPr>
        <w:t xml:space="preserve">    </w:t>
      </w:r>
      <w:r>
        <w:rPr>
          <w:rFonts w:ascii="宋体" w:eastAsia="宋体" w:hAnsi="宋体" w:hint="eastAsia"/>
          <w:color w:val="000000" w:themeColor="text1"/>
          <w14:textFill>
            <w14:solidFill>
              <w14:schemeClr w14:val="tx1"/>
            </w14:solidFill>
          </w14:textFill>
        </w:rPr>
        <w:t>并购是指企业之间的兼并与收购行为，是指两家或者多家企业共同组成一个新的企业，</w:t>
      </w:r>
      <w:r>
        <w:rPr>
          <w:rFonts w:ascii="宋体" w:eastAsia="宋体" w:hAnsi="宋体" w:hint="eastAsia"/>
          <w:color w:val="000000" w:themeColor="text1"/>
          <w:lang w:eastAsia="zh-CN"/>
          <w14:textFill>
            <w14:solidFill>
              <w14:schemeClr w14:val="tx1"/>
            </w14:solidFill>
          </w14:textFill>
        </w:rPr>
        <w:t>以此来进行资源的整合，发挥竞争优势，期望在市场上占有更多的份额，顺利实施企业战略目的。企业的并购是指，对资产和股权的并购，以及对资产进行的并购。并购进行的是对被并购企业的管理控制，直接领导它们，认真贯彻领导职能的实施</w:t>
      </w:r>
      <w:r>
        <w:rPr>
          <w:rFonts w:ascii="宋体" w:hAnsi="宋体" w:hint="eastAsia"/>
          <w:color w:val="000000" w:themeColor="text1"/>
          <w:lang w:eastAsia="zh-CN"/>
          <w14:textFill>
            <w14:solidFill>
              <w14:schemeClr w14:val="tx1"/>
            </w14:solidFill>
          </w14:textFill>
        </w:rPr>
        <w:t>，以及实现金融协同、市场份额效应。所谓的并购溢价是说进行并购行为的企业支付的价格多于被并购企业自身价值的价钱。</w:t>
      </w:r>
    </w:p>
    <w:p>
      <w:pPr>
        <w:rPr>
          <w:rFonts w:ascii="宋体" w:eastAsia="宋体" w:hAnsi="宋体"/>
          <w:color w:val="000000" w:themeColor="text1"/>
          <w14:textFill>
            <w14:solidFill>
              <w14:schemeClr w14:val="tx1"/>
            </w14:solidFill>
          </w14:textFill>
        </w:rPr>
      </w:pPr>
    </w:p>
    <w:p>
      <w:pPr>
        <w:pStyle w:val="Heading3"/>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相关理论基础</w:t>
      </w:r>
    </w:p>
    <w:p>
      <w:pPr>
        <w:pStyle w:val="Heading4"/>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）协同效应理论</w:t>
      </w:r>
    </w:p>
    <w:p>
      <w:pPr>
        <w:ind w:firstLine="480" w:firstLineChars="200"/>
        <w:rPr>
          <w:rFonts w:ascii="宋体" w:eastAsia="宋体" w:hAnsi="宋体"/>
          <w:color w:val="000000" w:themeColor="text1"/>
          <w14:textFill>
            <w14:solidFill>
              <w14:schemeClr w14:val="tx1"/>
            </w14:solidFill>
          </w14:textFill>
        </w:rPr>
      </w:pPr>
      <w:r>
        <w:rPr>
          <w:rFonts w:ascii="宋体" w:eastAsia="宋体" w:hAnsi="宋体" w:cs="微软雅黑" w:hint="eastAsia"/>
          <w:color w:val="000000" w:themeColor="text1"/>
          <w:lang w:eastAsia="zh-CN"/>
          <w14:textFill>
            <w14:solidFill>
              <w14:schemeClr w14:val="tx1"/>
            </w14:solidFill>
          </w14:textFill>
        </w:rPr>
        <w:t>所谓的协同效应理论，即是指，完成并购后的两家企业通过资源配置整合，互相取长补短，实现匹配的情形。并购后的总的企业所带来的收益得大于并购前分别收益得总值。前文提到，现在所说协同效应，是指财务、管理和经营的协同，关于财务协同，顾名思义就是利用合理方式，减少缴税</w:t>
      </w:r>
      <w:r>
        <w:rPr>
          <w:rFonts w:ascii="宋体" w:hAnsi="宋体" w:cs="微软雅黑" w:hint="eastAsia"/>
          <w:color w:val="000000" w:themeColor="text1"/>
          <w:lang w:eastAsia="zh-CN"/>
          <w14:textFill>
            <w14:solidFill>
              <w14:schemeClr w14:val="tx1"/>
            </w14:solidFill>
          </w14:textFill>
        </w:rPr>
        <w:t>，以及使融资成本降低等。管理协同效应是指，并购后，会收货到更好的管理人员与管理方法，减少对于相关管理人员的投入成本，实现模式双赢。经营协同效应，是说在经营生产过程中，可以通过共同利用基础设施等，来实现规模效益，降低相关成本费用。</w:t>
      </w:r>
    </w:p>
    <w:p>
      <w:pPr>
        <w:pStyle w:val="Heading3"/>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）信息不对称理论</w:t>
      </w:r>
    </w:p>
    <w:p>
      <w:pPr>
        <w:ind w:firstLine="480" w:firstLineChars="200"/>
        <w:jc w:val="both"/>
        <w:rPr>
          <w:rFonts w:ascii="宋体" w:eastAsia="宋体" w:hAnsi="宋体"/>
          <w:color w:val="000000" w:themeColor="text1"/>
          <w14:textFill>
            <w14:solidFill>
              <w14:schemeClr w14:val="tx1"/>
            </w14:solidFill>
          </w14:textFill>
        </w:rPr>
        <w:sectPr>
          <w:headerReference w:type="default" r:id="rId41"/>
          <w:footerReference w:type="default" r:id="rId42"/>
          <w:headerReference w:type="first" r:id="rId43"/>
          <w:footerReference w:type="first" r:id="rId44"/>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微软雅黑" w:hint="eastAsia"/>
          <w:color w:val="000000" w:themeColor="text1"/>
          <w:lang w:eastAsia="zh-CN"/>
          <w14:textFill>
            <w14:solidFill>
              <w14:schemeClr w14:val="tx1"/>
            </w14:solidFill>
          </w14:textFill>
        </w:rPr>
        <w:t>美国的</w:t>
      </w:r>
      <w:r>
        <w:rPr>
          <w:rFonts w:ascii="宋体" w:eastAsia="宋体" w:hAnsi="宋体" w:cs="微软雅黑"/>
          <w:color w:val="000000" w:themeColor="text1"/>
          <w14:textFill>
            <w14:solidFill>
              <w14:schemeClr w14:val="tx1"/>
            </w14:solidFill>
          </w14:textFill>
        </w:rPr>
        <w:t>G.Akerlof, M.Spence,J.E.Stigjiz</w:t>
      </w:r>
      <w:r>
        <w:rPr>
          <w:rFonts w:ascii="宋体" w:eastAsia="宋体" w:hAnsi="宋体" w:cs="微软雅黑" w:hint="eastAsia"/>
          <w:color w:val="000000" w:themeColor="text1"/>
          <w:lang w:eastAsia="zh-CN"/>
          <w14:textFill>
            <w14:solidFill>
              <w14:schemeClr w14:val="tx1"/>
            </w14:solidFill>
          </w14:textFill>
        </w:rPr>
        <w:t>于约</w:t>
      </w:r>
      <w:r>
        <w:rPr>
          <w:rFonts w:ascii="宋体" w:eastAsia="宋体" w:hAnsi="宋体" w:cs="微软雅黑" w:hint="default"/>
          <w:color w:val="000000" w:themeColor="text1"/>
          <w:lang w:val="en-US" w:eastAsia="zh-CN"/>
          <w14:textFill>
            <w14:solidFill>
              <w14:schemeClr w14:val="tx1"/>
            </w14:solidFill>
          </w14:textFill>
        </w:rPr>
        <w:t>1970</w:t>
      </w:r>
      <w:r>
        <w:rPr>
          <w:rFonts w:ascii="宋体" w:eastAsia="宋体" w:hAnsi="宋体" w:cs="微软雅黑" w:hint="eastAsia"/>
          <w:color w:val="000000" w:themeColor="text1"/>
          <w:lang w:val="en-US" w:eastAsia="zh-CN"/>
          <w14:textFill>
            <w14:solidFill>
              <w14:schemeClr w14:val="tx1"/>
            </w14:solidFill>
          </w14:textFill>
        </w:rPr>
        <w:t>年附近</w:t>
      </w:r>
      <w:r>
        <w:rPr>
          <w:rFonts w:ascii="宋体" w:eastAsia="宋体" w:hAnsi="宋体" w:cs="微软雅黑" w:hint="eastAsia"/>
          <w:color w:val="000000" w:themeColor="text1"/>
          <w14:textFill>
            <w14:solidFill>
              <w14:schemeClr w14:val="tx1"/>
            </w14:solidFill>
          </w14:textFill>
        </w:rPr>
        <w:t>提出</w:t>
      </w:r>
      <w:r>
        <w:rPr>
          <w:rFonts w:ascii="宋体" w:eastAsia="宋体" w:hAnsi="宋体" w:cs="微软雅黑" w:hint="eastAsia"/>
          <w:color w:val="000000" w:themeColor="text1"/>
          <w:lang w:eastAsia="zh-CN"/>
          <w14:textFill>
            <w14:solidFill>
              <w14:schemeClr w14:val="tx1"/>
            </w14:solidFill>
          </w14:textFill>
        </w:rPr>
        <w:t>信息不对称这一理论</w:t>
      </w:r>
      <w:r>
        <w:rPr>
          <w:rFonts w:ascii="宋体" w:eastAsia="宋体" w:hAnsi="宋体" w:cs="微软雅黑" w:hint="eastAsia"/>
          <w:color w:val="000000" w:themeColor="text1"/>
          <w14:textFill>
            <w14:solidFill>
              <w14:schemeClr w14:val="tx1"/>
            </w14:solidFill>
          </w14:textFill>
        </w:rPr>
        <w:t>。信息不对称</w:t>
      </w:r>
      <w:r>
        <w:rPr>
          <w:rFonts w:ascii="宋体" w:eastAsia="宋体" w:hAnsi="宋体" w:cs="微软雅黑" w:hint="eastAsia"/>
          <w:color w:val="000000" w:themeColor="text1"/>
          <w:lang w:eastAsia="zh-CN"/>
          <w14:textFill>
            <w14:solidFill>
              <w14:schemeClr w14:val="tx1"/>
            </w14:solidFill>
          </w14:textFill>
        </w:rPr>
        <w:t>发生在市场多个方面</w:t>
      </w:r>
      <w:r>
        <w:rPr>
          <w:rFonts w:ascii="宋体" w:eastAsia="宋体" w:hAnsi="宋体" w:cs="微软雅黑" w:hint="eastAsia"/>
          <w:color w:val="000000" w:themeColor="text1"/>
          <w14:textFill>
            <w14:solidFill>
              <w14:schemeClr w14:val="tx1"/>
            </w14:solidFill>
          </w14:textFill>
        </w:rPr>
        <w:t>，信息不对称理论是指一些</w:t>
      </w:r>
      <w:r>
        <w:rPr>
          <w:rFonts w:ascii="宋体" w:eastAsia="宋体" w:hAnsi="宋体" w:cs="微软雅黑" w:hint="eastAsia"/>
          <w:color w:val="000000" w:themeColor="text1"/>
          <w:lang w:eastAsia="zh-CN"/>
          <w14:textFill>
            <w14:solidFill>
              <w14:schemeClr w14:val="tx1"/>
            </w14:solidFill>
          </w14:textFill>
        </w:rPr>
        <w:t>人总是拥有对于相关事更多的内容，并购实施过程中，总是会发生类似的信息不对称。随着</w:t>
      </w:r>
      <w:r>
        <w:rPr>
          <w:rFonts w:ascii="宋体" w:eastAsia="宋体" w:hAnsi="宋体" w:cs="微软雅黑" w:hint="eastAsia"/>
          <w:color w:val="000000" w:themeColor="text1"/>
          <w14:textFill>
            <w14:solidFill>
              <w14:schemeClr w14:val="tx1"/>
            </w14:solidFill>
          </w14:textFill>
        </w:rPr>
        <w:t>专业程度的增加以及社会劳动分工的不同，</w:t>
      </w:r>
      <w:r>
        <w:rPr>
          <w:rFonts w:ascii="宋体" w:eastAsia="宋体" w:hAnsi="宋体" w:cs="微软雅黑" w:hint="eastAsia"/>
          <w:color w:val="000000" w:themeColor="text1"/>
          <w:lang w:eastAsia="zh-CN"/>
          <w14:textFill>
            <w14:solidFill>
              <w14:schemeClr w14:val="tx1"/>
            </w14:solidFill>
          </w14:textFill>
        </w:rPr>
        <w:t>专业程度强的人员，对于无相关专业背景的人来说，就存在着信息不对称现象。因为跨行业，总有人触碰不到的盲区，影响并购的判断。并购实施过程前和实施后，都会有信息不对称</w:t>
      </w:r>
    </w:p>
    <w:p>
      <w:pPr>
        <w:ind w:firstLine="480" w:firstLineChars="200"/>
        <w:jc w:val="both"/>
        <w:rPr>
          <w:rFonts w:ascii="宋体" w:eastAsia="宋体" w:hAnsi="宋体"/>
          <w:color w:val="000000" w:themeColor="text1"/>
          <w14:textFill>
            <w14:solidFill>
              <w14:schemeClr w14:val="tx1"/>
            </w14:solidFill>
          </w14:textFill>
        </w:rPr>
      </w:pPr>
      <w:r>
        <w:rPr>
          <w:rFonts w:ascii="宋体" w:hAnsi="宋体" w:cs="微软雅黑" w:hint="eastAsia"/>
          <w:color w:val="000000" w:themeColor="text1"/>
          <w:lang w:eastAsia="zh-CN"/>
          <w14:textFill>
            <w14:solidFill>
              <w14:schemeClr w14:val="tx1"/>
            </w14:solidFill>
          </w14:textFill>
        </w:rPr>
        <w:t>，前者指信息方面，后者指行为方面。信息不对称带来了恶劣的影响，使信息掌握较少的人处于被动地位，比较不公平，另外，这也影响了市场调节的作用，所以，有必要找出对策解决信息不对称问题。比如说，可以利用中介机构来减少信息不对称的发生强度。</w:t>
      </w:r>
    </w:p>
    <w:p>
      <w:pPr>
        <w:pStyle w:val="Heading3"/>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）全面风险管理理论</w:t>
      </w:r>
    </w:p>
    <w:p>
      <w:pPr>
        <w:ind w:firstLine="480" w:firstLineChars="200"/>
        <w:rPr>
          <w:rFonts w:ascii="宋体" w:eastAsia="宋体" w:hAnsi="宋体" w:cs="微软雅黑"/>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0" distR="0" simplePos="0" relativeHeight="251669504" behindDoc="0" locked="0" layoutInCell="1" allowOverlap="1">
                <wp:simplePos x="0" y="0"/>
                <wp:positionH relativeFrom="column">
                  <wp:posOffset>5138420</wp:posOffset>
                </wp:positionH>
                <wp:positionV relativeFrom="paragraph">
                  <wp:posOffset>998855</wp:posOffset>
                </wp:positionV>
                <wp:extent cx="308610" cy="285115"/>
                <wp:effectExtent l="0" t="0" r="0" b="0"/>
                <wp:wrapNone/>
                <wp:docPr id="1031" name="文本框 2"/>
                <wp:cNvGraphicFramePr/>
                <a:graphic xmlns:a="http://schemas.openxmlformats.org/drawingml/2006/main">
                  <a:graphicData uri="http://schemas.microsoft.com/office/word/2010/wordprocessingShape">
                    <wps:wsp xmlns:wps="http://schemas.microsoft.com/office/word/2010/wordprocessingShape">
                      <wps:cNvSpPr/>
                      <wps:spPr>
                        <a:xfrm>
                          <a:off x="0" y="0"/>
                          <a:ext cx="308610" cy="285115"/>
                        </a:xfrm>
                        <a:prstGeom prst="rect">
                          <a:avLst/>
                        </a:prstGeom>
                        <a:ln>
                          <a:noFill/>
                        </a:ln>
                      </wps:spPr>
                      <wps:txbx>
                        <w:txbxContent>
                          <w:p>
                            <w:pPr>
                              <w:jc w:val="center"/>
                            </w:pPr>
                            <w:r>
                              <w:t>6</w:t>
                            </w:r>
                          </w:p>
                        </w:txbxContent>
                      </wps:txbx>
                      <wps:bodyPr upright="1"/>
                    </wps:wsp>
                  </a:graphicData>
                </a:graphic>
              </wp:anchor>
            </w:drawing>
          </mc:Choice>
          <mc:Fallback>
            <w:pict>
              <v:shape id="文本框 2" o:spid="_x0000_s1030" type="#_x0000_t202" style="width:24.3pt;height:22.45pt;margin-top:78.65pt;margin-left:404.6pt;mso-wrap-distance-bottom:0;mso-wrap-distance-left:0;mso-wrap-distance-right:0;mso-wrap-distance-top:0;position:absolute;v-text-anchor:top;z-index:251668480" fillcolor="this" stroked="f">
                <v:textbox>
                  <w:txbxContent>
                    <w:p>
                      <w:pPr>
                        <w:jc w:val="center"/>
                      </w:pPr>
                      <w:r>
                        <w:t>6</w:t>
                      </w:r>
                    </w:p>
                  </w:txbxContent>
                </v:textbox>
              </v:shape>
            </w:pict>
          </mc:Fallback>
        </mc:AlternateContent>
      </w:r>
      <w:r>
        <w:rPr>
          <w:rFonts w:ascii="宋体" w:eastAsia="宋体" w:hAnsi="宋体" w:cs="微软雅黑" w:hint="eastAsia"/>
          <w:color w:val="000000" w:themeColor="text1"/>
          <w:lang w:eastAsia="zh-CN"/>
          <w14:textFill>
            <w14:solidFill>
              <w14:schemeClr w14:val="tx1"/>
            </w14:solidFill>
          </w14:textFill>
        </w:rPr>
        <w:t>关于整合风险管理理论的提出，是</w:t>
      </w:r>
      <w:r>
        <w:rPr>
          <w:rFonts w:ascii="宋体" w:eastAsia="宋体" w:hAnsi="宋体" w:cs="微软雅黑" w:hint="default"/>
          <w:color w:val="000000" w:themeColor="text1"/>
          <w:lang w:val="en-US" w:eastAsia="zh-CN"/>
          <w14:textFill>
            <w14:solidFill>
              <w14:schemeClr w14:val="tx1"/>
            </w14:solidFill>
          </w14:textFill>
        </w:rPr>
        <w:t>Miller</w:t>
      </w:r>
      <w:r>
        <w:rPr>
          <w:rFonts w:ascii="宋体" w:eastAsia="宋体" w:hAnsi="宋体" w:cs="微软雅黑" w:hint="eastAsia"/>
          <w:color w:val="000000" w:themeColor="text1"/>
          <w:lang w:val="en-US" w:eastAsia="zh-CN"/>
          <w14:textFill>
            <w14:solidFill>
              <w14:schemeClr w14:val="tx1"/>
            </w14:solidFill>
          </w14:textFill>
        </w:rPr>
        <w:t>于</w:t>
      </w:r>
      <w:r>
        <w:rPr>
          <w:rFonts w:ascii="宋体" w:eastAsia="宋体" w:hAnsi="宋体" w:cs="微软雅黑" w:hint="default"/>
          <w:color w:val="000000" w:themeColor="text1"/>
          <w:lang w:val="en-US" w:eastAsia="zh-CN"/>
          <w14:textFill>
            <w14:solidFill>
              <w14:schemeClr w14:val="tx1"/>
            </w14:solidFill>
          </w14:textFill>
        </w:rPr>
        <w:t>1992</w:t>
      </w:r>
      <w:r>
        <w:rPr>
          <w:rFonts w:ascii="宋体" w:eastAsia="宋体" w:hAnsi="宋体" w:cs="微软雅黑" w:hint="eastAsia"/>
          <w:color w:val="000000" w:themeColor="text1"/>
          <w:lang w:val="en-US" w:eastAsia="zh-CN"/>
          <w14:textFill>
            <w14:solidFill>
              <w14:schemeClr w14:val="tx1"/>
            </w14:solidFill>
          </w14:textFill>
        </w:rPr>
        <w:t>年提出的，同时，他利用整体分析法，从全局出发，把控企业生产经营中所产生的一切大小风险。并且理性整合管理。想要进行整合风险管理。必须经过风险认知、几率大小、估算风险损失、确认风险形式及管控风险形式、合理建模这五个阶段。另外，这里还有完全风险管理及综合风险管理。完全风险管理所进行的研究内容是说，价格、可能性和喜好影响风险管理活动。他们认为，所有的结论的做出，都要重视这三个因素。而综合风险管理研究内容认为，金融机构面临的风险是主要的，需要有相关程序来对风险进行管控</w:t>
      </w:r>
      <w:r>
        <w:rPr>
          <w:rFonts w:ascii="宋体" w:hAnsi="宋体" w:cs="微软雅黑" w:hint="eastAsia"/>
          <w:color w:val="000000" w:themeColor="text1"/>
          <w:lang w:val="en-US" w:eastAsia="zh-CN"/>
          <w14:textFill>
            <w14:solidFill>
              <w14:schemeClr w14:val="tx1"/>
            </w14:solidFill>
          </w14:textFill>
        </w:rPr>
        <w:t>，强调资本的重要性。另外，他们认为，值得建立相关部门，仅致力于对风险进行管控的部门，来减少风险的发生。目前，在我国，所有形式的企业，都很重视风险的规避。在国企方面，国资委曾发《中央企业全面风险管理指引》篇章，对全面风险管控确立了基础性的硬性规定，并完善了风险管理体系。私企方面，相对于对风险进行实时管控，他们更倾向于建立相关风险管理应急机制，并且常常吸收国际上对风险管控的相关经验总结，以便增强自身风险管控能力。</w:t>
      </w:r>
    </w:p>
    <w:p>
      <w:pPr>
        <w:pStyle w:val="Heading4"/>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COSO</w:t>
      </w:r>
      <w:r>
        <w:rPr>
          <w:rFonts w:hint="eastAsia"/>
          <w:color w:val="000000" w:themeColor="text1"/>
          <w14:textFill>
            <w14:solidFill>
              <w14:schemeClr w14:val="tx1"/>
            </w14:solidFill>
          </w14:textFill>
        </w:rPr>
        <w:t>管理框架</w:t>
      </w:r>
    </w:p>
    <w:p>
      <w:pPr>
        <w:ind w:firstLine="480" w:firstLineChars="200"/>
        <w:jc w:val="both"/>
        <w:rPr>
          <w:rFonts w:ascii="宋体" w:eastAsia="宋体" w:hAnsi="宋体"/>
          <w:color w:val="000000" w:themeColor="text1"/>
          <w14:textFill>
            <w14:solidFill>
              <w14:schemeClr w14:val="tx1"/>
            </w14:solidFill>
          </w14:textFill>
        </w:rPr>
        <w:sectPr>
          <w:headerReference w:type="default" r:id="rId45"/>
          <w:footerReference w:type="default" r:id="rId46"/>
          <w:headerReference w:type="first" r:id="rId47"/>
          <w:footerReference w:type="first" r:id="rId48"/>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olor w:val="000000" w:themeColor="text1"/>
          <w14:textFill>
            <w14:solidFill>
              <w14:schemeClr w14:val="tx1"/>
            </w14:solidFill>
          </w14:textFill>
        </w:rPr>
        <w:t>1992</w:t>
      </w:r>
      <w:r>
        <w:rPr>
          <w:rFonts w:ascii="宋体" w:eastAsia="宋体" w:hAnsi="宋体" w:cs="微软雅黑" w:hint="eastAsia"/>
          <w:color w:val="000000" w:themeColor="text1"/>
          <w14:textFill>
            <w14:solidFill>
              <w14:schemeClr w14:val="tx1"/>
            </w14:solidFill>
          </w14:textFill>
        </w:rPr>
        <w:t>年反虚假财务报告委员会</w:t>
      </w:r>
      <w:r>
        <w:rPr>
          <w:rFonts w:ascii="宋体" w:eastAsia="宋体" w:hAnsi="宋体" w:cs="微软雅黑" w:hint="eastAsia"/>
          <w:color w:val="000000" w:themeColor="text1"/>
          <w:lang w:eastAsia="zh-CN"/>
          <w14:textFill>
            <w14:solidFill>
              <w14:schemeClr w14:val="tx1"/>
            </w14:solidFill>
          </w14:textFill>
        </w:rPr>
        <w:t>颁布了</w:t>
      </w:r>
      <w:r>
        <w:rPr>
          <w:rFonts w:ascii="宋体" w:eastAsia="宋体" w:hAnsi="宋体" w:cs="微软雅黑" w:hint="default"/>
          <w:color w:val="000000" w:themeColor="text1"/>
          <w:lang w:val="en-US" w:eastAsia="zh-CN"/>
          <w14:textFill>
            <w14:solidFill>
              <w14:schemeClr w14:val="tx1"/>
            </w14:solidFill>
          </w14:textFill>
        </w:rPr>
        <w:t>COSO</w:t>
      </w:r>
      <w:r>
        <w:rPr>
          <w:rFonts w:ascii="宋体" w:eastAsia="宋体" w:hAnsi="宋体" w:cs="微软雅黑" w:hint="eastAsia"/>
          <w:color w:val="000000" w:themeColor="text1"/>
          <w:lang w:val="en-US" w:eastAsia="zh-CN"/>
          <w14:textFill>
            <w14:solidFill>
              <w14:schemeClr w14:val="tx1"/>
            </w14:solidFill>
          </w14:textFill>
        </w:rPr>
        <w:t>报告</w:t>
      </w:r>
    </w:p>
    <w:p>
      <w:pPr>
        <w:ind w:firstLine="480" w:firstLineChars="200"/>
        <w:jc w:val="both"/>
        <w:rPr>
          <w:rFonts w:ascii="宋体" w:eastAsia="宋体" w:hAnsi="宋体"/>
          <w:color w:val="000000" w:themeColor="text1"/>
          <w14:textFill>
            <w14:solidFill>
              <w14:schemeClr w14:val="tx1"/>
            </w14:solidFill>
          </w14:textFill>
        </w:rPr>
      </w:pPr>
      <w:r>
        <w:rPr>
          <w:rFonts w:ascii="宋体" w:hAnsi="宋体" w:cs="微软雅黑" w:hint="eastAsia"/>
          <w:color w:val="000000" w:themeColor="text1"/>
          <w:lang w:val="en-US" w:eastAsia="zh-CN"/>
          <w14:textFill>
            <w14:solidFill>
              <w14:schemeClr w14:val="tx1"/>
            </w14:solidFill>
          </w14:textFill>
        </w:rPr>
        <w:t>，此报告内容主要是讲内部控制是什么。从内部控制的目的和目标讲起，其控制目的是想要降低企业相关风险成本，提高企业经营效率，减少各种类型的损失费用。控制目标是说，经营的成效，经营的成本及收益，和要合乎法律内容。此报告在国际影响力是很大的，然而，随着时代的变化和技术的进步，实践中所产生的相关风险管理活动，使报告的实践性及有效性受到质疑，人们逐渐发现其中的缺点。在企业的日常经营活动中，因了部门不同，业务不同，所产生的各种风险有所不同，而有的风险具有互斥性，很可能相互抵消瓦解，有的却能相互吸引，从而产生更大的风险，所以，据此情况来讲，企业实行内部控制，需要从全局的角度出发，结合时代背景形式和微观主体经营情况。因此，企业进行的内部控制活动</w:t>
      </w:r>
      <w:r>
        <w:rPr>
          <w:rFonts w:ascii="宋体" w:eastAsia="宋体" w:hAnsi="宋体" w:cs="微软雅黑" w:hint="eastAsia"/>
          <w:color w:val="000000" w:themeColor="text1"/>
          <w14:textFill>
            <w14:solidFill>
              <w14:schemeClr w14:val="tx1"/>
            </w14:solidFill>
          </w14:textFill>
        </w:rPr>
        <w:t>逐渐将内部控制和风险管理结合起来，因此为了</w:t>
      </w:r>
      <w:r>
        <w:rPr>
          <w:rFonts w:ascii="宋体" w:eastAsia="宋体" w:hAnsi="宋体" w:cs="微软雅黑" w:hint="eastAsia"/>
          <w:color w:val="000000" w:themeColor="text1"/>
          <w:lang w:eastAsia="zh-CN"/>
          <w14:textFill>
            <w14:solidFill>
              <w14:schemeClr w14:val="tx1"/>
            </w14:solidFill>
          </w14:textFill>
        </w:rPr>
        <w:t>跟上时代发展潮流，所以有必要拥有新的框架了。而在此时</w:t>
      </w:r>
      <w:r>
        <w:rPr>
          <w:rFonts w:ascii="宋体" w:hAnsi="宋体" w:cs="微软雅黑" w:hint="eastAsia"/>
          <w:color w:val="000000" w:themeColor="text1"/>
          <w:lang w:eastAsia="zh-CN"/>
          <w14:textFill>
            <w14:solidFill>
              <w14:schemeClr w14:val="tx1"/>
            </w14:solidFill>
          </w14:textFill>
        </w:rPr>
        <w:t>，一则由</w:t>
      </w:r>
      <w:r>
        <w:rPr>
          <w:rFonts w:ascii="宋体" w:hAnsi="宋体" w:cs="微软雅黑" w:hint="default"/>
          <w:color w:val="000000" w:themeColor="text1"/>
          <w:lang w:val="en-US" w:eastAsia="zh-CN"/>
          <w14:textFill>
            <w14:solidFill>
              <w14:schemeClr w14:val="tx1"/>
            </w14:solidFill>
          </w14:textFill>
        </w:rPr>
        <w:t>COSO</w:t>
      </w:r>
      <w:r>
        <w:rPr>
          <w:rFonts w:ascii="宋体" w:hAnsi="宋体" w:cs="微软雅黑" w:hint="eastAsia"/>
          <w:color w:val="000000" w:themeColor="text1"/>
          <w:lang w:val="en-US" w:eastAsia="zh-CN"/>
          <w14:textFill>
            <w14:solidFill>
              <w14:schemeClr w14:val="tx1"/>
            </w14:solidFill>
          </w14:textFill>
        </w:rPr>
        <w:t>委员会出台的《企业风险管理整合框架</w:t>
      </w:r>
      <w:r>
        <w:rPr>
          <w:rFonts w:ascii="宋体" w:hAnsi="宋体" w:cs="微软雅黑" w:hint="default"/>
          <w:color w:val="000000" w:themeColor="text1"/>
          <w:lang w:val="en-US" w:eastAsia="zh-CN"/>
          <w14:textFill>
            <w14:solidFill>
              <w14:schemeClr w14:val="tx1"/>
            </w14:solidFill>
          </w14:textFill>
        </w:rPr>
        <w:t>(COSO-ERM)</w:t>
      </w:r>
      <w:r>
        <w:rPr>
          <w:rFonts w:ascii="宋体" w:hAnsi="宋体" w:cs="微软雅黑" w:hint="eastAsia"/>
          <w:color w:val="000000" w:themeColor="text1"/>
          <w:lang w:val="en-US" w:eastAsia="zh-CN"/>
          <w14:textFill>
            <w14:solidFill>
              <w14:schemeClr w14:val="tx1"/>
            </w14:solidFill>
          </w14:textFill>
        </w:rPr>
        <w:t>应运而生，接着，</w:t>
      </w:r>
      <w:r>
        <w:rPr>
          <w:rFonts w:ascii="宋体" w:hAnsi="宋体" w:cs="微软雅黑" w:hint="default"/>
          <w:color w:val="000000" w:themeColor="text1"/>
          <w:lang w:val="en-US" w:eastAsia="zh-CN"/>
          <w14:textFill>
            <w14:solidFill>
              <w14:schemeClr w14:val="tx1"/>
            </w14:solidFill>
          </w14:textFill>
        </w:rPr>
        <w:t>2017</w:t>
      </w:r>
      <w:r>
        <w:rPr>
          <w:rFonts w:ascii="宋体" w:hAnsi="宋体" w:cs="微软雅黑" w:hint="eastAsia"/>
          <w:color w:val="000000" w:themeColor="text1"/>
          <w:lang w:val="en-US" w:eastAsia="zh-CN"/>
          <w14:textFill>
            <w14:solidFill>
              <w14:schemeClr w14:val="tx1"/>
            </w14:solidFill>
          </w14:textFill>
        </w:rPr>
        <w:t>年时对其进行了补充，新框架产生了新定义，即风险管理也需受到上层管理层的指示，展示真实可靠的财务报告，提高企业竞争优势。此框架阐述了相关风险管理活动中对风险产生所能得到的</w:t>
      </w:r>
      <w:r>
        <w:rPr>
          <w:rFonts w:ascii="宋体" w:eastAsia="宋体" w:hAnsi="宋体" w:cs="微软雅黑" w:hint="eastAsia"/>
          <w:color w:val="000000" w:themeColor="text1"/>
          <w14:textFill>
            <w14:solidFill>
              <w14:schemeClr w14:val="tx1"/>
            </w14:solidFill>
          </w14:textFill>
        </w:rPr>
        <w:t>预防信息</w:t>
      </w:r>
      <w:r>
        <w:rPr>
          <w:rFonts w:ascii="宋体" w:eastAsia="宋体" w:hAnsi="宋体" w:hint="eastAsia"/>
          <w:color w:val="000000" w:themeColor="text1"/>
          <w14:textFill>
            <w14:solidFill>
              <w14:schemeClr w14:val="tx1"/>
            </w14:solidFill>
          </w14:textFill>
        </w:rPr>
        <w:t>。</w:t>
      </w:r>
    </w:p>
    <w:p>
      <w:pPr>
        <w:ind w:firstLine="480" w:firstLineChars="200"/>
        <w:jc w:val="both"/>
        <w:rPr>
          <w:rFonts w:ascii="宋体" w:eastAsia="宋体" w:hAnsi="宋体"/>
          <w:color w:val="000000" w:themeColor="text1"/>
          <w14:textFill>
            <w14:solidFill>
              <w14:schemeClr w14:val="tx1"/>
            </w14:solidFill>
          </w14:textFill>
        </w:rPr>
      </w:pPr>
    </w:p>
    <w:p>
      <w:pPr>
        <w:ind w:firstLine="480" w:firstLineChars="200"/>
        <w:jc w:val="both"/>
        <w:rPr>
          <w:rFonts w:ascii="宋体" w:eastAsia="宋体" w:hAnsi="宋体"/>
          <w:color w:val="000000" w:themeColor="text1"/>
          <w14:textFill>
            <w14:solidFill>
              <w14:schemeClr w14:val="tx1"/>
            </w14:solidFill>
          </w14:textFill>
        </w:rPr>
      </w:pPr>
    </w:p>
    <w:p>
      <w:pPr>
        <w:ind w:firstLine="480" w:firstLineChars="200"/>
        <w:rPr>
          <w:rFonts w:ascii="宋体" w:eastAsia="宋体" w:hAnsi="宋体"/>
          <w:color w:val="000000" w:themeColor="text1"/>
          <w14:textFill>
            <w14:solidFill>
              <w14:schemeClr w14:val="tx1"/>
            </w14:solidFill>
          </w14:textFill>
        </w:rPr>
      </w:pPr>
    </w:p>
    <w:p>
      <w:pPr>
        <w:ind w:firstLine="480" w:firstLineChars="200"/>
        <w:rPr>
          <w:rFonts w:ascii="宋体" w:eastAsia="宋体" w:hAnsi="宋体"/>
          <w:color w:val="000000" w:themeColor="text1"/>
          <w14:textFill>
            <w14:solidFill>
              <w14:schemeClr w14:val="tx1"/>
            </w14:solidFill>
          </w14:textFill>
        </w:rPr>
      </w:pPr>
    </w:p>
    <w:p>
      <w:pPr>
        <w:ind w:firstLine="480" w:firstLineChars="200"/>
        <w:rPr>
          <w:rFonts w:ascii="宋体" w:eastAsia="宋体" w:hAnsi="宋体"/>
          <w:color w:val="000000" w:themeColor="text1"/>
          <w14:textFill>
            <w14:solidFill>
              <w14:schemeClr w14:val="tx1"/>
            </w14:solidFill>
          </w14:textFill>
        </w:rPr>
        <w:sectPr>
          <w:headerReference w:type="default" r:id="rId49"/>
          <w:footerReference w:type="default" r:id="rId50"/>
          <w:headerReference w:type="first" r:id="rId51"/>
          <w:footerReference w:type="first" r:id="rId52"/>
          <w:type w:val="nextPage"/>
          <w:pgSz w:w="11906" w:h="16838"/>
          <w:pgMar w:top="1440" w:right="1800" w:bottom="1440" w:left="1800" w:header="851" w:footer="992" w:gutter="0"/>
          <w:pgNumType w:start="11"/>
          <w:cols w:num="1" w:space="425"/>
          <w:titlePg w:val="0"/>
          <w:docGrid w:type="lines" w:linePitch="312" w:charSpace="0"/>
        </w:sectPr>
      </w:pPr>
      <w:r>
        <w:rPr>
          <w:color w:val="000000" w:themeColor="text1"/>
          <w14:textFill>
            <w14:solidFill>
              <w14:schemeClr w14:val="tx1"/>
            </w14:solidFill>
          </w14:textFill>
        </w:rPr>
        <mc:AlternateContent>
          <mc:Choice Requires="wps">
            <w:drawing>
              <wp:anchor distT="0" distB="0" distL="0" distR="0" simplePos="0" relativeHeight="251671552" behindDoc="0" locked="0" layoutInCell="1" allowOverlap="1">
                <wp:simplePos x="0" y="0"/>
                <wp:positionH relativeFrom="column">
                  <wp:posOffset>5138420</wp:posOffset>
                </wp:positionH>
                <wp:positionV relativeFrom="paragraph">
                  <wp:posOffset>2331085</wp:posOffset>
                </wp:positionV>
                <wp:extent cx="308610" cy="285115"/>
                <wp:effectExtent l="0" t="0" r="0" b="0"/>
                <wp:wrapNone/>
                <wp:docPr id="1032" name="文本框 6"/>
                <wp:cNvGraphicFramePr/>
                <a:graphic xmlns:a="http://schemas.openxmlformats.org/drawingml/2006/main">
                  <a:graphicData uri="http://schemas.microsoft.com/office/word/2010/wordprocessingShape">
                    <wps:wsp xmlns:wps="http://schemas.microsoft.com/office/word/2010/wordprocessingShape">
                      <wps:cNvSpPr/>
                      <wps:spPr>
                        <a:xfrm>
                          <a:off x="0" y="0"/>
                          <a:ext cx="308610" cy="285115"/>
                        </a:xfrm>
                        <a:prstGeom prst="rect">
                          <a:avLst/>
                        </a:prstGeom>
                        <a:ln>
                          <a:noFill/>
                        </a:ln>
                      </wps:spPr>
                      <wps:txbx>
                        <w:txbxContent>
                          <w:p>
                            <w:pPr>
                              <w:jc w:val="center"/>
                            </w:pPr>
                            <w:r>
                              <w:t>7</w:t>
                            </w:r>
                          </w:p>
                        </w:txbxContent>
                      </wps:txbx>
                      <wps:bodyPr upright="1"/>
                    </wps:wsp>
                  </a:graphicData>
                </a:graphic>
              </wp:anchor>
            </w:drawing>
          </mc:Choice>
          <mc:Fallback>
            <w:pict>
              <v:shape id="文本框 6" o:spid="_x0000_s1031" type="#_x0000_t202" style="width:24.3pt;height:22.45pt;margin-top:183.55pt;margin-left:404.6pt;mso-wrap-distance-bottom:0;mso-wrap-distance-left:0;mso-wrap-distance-right:0;mso-wrap-distance-top:0;position:absolute;v-text-anchor:top;z-index:251670528" fillcolor="this" stroked="f">
                <v:textbox>
                  <w:txbxContent>
                    <w:p>
                      <w:pPr>
                        <w:jc w:val="center"/>
                      </w:pPr>
                      <w:r>
                        <w:t>7</w:t>
                      </w:r>
                    </w:p>
                  </w:txbxContent>
                </v:textbox>
              </v:shape>
            </w:pict>
          </mc:Fallback>
        </mc:AlternateContent>
      </w:r>
    </w:p>
    <w:p>
      <w:pPr>
        <w:pStyle w:val="Heading1"/>
        <w:numPr>
          <w:ilvl w:val="0"/>
          <w:numId w:val="0"/>
        </w:numPr>
        <w:ind w:leftChars="0"/>
        <w:jc w:val="center"/>
        <w:rPr>
          <w:color w:themeColor="text1"/>
          <w14:textFill>
            <w14:solidFill>
              <w14:schemeClr w14:val="tx1"/>
            </w14:solidFill>
          </w14:textFill>
        </w:rPr>
      </w:pPr>
      <w:r>
        <w:rPr>
          <w:rFonts w:hint="eastAsia"/>
          <w:color w:val="000000" w:themeColor="text1"/>
          <w14:textFill>
            <w14:solidFill>
              <w14:schemeClr w14:val="tx1"/>
            </w14:solidFill>
          </w14:textFill>
        </w:rPr>
        <w:t>百度并购</w:t>
      </w:r>
      <w:r>
        <w:rPr>
          <w:color w:val="000000" w:themeColor="text1"/>
          <w14:textFill>
            <w14:solidFill>
              <w14:schemeClr w14:val="tx1"/>
            </w14:solidFill>
          </w14:textFill>
        </w:rPr>
        <w:t>91</w:t>
      </w:r>
      <w:r>
        <w:rPr>
          <w:rFonts w:hint="eastAsia"/>
          <w:color w:val="000000" w:themeColor="text1"/>
          <w14:textFill>
            <w14:solidFill>
              <w14:schemeClr w14:val="tx1"/>
            </w14:solidFill>
          </w14:textFill>
        </w:rPr>
        <w:t>无线案例分析</w:t>
      </w:r>
      <w:bookmarkEnd w:id="3"/>
    </w:p>
    <w:p>
      <w:pPr>
        <w:pStyle w:val="Heading2"/>
        <w:numPr>
          <w:ilvl w:val="0"/>
          <w:numId w:val="3"/>
        </w:numPr>
        <w:rPr>
          <w:color w:themeColor="text1"/>
          <w14:textFill>
            <w14:solidFill>
              <w14:schemeClr w14:val="tx1"/>
            </w14:solidFill>
          </w14:textFill>
        </w:rPr>
      </w:pPr>
      <w:bookmarkStart w:id="4" w:name="_Toc8899637"/>
      <w:r>
        <w:rPr>
          <w:rFonts w:hint="eastAsia"/>
          <w:color w:val="000000" w:themeColor="text1"/>
          <w14:textFill>
            <w14:solidFill>
              <w14:schemeClr w14:val="tx1"/>
            </w14:solidFill>
          </w14:textFill>
        </w:rPr>
        <w:t>并购基本情况</w:t>
      </w:r>
      <w:bookmarkEnd w:id="4"/>
    </w:p>
    <w:p>
      <w:pPr>
        <w:pStyle w:val="Heading3"/>
        <w:numPr>
          <w:ilvl w:val="0"/>
          <w:numId w:val="4"/>
        </w:numPr>
        <w:rPr>
          <w:color w:val="000000" w:themeColor="text1"/>
          <w14:textFill>
            <w14:solidFill>
              <w14:schemeClr w14:val="tx1"/>
            </w14:solidFill>
          </w14:textFill>
        </w:rPr>
      </w:pPr>
      <w:bookmarkStart w:id="5" w:name="_Toc8899638"/>
      <w:r>
        <w:rPr>
          <w:rFonts w:hint="eastAsia"/>
          <w:color w:val="000000" w:themeColor="text1"/>
          <w14:textFill>
            <w14:solidFill>
              <w14:schemeClr w14:val="tx1"/>
            </w14:solidFill>
          </w14:textFill>
        </w:rPr>
        <w:t>并购双方简介</w:t>
      </w:r>
      <w:bookmarkEnd w:id="5"/>
    </w:p>
    <w:p>
      <w:pPr>
        <w:pStyle w:val="ListParagraph"/>
        <w:ind w:left="357" w:firstLine="480"/>
        <w:jc w:val="both"/>
        <w:rPr>
          <w:rFonts w:ascii="宋体" w:eastAsia="宋体" w:hAnsi="宋体"/>
          <w:color w:val="000000" w:themeColor="text1"/>
          <w14:textFill>
            <w14:solidFill>
              <w14:schemeClr w14:val="tx1"/>
            </w14:solidFill>
          </w14:textFill>
        </w:rPr>
      </w:pPr>
      <w:r>
        <w:rPr>
          <w:rFonts w:ascii="宋体" w:eastAsia="宋体" w:hAnsi="宋体" w:hint="eastAsia"/>
          <w:color w:val="000000" w:themeColor="text1"/>
          <w:lang w:eastAsia="zh-CN"/>
          <w14:textFill>
            <w14:solidFill>
              <w14:schemeClr w14:val="tx1"/>
            </w14:solidFill>
          </w14:textFill>
        </w:rPr>
        <w:t>随着互联网的发展，</w:t>
      </w:r>
      <w:r>
        <w:rPr>
          <w:rFonts w:ascii="宋体" w:eastAsia="宋体" w:hAnsi="宋体" w:hint="eastAsia"/>
          <w:color w:val="000000" w:themeColor="text1"/>
          <w14:textFill>
            <w14:solidFill>
              <w14:schemeClr w14:val="tx1"/>
            </w14:solidFill>
          </w14:textFill>
        </w:rPr>
        <w:t>百度</w:t>
      </w:r>
      <w:r>
        <w:rPr>
          <w:rFonts w:ascii="宋体" w:eastAsia="宋体" w:hAnsi="宋体" w:hint="eastAsia"/>
          <w:color w:val="000000" w:themeColor="text1"/>
          <w:lang w:eastAsia="zh-CN"/>
          <w14:textFill>
            <w14:solidFill>
              <w14:schemeClr w14:val="tx1"/>
            </w14:solidFill>
          </w14:textFill>
        </w:rPr>
        <w:t>逐渐兴起，被越来越多人熟知，在很大程度上改变人们的生活方式，它是世界上顶级的</w:t>
      </w:r>
      <w:r>
        <w:rPr>
          <w:rFonts w:ascii="宋体" w:eastAsia="宋体" w:hAnsi="宋体" w:hint="eastAsia"/>
          <w:color w:val="000000" w:themeColor="text1"/>
          <w14:textFill>
            <w14:solidFill>
              <w14:schemeClr w14:val="tx1"/>
            </w14:solidFill>
          </w14:textFill>
        </w:rPr>
        <w:t>中文</w:t>
      </w:r>
      <w:r>
        <w:rPr>
          <w:rFonts w:ascii="宋体" w:eastAsia="宋体" w:hAnsi="宋体" w:hint="eastAsia"/>
          <w:color w:val="000000" w:themeColor="text1"/>
          <w:lang w:eastAsia="zh-CN"/>
          <w14:textFill>
            <w14:solidFill>
              <w14:schemeClr w14:val="tx1"/>
            </w14:solidFill>
          </w14:textFill>
        </w:rPr>
        <w:t>搜索引擎，</w:t>
      </w:r>
      <w:r>
        <w:rPr>
          <w:rFonts w:ascii="宋体" w:eastAsia="宋体" w:hAnsi="宋体"/>
          <w:color w:val="000000" w:themeColor="text1"/>
          <w14:textFill>
            <w14:solidFill>
              <w14:schemeClr w14:val="tx1"/>
            </w14:solidFill>
          </w14:textFill>
        </w:rPr>
        <w:t>2000</w:t>
      </w:r>
      <w:r>
        <w:rPr>
          <w:rFonts w:ascii="宋体" w:eastAsia="宋体" w:hAnsi="宋体" w:hint="eastAsia"/>
          <w:color w:val="000000" w:themeColor="text1"/>
          <w14:textFill>
            <w14:solidFill>
              <w14:schemeClr w14:val="tx1"/>
            </w14:solidFill>
          </w14:textFill>
        </w:rPr>
        <w:t>年</w:t>
      </w:r>
      <w:r>
        <w:rPr>
          <w:rFonts w:ascii="宋体" w:eastAsia="宋体" w:hAnsi="宋体"/>
          <w:color w:val="000000" w:themeColor="text1"/>
          <w14:textFill>
            <w14:solidFill>
              <w14:schemeClr w14:val="tx1"/>
            </w14:solidFill>
          </w14:textFill>
        </w:rPr>
        <w:t>1</w:t>
      </w:r>
      <w:r>
        <w:rPr>
          <w:rFonts w:ascii="宋体" w:eastAsia="宋体" w:hAnsi="宋体" w:hint="eastAsia"/>
          <w:color w:val="000000" w:themeColor="text1"/>
          <w14:textFill>
            <w14:solidFill>
              <w14:schemeClr w14:val="tx1"/>
            </w14:solidFill>
          </w14:textFill>
        </w:rPr>
        <w:t>月</w:t>
      </w:r>
      <w:r>
        <w:rPr>
          <w:rFonts w:ascii="宋体" w:eastAsia="宋体" w:hAnsi="宋体"/>
          <w:color w:val="000000" w:themeColor="text1"/>
          <w14:textFill>
            <w14:solidFill>
              <w14:schemeClr w14:val="tx1"/>
            </w14:solidFill>
          </w14:textFill>
        </w:rPr>
        <w:t>1</w:t>
      </w:r>
      <w:r>
        <w:rPr>
          <w:rFonts w:ascii="宋体" w:eastAsia="宋体" w:hAnsi="宋体" w:hint="eastAsia"/>
          <w:color w:val="000000" w:themeColor="text1"/>
          <w14:textFill>
            <w14:solidFill>
              <w14:schemeClr w14:val="tx1"/>
            </w14:solidFill>
          </w14:textFill>
        </w:rPr>
        <w:t>日，百度</w:t>
      </w:r>
      <w:r>
        <w:rPr>
          <w:rFonts w:ascii="宋体" w:eastAsia="宋体" w:hAnsi="宋体" w:hint="eastAsia"/>
          <w:color w:val="000000" w:themeColor="text1"/>
          <w:lang w:eastAsia="zh-CN"/>
          <w14:textFill>
            <w14:solidFill>
              <w14:schemeClr w14:val="tx1"/>
            </w14:solidFill>
          </w14:textFill>
        </w:rPr>
        <w:t>正式</w:t>
      </w:r>
      <w:r>
        <w:rPr>
          <w:rFonts w:ascii="宋体" w:eastAsia="宋体" w:hAnsi="宋体" w:hint="eastAsia"/>
          <w:color w:val="000000" w:themeColor="text1"/>
          <w14:textFill>
            <w14:solidFill>
              <w14:schemeClr w14:val="tx1"/>
            </w14:solidFill>
          </w14:textFill>
        </w:rPr>
        <w:t>在北京中关村</w:t>
      </w:r>
      <w:r>
        <w:rPr>
          <w:rFonts w:ascii="宋体" w:eastAsia="宋体" w:hAnsi="宋体" w:hint="eastAsia"/>
          <w:color w:val="000000" w:themeColor="text1"/>
          <w:lang w:eastAsia="zh-CN"/>
          <w14:textFill>
            <w14:solidFill>
              <w14:schemeClr w14:val="tx1"/>
            </w14:solidFill>
          </w14:textFill>
        </w:rPr>
        <w:t>成立，发展到现在已经有将近</w:t>
      </w:r>
      <w:r>
        <w:rPr>
          <w:rFonts w:ascii="宋体" w:eastAsia="宋体" w:hAnsi="宋体" w:hint="eastAsia"/>
          <w:color w:val="000000" w:themeColor="text1"/>
          <w:lang w:val="en-US" w:eastAsia="zh-CN"/>
          <w14:textFill>
            <w14:solidFill>
              <w14:schemeClr w14:val="tx1"/>
            </w14:solidFill>
          </w14:textFill>
        </w:rPr>
        <w:t>20年了，在</w:t>
      </w:r>
      <w:r>
        <w:rPr>
          <w:rFonts w:ascii="宋体" w:eastAsia="宋体" w:hAnsi="宋体"/>
          <w:color w:val="000000" w:themeColor="text1"/>
          <w14:textFill>
            <w14:solidFill>
              <w14:schemeClr w14:val="tx1"/>
            </w14:solidFill>
          </w14:textFill>
        </w:rPr>
        <w:t>2005</w:t>
      </w:r>
      <w:r>
        <w:rPr>
          <w:rFonts w:ascii="宋体" w:eastAsia="宋体" w:hAnsi="宋体" w:hint="eastAsia"/>
          <w:color w:val="000000" w:themeColor="text1"/>
          <w14:textFill>
            <w14:solidFill>
              <w14:schemeClr w14:val="tx1"/>
            </w14:solidFill>
          </w14:textFill>
        </w:rPr>
        <w:t>年</w:t>
      </w:r>
      <w:r>
        <w:rPr>
          <w:rFonts w:ascii="宋体" w:eastAsia="宋体" w:hAnsi="宋体"/>
          <w:color w:val="000000" w:themeColor="text1"/>
          <w14:textFill>
            <w14:solidFill>
              <w14:schemeClr w14:val="tx1"/>
            </w14:solidFill>
          </w14:textFill>
        </w:rPr>
        <w:t>8</w:t>
      </w:r>
      <w:r>
        <w:rPr>
          <w:rFonts w:ascii="宋体" w:eastAsia="宋体" w:hAnsi="宋体" w:hint="eastAsia"/>
          <w:color w:val="000000" w:themeColor="text1"/>
          <w14:textFill>
            <w14:solidFill>
              <w14:schemeClr w14:val="tx1"/>
            </w14:solidFill>
          </w14:textFill>
        </w:rPr>
        <w:t>月</w:t>
      </w:r>
      <w:r>
        <w:rPr>
          <w:rFonts w:ascii="宋体" w:eastAsia="宋体" w:hAnsi="宋体"/>
          <w:color w:val="000000" w:themeColor="text1"/>
          <w14:textFill>
            <w14:solidFill>
              <w14:schemeClr w14:val="tx1"/>
            </w14:solidFill>
          </w14:textFill>
        </w:rPr>
        <w:t>5</w:t>
      </w:r>
      <w:r>
        <w:rPr>
          <w:rFonts w:ascii="宋体" w:eastAsia="宋体" w:hAnsi="宋体" w:hint="eastAsia"/>
          <w:color w:val="000000" w:themeColor="text1"/>
          <w14:textFill>
            <w14:solidFill>
              <w14:schemeClr w14:val="tx1"/>
            </w14:solidFill>
          </w14:textFill>
        </w:rPr>
        <w:t>日</w:t>
      </w:r>
      <w:r>
        <w:rPr>
          <w:rFonts w:ascii="宋体" w:eastAsia="宋体" w:hAnsi="宋体" w:hint="eastAsia"/>
          <w:color w:val="000000" w:themeColor="text1"/>
          <w:lang w:eastAsia="zh-CN"/>
          <w14:textFill>
            <w14:solidFill>
              <w14:schemeClr w14:val="tx1"/>
            </w14:solidFill>
          </w14:textFill>
        </w:rPr>
        <w:t>，正式于</w:t>
      </w:r>
      <w:r>
        <w:rPr>
          <w:rFonts w:ascii="宋体" w:eastAsia="宋体" w:hAnsi="宋体" w:hint="eastAsia"/>
          <w:color w:val="000000" w:themeColor="text1"/>
          <w14:textFill>
            <w14:solidFill>
              <w14:schemeClr w14:val="tx1"/>
            </w14:solidFill>
          </w14:textFill>
        </w:rPr>
        <w:t>美国纳斯达克股票交易所</w:t>
      </w:r>
      <w:r>
        <w:rPr>
          <w:rFonts w:ascii="宋体" w:eastAsia="宋体" w:hAnsi="宋体" w:hint="eastAsia"/>
          <w:color w:val="000000" w:themeColor="text1"/>
          <w:lang w:eastAsia="zh-CN"/>
          <w14:textFill>
            <w14:solidFill>
              <w14:schemeClr w14:val="tx1"/>
            </w14:solidFill>
          </w14:textFill>
        </w:rPr>
        <w:t>成功</w:t>
      </w:r>
      <w:r>
        <w:rPr>
          <w:rFonts w:ascii="宋体" w:eastAsia="宋体" w:hAnsi="宋体" w:hint="eastAsia"/>
          <w:color w:val="000000" w:themeColor="text1"/>
          <w14:textFill>
            <w14:solidFill>
              <w14:schemeClr w14:val="tx1"/>
            </w14:solidFill>
          </w14:textFill>
        </w:rPr>
        <w:t>上市，</w:t>
      </w:r>
      <w:r>
        <w:rPr>
          <w:rFonts w:ascii="宋体" w:eastAsia="宋体" w:hAnsi="宋体" w:hint="eastAsia"/>
          <w:color w:val="000000" w:themeColor="text1"/>
          <w:lang w:eastAsia="zh-CN"/>
          <w14:textFill>
            <w14:solidFill>
              <w14:schemeClr w14:val="tx1"/>
            </w14:solidFill>
          </w14:textFill>
        </w:rPr>
        <w:t>是第一个中国企业在该交易所上市的。提升了中国的知名度和竞争力，因此，中国变成世界上</w:t>
      </w:r>
      <w:r>
        <w:rPr>
          <w:rFonts w:ascii="宋体" w:eastAsia="宋体" w:hAnsi="宋体" w:hint="eastAsia"/>
          <w:color w:val="000000" w:themeColor="text1"/>
          <w14:textFill>
            <w14:solidFill>
              <w14:schemeClr w14:val="tx1"/>
            </w14:solidFill>
          </w14:textFill>
        </w:rPr>
        <w:t>仅有的四个拥有搜索引擎核心技术的国家之一。百度涉及的业务面非常广泛，除了搜索引擎服务外，百度还包括网站导航类，</w:t>
      </w:r>
      <w:r>
        <w:rPr>
          <w:rFonts w:ascii="宋体" w:eastAsia="宋体" w:hAnsi="宋体" w:hint="eastAsia"/>
          <w:color w:val="000000" w:themeColor="text1"/>
          <w:lang w:eastAsia="zh-CN"/>
          <w14:textFill>
            <w14:solidFill>
              <w14:schemeClr w14:val="tx1"/>
            </w14:solidFill>
          </w14:textFill>
        </w:rPr>
        <w:t>短</w:t>
      </w:r>
      <w:r>
        <w:rPr>
          <w:rFonts w:ascii="宋体" w:eastAsia="宋体" w:hAnsi="宋体" w:hint="eastAsia"/>
          <w:color w:val="000000" w:themeColor="text1"/>
          <w14:textFill>
            <w14:solidFill>
              <w14:schemeClr w14:val="tx1"/>
            </w14:solidFill>
          </w14:textFill>
        </w:rPr>
        <w:t>视频</w:t>
      </w:r>
      <w:r>
        <w:rPr>
          <w:rFonts w:ascii="宋体" w:eastAsia="宋体" w:hAnsi="宋体" w:hint="eastAsia"/>
          <w:color w:val="000000" w:themeColor="text1"/>
          <w:lang w:eastAsia="zh-CN"/>
          <w14:textFill>
            <w14:solidFill>
              <w14:schemeClr w14:val="tx1"/>
            </w14:solidFill>
          </w14:textFill>
        </w:rPr>
        <w:t>类、休闲</w:t>
      </w:r>
      <w:r>
        <w:rPr>
          <w:rFonts w:ascii="宋体" w:eastAsia="宋体" w:hAnsi="宋体" w:hint="eastAsia"/>
          <w:color w:val="000000" w:themeColor="text1"/>
          <w14:textFill>
            <w14:solidFill>
              <w14:schemeClr w14:val="tx1"/>
            </w14:solidFill>
          </w14:textFill>
        </w:rPr>
        <w:t>娱乐类</w:t>
      </w:r>
      <w:r>
        <w:rPr>
          <w:rFonts w:ascii="宋体" w:eastAsia="宋体" w:hAnsi="宋体" w:hint="eastAsia"/>
          <w:color w:val="000000" w:themeColor="text1"/>
          <w:lang w:eastAsia="zh-CN"/>
          <w14:textFill>
            <w14:solidFill>
              <w14:schemeClr w14:val="tx1"/>
            </w14:solidFill>
          </w14:textFill>
        </w:rPr>
        <w:t>和办公类等多种项目。在互联网时代，智能化趋势越来越明显，给予很多企业带来了重要机遇和挑战，百度充分借力此次机遇，</w:t>
      </w:r>
      <w:r>
        <w:rPr>
          <w:rFonts w:ascii="宋体" w:eastAsia="宋体" w:hAnsi="宋体" w:hint="eastAsia"/>
          <w:color w:val="000000" w:themeColor="text1"/>
          <w14:textFill>
            <w14:solidFill>
              <w14:schemeClr w14:val="tx1"/>
            </w14:solidFill>
          </w14:textFill>
        </w:rPr>
        <w:t>进军开发移动互联网平台，</w:t>
      </w:r>
      <w:r>
        <w:rPr>
          <w:rFonts w:ascii="宋体" w:eastAsia="宋体" w:hAnsi="宋体" w:hint="eastAsia"/>
          <w:color w:val="000000" w:themeColor="text1"/>
          <w:lang w:eastAsia="zh-CN"/>
          <w14:textFill>
            <w14:solidFill>
              <w14:schemeClr w14:val="tx1"/>
            </w14:solidFill>
          </w14:textFill>
        </w:rPr>
        <w:t>给越来越多的用户提供智能化、商业化服务，服务质量提升，在一定程度上提高了相关工作者的办公效率。</w:t>
      </w:r>
    </w:p>
    <w:p>
      <w:pPr>
        <w:pStyle w:val="ListParagraph"/>
        <w:ind w:left="357" w:firstLine="480"/>
        <w:jc w:val="both"/>
        <w:rPr>
          <w:rFonts w:ascii="宋体" w:eastAsia="宋体" w:hAnsi="宋体"/>
          <w:color w:val="000000" w:themeColor="text1"/>
          <w14:textFill>
            <w14:solidFill>
              <w14:schemeClr w14:val="tx1"/>
            </w14:solidFill>
          </w14:textFill>
        </w:rPr>
      </w:pP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无线于</w:t>
      </w:r>
      <w:r>
        <w:rPr>
          <w:rFonts w:ascii="宋体" w:eastAsia="宋体" w:hAnsi="宋体"/>
          <w:color w:val="000000" w:themeColor="text1"/>
          <w14:textFill>
            <w14:solidFill>
              <w14:schemeClr w14:val="tx1"/>
            </w14:solidFill>
          </w14:textFill>
        </w:rPr>
        <w:t>2010</w:t>
      </w:r>
      <w:r>
        <w:rPr>
          <w:rFonts w:ascii="宋体" w:eastAsia="宋体" w:hAnsi="宋体" w:hint="eastAsia"/>
          <w:color w:val="000000" w:themeColor="text1"/>
          <w14:textFill>
            <w14:solidFill>
              <w14:schemeClr w14:val="tx1"/>
            </w14:solidFill>
          </w14:textFill>
        </w:rPr>
        <w:t>年</w:t>
      </w:r>
      <w:r>
        <w:rPr>
          <w:rFonts w:ascii="宋体" w:eastAsia="宋体" w:hAnsi="宋体"/>
          <w:color w:val="000000" w:themeColor="text1"/>
          <w14:textFill>
            <w14:solidFill>
              <w14:schemeClr w14:val="tx1"/>
            </w14:solidFill>
          </w14:textFill>
        </w:rPr>
        <w:t>9</w:t>
      </w:r>
      <w:r>
        <w:rPr>
          <w:rFonts w:ascii="宋体" w:eastAsia="宋体" w:hAnsi="宋体" w:hint="eastAsia"/>
          <w:color w:val="000000" w:themeColor="text1"/>
          <w14:textFill>
            <w14:solidFill>
              <w14:schemeClr w14:val="tx1"/>
            </w14:solidFill>
          </w14:textFill>
        </w:rPr>
        <w:t>月成立，</w:t>
      </w:r>
      <w:r>
        <w:rPr>
          <w:rFonts w:ascii="宋体" w:eastAsia="宋体" w:hAnsi="宋体" w:hint="eastAsia"/>
          <w:color w:val="000000" w:themeColor="text1"/>
          <w:lang w:eastAsia="zh-CN"/>
          <w14:textFill>
            <w14:solidFill>
              <w14:schemeClr w14:val="tx1"/>
            </w14:solidFill>
          </w14:textFill>
        </w:rPr>
        <w:t>之前是归</w:t>
      </w:r>
      <w:r>
        <w:rPr>
          <w:rFonts w:ascii="宋体" w:eastAsia="宋体" w:hAnsi="宋体" w:hint="eastAsia"/>
          <w:color w:val="000000" w:themeColor="text1"/>
          <w14:textFill>
            <w14:solidFill>
              <w14:schemeClr w14:val="tx1"/>
            </w14:solidFill>
          </w14:textFill>
        </w:rPr>
        <w:t>于网龙网络有限</w:t>
      </w:r>
      <w:r>
        <w:rPr>
          <w:rFonts w:ascii="宋体" w:eastAsia="宋体" w:hAnsi="宋体" w:hint="eastAsia"/>
          <w:color w:val="000000" w:themeColor="text1"/>
          <w:lang w:eastAsia="zh-CN"/>
          <w14:textFill>
            <w14:solidFill>
              <w14:schemeClr w14:val="tx1"/>
            </w14:solidFill>
          </w14:textFill>
        </w:rPr>
        <w:t>公司名下，该公司拥有的主打产品有</w:t>
      </w: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助手、</w:t>
      </w: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门户、</w:t>
      </w: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桌面、熊猫看书等。</w:t>
      </w:r>
      <w:r>
        <w:rPr>
          <w:rFonts w:ascii="宋体" w:eastAsia="宋体" w:hAnsi="宋体" w:hint="eastAsia"/>
          <w:color w:val="000000" w:themeColor="text1"/>
          <w:lang w:eastAsia="zh-CN"/>
          <w14:textFill>
            <w14:solidFill>
              <w14:schemeClr w14:val="tx1"/>
            </w14:solidFill>
          </w14:textFill>
        </w:rPr>
        <w:t>刚形成之初，</w:t>
      </w: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无线</w:t>
      </w:r>
      <w:r>
        <w:rPr>
          <w:rFonts w:ascii="宋体" w:eastAsia="宋体" w:hAnsi="宋体" w:hint="eastAsia"/>
          <w:color w:val="000000" w:themeColor="text1"/>
          <w:lang w:eastAsia="zh-CN"/>
          <w14:textFill>
            <w14:solidFill>
              <w14:schemeClr w14:val="tx1"/>
            </w14:solidFill>
          </w14:textFill>
        </w:rPr>
        <w:t>便以给用户提供高质量、优服务的</w:t>
      </w:r>
      <w:r>
        <w:rPr>
          <w:rFonts w:ascii="宋体" w:eastAsia="宋体" w:hAnsi="宋体" w:hint="eastAsia"/>
          <w:color w:val="000000" w:themeColor="text1"/>
          <w14:textFill>
            <w14:solidFill>
              <w14:schemeClr w14:val="tx1"/>
            </w14:solidFill>
          </w14:textFill>
        </w:rPr>
        <w:t>无线互联网业务</w:t>
      </w:r>
      <w:r>
        <w:rPr>
          <w:rFonts w:ascii="宋体" w:eastAsia="宋体" w:hAnsi="宋体" w:hint="eastAsia"/>
          <w:color w:val="000000" w:themeColor="text1"/>
          <w:lang w:eastAsia="zh-CN"/>
          <w14:textFill>
            <w14:solidFill>
              <w14:schemeClr w14:val="tx1"/>
            </w14:solidFill>
          </w14:textFill>
        </w:rPr>
        <w:t>为目标，一直以来，不忘初心，着重进行</w:t>
      </w:r>
      <w:r>
        <w:rPr>
          <w:rFonts w:ascii="宋体" w:eastAsia="宋体" w:hAnsi="宋体" w:hint="eastAsia"/>
          <w:color w:val="000000" w:themeColor="text1"/>
          <w14:textFill>
            <w14:solidFill>
              <w14:schemeClr w14:val="tx1"/>
            </w14:solidFill>
          </w14:textFill>
        </w:rPr>
        <w:t>互联网产品的研发和网络平台的建设，帮助用户更简单快捷地下载以及更新应用，因此受到了大批用户的青睐，是当时国内最具有影响力的智能手机服务平台</w:t>
      </w:r>
      <w:r>
        <w:rPr>
          <w:rFonts w:ascii="宋体" w:eastAsia="宋体" w:hAnsi="宋体" w:hint="eastAsia"/>
          <w:color w:val="000000" w:themeColor="text1"/>
          <w:lang w:eastAsia="zh-CN"/>
          <w14:textFill>
            <w14:solidFill>
              <w14:schemeClr w14:val="tx1"/>
            </w14:solidFill>
          </w14:textFill>
        </w:rPr>
        <w:t>，方便了众多客户。</w:t>
      </w: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无线</w:t>
      </w:r>
      <w:r>
        <w:rPr>
          <w:rFonts w:ascii="宋体" w:eastAsia="宋体" w:hAnsi="宋体" w:hint="eastAsia"/>
          <w:color w:val="000000" w:themeColor="text1"/>
          <w:lang w:eastAsia="zh-CN"/>
          <w14:textFill>
            <w14:solidFill>
              <w14:schemeClr w14:val="tx1"/>
            </w14:solidFill>
          </w14:textFill>
        </w:rPr>
        <w:t>在分发领域位于发展前沿位置，有一定的优势，在一定程度上给企业带来了许多稳定的客户，在大数据时代，此种优势对于企业来讲，是不可多得的核心力量，是推动企业长久可持续发展的重要前提和保障。</w:t>
      </w:r>
    </w:p>
    <w:p>
      <w:pPr>
        <w:pStyle w:val="Heading3"/>
        <w:numPr>
          <w:ilvl w:val="0"/>
          <w:numId w:val="4"/>
        </w:numPr>
        <w:rPr>
          <w:color w:val="000000" w:themeColor="text1"/>
          <w14:textFill>
            <w14:solidFill>
              <w14:schemeClr w14:val="tx1"/>
            </w14:solidFill>
          </w14:textFill>
        </w:rPr>
      </w:pPr>
      <w:bookmarkStart w:id="6" w:name="_Toc8899639"/>
      <w:r>
        <w:rPr>
          <w:rFonts w:hint="eastAsia"/>
          <w:color w:val="000000" w:themeColor="text1"/>
          <w14:textFill>
            <w14:solidFill>
              <w14:schemeClr w14:val="tx1"/>
            </w14:solidFill>
          </w14:textFill>
        </w:rPr>
        <w:t>并购的背景及动因</w:t>
      </w:r>
      <w:bookmarkEnd w:id="6"/>
    </w:p>
    <w:p>
      <w:pPr>
        <w:pStyle w:val="Heading4"/>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）互联网企业特点</w:t>
      </w:r>
    </w:p>
    <w:p>
      <w:pPr>
        <w:ind w:firstLine="480" w:firstLineChars="200"/>
        <w:rPr>
          <w:rFonts w:ascii="宋体" w:eastAsia="宋体" w:hAnsi="宋体"/>
          <w:color w:val="000000" w:themeColor="text1"/>
          <w14:textFill>
            <w14:solidFill>
              <w14:schemeClr w14:val="tx1"/>
            </w14:solidFill>
          </w14:textFill>
        </w:rPr>
      </w:pPr>
      <w:r>
        <w:rPr>
          <w:rFonts w:ascii="宋体" w:eastAsia="宋体" w:hAnsi="宋体" w:cs="微软雅黑" w:hint="eastAsia"/>
          <w:color w:val="000000" w:themeColor="text1"/>
          <w14:textFill>
            <w14:solidFill>
              <w14:schemeClr w14:val="tx1"/>
            </w14:solidFill>
          </w14:textFill>
        </w:rPr>
        <w:t>互联网行业</w:t>
      </w:r>
      <w:r>
        <w:rPr>
          <w:rFonts w:ascii="宋体" w:eastAsia="宋体" w:hAnsi="宋体" w:cs="微软雅黑" w:hint="eastAsia"/>
          <w:color w:val="000000" w:themeColor="text1"/>
          <w:lang w:eastAsia="zh-CN"/>
          <w14:textFill>
            <w14:solidFill>
              <w14:schemeClr w14:val="tx1"/>
            </w14:solidFill>
          </w14:textFill>
        </w:rPr>
        <w:t>和传统行业有较大的不同，大多都是依托互联网资源和技术为基础依据，在此基础上进行研究、开发、储存和传递等工作，在很大程度上能够推动经济更好的发展，重要性逐渐提升。它的出现主要得益于经济迅速的发展。进入21世纪，互联网普及特别快，几乎每个人都应用到手机网络，起初主要是电脑的推出，后来智能化程度逐渐提升。详细来看，互联网企业主要含有下面几个特征</w:t>
      </w:r>
      <w:r>
        <w:rPr>
          <w:rFonts w:ascii="宋体" w:eastAsia="宋体" w:hAnsi="宋体" w:hint="eastAsia"/>
          <w:color w:val="000000" w:themeColor="text1"/>
          <w14:textFill>
            <w14:solidFill>
              <w14:schemeClr w14:val="tx1"/>
            </w14:solidFill>
          </w14:textFill>
        </w:rPr>
        <w:t>：</w:t>
      </w:r>
    </w:p>
    <w:p>
      <w:pPr>
        <w:ind w:firstLine="480"/>
        <w:rPr>
          <w:rFonts w:ascii="宋体" w:eastAsia="宋体" w:hAnsi="宋体"/>
          <w:color w:val="000000" w:themeColor="text1"/>
          <w14:textFill>
            <w14:solidFill>
              <w14:schemeClr w14:val="tx1"/>
            </w14:solidFill>
          </w14:textFill>
        </w:rPr>
        <w:sectPr>
          <w:headerReference w:type="default" r:id="rId53"/>
          <w:footerReference w:type="default" r:id="rId54"/>
          <w:headerReference w:type="first" r:id="rId55"/>
          <w:footerReference w:type="first" r:id="rId56"/>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hint="eastAsia"/>
          <w:color w:val="000000" w:themeColor="text1"/>
          <w14:textFill>
            <w14:solidFill>
              <w14:schemeClr w14:val="tx1"/>
            </w14:solidFill>
          </w14:textFill>
        </w:rPr>
        <w:t>首先，</w:t>
      </w:r>
      <w:r>
        <w:rPr>
          <w:rFonts w:ascii="宋体" w:eastAsia="宋体" w:hAnsi="宋体" w:hint="eastAsia"/>
          <w:color w:val="000000" w:themeColor="text1"/>
          <w14:textFill>
            <w14:solidFill>
              <w14:schemeClr w14:val="tx1"/>
            </w14:solidFill>
          </w14:textFill>
        </w:rPr>
        <w:t>产品价值依赖流量和用户的粘性。</w:t>
      </w:r>
      <w:r>
        <w:rPr>
          <w:rFonts w:ascii="宋体" w:eastAsia="宋体" w:hAnsi="宋体" w:hint="eastAsia"/>
          <w:color w:val="000000" w:themeColor="text1"/>
          <w:lang w:eastAsia="zh-CN"/>
          <w14:textFill>
            <w14:solidFill>
              <w14:schemeClr w14:val="tx1"/>
            </w14:solidFill>
          </w14:textFill>
        </w:rPr>
        <w:t>从根源上看，</w:t>
      </w:r>
      <w:r>
        <w:rPr>
          <w:rFonts w:ascii="宋体" w:eastAsia="宋体" w:hAnsi="宋体" w:hint="eastAsia"/>
          <w:color w:val="000000" w:themeColor="text1"/>
          <w14:textFill>
            <w14:solidFill>
              <w14:schemeClr w14:val="tx1"/>
            </w14:solidFill>
          </w14:textFill>
        </w:rPr>
        <w:t>互联网企业</w:t>
      </w:r>
    </w:p>
    <w:p>
      <w:pPr>
        <w:ind w:firstLine="480"/>
        <w:rPr>
          <w:rFonts w:ascii="宋体" w:eastAsia="宋体" w:hAnsi="宋体"/>
          <w:color w:val="000000" w:themeColor="text1"/>
          <w14:textFill>
            <w14:solidFill>
              <w14:schemeClr w14:val="tx1"/>
            </w14:solidFill>
          </w14:textFill>
        </w:rPr>
      </w:pPr>
      <w:r>
        <w:rPr>
          <w:rFonts w:ascii="宋体" w:eastAsia="宋体" w:hAnsi="宋体" w:hint="eastAsia"/>
          <w:color w:val="000000" w:themeColor="text1"/>
          <w:lang w:eastAsia="zh-CN"/>
          <w14:textFill>
            <w14:solidFill>
              <w14:schemeClr w14:val="tx1"/>
            </w14:solidFill>
          </w14:textFill>
        </w:rPr>
        <w:t>指的是流量和不同用户之间粘性的争夺。其中，流量代表用户起初入网时拥有的竞争力大小，用户粘性指的是用户对于网络的依赖程度。</w:t>
      </w:r>
      <w:r>
        <w:rPr>
          <w:rFonts w:ascii="宋体" w:eastAsia="宋体" w:hAnsi="宋体" w:hint="eastAsia"/>
          <w:color w:val="000000" w:themeColor="text1"/>
          <w14:textFill>
            <w14:solidFill>
              <w14:schemeClr w14:val="tx1"/>
            </w14:solidFill>
          </w14:textFill>
        </w:rPr>
        <w:t>在网络中，对每一个互联网用户来说，当用户不断增多，用户间的连线数</w:t>
      </w:r>
      <w:r>
        <w:rPr>
          <w:rFonts w:ascii="宋体" w:eastAsia="宋体" w:hAnsi="宋体" w:hint="eastAsia"/>
          <w:color w:val="000000" w:themeColor="text1"/>
          <w:lang w:eastAsia="zh-CN"/>
          <w14:textFill>
            <w14:solidFill>
              <w14:schemeClr w14:val="tx1"/>
            </w14:solidFill>
          </w14:textFill>
        </w:rPr>
        <w:t>逐渐增多，在这种情况下，连线创造的网络价值会大大提升，通常以2倍速度增多。在实际情况中，也是表现该种特点，消费者会更加偏向于受人们欢迎、使用频率多的相关产品，因为，在人们的意识中，使用、购买次数多代表该产品性价比、性能等较好。</w:t>
      </w:r>
    </w:p>
    <w:p>
      <w:pPr>
        <w:ind w:firstLine="480"/>
        <w:rPr>
          <w:rFonts w:ascii="宋体" w:eastAsia="宋体" w:hAnsi="宋体"/>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73600" behindDoc="0" locked="0" layoutInCell="1" allowOverlap="1">
                <wp:simplePos x="0" y="0"/>
                <wp:positionH relativeFrom="column">
                  <wp:posOffset>5118100</wp:posOffset>
                </wp:positionH>
                <wp:positionV relativeFrom="paragraph">
                  <wp:posOffset>629285</wp:posOffset>
                </wp:positionV>
                <wp:extent cx="308610" cy="285115"/>
                <wp:effectExtent l="0" t="0" r="0" b="0"/>
                <wp:wrapNone/>
                <wp:docPr id="8"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308610" cy="285115"/>
                        </a:xfrm>
                        <a:prstGeom prst="rect">
                          <a:avLst/>
                        </a:prstGeom>
                        <a:noFill/>
                        <a:ln w="6350">
                          <a:noFill/>
                        </a:ln>
                      </wps:spPr>
                      <wps:txbx>
                        <w:txbxContent>
                          <w:p>
                            <w:pPr>
                              <w:jc w:val="center"/>
                            </w:pPr>
                            <w:r>
                              <w:t>8</w:t>
                            </w:r>
                          </w:p>
                        </w:txbxContent>
                      </wps:txbx>
                      <wps:bodyPr upright="1"/>
                    </wps:wsp>
                  </a:graphicData>
                </a:graphic>
              </wp:anchor>
            </w:drawing>
          </mc:Choice>
          <mc:Fallback>
            <w:pict>
              <v:shape id="文本框 20" o:spid="_x0000_s1032" type="#_x0000_t202" style="width:24.3pt;height:22.45pt;margin-top:49.55pt;margin-left:403pt;mso-wrap-distance-bottom:0;mso-wrap-distance-left:9pt;mso-wrap-distance-right:9pt;mso-wrap-distance-top:0;position:absolute;v-text-anchor:top;z-index:251672576" filled="f" fillcolor="this" stroked="f" strokeweight="0.5pt">
                <v:textbox>
                  <w:txbxContent>
                    <w:p>
                      <w:pPr>
                        <w:jc w:val="center"/>
                      </w:pPr>
                      <w:r>
                        <w:t>8</w:t>
                      </w:r>
                    </w:p>
                  </w:txbxContent>
                </v:textbox>
              </v:shape>
            </w:pict>
          </mc:Fallback>
        </mc:AlternateContent>
      </w:r>
      <w:r>
        <w:rPr>
          <w:rFonts w:ascii="宋体" w:eastAsia="宋体" w:hAnsi="宋体" w:hint="eastAsia"/>
          <w:color w:val="000000" w:themeColor="text1"/>
          <w14:textFill>
            <w14:solidFill>
              <w14:schemeClr w14:val="tx1"/>
            </w14:solidFill>
          </w14:textFill>
        </w:rPr>
        <w:t>其次，</w:t>
      </w:r>
      <w:r>
        <w:rPr>
          <w:rFonts w:ascii="宋体" w:eastAsia="宋体" w:hAnsi="宋体" w:hint="eastAsia"/>
          <w:color w:val="000000" w:themeColor="text1"/>
          <w14:textFill>
            <w14:solidFill>
              <w14:schemeClr w14:val="tx1"/>
            </w14:solidFill>
          </w14:textFill>
        </w:rPr>
        <w:t>核心技术决定企业竞争力。用户粘性、</w:t>
      </w:r>
      <w:r>
        <w:rPr>
          <w:rFonts w:ascii="宋体" w:eastAsia="宋体" w:hAnsi="宋体" w:hint="eastAsia"/>
          <w:color w:val="000000" w:themeColor="text1"/>
          <w:lang w:eastAsia="zh-CN"/>
          <w14:textFill>
            <w14:solidFill>
              <w14:schemeClr w14:val="tx1"/>
            </w14:solidFill>
          </w14:textFill>
        </w:rPr>
        <w:t>产品流量大小和企业经营收益息息相关，企业要创造出品质高、适合顾客需求的产品，这最基础也是最核心的是互联网技术的成熟度。企业在创新产品的过程中，技术发挥关键作用，它比商业营销模式更重要。所以，和传统企业不同，互联网企业基本上都要有专门的研发队伍，这和企业发展阶段、业务范围是否广泛、规模大小等都没有关系。对于互联网企业来讲，核心技术是最重要的，拥有该技术，才能够拥有一定的预判能力，</w:t>
      </w:r>
      <w:r>
        <w:rPr>
          <w:rFonts w:ascii="宋体" w:eastAsia="宋体" w:hAnsi="宋体" w:hint="eastAsia"/>
          <w:color w:val="000000" w:themeColor="text1"/>
          <w14:textFill>
            <w14:solidFill>
              <w14:schemeClr w14:val="tx1"/>
            </w14:solidFill>
          </w14:textFill>
        </w:rPr>
        <w:t>才能在互联网行业竞争中找到企业自己的方向。</w:t>
      </w:r>
    </w:p>
    <w:p>
      <w:pPr>
        <w:rPr>
          <w:rFonts w:ascii="宋体" w:eastAsia="宋体" w:hAnsi="宋体"/>
          <w:color w:val="000000" w:themeColor="text1"/>
          <w14:textFill>
            <w14:solidFill>
              <w14:schemeClr w14:val="tx1"/>
            </w14:solidFill>
          </w14:textFill>
        </w:rPr>
      </w:pPr>
      <w:r>
        <w:rPr>
          <w:rFonts w:ascii="宋体" w:eastAsia="宋体" w:hAnsi="宋体"/>
          <w:color w:val="000000" w:themeColor="text1"/>
          <w14:textFill>
            <w14:solidFill>
              <w14:schemeClr w14:val="tx1"/>
            </w14:solidFill>
          </w14:textFill>
        </w:rPr>
        <w:t xml:space="preserve">    </w:t>
      </w:r>
      <w:r>
        <w:rPr>
          <w:rFonts w:ascii="宋体" w:eastAsia="宋体" w:hAnsi="宋体" w:hint="eastAsia"/>
          <w:color w:val="000000" w:themeColor="text1"/>
          <w14:textFill>
            <w14:solidFill>
              <w14:schemeClr w14:val="tx1"/>
            </w14:solidFill>
          </w14:textFill>
        </w:rPr>
        <w:t>最后，先发优势作用明显。</w:t>
      </w:r>
      <w:r>
        <w:rPr>
          <w:rFonts w:ascii="宋体" w:eastAsia="宋体" w:hAnsi="宋体" w:hint="eastAsia"/>
          <w:color w:val="000000" w:themeColor="text1"/>
          <w:lang w:eastAsia="zh-CN"/>
          <w14:textFill>
            <w14:solidFill>
              <w14:schemeClr w14:val="tx1"/>
            </w14:solidFill>
          </w14:textFill>
        </w:rPr>
        <w:t>如果互联网企业创新出某新的产品，那么它在市场上的影响力会迅速增加，用户的体验感非常重要，企业拥有时间可以充分和消费者对接，进行沟通了解到产品还有哪些改进的细节，并不断经营完善。有利于提升客户粘性，易产生</w:t>
      </w:r>
      <w:r>
        <w:rPr>
          <w:rFonts w:ascii="宋体" w:eastAsia="宋体" w:hAnsi="宋体" w:hint="eastAsia"/>
          <w:color w:val="000000" w:themeColor="text1"/>
          <w14:textFill>
            <w14:solidFill>
              <w14:schemeClr w14:val="tx1"/>
            </w14:solidFill>
          </w14:textFill>
        </w:rPr>
        <w:t>“强者越强”这种良性循环。</w:t>
      </w:r>
    </w:p>
    <w:p>
      <w:pPr>
        <w:pStyle w:val="Heading4"/>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）并购动因</w:t>
      </w:r>
    </w:p>
    <w:p>
      <w:pPr>
        <w:ind w:firstLine="480" w:firstLineChars="200"/>
        <w:jc w:val="both"/>
        <w:rPr>
          <w:rFonts w:ascii="宋体" w:eastAsia="宋体" w:hAnsi="宋体" w:hint="eastAsia"/>
          <w:color w:val="000000" w:themeColor="text1"/>
          <w14:textFill>
            <w14:solidFill>
              <w14:schemeClr w14:val="tx1"/>
            </w14:solidFill>
          </w14:textFill>
        </w:rPr>
      </w:pPr>
      <w:r>
        <w:rPr>
          <w:rFonts w:ascii="宋体" w:eastAsia="宋体" w:hAnsi="宋体" w:hint="eastAsia"/>
          <w:color w:val="000000" w:themeColor="text1"/>
          <w14:textFill>
            <w14:solidFill>
              <w14:schemeClr w14:val="tx1"/>
            </w14:solidFill>
          </w14:textFill>
        </w:rPr>
        <w:t>首先，</w:t>
      </w:r>
      <w:r>
        <w:rPr>
          <w:rFonts w:ascii="宋体" w:eastAsia="宋体" w:hAnsi="宋体" w:hint="eastAsia"/>
          <w:color w:val="000000" w:themeColor="text1"/>
          <w:lang w:eastAsia="zh-CN"/>
          <w14:textFill>
            <w14:solidFill>
              <w14:schemeClr w14:val="tx1"/>
            </w14:solidFill>
          </w14:textFill>
        </w:rPr>
        <w:t>要抢占</w:t>
      </w:r>
      <w:r>
        <w:rPr>
          <w:rFonts w:ascii="宋体" w:eastAsia="宋体" w:hAnsi="宋体" w:hint="eastAsia"/>
          <w:color w:val="000000" w:themeColor="text1"/>
          <w14:textFill>
            <w14:solidFill>
              <w14:schemeClr w14:val="tx1"/>
            </w14:solidFill>
          </w14:textFill>
        </w:rPr>
        <w:t>移动互联网入口</w:t>
      </w:r>
      <w:r>
        <w:rPr>
          <w:rFonts w:ascii="宋体" w:eastAsia="宋体" w:hAnsi="宋体" w:hint="eastAsia"/>
          <w:color w:val="000000" w:themeColor="text1"/>
          <w:lang w:eastAsia="zh-CN"/>
          <w14:textFill>
            <w14:solidFill>
              <w14:schemeClr w14:val="tx1"/>
            </w14:solidFill>
          </w14:textFill>
        </w:rPr>
        <w:t>，从起点不落后</w:t>
      </w:r>
      <w:r>
        <w:rPr>
          <w:rFonts w:ascii="宋体" w:eastAsia="宋体" w:hAnsi="宋体" w:hint="eastAsia"/>
          <w:color w:val="000000" w:themeColor="text1"/>
          <w14:textFill>
            <w14:solidFill>
              <w14:schemeClr w14:val="tx1"/>
            </w14:solidFill>
          </w14:textFill>
        </w:rPr>
        <w:t>。对</w:t>
      </w:r>
      <w:r>
        <w:rPr>
          <w:rFonts w:ascii="宋体" w:eastAsia="宋体" w:hAnsi="宋体" w:hint="eastAsia"/>
          <w:color w:val="000000" w:themeColor="text1"/>
          <w:lang w:eastAsia="zh-CN"/>
          <w14:textFill>
            <w14:solidFill>
              <w14:schemeClr w14:val="tx1"/>
            </w14:solidFill>
          </w14:textFill>
        </w:rPr>
        <w:t>于</w:t>
      </w:r>
      <w:r>
        <w:rPr>
          <w:rFonts w:ascii="宋体" w:eastAsia="宋体" w:hAnsi="宋体" w:hint="eastAsia"/>
          <w:color w:val="000000" w:themeColor="text1"/>
          <w14:textFill>
            <w14:solidFill>
              <w14:schemeClr w14:val="tx1"/>
            </w14:solidFill>
          </w14:textFill>
        </w:rPr>
        <w:t>百度</w:t>
      </w:r>
      <w:r>
        <w:rPr>
          <w:rFonts w:ascii="宋体" w:eastAsia="宋体" w:hAnsi="宋体" w:hint="eastAsia"/>
          <w:color w:val="000000" w:themeColor="text1"/>
          <w:lang w:eastAsia="zh-CN"/>
          <w14:textFill>
            <w14:solidFill>
              <w14:schemeClr w14:val="tx1"/>
            </w14:solidFill>
          </w14:textFill>
        </w:rPr>
        <w:t>来讲，</w:t>
      </w:r>
      <w:r>
        <w:rPr>
          <w:rFonts w:ascii="宋体" w:eastAsia="宋体" w:hAnsi="宋体" w:hint="eastAsia"/>
          <w:color w:val="000000" w:themeColor="text1"/>
          <w14:textFill>
            <w14:solidFill>
              <w14:schemeClr w14:val="tx1"/>
            </w14:solidFill>
          </w14:textFill>
        </w:rPr>
        <w:t>移动互联网</w:t>
      </w:r>
      <w:r>
        <w:rPr>
          <w:rFonts w:ascii="宋体" w:eastAsia="宋体" w:hAnsi="宋体" w:hint="eastAsia"/>
          <w:color w:val="000000" w:themeColor="text1"/>
          <w:lang w:eastAsia="zh-CN"/>
          <w14:textFill>
            <w14:solidFill>
              <w14:schemeClr w14:val="tx1"/>
            </w14:solidFill>
          </w14:textFill>
        </w:rPr>
        <w:t>相关产品结构存在一定的漏洞，而且产品的市场竞争力有待进一步提升。百度做的最成功的是搜索引擎，倘若只依赖企业进行开发入口产品工作，</w:t>
      </w:r>
      <w:r>
        <w:rPr>
          <w:rFonts w:ascii="宋体" w:eastAsia="宋体" w:hAnsi="宋体" w:hint="eastAsia"/>
          <w:color w:val="000000" w:themeColor="text1"/>
          <w14:textFill>
            <w14:solidFill>
              <w14:schemeClr w14:val="tx1"/>
            </w14:solidFill>
          </w14:textFill>
        </w:rPr>
        <w:t>免不了要</w:t>
      </w:r>
      <w:r>
        <w:rPr>
          <w:rFonts w:ascii="宋体" w:eastAsia="宋体" w:hAnsi="宋体" w:hint="eastAsia"/>
          <w:color w:val="000000" w:themeColor="text1"/>
          <w:lang w:eastAsia="zh-CN"/>
          <w14:textFill>
            <w14:solidFill>
              <w14:schemeClr w14:val="tx1"/>
            </w14:solidFill>
          </w14:textFill>
        </w:rPr>
        <w:t>应对可能出现的各种风险。另外，还要不断提高产品在市场上占据的份额，需要资金做支撑，每一步都可能存在潜在风险，而且如果和360、腾讯等做对比，前者的力量是远不及他们的。面对这种情况，</w:t>
      </w:r>
      <w:r>
        <w:rPr>
          <w:rFonts w:ascii="宋体" w:eastAsia="宋体" w:hAnsi="宋体" w:hint="eastAsia"/>
          <w:color w:val="000000" w:themeColor="text1"/>
          <w14:textFill>
            <w14:solidFill>
              <w14:schemeClr w14:val="tx1"/>
            </w14:solidFill>
          </w14:textFill>
        </w:rPr>
        <w:t>并购</w:t>
      </w:r>
      <w:r>
        <w:rPr>
          <w:rFonts w:ascii="宋体" w:eastAsia="宋体" w:hAnsi="宋体" w:hint="eastAsia"/>
          <w:color w:val="000000" w:themeColor="text1"/>
          <w:lang w:eastAsia="zh-CN"/>
          <w14:textFill>
            <w14:solidFill>
              <w14:schemeClr w14:val="tx1"/>
            </w14:solidFill>
          </w14:textFill>
        </w:rPr>
        <w:t>是当前最明智的选择，经由使用并购方式，</w:t>
      </w:r>
      <w:r>
        <w:rPr>
          <w:rFonts w:ascii="宋体" w:eastAsia="宋体" w:hAnsi="宋体" w:hint="eastAsia"/>
          <w:color w:val="000000" w:themeColor="text1"/>
          <w:lang w:val="en-US" w:eastAsia="zh-CN"/>
          <w14:textFill>
            <w14:solidFill>
              <w14:schemeClr w14:val="tx1"/>
            </w14:solidFill>
          </w14:textFill>
        </w:rPr>
        <w:t>在一定程度上可以减少风险发生的可能性，也要有利于更好的控制成本支出。</w:t>
      </w: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无线旗下</w:t>
      </w:r>
      <w:r>
        <w:rPr>
          <w:rFonts w:ascii="宋体" w:eastAsia="宋体" w:hAnsi="宋体" w:hint="eastAsia"/>
          <w:color w:val="000000" w:themeColor="text1"/>
          <w:lang w:val="en-US" w:eastAsia="zh-CN"/>
          <w14:textFill>
            <w14:solidFill>
              <w14:schemeClr w14:val="tx1"/>
            </w14:solidFill>
          </w14:textFill>
        </w:rPr>
        <w:t>主要有</w:t>
      </w: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助手和安卓市场两大应用平台，</w:t>
      </w:r>
      <w:r>
        <w:rPr>
          <w:rFonts w:ascii="宋体" w:eastAsia="宋体" w:hAnsi="宋体" w:hint="eastAsia"/>
          <w:color w:val="000000" w:themeColor="text1"/>
          <w:lang w:val="en-US" w:eastAsia="zh-CN"/>
          <w14:textFill>
            <w14:solidFill>
              <w14:schemeClr w14:val="tx1"/>
            </w14:solidFill>
          </w14:textFill>
        </w:rPr>
        <w:t>91在市场上的利用率是比较大的，发展到2012年</w:t>
      </w:r>
      <w:r>
        <w:rPr>
          <w:rFonts w:ascii="宋体" w:eastAsia="宋体" w:hAnsi="宋体"/>
          <w:color w:val="000000" w:themeColor="text1"/>
          <w14:textFill>
            <w14:solidFill>
              <w14:schemeClr w14:val="tx1"/>
            </w14:solidFill>
          </w14:textFill>
        </w:rPr>
        <w:t>11</w:t>
      </w:r>
      <w:r>
        <w:rPr>
          <w:rFonts w:ascii="宋体" w:eastAsia="宋体" w:hAnsi="宋体" w:hint="eastAsia"/>
          <w:color w:val="000000" w:themeColor="text1"/>
          <w14:textFill>
            <w14:solidFill>
              <w14:schemeClr w14:val="tx1"/>
            </w14:solidFill>
          </w14:textFill>
        </w:rPr>
        <w:t>月</w:t>
      </w:r>
      <w:r>
        <w:rPr>
          <w:rFonts w:ascii="宋体" w:eastAsia="宋体" w:hAnsi="宋体"/>
          <w:color w:val="000000" w:themeColor="text1"/>
          <w14:textFill>
            <w14:solidFill>
              <w14:schemeClr w14:val="tx1"/>
            </w14:solidFill>
          </w14:textFill>
        </w:rPr>
        <w:t>,</w:t>
      </w:r>
      <w:r>
        <w:rPr>
          <w:rFonts w:ascii="宋体" w:eastAsia="宋体" w:hAnsi="宋体" w:hint="eastAsia"/>
          <w:color w:val="000000" w:themeColor="text1"/>
          <w:lang w:val="en-US" w:eastAsia="zh-CN"/>
          <w14:textFill>
            <w14:solidFill>
              <w14:schemeClr w14:val="tx1"/>
            </w14:solidFill>
          </w14:textFill>
        </w:rPr>
        <w:t>已占据</w:t>
      </w:r>
      <w:r>
        <w:rPr>
          <w:rFonts w:ascii="宋体" w:eastAsia="宋体" w:hAnsi="宋体" w:hint="eastAsia"/>
          <w:color w:val="000000" w:themeColor="text1"/>
          <w14:textFill>
            <w14:solidFill>
              <w14:schemeClr w14:val="tx1"/>
            </w14:solidFill>
          </w14:textFill>
        </w:rPr>
        <w:t>苹果和安卓</w:t>
      </w:r>
      <w:r>
        <w:rPr>
          <w:rFonts w:ascii="宋体" w:eastAsia="宋体" w:hAnsi="宋体" w:hint="eastAsia"/>
          <w:color w:val="000000" w:themeColor="text1"/>
          <w:lang w:val="en-US" w:eastAsia="zh-CN"/>
          <w14:textFill>
            <w14:solidFill>
              <w14:schemeClr w14:val="tx1"/>
            </w14:solidFill>
          </w14:textFill>
        </w:rPr>
        <w:t>分贝80%与50%的比例。面对这种形势，对于百度来讲，91无线是首选，有利于百度更好的打开互联网入口的市场。</w:t>
      </w:r>
    </w:p>
    <w:p>
      <w:pPr>
        <w:ind w:firstLine="480" w:firstLineChars="200"/>
        <w:jc w:val="both"/>
        <w:rPr>
          <w:rFonts w:ascii="宋体" w:eastAsia="宋体" w:hAnsi="宋体"/>
          <w:color w:val="000000" w:themeColor="text1"/>
          <w14:textFill>
            <w14:solidFill>
              <w14:schemeClr w14:val="tx1"/>
            </w14:solidFill>
          </w14:textFill>
        </w:rPr>
      </w:pPr>
      <w:r>
        <w:rPr>
          <w:rFonts w:ascii="宋体" w:eastAsia="宋体" w:hAnsi="宋体" w:hint="eastAsia"/>
          <w:color w:val="000000" w:themeColor="text1"/>
          <w14:textFill>
            <w14:solidFill>
              <w14:schemeClr w14:val="tx1"/>
            </w14:solidFill>
          </w14:textFill>
        </w:rPr>
        <w:t>其次，</w:t>
      </w:r>
      <w:r>
        <w:rPr>
          <w:rFonts w:ascii="宋体" w:eastAsia="宋体" w:hAnsi="宋体" w:hint="eastAsia"/>
          <w:color w:val="000000" w:themeColor="text1"/>
          <w:lang w:val="en-US" w:eastAsia="zh-CN"/>
          <w14:textFill>
            <w14:solidFill>
              <w14:schemeClr w14:val="tx1"/>
            </w14:solidFill>
          </w14:textFill>
        </w:rPr>
        <w:t>有利于</w:t>
      </w:r>
      <w:r>
        <w:rPr>
          <w:rFonts w:ascii="宋体" w:eastAsia="宋体" w:hAnsi="宋体" w:hint="eastAsia"/>
          <w:color w:val="000000" w:themeColor="text1"/>
          <w14:textFill>
            <w14:solidFill>
              <w14:schemeClr w14:val="tx1"/>
            </w14:solidFill>
          </w14:textFill>
        </w:rPr>
        <w:t>业务</w:t>
      </w:r>
      <w:r>
        <w:rPr>
          <w:rFonts w:ascii="宋体" w:eastAsia="宋体" w:hAnsi="宋体" w:hint="eastAsia"/>
          <w:color w:val="000000" w:themeColor="text1"/>
          <w:lang w:val="en-US" w:eastAsia="zh-CN"/>
          <w14:textFill>
            <w14:solidFill>
              <w14:schemeClr w14:val="tx1"/>
            </w14:solidFill>
          </w14:textFill>
        </w:rPr>
        <w:t>之间的</w:t>
      </w:r>
      <w:r>
        <w:rPr>
          <w:rFonts w:ascii="宋体" w:eastAsia="宋体" w:hAnsi="宋体" w:hint="eastAsia"/>
          <w:color w:val="000000" w:themeColor="text1"/>
          <w14:textFill>
            <w14:solidFill>
              <w14:schemeClr w14:val="tx1"/>
            </w14:solidFill>
          </w14:textFill>
        </w:rPr>
        <w:t>互补。百度并购</w:t>
      </w: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无线</w:t>
      </w:r>
      <w:r>
        <w:rPr>
          <w:rFonts w:ascii="宋体" w:eastAsia="宋体" w:hAnsi="宋体" w:hint="eastAsia"/>
          <w:color w:val="000000" w:themeColor="text1"/>
          <w:lang w:val="en-US" w:eastAsia="zh-CN"/>
          <w14:textFill>
            <w14:solidFill>
              <w14:schemeClr w14:val="tx1"/>
            </w14:solidFill>
          </w14:textFill>
        </w:rPr>
        <w:t>的最大一个原因在于两者之间业务方面有较强的互补性，互相弥补各自的不足，对于百度来讲，91无线能够使得百度入口位置更稳定。百度在之后会主要开放两个端口，即</w:t>
      </w:r>
      <w:r>
        <w:rPr>
          <w:rFonts w:ascii="宋体" w:eastAsia="宋体" w:hAnsi="宋体" w:hint="eastAsia"/>
          <w:color w:val="000000" w:themeColor="text1"/>
          <w14:textFill>
            <w14:solidFill>
              <w14:schemeClr w14:val="tx1"/>
            </w14:solidFill>
          </w14:textFill>
        </w:rPr>
        <w:t>搜索</w:t>
      </w:r>
      <w:r>
        <w:rPr>
          <w:rFonts w:ascii="宋体" w:eastAsia="宋体" w:hAnsi="宋体" w:hint="eastAsia"/>
          <w:color w:val="000000" w:themeColor="text1"/>
          <w:lang w:val="en-US" w:eastAsia="zh-CN"/>
          <w14:textFill>
            <w14:solidFill>
              <w14:schemeClr w14:val="tx1"/>
            </w14:solidFill>
          </w14:textFill>
        </w:rPr>
        <w:t>与</w:t>
      </w:r>
      <w:r>
        <w:rPr>
          <w:rFonts w:ascii="宋体" w:eastAsia="宋体" w:hAnsi="宋体" w:hint="eastAsia"/>
          <w:color w:val="000000" w:themeColor="text1"/>
          <w14:textFill>
            <w14:solidFill>
              <w14:schemeClr w14:val="tx1"/>
            </w14:solidFill>
          </w14:textFill>
        </w:rPr>
        <w:t>应用商店</w:t>
      </w:r>
      <w:r>
        <w:rPr>
          <w:rFonts w:ascii="宋体" w:eastAsia="宋体" w:hAnsi="宋体" w:hint="eastAsia"/>
          <w:color w:val="000000" w:themeColor="text1"/>
          <w:lang w:eastAsia="zh-CN"/>
          <w14:textFill>
            <w14:solidFill>
              <w14:schemeClr w14:val="tx1"/>
            </w14:solidFill>
          </w14:textFill>
        </w:rPr>
        <w:t>，</w:t>
      </w:r>
      <w:r>
        <w:rPr>
          <w:rFonts w:ascii="宋体" w:eastAsia="宋体" w:hAnsi="宋体" w:hint="eastAsia"/>
          <w:color w:val="000000" w:themeColor="text1"/>
          <w:lang w:val="en-US" w:eastAsia="zh-CN"/>
          <w14:textFill>
            <w14:solidFill>
              <w14:schemeClr w14:val="tx1"/>
            </w14:solidFill>
          </w14:textFill>
        </w:rPr>
        <w:t>可搜查到的领域进一步扩大化</w:t>
      </w:r>
      <w:r>
        <w:rPr>
          <w:rFonts w:ascii="宋体" w:eastAsia="宋体" w:hAnsi="宋体"/>
          <w:color w:val="000000" w:themeColor="text1"/>
          <w14:textFill>
            <w14:solidFill>
              <w14:schemeClr w14:val="tx1"/>
            </w14:solidFill>
          </w14:textFill>
        </w:rPr>
        <w:t>;</w:t>
      </w:r>
      <w:r>
        <w:rPr>
          <w:rFonts w:ascii="宋体" w:eastAsia="宋体" w:hAnsi="宋体" w:hint="eastAsia"/>
          <w:color w:val="000000" w:themeColor="text1"/>
          <w:lang w:val="en-US" w:eastAsia="zh-CN"/>
          <w14:textFill>
            <w14:solidFill>
              <w14:schemeClr w14:val="tx1"/>
            </w14:solidFill>
          </w14:textFill>
        </w:rPr>
        <w:t>而且面向的客户类型多，能够满足他们的多种需求，服务质量提升，有利于建设健康全面的互联网环境。在曾经，百度思考过要收购</w:t>
      </w:r>
      <w:r>
        <w:rPr>
          <w:rFonts w:ascii="宋体" w:eastAsia="宋体" w:hAnsi="宋体" w:hint="eastAsia"/>
          <w:color w:val="000000" w:themeColor="text1"/>
          <w14:textFill>
            <w14:solidFill>
              <w14:schemeClr w14:val="tx1"/>
            </w14:solidFill>
          </w14:textFill>
        </w:rPr>
        <w:t>高德地图和</w:t>
      </w:r>
      <w:r>
        <w:rPr>
          <w:rFonts w:ascii="宋体" w:eastAsia="宋体" w:hAnsi="宋体"/>
          <w:color w:val="000000" w:themeColor="text1"/>
          <w14:textFill>
            <w14:solidFill>
              <w14:schemeClr w14:val="tx1"/>
            </w14:solidFill>
          </w14:textFill>
        </w:rPr>
        <w:t>UC</w:t>
      </w:r>
      <w:r>
        <w:rPr>
          <w:rFonts w:ascii="宋体" w:eastAsia="宋体" w:hAnsi="宋体" w:hint="eastAsia"/>
          <w:color w:val="000000" w:themeColor="text1"/>
          <w14:textFill>
            <w14:solidFill>
              <w14:schemeClr w14:val="tx1"/>
            </w14:solidFill>
          </w14:textFill>
        </w:rPr>
        <w:t>浏览器，</w:t>
      </w: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无线拥有应用市场入口，</w:t>
      </w:r>
      <w:r>
        <w:rPr>
          <w:rFonts w:ascii="宋体" w:eastAsia="宋体" w:hAnsi="宋体" w:hint="eastAsia"/>
          <w:color w:val="000000" w:themeColor="text1"/>
          <w:lang w:val="en-US" w:eastAsia="zh-CN"/>
          <w14:textFill>
            <w14:solidFill>
              <w14:schemeClr w14:val="tx1"/>
            </w14:solidFill>
          </w14:textFill>
        </w:rPr>
        <w:t>相比较来讲</w:t>
      </w:r>
      <w:r>
        <w:rPr>
          <w:rFonts w:ascii="宋体" w:eastAsia="宋体" w:hAnsi="宋体" w:hint="eastAsia"/>
          <w:color w:val="000000" w:themeColor="text1"/>
          <w14:textFill>
            <w14:solidFill>
              <w14:schemeClr w14:val="tx1"/>
            </w14:solidFill>
          </w14:textFill>
        </w:rPr>
        <w:t>更为直接。而且</w:t>
      </w: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无线的团队也比较完整，有能力有经验，因此百度</w:t>
      </w:r>
      <w:r>
        <w:rPr>
          <w:rFonts w:ascii="宋体" w:eastAsia="宋体" w:hAnsi="宋体" w:hint="eastAsia"/>
          <w:color w:val="000000" w:themeColor="text1"/>
          <w:lang w:val="en-US" w:eastAsia="zh-CN"/>
          <w14:textFill>
            <w14:solidFill>
              <w14:schemeClr w14:val="tx1"/>
            </w14:solidFill>
          </w14:textFill>
        </w:rPr>
        <w:t>如果收购它，能够充分把搜索与它紧密联系起来，有利于为企业创造更多收益。</w:t>
      </w:r>
    </w:p>
    <w:p>
      <w:pPr>
        <w:ind w:firstLine="480" w:firstLineChars="200"/>
        <w:jc w:val="both"/>
        <w:rPr>
          <w:rFonts w:ascii="宋体" w:eastAsia="宋体" w:hAnsi="宋体"/>
          <w:color w:val="000000" w:themeColor="text1"/>
          <w14:textFill>
            <w14:solidFill>
              <w14:schemeClr w14:val="tx1"/>
            </w14:solidFill>
          </w14:textFill>
        </w:rPr>
        <w:sectPr>
          <w:headerReference w:type="default" r:id="rId57"/>
          <w:footerReference w:type="default" r:id="rId58"/>
          <w:headerReference w:type="first" r:id="rId59"/>
          <w:footerReference w:type="first" r:id="rId60"/>
          <w:type w:val="nextPage"/>
          <w:pgSz w:w="11906" w:h="16838"/>
          <w:pgMar w:top="1440" w:right="1800" w:bottom="1440" w:left="1800" w:header="851" w:footer="992" w:gutter="0"/>
          <w:pgNumType w:start="13"/>
          <w:cols w:num="1" w:space="425"/>
          <w:titlePg w:val="0"/>
          <w:docGrid w:type="lines" w:linePitch="312" w:charSpace="0"/>
        </w:sectPr>
      </w:pPr>
      <w:r>
        <w:rPr>
          <w:color w:val="000000" w:themeColor="text1"/>
          <w14:textFill>
            <w14:solidFill>
              <w14:schemeClr w14:val="tx1"/>
            </w14:solidFill>
          </w14:textFill>
        </w:rPr>
        <mc:AlternateContent>
          <mc:Choice Requires="wps">
            <w:drawing>
              <wp:anchor distT="0" distB="0" distL="114300" distR="114300" simplePos="0" relativeHeight="251675648" behindDoc="0" locked="0" layoutInCell="1" allowOverlap="1">
                <wp:simplePos x="0" y="0"/>
                <wp:positionH relativeFrom="column">
                  <wp:posOffset>5128260</wp:posOffset>
                </wp:positionH>
                <wp:positionV relativeFrom="paragraph">
                  <wp:posOffset>2747010</wp:posOffset>
                </wp:positionV>
                <wp:extent cx="308610" cy="285115"/>
                <wp:effectExtent l="0" t="0" r="0" b="0"/>
                <wp:wrapNone/>
                <wp:docPr id="9"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308610" cy="285115"/>
                        </a:xfrm>
                        <a:prstGeom prst="rect">
                          <a:avLst/>
                        </a:prstGeom>
                        <a:noFill/>
                        <a:ln w="6350">
                          <a:noFill/>
                        </a:ln>
                      </wps:spPr>
                      <wps:txbx>
                        <w:txbxContent>
                          <w:p>
                            <w:pPr>
                              <w:jc w:val="center"/>
                            </w:pPr>
                            <w:r>
                              <w:t>9</w:t>
                            </w:r>
                          </w:p>
                        </w:txbxContent>
                      </wps:txbx>
                      <wps:bodyPr upright="1"/>
                    </wps:wsp>
                  </a:graphicData>
                </a:graphic>
              </wp:anchor>
            </w:drawing>
          </mc:Choice>
          <mc:Fallback>
            <w:pict>
              <v:shape id="文本框 22" o:spid="_x0000_s1033" type="#_x0000_t202" style="width:24.3pt;height:22.45pt;margin-top:216.3pt;margin-left:403.8pt;mso-wrap-distance-bottom:0;mso-wrap-distance-left:9pt;mso-wrap-distance-right:9pt;mso-wrap-distance-top:0;position:absolute;v-text-anchor:top;z-index:251674624" filled="f" fillcolor="this" stroked="f" strokeweight="0.5pt">
                <v:textbox>
                  <w:txbxContent>
                    <w:p>
                      <w:pPr>
                        <w:jc w:val="center"/>
                      </w:pPr>
                      <w:r>
                        <w:t>9</w:t>
                      </w:r>
                    </w:p>
                  </w:txbxContent>
                </v:textbox>
              </v:shape>
            </w:pict>
          </mc:Fallback>
        </mc:AlternateContent>
      </w:r>
      <w:r>
        <w:rPr>
          <w:rFonts w:ascii="宋体" w:eastAsia="宋体" w:hAnsi="宋体" w:hint="eastAsia"/>
          <w:color w:val="000000" w:themeColor="text1"/>
          <w14:textFill>
            <w14:solidFill>
              <w14:schemeClr w14:val="tx1"/>
            </w14:solidFill>
          </w14:textFill>
        </w:rPr>
        <w:t>最后，</w:t>
      </w:r>
      <w:r>
        <w:rPr>
          <w:rFonts w:ascii="宋体" w:eastAsia="宋体" w:hAnsi="宋体" w:hint="eastAsia"/>
          <w:color w:val="000000" w:themeColor="text1"/>
          <w:lang w:val="en-US" w:eastAsia="zh-CN"/>
          <w14:textFill>
            <w14:solidFill>
              <w14:schemeClr w14:val="tx1"/>
            </w14:solidFill>
          </w14:textFill>
        </w:rPr>
        <w:t>市场上</w:t>
      </w:r>
      <w:r>
        <w:rPr>
          <w:rFonts w:ascii="宋体" w:eastAsia="宋体" w:hAnsi="宋体" w:hint="eastAsia"/>
          <w:color w:val="000000" w:themeColor="text1"/>
          <w14:textFill>
            <w14:solidFill>
              <w14:schemeClr w14:val="tx1"/>
            </w14:solidFill>
          </w14:textFill>
        </w:rPr>
        <w:t>竞争</w:t>
      </w:r>
      <w:r>
        <w:rPr>
          <w:rFonts w:ascii="宋体" w:eastAsia="宋体" w:hAnsi="宋体" w:hint="eastAsia"/>
          <w:color w:val="000000" w:themeColor="text1"/>
          <w:lang w:val="en-US" w:eastAsia="zh-CN"/>
          <w14:textFill>
            <w14:solidFill>
              <w14:schemeClr w14:val="tx1"/>
            </w14:solidFill>
          </w14:textFill>
        </w:rPr>
        <w:t>非常激烈，很多企业都在寻求创新，希望不被淘汰，发挥更大的作用，在这个大环境下，百度受到的威胁很多，需要引起重视。移动互联网发展速度快，企业都在建设自身的移动生态圈。当前，热门的软件有微信、微博、QQ、WPS和王者荣耀等，他们的下载量较大，用户数量达到一万人次，被叫做是</w:t>
      </w:r>
      <w:r>
        <w:rPr>
          <w:rFonts w:ascii="宋体" w:eastAsia="宋体" w:hAnsi="宋体" w:hint="eastAsia"/>
          <w:color w:val="000000" w:themeColor="text1"/>
          <w14:textFill>
            <w14:solidFill>
              <w14:schemeClr w14:val="tx1"/>
            </w14:solidFill>
          </w14:textFill>
        </w:rPr>
        <w:t>“超级</w:t>
      </w:r>
      <w:r>
        <w:rPr>
          <w:rFonts w:ascii="宋体" w:eastAsia="宋体" w:hAnsi="宋体"/>
          <w:color w:val="000000" w:themeColor="text1"/>
          <w14:textFill>
            <w14:solidFill>
              <w14:schemeClr w14:val="tx1"/>
            </w14:solidFill>
          </w14:textFill>
        </w:rPr>
        <w:t>APP";</w:t>
      </w:r>
      <w:r>
        <w:rPr>
          <w:rFonts w:ascii="宋体" w:eastAsia="宋体" w:hAnsi="宋体" w:hint="eastAsia"/>
          <w:color w:val="000000" w:themeColor="text1"/>
          <w14:textFill>
            <w14:solidFill>
              <w14:schemeClr w14:val="tx1"/>
            </w14:solidFill>
          </w14:textFill>
        </w:rPr>
        <w:t>阿里巴巴</w:t>
      </w:r>
    </w:p>
    <w:p>
      <w:pPr>
        <w:ind w:firstLine="480" w:firstLineChars="200"/>
        <w:jc w:val="both"/>
        <w:rPr>
          <w:rFonts w:ascii="宋体" w:eastAsia="宋体" w:hAnsi="宋体"/>
          <w:color w:val="000000" w:themeColor="text1"/>
          <w14:textFill>
            <w14:solidFill>
              <w14:schemeClr w14:val="tx1"/>
            </w14:solidFill>
          </w14:textFill>
        </w:rPr>
      </w:pPr>
      <w:r>
        <w:rPr>
          <w:rFonts w:ascii="宋体" w:eastAsia="宋体" w:hAnsi="宋体" w:hint="eastAsia"/>
          <w:color w:val="000000" w:themeColor="text1"/>
          <w:lang w:val="en-US" w:eastAsia="zh-CN"/>
          <w14:textFill>
            <w14:solidFill>
              <w14:schemeClr w14:val="tx1"/>
            </w14:solidFill>
          </w14:textFill>
        </w:rPr>
        <w:t>主要从事的是电子商务方面，为店主和消费者提供平台，当前是网购大时代，而且还有很多相关软件在给它提供相应的支持，例如支付宝、天猫等</w:t>
      </w:r>
      <w:r>
        <w:rPr>
          <w:rFonts w:ascii="宋体" w:eastAsia="宋体" w:hAnsi="宋体" w:hint="eastAsia"/>
          <w:color w:val="000000" w:themeColor="text1"/>
          <w14:textFill>
            <w14:solidFill>
              <w14:schemeClr w14:val="tx1"/>
            </w14:solidFill>
          </w14:textFill>
        </w:rPr>
        <w:t>；</w:t>
      </w:r>
      <w:r>
        <w:rPr>
          <w:rFonts w:ascii="宋体" w:eastAsia="宋体" w:hAnsi="宋体"/>
          <w:color w:val="000000" w:themeColor="text1"/>
          <w14:textFill>
            <w14:solidFill>
              <w14:schemeClr w14:val="tx1"/>
            </w14:solidFill>
          </w14:textFill>
        </w:rPr>
        <w:t>2013</w:t>
      </w:r>
      <w:r>
        <w:rPr>
          <w:rFonts w:ascii="宋体" w:eastAsia="宋体" w:hAnsi="宋体" w:hint="eastAsia"/>
          <w:color w:val="000000" w:themeColor="text1"/>
          <w14:textFill>
            <w14:solidFill>
              <w14:schemeClr w14:val="tx1"/>
            </w14:solidFill>
          </w14:textFill>
        </w:rPr>
        <w:t>年</w:t>
      </w:r>
      <w:r>
        <w:rPr>
          <w:rFonts w:ascii="宋体" w:eastAsia="宋体" w:hAnsi="宋体"/>
          <w:color w:val="000000" w:themeColor="text1"/>
          <w14:textFill>
            <w14:solidFill>
              <w14:schemeClr w14:val="tx1"/>
            </w14:solidFill>
          </w14:textFill>
        </w:rPr>
        <w:t>4</w:t>
      </w:r>
      <w:r>
        <w:rPr>
          <w:rFonts w:ascii="宋体" w:eastAsia="宋体" w:hAnsi="宋体" w:hint="eastAsia"/>
          <w:color w:val="000000" w:themeColor="text1"/>
          <w14:textFill>
            <w14:solidFill>
              <w14:schemeClr w14:val="tx1"/>
            </w14:solidFill>
          </w14:textFill>
        </w:rPr>
        <w:t>月和</w:t>
      </w:r>
      <w:r>
        <w:rPr>
          <w:rFonts w:ascii="宋体" w:eastAsia="宋体" w:hAnsi="宋体"/>
          <w:color w:val="000000" w:themeColor="text1"/>
          <w14:textFill>
            <w14:solidFill>
              <w14:schemeClr w14:val="tx1"/>
            </w14:solidFill>
          </w14:textFill>
        </w:rPr>
        <w:t>5</w:t>
      </w:r>
      <w:r>
        <w:rPr>
          <w:rFonts w:ascii="宋体" w:eastAsia="宋体" w:hAnsi="宋体" w:hint="eastAsia"/>
          <w:color w:val="000000" w:themeColor="text1"/>
          <w14:textFill>
            <w14:solidFill>
              <w14:schemeClr w14:val="tx1"/>
            </w14:solidFill>
          </w14:textFill>
        </w:rPr>
        <w:t>月，阿里</w:t>
      </w:r>
      <w:r>
        <w:rPr>
          <w:rFonts w:ascii="宋体" w:eastAsia="宋体" w:hAnsi="宋体" w:hint="eastAsia"/>
          <w:color w:val="000000" w:themeColor="text1"/>
          <w:lang w:val="en-US" w:eastAsia="zh-CN"/>
          <w14:textFill>
            <w14:solidFill>
              <w14:schemeClr w14:val="tx1"/>
            </w14:solidFill>
          </w14:textFill>
        </w:rPr>
        <w:t>开始向</w:t>
      </w:r>
      <w:r>
        <w:rPr>
          <w:rFonts w:ascii="宋体" w:eastAsia="宋体" w:hAnsi="宋体" w:hint="eastAsia"/>
          <w:color w:val="000000" w:themeColor="text1"/>
          <w14:textFill>
            <w14:solidFill>
              <w14:schemeClr w14:val="tx1"/>
            </w14:solidFill>
          </w14:textFill>
        </w:rPr>
        <w:t>新浪微博</w:t>
      </w:r>
      <w:r>
        <w:rPr>
          <w:rFonts w:ascii="宋体" w:eastAsia="宋体" w:hAnsi="宋体" w:hint="eastAsia"/>
          <w:color w:val="000000" w:themeColor="text1"/>
          <w:lang w:eastAsia="zh-CN"/>
          <w14:textFill>
            <w14:solidFill>
              <w14:schemeClr w14:val="tx1"/>
            </w14:solidFill>
          </w14:textFill>
        </w:rPr>
        <w:t>、</w:t>
      </w:r>
      <w:r>
        <w:rPr>
          <w:rFonts w:ascii="宋体" w:eastAsia="宋体" w:hAnsi="宋体" w:hint="eastAsia"/>
          <w:color w:val="000000" w:themeColor="text1"/>
          <w14:textFill>
            <w14:solidFill>
              <w14:schemeClr w14:val="tx1"/>
            </w14:solidFill>
          </w14:textFill>
        </w:rPr>
        <w:t>高德地图</w:t>
      </w:r>
      <w:r>
        <w:rPr>
          <w:rFonts w:ascii="宋体" w:eastAsia="宋体" w:hAnsi="宋体" w:hint="eastAsia"/>
          <w:color w:val="000000" w:themeColor="text1"/>
          <w:lang w:val="en-US" w:eastAsia="zh-CN"/>
          <w14:textFill>
            <w14:solidFill>
              <w14:schemeClr w14:val="tx1"/>
            </w14:solidFill>
          </w14:textFill>
        </w:rPr>
        <w:t>进行投资</w:t>
      </w:r>
      <w:r>
        <w:rPr>
          <w:rFonts w:ascii="宋体" w:eastAsia="宋体" w:hAnsi="宋体" w:hint="eastAsia"/>
          <w:color w:val="000000" w:themeColor="text1"/>
          <w14:textFill>
            <w14:solidFill>
              <w14:schemeClr w14:val="tx1"/>
            </w14:solidFill>
          </w14:textFill>
        </w:rPr>
        <w:t>，</w:t>
      </w:r>
      <w:r>
        <w:rPr>
          <w:rFonts w:ascii="宋体" w:eastAsia="宋体" w:hAnsi="宋体" w:hint="eastAsia"/>
          <w:color w:val="000000" w:themeColor="text1"/>
          <w:lang w:val="en-US" w:eastAsia="zh-CN"/>
          <w14:textFill>
            <w14:solidFill>
              <w14:schemeClr w14:val="tx1"/>
            </w14:solidFill>
          </w14:textFill>
        </w:rPr>
        <w:t>又深入的掌控了流量入口</w:t>
      </w:r>
      <w:r>
        <w:rPr>
          <w:rFonts w:ascii="宋体" w:eastAsia="宋体" w:hAnsi="宋体" w:hint="eastAsia"/>
          <w:color w:val="000000" w:themeColor="text1"/>
          <w14:textFill>
            <w14:solidFill>
              <w14:schemeClr w14:val="tx1"/>
            </w14:solidFill>
          </w14:textFill>
        </w:rPr>
        <w:t>。</w:t>
      </w:r>
      <w:r>
        <w:rPr>
          <w:rFonts w:ascii="宋体" w:eastAsia="宋体" w:hAnsi="宋体" w:hint="eastAsia"/>
          <w:color w:val="000000" w:themeColor="text1"/>
          <w:lang w:val="en-US" w:eastAsia="zh-CN"/>
          <w14:textFill>
            <w14:solidFill>
              <w14:schemeClr w14:val="tx1"/>
            </w14:solidFill>
          </w14:textFill>
        </w:rPr>
        <w:t>从</w:t>
      </w:r>
      <w:r>
        <w:rPr>
          <w:rFonts w:ascii="宋体" w:eastAsia="宋体" w:hAnsi="宋体"/>
          <w:color w:val="000000" w:themeColor="text1"/>
          <w14:textFill>
            <w14:solidFill>
              <w14:schemeClr w14:val="tx1"/>
            </w14:solidFill>
          </w14:textFill>
        </w:rPr>
        <w:t>360</w:t>
      </w:r>
      <w:r>
        <w:rPr>
          <w:rFonts w:ascii="宋体" w:eastAsia="宋体" w:hAnsi="宋体" w:hint="eastAsia"/>
          <w:color w:val="000000" w:themeColor="text1"/>
          <w:lang w:val="en-US" w:eastAsia="zh-CN"/>
          <w14:textFill>
            <w14:solidFill>
              <w14:schemeClr w14:val="tx1"/>
            </w14:solidFill>
          </w14:textFill>
        </w:rPr>
        <w:t>正式对外宣告要进军搜索市场之后，百度受到很大的冲击，股价下降，然而</w:t>
      </w:r>
      <w:r>
        <w:rPr>
          <w:rFonts w:ascii="宋体" w:eastAsia="宋体" w:hAnsi="宋体"/>
          <w:color w:val="000000" w:themeColor="text1"/>
          <w14:textFill>
            <w14:solidFill>
              <w14:schemeClr w14:val="tx1"/>
            </w14:solidFill>
          </w14:textFill>
        </w:rPr>
        <w:t>360</w:t>
      </w:r>
      <w:r>
        <w:rPr>
          <w:rFonts w:ascii="宋体" w:eastAsia="宋体" w:hAnsi="宋体" w:hint="eastAsia"/>
          <w:color w:val="000000" w:themeColor="text1"/>
          <w:lang w:val="en-US" w:eastAsia="zh-CN"/>
          <w14:textFill>
            <w14:solidFill>
              <w14:schemeClr w14:val="tx1"/>
            </w14:solidFill>
          </w14:textFill>
        </w:rPr>
        <w:t>的经营管理能力高，给予用户极高的安全感，利用</w:t>
      </w:r>
      <w:r>
        <w:rPr>
          <w:rFonts w:ascii="宋体" w:eastAsia="宋体" w:hAnsi="宋体" w:hint="eastAsia"/>
          <w:color w:val="000000" w:themeColor="text1"/>
          <w14:textFill>
            <w14:solidFill>
              <w14:schemeClr w14:val="tx1"/>
            </w14:solidFill>
          </w14:textFill>
        </w:rPr>
        <w:t>“手机助手</w:t>
      </w:r>
      <w:r>
        <w:rPr>
          <w:rFonts w:ascii="宋体" w:eastAsia="宋体" w:hAnsi="宋体"/>
          <w:color w:val="000000" w:themeColor="text1"/>
          <w14:textFill>
            <w14:solidFill>
              <w14:schemeClr w14:val="tx1"/>
            </w14:solidFill>
          </w14:textFill>
        </w:rPr>
        <w:t>+</w:t>
      </w:r>
      <w:r>
        <w:rPr>
          <w:rFonts w:ascii="宋体" w:eastAsia="宋体" w:hAnsi="宋体" w:hint="eastAsia"/>
          <w:color w:val="000000" w:themeColor="text1"/>
          <w14:textFill>
            <w14:solidFill>
              <w14:schemeClr w14:val="tx1"/>
            </w14:solidFill>
          </w14:textFill>
        </w:rPr>
        <w:t>安全卫士”</w:t>
      </w:r>
      <w:r>
        <w:rPr>
          <w:rFonts w:ascii="宋体" w:eastAsia="宋体" w:hAnsi="宋体" w:hint="eastAsia"/>
          <w:color w:val="000000" w:themeColor="text1"/>
          <w:lang w:val="en-US" w:eastAsia="zh-CN"/>
          <w14:textFill>
            <w14:solidFill>
              <w14:schemeClr w14:val="tx1"/>
            </w14:solidFill>
          </w14:textFill>
        </w:rPr>
        <w:t>模式占据较大的移动市场，得到了许多顾客的好评。这种现象对于百度来讲，是非常有压力的，百度只有改变现有的经营方式，通过创新寻求新天地，进而提高市场份额，提升自身的竞争力</w:t>
      </w:r>
      <w:r>
        <w:rPr>
          <w:rFonts w:ascii="宋体" w:eastAsia="宋体" w:hAnsi="宋体" w:hint="eastAsia"/>
          <w:color w:val="000000" w:themeColor="text1"/>
          <w14:textFill>
            <w14:solidFill>
              <w14:schemeClr w14:val="tx1"/>
            </w14:solidFill>
          </w14:textFill>
        </w:rPr>
        <w:t>。</w:t>
      </w:r>
    </w:p>
    <w:p>
      <w:pPr>
        <w:pStyle w:val="Heading3"/>
        <w:numPr>
          <w:ilvl w:val="0"/>
          <w:numId w:val="4"/>
        </w:numPr>
        <w:rPr>
          <w:color w:val="000000" w:themeColor="text1"/>
          <w14:textFill>
            <w14:solidFill>
              <w14:schemeClr w14:val="tx1"/>
            </w14:solidFill>
          </w14:textFill>
        </w:rPr>
      </w:pPr>
      <w:bookmarkStart w:id="7" w:name="_Toc8899640"/>
      <w:r>
        <w:rPr>
          <w:rFonts w:hint="eastAsia"/>
          <w:color w:val="000000" w:themeColor="text1"/>
          <w14:textFill>
            <w14:solidFill>
              <w14:schemeClr w14:val="tx1"/>
            </w14:solidFill>
          </w14:textFill>
        </w:rPr>
        <w:t>并购事件进程</w:t>
      </w:r>
      <w:bookmarkEnd w:id="7"/>
    </w:p>
    <w:p>
      <w:pPr>
        <w:ind w:firstLine="480" w:firstLineChars="200"/>
        <w:jc w:val="both"/>
        <w:rPr>
          <w:rFonts w:ascii="宋体" w:eastAsia="宋体" w:hAnsi="宋体"/>
          <w:color w:val="000000" w:themeColor="text1"/>
          <w14:textFill>
            <w14:solidFill>
              <w14:schemeClr w14:val="tx1"/>
            </w14:solidFill>
          </w14:textFill>
        </w:rPr>
      </w:pPr>
      <w:r>
        <w:rPr>
          <w:rFonts w:ascii="宋体" w:eastAsia="宋体" w:hAnsi="宋体"/>
          <w:color w:val="000000" w:themeColor="text1"/>
          <w14:textFill>
            <w14:solidFill>
              <w14:schemeClr w14:val="tx1"/>
            </w14:solidFill>
          </w14:textFill>
        </w:rPr>
        <w:t>2013</w:t>
      </w:r>
      <w:r>
        <w:rPr>
          <w:rFonts w:ascii="宋体" w:eastAsia="宋体" w:hAnsi="宋体" w:hint="eastAsia"/>
          <w:color w:val="000000" w:themeColor="text1"/>
          <w14:textFill>
            <w14:solidFill>
              <w14:schemeClr w14:val="tx1"/>
            </w14:solidFill>
          </w14:textFill>
        </w:rPr>
        <w:t>年</w:t>
      </w:r>
      <w:r>
        <w:rPr>
          <w:rFonts w:ascii="宋体" w:eastAsia="宋体" w:hAnsi="宋体"/>
          <w:color w:val="000000" w:themeColor="text1"/>
          <w14:textFill>
            <w14:solidFill>
              <w14:schemeClr w14:val="tx1"/>
            </w14:solidFill>
          </w14:textFill>
        </w:rPr>
        <w:t>7</w:t>
      </w:r>
      <w:r>
        <w:rPr>
          <w:rFonts w:ascii="宋体" w:eastAsia="宋体" w:hAnsi="宋体" w:hint="eastAsia"/>
          <w:color w:val="000000" w:themeColor="text1"/>
          <w14:textFill>
            <w14:solidFill>
              <w14:schemeClr w14:val="tx1"/>
            </w14:solidFill>
          </w14:textFill>
        </w:rPr>
        <w:t>月</w:t>
      </w:r>
      <w:r>
        <w:rPr>
          <w:rFonts w:ascii="宋体" w:eastAsia="宋体" w:hAnsi="宋体"/>
          <w:color w:val="000000" w:themeColor="text1"/>
          <w14:textFill>
            <w14:solidFill>
              <w14:schemeClr w14:val="tx1"/>
            </w14:solidFill>
          </w14:textFill>
        </w:rPr>
        <w:t>16</w:t>
      </w:r>
      <w:r>
        <w:rPr>
          <w:rFonts w:ascii="宋体" w:eastAsia="宋体" w:hAnsi="宋体" w:hint="eastAsia"/>
          <w:color w:val="000000" w:themeColor="text1"/>
          <w14:textFill>
            <w14:solidFill>
              <w14:schemeClr w14:val="tx1"/>
            </w14:solidFill>
          </w14:textFill>
        </w:rPr>
        <w:t>日</w:t>
      </w:r>
      <w:r>
        <w:rPr>
          <w:rFonts w:ascii="宋体" w:eastAsia="宋体" w:hAnsi="宋体"/>
          <w:color w:val="000000" w:themeColor="text1"/>
          <w14:textFill>
            <w14:solidFill>
              <w14:schemeClr w14:val="tx1"/>
            </w14:solidFill>
          </w14:textFill>
        </w:rPr>
        <w:t>,</w:t>
      </w:r>
      <w:r>
        <w:rPr>
          <w:rFonts w:ascii="宋体" w:eastAsia="宋体" w:hAnsi="宋体" w:hint="eastAsia"/>
          <w:color w:val="000000" w:themeColor="text1"/>
          <w14:textFill>
            <w14:solidFill>
              <w14:schemeClr w14:val="tx1"/>
            </w14:solidFill>
          </w14:textFill>
        </w:rPr>
        <w:t>百度</w:t>
      </w:r>
      <w:r>
        <w:rPr>
          <w:rFonts w:ascii="宋体" w:eastAsia="宋体" w:hAnsi="宋体" w:hint="eastAsia"/>
          <w:color w:val="000000" w:themeColor="text1"/>
          <w:lang w:val="en-US" w:eastAsia="zh-CN"/>
          <w14:textFill>
            <w14:solidFill>
              <w14:schemeClr w14:val="tx1"/>
            </w14:solidFill>
          </w14:textFill>
        </w:rPr>
        <w:t>正式并购了91无线，包括它的服务和各种项目，并购价格是</w:t>
      </w:r>
      <w:r>
        <w:rPr>
          <w:rFonts w:ascii="宋体" w:eastAsia="宋体" w:hAnsi="宋体"/>
          <w:color w:val="000000" w:themeColor="text1"/>
          <w14:textFill>
            <w14:solidFill>
              <w14:schemeClr w14:val="tx1"/>
            </w14:solidFill>
          </w14:textFill>
        </w:rPr>
        <w:t>19</w:t>
      </w:r>
      <w:r>
        <w:rPr>
          <w:rFonts w:ascii="宋体" w:eastAsia="宋体" w:hAnsi="宋体" w:hint="eastAsia"/>
          <w:color w:val="000000" w:themeColor="text1"/>
          <w14:textFill>
            <w14:solidFill>
              <w14:schemeClr w14:val="tx1"/>
            </w14:solidFill>
          </w14:textFill>
        </w:rPr>
        <w:t>亿美元，</w:t>
      </w:r>
      <w:r>
        <w:rPr>
          <w:rFonts w:ascii="宋体" w:eastAsia="宋体" w:hAnsi="宋体" w:hint="eastAsia"/>
          <w:color w:val="000000" w:themeColor="text1"/>
          <w:lang w:val="en-US" w:eastAsia="zh-CN"/>
          <w14:textFill>
            <w14:solidFill>
              <w14:schemeClr w14:val="tx1"/>
            </w14:solidFill>
          </w14:textFill>
        </w:rPr>
        <w:t>与此同时，百度和91无线共同决定要建设备忘录，主要用来记载百度与网龙之间的谈判内容，包括并购协议相关条例</w:t>
      </w:r>
      <w:r>
        <w:rPr>
          <w:rFonts w:ascii="宋体" w:eastAsia="宋体" w:hAnsi="宋体" w:hint="eastAsia"/>
          <w:color w:val="000000" w:themeColor="text1"/>
          <w14:textFill>
            <w14:solidFill>
              <w14:schemeClr w14:val="tx1"/>
            </w14:solidFill>
          </w14:textFill>
        </w:rPr>
        <w:t>。</w:t>
      </w:r>
    </w:p>
    <w:p>
      <w:pPr>
        <w:ind w:firstLine="480" w:firstLineChars="200"/>
        <w:jc w:val="both"/>
        <w:rPr>
          <w:rFonts w:ascii="宋体" w:eastAsia="宋体" w:hAnsi="宋体"/>
          <w:color w:val="000000" w:themeColor="text1"/>
          <w14:textFill>
            <w14:solidFill>
              <w14:schemeClr w14:val="tx1"/>
            </w14:solidFill>
          </w14:textFill>
        </w:rPr>
      </w:pPr>
      <w:r>
        <w:rPr>
          <w:rFonts w:ascii="宋体" w:eastAsia="宋体" w:hAnsi="宋体" w:cs="微软雅黑" w:hint="eastAsia"/>
          <w:color w:val="000000" w:themeColor="text1"/>
          <w14:textFill>
            <w14:solidFill>
              <w14:schemeClr w14:val="tx1"/>
            </w14:solidFill>
          </w14:textFill>
        </w:rPr>
        <w:t>在</w:t>
      </w:r>
      <w:r>
        <w:rPr>
          <w:rFonts w:ascii="宋体" w:eastAsia="宋体" w:hAnsi="宋体"/>
          <w:color w:val="000000" w:themeColor="text1"/>
          <w14:textFill>
            <w14:solidFill>
              <w14:schemeClr w14:val="tx1"/>
            </w14:solidFill>
          </w14:textFill>
        </w:rPr>
        <w:t>2013</w:t>
      </w:r>
      <w:r>
        <w:rPr>
          <w:rFonts w:ascii="宋体" w:eastAsia="宋体" w:hAnsi="宋体" w:hint="eastAsia"/>
          <w:color w:val="000000" w:themeColor="text1"/>
          <w14:textFill>
            <w14:solidFill>
              <w14:schemeClr w14:val="tx1"/>
            </w14:solidFill>
          </w14:textFill>
        </w:rPr>
        <w:t>年</w:t>
      </w:r>
      <w:r>
        <w:rPr>
          <w:rFonts w:ascii="宋体" w:eastAsia="宋体" w:hAnsi="宋体"/>
          <w:color w:val="000000" w:themeColor="text1"/>
          <w14:textFill>
            <w14:solidFill>
              <w14:schemeClr w14:val="tx1"/>
            </w14:solidFill>
          </w14:textFill>
        </w:rPr>
        <w:t>8</w:t>
      </w:r>
      <w:r>
        <w:rPr>
          <w:rFonts w:ascii="宋体" w:eastAsia="宋体" w:hAnsi="宋体" w:hint="eastAsia"/>
          <w:color w:val="000000" w:themeColor="text1"/>
          <w14:textFill>
            <w14:solidFill>
              <w14:schemeClr w14:val="tx1"/>
            </w14:solidFill>
          </w14:textFill>
        </w:rPr>
        <w:t>月</w:t>
      </w:r>
      <w:r>
        <w:rPr>
          <w:rFonts w:ascii="宋体" w:eastAsia="宋体" w:hAnsi="宋体"/>
          <w:color w:val="000000" w:themeColor="text1"/>
          <w14:textFill>
            <w14:solidFill>
              <w14:schemeClr w14:val="tx1"/>
            </w14:solidFill>
          </w14:textFill>
        </w:rPr>
        <w:t>14</w:t>
      </w:r>
      <w:r>
        <w:rPr>
          <w:rFonts w:ascii="宋体" w:eastAsia="宋体" w:hAnsi="宋体" w:hint="eastAsia"/>
          <w:color w:val="000000" w:themeColor="text1"/>
          <w14:textFill>
            <w14:solidFill>
              <w14:schemeClr w14:val="tx1"/>
            </w14:solidFill>
          </w14:textFill>
        </w:rPr>
        <w:t>日</w:t>
      </w:r>
      <w:r>
        <w:rPr>
          <w:rFonts w:ascii="宋体" w:eastAsia="宋体" w:hAnsi="宋体" w:hint="eastAsia"/>
          <w:color w:val="000000" w:themeColor="text1"/>
          <w:lang w:val="en-US" w:eastAsia="zh-CN"/>
          <w14:textFill>
            <w14:solidFill>
              <w14:schemeClr w14:val="tx1"/>
            </w14:solidFill>
          </w14:textFill>
        </w:rPr>
        <w:t>以</w:t>
      </w:r>
      <w:r>
        <w:rPr>
          <w:rFonts w:ascii="宋体" w:eastAsia="宋体" w:hAnsi="宋体" w:hint="eastAsia"/>
          <w:color w:val="000000" w:themeColor="text1"/>
          <w14:textFill>
            <w14:solidFill>
              <w14:schemeClr w14:val="tx1"/>
            </w14:solidFill>
          </w14:textFill>
        </w:rPr>
        <w:t>前，</w:t>
      </w: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无线</w:t>
      </w:r>
      <w:r>
        <w:rPr>
          <w:rFonts w:ascii="宋体" w:eastAsia="宋体" w:hAnsi="宋体" w:hint="eastAsia"/>
          <w:color w:val="000000" w:themeColor="text1"/>
          <w:lang w:val="en-US" w:eastAsia="zh-CN"/>
          <w14:textFill>
            <w14:solidFill>
              <w14:schemeClr w14:val="tx1"/>
            </w14:solidFill>
          </w14:textFill>
        </w:rPr>
        <w:t>中</w:t>
      </w:r>
      <w:r>
        <w:rPr>
          <w:rFonts w:ascii="宋体" w:eastAsia="宋体" w:hAnsi="宋体"/>
          <w:color w:val="000000" w:themeColor="text1"/>
          <w14:textFill>
            <w14:solidFill>
              <w14:schemeClr w14:val="tx1"/>
            </w14:solidFill>
          </w14:textFill>
        </w:rPr>
        <w:t>57. 41%</w:t>
      </w:r>
      <w:r>
        <w:rPr>
          <w:rFonts w:ascii="宋体" w:eastAsia="宋体" w:hAnsi="宋体" w:hint="eastAsia"/>
          <w:color w:val="000000" w:themeColor="text1"/>
          <w14:textFill>
            <w14:solidFill>
              <w14:schemeClr w14:val="tx1"/>
            </w14:solidFill>
          </w14:textFill>
        </w:rPr>
        <w:t>股权</w:t>
      </w:r>
      <w:r>
        <w:rPr>
          <w:rFonts w:ascii="宋体" w:eastAsia="宋体" w:hAnsi="宋体" w:hint="eastAsia"/>
          <w:color w:val="000000" w:themeColor="text1"/>
          <w:lang w:val="en-US" w:eastAsia="zh-CN"/>
          <w14:textFill>
            <w14:solidFill>
              <w14:schemeClr w14:val="tx1"/>
            </w14:solidFill>
          </w14:textFill>
        </w:rPr>
        <w:t>属于</w:t>
      </w:r>
      <w:r>
        <w:rPr>
          <w:rFonts w:ascii="宋体" w:eastAsia="宋体" w:hAnsi="宋体" w:hint="eastAsia"/>
          <w:color w:val="000000" w:themeColor="text1"/>
          <w14:textFill>
            <w14:solidFill>
              <w14:schemeClr w14:val="tx1"/>
            </w14:solidFill>
          </w14:textFill>
        </w:rPr>
        <w:t>网龙公司</w:t>
      </w:r>
      <w:r>
        <w:rPr>
          <w:rFonts w:ascii="宋体" w:eastAsia="宋体" w:hAnsi="宋体" w:hint="eastAsia"/>
          <w:color w:val="000000" w:themeColor="text1"/>
          <w:lang w:eastAsia="zh-CN"/>
          <w14:textFill>
            <w14:solidFill>
              <w14:schemeClr w14:val="tx1"/>
            </w14:solidFill>
          </w14:textFill>
        </w:rPr>
        <w:t>，</w:t>
      </w:r>
      <w:r>
        <w:rPr>
          <w:rFonts w:ascii="宋体" w:eastAsia="宋体" w:hAnsi="宋体" w:hint="eastAsia"/>
          <w:color w:val="000000" w:themeColor="text1"/>
          <w:lang w:val="en-US" w:eastAsia="zh-CN"/>
          <w14:textFill>
            <w14:solidFill>
              <w14:schemeClr w14:val="tx1"/>
            </w14:solidFill>
          </w14:textFill>
        </w:rPr>
        <w:t>该公司是最大的股东</w:t>
      </w:r>
      <w:r>
        <w:rPr>
          <w:rFonts w:ascii="宋体" w:eastAsia="宋体" w:hAnsi="宋体" w:hint="eastAsia"/>
          <w:color w:val="000000" w:themeColor="text1"/>
          <w14:textFill>
            <w14:solidFill>
              <w14:schemeClr w14:val="tx1"/>
            </w14:solidFill>
          </w14:textFill>
        </w:rPr>
        <w:t>。</w:t>
      </w:r>
      <w:r>
        <w:rPr>
          <w:rFonts w:ascii="宋体" w:eastAsia="宋体" w:hAnsi="宋体" w:hint="eastAsia"/>
          <w:color w:val="000000" w:themeColor="text1"/>
          <w:lang w:val="en-US" w:eastAsia="zh-CN"/>
          <w14:textFill>
            <w14:solidFill>
              <w14:schemeClr w14:val="tx1"/>
            </w14:solidFill>
          </w14:textFill>
        </w:rPr>
        <w:t>但是百度并不满足于这57.41%，它希望能够完全持股，也就是剩下的42.59%也想购买到，所以，91无线指出，倘若有股东同意和售卖自己拥有的股票，双方会进行合同的签订</w:t>
      </w:r>
      <w:r>
        <w:rPr>
          <w:rFonts w:ascii="宋体" w:eastAsia="宋体" w:hAnsi="宋体" w:hint="eastAsia"/>
          <w:color w:val="000000" w:themeColor="text1"/>
          <w14:textFill>
            <w14:solidFill>
              <w14:schemeClr w14:val="tx1"/>
            </w14:solidFill>
          </w14:textFill>
        </w:rPr>
        <w:t>。</w:t>
      </w:r>
    </w:p>
    <w:p>
      <w:pPr>
        <w:ind w:firstLine="480" w:firstLineChars="200"/>
        <w:jc w:val="both"/>
        <w:rPr>
          <w:rFonts w:ascii="宋体" w:eastAsia="宋体" w:hAnsi="宋体"/>
          <w:color w:val="000000" w:themeColor="text1"/>
          <w14:textFill>
            <w14:solidFill>
              <w14:schemeClr w14:val="tx1"/>
            </w14:solidFill>
          </w14:textFill>
        </w:rPr>
      </w:pPr>
      <w:r>
        <w:rPr>
          <w:rFonts w:ascii="宋体" w:eastAsia="宋体" w:hAnsi="宋体"/>
          <w:color w:val="000000" w:themeColor="text1"/>
          <w14:textFill>
            <w14:solidFill>
              <w14:schemeClr w14:val="tx1"/>
            </w14:solidFill>
          </w14:textFill>
        </w:rPr>
        <w:t>2013</w:t>
      </w:r>
      <w:r>
        <w:rPr>
          <w:rFonts w:ascii="宋体" w:eastAsia="宋体" w:hAnsi="宋体" w:hint="eastAsia"/>
          <w:color w:val="000000" w:themeColor="text1"/>
          <w14:textFill>
            <w14:solidFill>
              <w14:schemeClr w14:val="tx1"/>
            </w14:solidFill>
          </w14:textFill>
        </w:rPr>
        <w:t>年</w:t>
      </w:r>
      <w:r>
        <w:rPr>
          <w:rFonts w:ascii="宋体" w:eastAsia="宋体" w:hAnsi="宋体"/>
          <w:color w:val="000000" w:themeColor="text1"/>
          <w14:textFill>
            <w14:solidFill>
              <w14:schemeClr w14:val="tx1"/>
            </w14:solidFill>
          </w14:textFill>
        </w:rPr>
        <w:t>8</w:t>
      </w:r>
      <w:r>
        <w:rPr>
          <w:rFonts w:ascii="宋体" w:eastAsia="宋体" w:hAnsi="宋体" w:hint="eastAsia"/>
          <w:color w:val="000000" w:themeColor="text1"/>
          <w14:textFill>
            <w14:solidFill>
              <w14:schemeClr w14:val="tx1"/>
            </w14:solidFill>
          </w14:textFill>
        </w:rPr>
        <w:t>月</w:t>
      </w:r>
      <w:r>
        <w:rPr>
          <w:rFonts w:ascii="宋体" w:eastAsia="宋体" w:hAnsi="宋体"/>
          <w:color w:val="000000" w:themeColor="text1"/>
          <w14:textFill>
            <w14:solidFill>
              <w14:schemeClr w14:val="tx1"/>
            </w14:solidFill>
          </w14:textFill>
        </w:rPr>
        <w:t>14</w:t>
      </w:r>
      <w:r>
        <w:rPr>
          <w:rFonts w:ascii="宋体" w:eastAsia="宋体" w:hAnsi="宋体" w:hint="eastAsia"/>
          <w:color w:val="000000" w:themeColor="text1"/>
          <w14:textFill>
            <w14:solidFill>
              <w14:schemeClr w14:val="tx1"/>
            </w14:solidFill>
          </w14:textFill>
        </w:rPr>
        <w:t>日，</w:t>
      </w:r>
      <w:r>
        <w:rPr>
          <w:rFonts w:ascii="宋体" w:eastAsia="宋体" w:hAnsi="宋体" w:hint="eastAsia"/>
          <w:color w:val="000000" w:themeColor="text1"/>
          <w:lang w:val="en-US" w:eastAsia="zh-CN"/>
          <w14:textFill>
            <w14:solidFill>
              <w14:schemeClr w14:val="tx1"/>
            </w14:solidFill>
          </w14:textFill>
        </w:rPr>
        <w:t>中国互联网方面史上规模最大的收购案完美落幕，双方达成一致，共同签订合约，百度实现了全股份并购，拥有91无线100%的股权，最终的成交价是</w:t>
      </w:r>
      <w:r>
        <w:rPr>
          <w:rFonts w:ascii="宋体" w:eastAsia="宋体" w:hAnsi="宋体"/>
          <w:color w:val="000000" w:themeColor="text1"/>
          <w14:textFill>
            <w14:solidFill>
              <w14:schemeClr w14:val="tx1"/>
            </w14:solidFill>
          </w14:textFill>
        </w:rPr>
        <w:t>18.5</w:t>
      </w:r>
      <w:r>
        <w:rPr>
          <w:rFonts w:ascii="宋体" w:eastAsia="宋体" w:hAnsi="宋体" w:hint="eastAsia"/>
          <w:color w:val="000000" w:themeColor="text1"/>
          <w14:textFill>
            <w14:solidFill>
              <w14:schemeClr w14:val="tx1"/>
            </w14:solidFill>
          </w14:textFill>
        </w:rPr>
        <w:t>亿美元。</w:t>
      </w:r>
    </w:p>
    <w:p>
      <w:pPr>
        <w:ind w:firstLine="360" w:firstLineChars="150"/>
        <w:jc w:val="both"/>
        <w:rPr>
          <w:rFonts w:ascii="宋体" w:eastAsia="宋体" w:hAnsi="宋体"/>
          <w:color w:val="000000" w:themeColor="text1"/>
          <w14:textFill>
            <w14:solidFill>
              <w14:schemeClr w14:val="tx1"/>
            </w14:solidFill>
          </w14:textFill>
        </w:rPr>
      </w:pPr>
      <w:r>
        <w:rPr>
          <w:rFonts w:ascii="宋体" w:eastAsia="宋体" w:hAnsi="宋体"/>
          <w:color w:val="000000" w:themeColor="text1"/>
          <w14:textFill>
            <w14:solidFill>
              <w14:schemeClr w14:val="tx1"/>
            </w14:solidFill>
          </w14:textFill>
        </w:rPr>
        <w:t xml:space="preserve"> </w:t>
      </w:r>
      <w:r>
        <w:rPr>
          <w:rFonts w:ascii="宋体" w:eastAsia="宋体" w:hAnsi="宋体" w:hint="eastAsia"/>
          <w:color w:val="000000" w:themeColor="text1"/>
          <w14:textFill>
            <w14:solidFill>
              <w14:schemeClr w14:val="tx1"/>
            </w14:solidFill>
          </w14:textFill>
        </w:rPr>
        <w:t>百度</w:t>
      </w:r>
      <w:r>
        <w:rPr>
          <w:rFonts w:ascii="宋体" w:eastAsia="宋体" w:hAnsi="宋体" w:hint="eastAsia"/>
          <w:color w:val="000000" w:themeColor="text1"/>
          <w:lang w:val="en-US" w:eastAsia="zh-CN"/>
          <w14:textFill>
            <w14:solidFill>
              <w14:schemeClr w14:val="tx1"/>
            </w14:solidFill>
          </w14:textFill>
        </w:rPr>
        <w:t>在完全收购91无线以后，便开始针对该企业的项目做整理，调整相关战略等，迅速占领市场份额，提升了公司的影响力。其中重要的举措有把</w:t>
      </w: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无线旗下的</w:t>
      </w: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桌面</w:t>
      </w:r>
      <w:r>
        <w:rPr>
          <w:rFonts w:ascii="宋体" w:eastAsia="宋体" w:hAnsi="宋体" w:hint="eastAsia"/>
          <w:color w:val="000000" w:themeColor="text1"/>
          <w:lang w:eastAsia="zh-CN"/>
          <w14:textFill>
            <w14:solidFill>
              <w14:schemeClr w14:val="tx1"/>
            </w14:solidFill>
          </w14:textFill>
        </w:rPr>
        <w:t>、</w:t>
      </w: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助手苹果</w:t>
      </w:r>
      <w:r>
        <w:rPr>
          <w:rFonts w:ascii="宋体" w:eastAsia="宋体" w:hAnsi="宋体" w:hint="eastAsia"/>
          <w:color w:val="000000" w:themeColor="text1"/>
          <w:lang w:val="en-US" w:eastAsia="zh-CN"/>
          <w14:textFill>
            <w14:solidFill>
              <w14:schemeClr w14:val="tx1"/>
            </w14:solidFill>
          </w14:textFill>
        </w:rPr>
        <w:t>项目和</w:t>
      </w: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无线游戏</w:t>
      </w:r>
      <w:r>
        <w:rPr>
          <w:rFonts w:ascii="宋体" w:eastAsia="宋体" w:hAnsi="宋体" w:hint="eastAsia"/>
          <w:color w:val="000000" w:themeColor="text1"/>
          <w:lang w:val="en-US" w:eastAsia="zh-CN"/>
          <w14:textFill>
            <w14:solidFill>
              <w14:schemeClr w14:val="tx1"/>
            </w14:solidFill>
          </w14:textFill>
        </w:rPr>
        <w:t>项目分别卖给</w:t>
      </w:r>
      <w:r>
        <w:rPr>
          <w:rFonts w:ascii="宋体" w:eastAsia="宋体" w:hAnsi="宋体" w:hint="eastAsia"/>
          <w:color w:val="000000" w:themeColor="text1"/>
          <w14:textFill>
            <w14:solidFill>
              <w14:schemeClr w14:val="tx1"/>
            </w14:solidFill>
          </w14:textFill>
        </w:rPr>
        <w:t>风灵创景公司</w:t>
      </w:r>
      <w:r>
        <w:rPr>
          <w:rFonts w:ascii="宋体" w:eastAsia="宋体" w:hAnsi="宋体" w:hint="eastAsia"/>
          <w:color w:val="000000" w:themeColor="text1"/>
          <w:lang w:eastAsia="zh-CN"/>
          <w14:textFill>
            <w14:solidFill>
              <w14:schemeClr w14:val="tx1"/>
            </w14:solidFill>
          </w14:textFill>
        </w:rPr>
        <w:t>、</w:t>
      </w:r>
      <w:r>
        <w:rPr>
          <w:rFonts w:ascii="宋体" w:eastAsia="宋体" w:hAnsi="宋体" w:hint="eastAsia"/>
          <w:color w:val="000000" w:themeColor="text1"/>
          <w14:textFill>
            <w14:solidFill>
              <w14:schemeClr w14:val="tx1"/>
            </w14:solidFill>
          </w14:textFill>
        </w:rPr>
        <w:t>福建智度</w:t>
      </w:r>
      <w:r>
        <w:rPr>
          <w:rFonts w:ascii="宋体" w:eastAsia="宋体" w:hAnsi="宋体" w:hint="eastAsia"/>
          <w:color w:val="000000" w:themeColor="text1"/>
          <w:lang w:val="en-US" w:eastAsia="zh-CN"/>
          <w14:textFill>
            <w14:solidFill>
              <w14:schemeClr w14:val="tx1"/>
            </w14:solidFill>
          </w14:textFill>
        </w:rPr>
        <w:t>公司和并进</w:t>
      </w:r>
      <w:r>
        <w:rPr>
          <w:rFonts w:ascii="宋体" w:eastAsia="宋体" w:hAnsi="宋体" w:hint="eastAsia"/>
          <w:color w:val="000000" w:themeColor="text1"/>
          <w14:textFill>
            <w14:solidFill>
              <w14:schemeClr w14:val="tx1"/>
            </w14:solidFill>
          </w14:textFill>
        </w:rPr>
        <w:t>百度移动游戏</w:t>
      </w:r>
      <w:r>
        <w:rPr>
          <w:rFonts w:ascii="宋体" w:eastAsia="宋体" w:hAnsi="宋体" w:hint="eastAsia"/>
          <w:color w:val="000000" w:themeColor="text1"/>
          <w:lang w:val="en-US" w:eastAsia="zh-CN"/>
          <w14:textFill>
            <w14:solidFill>
              <w14:schemeClr w14:val="tx1"/>
            </w14:solidFill>
          </w14:textFill>
        </w:rPr>
        <w:t>中</w:t>
      </w:r>
      <w:r>
        <w:rPr>
          <w:rFonts w:ascii="宋体" w:eastAsia="宋体" w:hAnsi="宋体" w:hint="eastAsia"/>
          <w:color w:val="000000" w:themeColor="text1"/>
          <w14:textFill>
            <w14:solidFill>
              <w14:schemeClr w14:val="tx1"/>
            </w14:solidFill>
          </w14:textFill>
        </w:rPr>
        <w:t>。</w:t>
      </w:r>
    </w:p>
    <w:p>
      <w:pPr>
        <w:pStyle w:val="Heading3"/>
        <w:numPr>
          <w:ilvl w:val="0"/>
          <w:numId w:val="4"/>
        </w:numPr>
        <w:rPr>
          <w:color w:val="000000" w:themeColor="text1"/>
          <w14:textFill>
            <w14:solidFill>
              <w14:schemeClr w14:val="tx1"/>
            </w14:solidFill>
          </w14:textFill>
        </w:rPr>
      </w:pPr>
      <w:bookmarkStart w:id="8" w:name="_Toc8899641"/>
      <w:r>
        <w:rPr>
          <w:rFonts w:hint="eastAsia"/>
          <w:color w:val="000000" w:themeColor="text1"/>
          <w14:textFill>
            <w14:solidFill>
              <w14:schemeClr w14:val="tx1"/>
            </w14:solidFill>
          </w14:textFill>
        </w:rPr>
        <w:t>并购后的效果分析</w:t>
      </w:r>
      <w:bookmarkEnd w:id="8"/>
    </w:p>
    <w:p>
      <w:pPr>
        <w:ind w:firstLine="480" w:firstLineChars="200"/>
        <w:jc w:val="both"/>
        <w:rPr>
          <w:rFonts w:ascii="宋体" w:eastAsia="宋体" w:hAnsi="宋体" w:cs="微软雅黑"/>
          <w:color w:val="000000" w:themeColor="text1"/>
          <w14:textFill>
            <w14:solidFill>
              <w14:schemeClr w14:val="tx1"/>
            </w14:solidFill>
          </w14:textFill>
        </w:rPr>
      </w:pPr>
      <w:r>
        <w:rPr>
          <w:rFonts w:ascii="宋体" w:eastAsia="宋体" w:hAnsi="宋体" w:cs="微软雅黑" w:hint="eastAsia"/>
          <w:color w:val="000000" w:themeColor="text1"/>
          <w14:textFill>
            <w14:solidFill>
              <w14:schemeClr w14:val="tx1"/>
            </w14:solidFill>
          </w14:textFill>
        </w:rPr>
        <w:t>通过查询相关财务数据并进行分析后，</w:t>
      </w:r>
      <w:r>
        <w:rPr>
          <w:rFonts w:ascii="宋体" w:eastAsia="宋体" w:hAnsi="宋体" w:cs="微软雅黑" w:hint="eastAsia"/>
          <w:color w:val="000000" w:themeColor="text1"/>
          <w:lang w:val="en-US" w:eastAsia="zh-CN"/>
          <w14:textFill>
            <w14:solidFill>
              <w14:schemeClr w14:val="tx1"/>
            </w14:solidFill>
          </w14:textFill>
        </w:rPr>
        <w:t>能够将百度的此次并购计划呈现出的结论表示成下面几个方面</w:t>
      </w:r>
      <w:r>
        <w:rPr>
          <w:rFonts w:ascii="宋体" w:eastAsia="宋体" w:hAnsi="宋体" w:cs="微软雅黑" w:hint="eastAsia"/>
          <w:color w:val="000000" w:themeColor="text1"/>
          <w14:textFill>
            <w14:solidFill>
              <w14:schemeClr w14:val="tx1"/>
            </w14:solidFill>
          </w14:textFill>
        </w:rPr>
        <w:t>：</w:t>
      </w:r>
    </w:p>
    <w:p>
      <w:pPr>
        <w:ind w:firstLine="480" w:firstLineChars="200"/>
        <w:jc w:val="both"/>
        <w:rPr>
          <w:rFonts w:ascii="宋体" w:eastAsia="宋体" w:hAnsi="宋体"/>
          <w:color w:val="000000" w:themeColor="text1"/>
          <w14:textFill>
            <w14:solidFill>
              <w14:schemeClr w14:val="tx1"/>
            </w14:solidFill>
          </w14:textFill>
        </w:rPr>
      </w:pPr>
      <w:r>
        <w:rPr>
          <w:rFonts w:ascii="宋体" w:eastAsia="宋体" w:hAnsi="宋体" w:cs="微软雅黑" w:hint="eastAsia"/>
          <w:color w:val="000000" w:themeColor="text1"/>
          <w14:textFill>
            <w14:solidFill>
              <w14:schemeClr w14:val="tx1"/>
            </w14:solidFill>
          </w14:textFill>
        </w:rPr>
        <w:t>第一，百度的中长期绩效</w:t>
      </w:r>
      <w:r>
        <w:rPr>
          <w:rFonts w:ascii="宋体" w:eastAsia="宋体" w:hAnsi="宋体" w:cs="微软雅黑" w:hint="eastAsia"/>
          <w:color w:val="000000" w:themeColor="text1"/>
          <w:lang w:val="en-US" w:eastAsia="zh-CN"/>
          <w14:textFill>
            <w14:solidFill>
              <w14:schemeClr w14:val="tx1"/>
            </w14:solidFill>
          </w14:textFill>
        </w:rPr>
        <w:t>在一定程度上完成了</w:t>
      </w:r>
      <w:r>
        <w:rPr>
          <w:rFonts w:ascii="宋体" w:eastAsia="宋体" w:hAnsi="宋体" w:cs="微软雅黑" w:hint="eastAsia"/>
          <w:color w:val="000000" w:themeColor="text1"/>
          <w14:textFill>
            <w14:solidFill>
              <w14:schemeClr w14:val="tx1"/>
            </w14:solidFill>
          </w14:textFill>
        </w:rPr>
        <w:t>并购协同效应</w:t>
      </w:r>
      <w:r>
        <w:rPr>
          <w:rFonts w:ascii="宋体" w:eastAsia="宋体" w:hAnsi="宋体" w:cs="微软雅黑" w:hint="eastAsia"/>
          <w:color w:val="000000" w:themeColor="text1"/>
          <w:lang w:val="en-US" w:eastAsia="zh-CN"/>
          <w14:textFill>
            <w14:solidFill>
              <w14:schemeClr w14:val="tx1"/>
            </w14:solidFill>
          </w14:textFill>
        </w:rPr>
        <w:t>目标</w:t>
      </w:r>
      <w:r>
        <w:rPr>
          <w:rFonts w:ascii="宋体" w:eastAsia="宋体" w:hAnsi="宋体" w:cs="微软雅黑" w:hint="eastAsia"/>
          <w:color w:val="000000" w:themeColor="text1"/>
          <w14:textFill>
            <w14:solidFill>
              <w14:schemeClr w14:val="tx1"/>
            </w14:solidFill>
          </w14:textFill>
        </w:rPr>
        <w:t>。</w:t>
      </w:r>
      <w:r>
        <w:rPr>
          <w:rFonts w:ascii="宋体" w:eastAsia="宋体" w:hAnsi="宋体" w:cs="微软雅黑" w:hint="eastAsia"/>
          <w:color w:val="000000" w:themeColor="text1"/>
          <w:lang w:val="en-US" w:eastAsia="zh-CN"/>
          <w14:textFill>
            <w14:solidFill>
              <w14:schemeClr w14:val="tx1"/>
            </w14:solidFill>
          </w14:textFill>
        </w:rPr>
        <w:t>通过该方面的探究，能够了解到，该公司完成并购活动前后有关的财务指标值情况，不管是百度的经营管理现状、偿债水平、盈利水平等，或者是公司的发展前景等方面，公司的各项指标呈现出积极态势，未来有较大的发展潜力。另外，需要公司注意的是，关于应收账款、并购成本支出方面不能够忽视，要进一步完善。所以，此次活动是较为成功的。</w:t>
      </w:r>
    </w:p>
    <w:p>
      <w:pPr>
        <w:ind w:firstLine="480" w:firstLineChars="200"/>
        <w:jc w:val="both"/>
        <w:rPr>
          <w:rFonts w:ascii="宋体" w:eastAsia="宋体" w:hAnsi="宋体"/>
          <w:color w:val="000000" w:themeColor="text1"/>
          <w14:textFill>
            <w14:solidFill>
              <w14:schemeClr w14:val="tx1"/>
            </w14:solidFill>
          </w14:textFill>
        </w:rPr>
        <w:sectPr>
          <w:headerReference w:type="default" r:id="rId61"/>
          <w:footerReference w:type="default" r:id="rId62"/>
          <w:headerReference w:type="first" r:id="rId63"/>
          <w:footerReference w:type="first" r:id="rId64"/>
          <w:type w:val="nextPage"/>
          <w:pgSz w:w="11906" w:h="16838"/>
          <w:pgMar w:top="1440" w:right="1800" w:bottom="1440" w:left="1800" w:header="851" w:footer="992" w:gutter="0"/>
          <w:pgNumType w:start="14"/>
          <w:cols w:num="1" w:space="425"/>
          <w:titlePg w:val="0"/>
          <w:docGrid w:type="lines" w:linePitch="312" w:charSpace="0"/>
        </w:sectPr>
      </w:pPr>
      <w:r>
        <w:rPr>
          <w:color w:val="000000" w:themeColor="text1"/>
          <w14:textFill>
            <w14:solidFill>
              <w14:schemeClr w14:val="tx1"/>
            </w14:solidFill>
          </w14:textFill>
        </w:rPr>
        <mc:AlternateContent>
          <mc:Choice Requires="wps">
            <w:drawing>
              <wp:anchor distT="0" distB="0" distL="114300" distR="114300" simplePos="0" relativeHeight="251677696" behindDoc="0" locked="0" layoutInCell="1" allowOverlap="1">
                <wp:simplePos x="0" y="0"/>
                <wp:positionH relativeFrom="column">
                  <wp:posOffset>5047615</wp:posOffset>
                </wp:positionH>
                <wp:positionV relativeFrom="paragraph">
                  <wp:posOffset>3541395</wp:posOffset>
                </wp:positionV>
                <wp:extent cx="447040" cy="347980"/>
                <wp:effectExtent l="0" t="0" r="0" b="0"/>
                <wp:wrapNone/>
                <wp:docPr id="10"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447040" cy="347980"/>
                        </a:xfrm>
                        <a:prstGeom prst="rect">
                          <a:avLst/>
                        </a:prstGeom>
                        <a:noFill/>
                        <a:ln w="6350">
                          <a:noFill/>
                        </a:ln>
                      </wps:spPr>
                      <wps:txbx>
                        <w:txbxContent>
                          <w:p>
                            <w:pPr>
                              <w:jc w:val="center"/>
                            </w:pPr>
                            <w:r>
                              <w:t>10</w:t>
                            </w:r>
                          </w:p>
                        </w:txbxContent>
                      </wps:txbx>
                      <wps:bodyPr upright="1"/>
                    </wps:wsp>
                  </a:graphicData>
                </a:graphic>
              </wp:anchor>
            </w:drawing>
          </mc:Choice>
          <mc:Fallback>
            <w:pict>
              <v:shape id="文本框 23" o:spid="_x0000_s1034" type="#_x0000_t202" style="width:35.2pt;height:27.4pt;margin-top:278.85pt;margin-left:397.45pt;mso-wrap-distance-bottom:0;mso-wrap-distance-left:9pt;mso-wrap-distance-right:9pt;mso-wrap-distance-top:0;position:absolute;v-text-anchor:top;z-index:251676672" filled="f" fillcolor="this" stroked="f" strokeweight="0.5pt">
                <v:textbox>
                  <w:txbxContent>
                    <w:p>
                      <w:pPr>
                        <w:jc w:val="center"/>
                      </w:pPr>
                      <w:r>
                        <w:t>10</w:t>
                      </w:r>
                    </w:p>
                  </w:txbxContent>
                </v:textbox>
              </v:shape>
            </w:pict>
          </mc:Fallback>
        </mc:AlternateContent>
      </w:r>
      <w:r>
        <w:rPr>
          <w:rFonts w:ascii="宋体" w:eastAsia="宋体" w:hAnsi="宋体" w:hint="eastAsia"/>
          <w:color w:val="000000" w:themeColor="text1"/>
          <w14:textFill>
            <w14:solidFill>
              <w14:schemeClr w14:val="tx1"/>
            </w14:solidFill>
          </w14:textFill>
        </w:rPr>
        <w:t>第二，并购</w:t>
      </w:r>
      <w:r>
        <w:rPr>
          <w:rFonts w:ascii="宋体" w:eastAsia="宋体" w:hAnsi="宋体" w:hint="eastAsia"/>
          <w:color w:val="000000" w:themeColor="text1"/>
          <w:lang w:val="en-US" w:eastAsia="zh-CN"/>
          <w14:textFill>
            <w14:solidFill>
              <w14:schemeClr w14:val="tx1"/>
            </w14:solidFill>
          </w14:textFill>
        </w:rPr>
        <w:t>之</w:t>
      </w:r>
      <w:r>
        <w:rPr>
          <w:rFonts w:ascii="宋体" w:eastAsia="宋体" w:hAnsi="宋体" w:hint="eastAsia"/>
          <w:color w:val="000000" w:themeColor="text1"/>
          <w14:textFill>
            <w14:solidFill>
              <w14:schemeClr w14:val="tx1"/>
            </w14:solidFill>
          </w14:textFill>
        </w:rPr>
        <w:t>后</w:t>
      </w:r>
      <w:r>
        <w:rPr>
          <w:rFonts w:ascii="宋体" w:eastAsia="宋体" w:hAnsi="宋体" w:hint="eastAsia"/>
          <w:color w:val="000000" w:themeColor="text1"/>
          <w:lang w:val="en-US" w:eastAsia="zh-CN"/>
          <w14:textFill>
            <w14:solidFill>
              <w14:schemeClr w14:val="tx1"/>
            </w14:solidFill>
          </w14:textFill>
        </w:rPr>
        <w:t>双方呈现出互补性，相互的优势和不足融合很好。此次并购活动不仅推动百度公司的发展，同时也给91无线创造了更大的发展平台，机遇变多。而且，</w:t>
      </w:r>
      <w:r>
        <w:rPr>
          <w:rFonts w:ascii="宋体" w:eastAsia="宋体" w:hAnsi="宋体" w:hint="eastAsia"/>
          <w:color w:val="000000" w:themeColor="text1"/>
          <w14:textFill>
            <w14:solidFill>
              <w14:schemeClr w14:val="tx1"/>
            </w14:solidFill>
          </w14:textFill>
        </w:rPr>
        <w:t>百度</w:t>
      </w:r>
      <w:r>
        <w:rPr>
          <w:rFonts w:ascii="宋体" w:eastAsia="宋体" w:hAnsi="宋体" w:hint="eastAsia"/>
          <w:color w:val="000000" w:themeColor="text1"/>
          <w:lang w:val="en-US" w:eastAsia="zh-CN"/>
          <w14:textFill>
            <w14:solidFill>
              <w14:schemeClr w14:val="tx1"/>
            </w14:solidFill>
          </w14:textFill>
        </w:rPr>
        <w:t>在完成并购之后，第一时间针对项目做了整合，把并购可能引致的负面影响水平降低到最小水平。从长远目标来看，91无线为百度公司创造的收益会远远大于公司并购花费的成本。所以，此次并购活动是较为成功的</w:t>
      </w:r>
      <w:r>
        <w:rPr>
          <w:rFonts w:ascii="宋体" w:eastAsia="宋体" w:hAnsi="宋体" w:hint="eastAsia"/>
          <w:color w:val="000000" w:themeColor="text1"/>
          <w14:textFill>
            <w14:solidFill>
              <w14:schemeClr w14:val="tx1"/>
            </w14:solidFill>
          </w14:textFill>
        </w:rPr>
        <w:t>。</w:t>
      </w:r>
    </w:p>
    <w:p>
      <w:pPr>
        <w:pStyle w:val="Heading2"/>
        <w:numPr>
          <w:ilvl w:val="0"/>
          <w:numId w:val="3"/>
        </w:numPr>
        <w:rPr>
          <w:color w:themeColor="text1"/>
          <w14:textFill>
            <w14:solidFill>
              <w14:schemeClr w14:val="tx1"/>
            </w14:solidFill>
          </w14:textFill>
        </w:rPr>
      </w:pPr>
      <w:bookmarkStart w:id="9" w:name="_Toc8899642"/>
      <w:r>
        <w:rPr>
          <w:rFonts w:hint="eastAsia"/>
          <w:color w:val="000000" w:themeColor="text1"/>
          <w14:textFill>
            <w14:solidFill>
              <w14:schemeClr w14:val="tx1"/>
            </w14:solidFill>
          </w14:textFill>
        </w:rPr>
        <w:t>百度高溢价并购</w:t>
      </w:r>
      <w:r>
        <w:rPr>
          <w:color w:val="000000" w:themeColor="text1"/>
          <w14:textFill>
            <w14:solidFill>
              <w14:schemeClr w14:val="tx1"/>
            </w14:solidFill>
          </w14:textFill>
        </w:rPr>
        <w:t>91</w:t>
      </w:r>
      <w:r>
        <w:rPr>
          <w:rFonts w:hint="eastAsia"/>
          <w:color w:val="000000" w:themeColor="text1"/>
          <w14:textFill>
            <w14:solidFill>
              <w14:schemeClr w14:val="tx1"/>
            </w14:solidFill>
          </w14:textFill>
        </w:rPr>
        <w:t>无线的风险分析</w:t>
      </w:r>
      <w:bookmarkEnd w:id="9"/>
    </w:p>
    <w:p>
      <w:pPr>
        <w:pStyle w:val="Heading3"/>
        <w:numPr>
          <w:ilvl w:val="0"/>
          <w:numId w:val="5"/>
        </w:numPr>
        <w:rPr>
          <w:color w:val="000000" w:themeColor="text1"/>
          <w14:textFill>
            <w14:solidFill>
              <w14:schemeClr w14:val="tx1"/>
            </w14:solidFill>
          </w14:textFill>
        </w:rPr>
      </w:pPr>
      <w:bookmarkStart w:id="10" w:name="_Toc8899643"/>
      <w:r>
        <w:rPr>
          <w:rFonts w:hint="eastAsia"/>
          <w:color w:val="000000" w:themeColor="text1"/>
          <w14:textFill>
            <w14:solidFill>
              <w14:schemeClr w14:val="tx1"/>
            </w14:solidFill>
          </w14:textFill>
        </w:rPr>
        <w:t>并购前的估值风险</w:t>
      </w:r>
      <w:bookmarkEnd w:id="10"/>
    </w:p>
    <w:p>
      <w:pPr>
        <w:pStyle w:val="Heading4"/>
        <w:numPr>
          <w:ilvl w:val="0"/>
          <w:numId w:val="6"/>
        </w:numPr>
        <w:rPr>
          <w:color w:val="000000" w:themeColor="text1"/>
          <w14:textFill>
            <w14:solidFill>
              <w14:schemeClr w14:val="tx1"/>
            </w14:solidFill>
          </w14:textFill>
        </w:rPr>
      </w:pPr>
      <w:r>
        <w:rPr>
          <w:rFonts w:hint="eastAsia"/>
          <w:color w:val="000000" w:themeColor="text1"/>
          <w14:textFill>
            <w14:solidFill>
              <w14:schemeClr w14:val="tx1"/>
            </w14:solidFill>
          </w14:textFill>
        </w:rPr>
        <w:t>百度过分强调战略意义导致估值过高</w:t>
      </w:r>
    </w:p>
    <w:p>
      <w:pPr>
        <w:jc w:val="both"/>
        <w:rPr>
          <w:rFonts w:ascii="宋体" w:eastAsia="宋体" w:hAnsi="宋体"/>
          <w:color w:val="000000" w:themeColor="text1"/>
          <w14:textFill>
            <w14:solidFill>
              <w14:schemeClr w14:val="tx1"/>
            </w14:solidFill>
          </w14:textFill>
        </w:rPr>
      </w:pPr>
      <w:r>
        <w:rPr>
          <w:rFonts w:ascii="宋体" w:eastAsia="宋体" w:hAnsi="宋体"/>
          <w:color w:val="000000" w:themeColor="text1"/>
          <w14:textFill>
            <w14:solidFill>
              <w14:schemeClr w14:val="tx1"/>
            </w14:solidFill>
          </w14:textFill>
        </w:rPr>
        <w:t xml:space="preserve">    </w:t>
      </w:r>
      <w:r>
        <w:rPr>
          <w:rFonts w:ascii="宋体" w:eastAsia="宋体" w:hAnsi="宋体" w:hint="eastAsia"/>
          <w:color w:val="000000" w:themeColor="text1"/>
          <w14:textFill>
            <w14:solidFill>
              <w14:schemeClr w14:val="tx1"/>
            </w14:solidFill>
          </w14:textFill>
        </w:rPr>
        <w:t>从战略</w:t>
      </w:r>
      <w:r>
        <w:rPr>
          <w:rFonts w:ascii="宋体" w:eastAsia="宋体" w:hAnsi="宋体" w:hint="eastAsia"/>
          <w:color w:val="000000" w:themeColor="text1"/>
          <w:lang w:val="en-US" w:eastAsia="zh-CN"/>
          <w14:textFill>
            <w14:solidFill>
              <w14:schemeClr w14:val="tx1"/>
            </w14:solidFill>
          </w14:textFill>
        </w:rPr>
        <w:t>目标方面来看，当前移动互联网的发展迅速，成就良好，而且获得的流量值多。但是这种优势是相对的，倘若和行业巨头例如腾讯、360相比，还有很多不足之处需要完善。这次并购活动，在一定程度上，完善了百度的移动互联网环境。整体上看，并购91无线是明智的选择</w:t>
      </w:r>
      <w:r>
        <w:rPr>
          <w:rFonts w:ascii="宋体" w:eastAsia="宋体" w:hAnsi="宋体" w:hint="eastAsia"/>
          <w:color w:val="000000" w:themeColor="text1"/>
          <w14:textFill>
            <w14:solidFill>
              <w14:schemeClr w14:val="tx1"/>
            </w14:solidFill>
          </w14:textFill>
        </w:rPr>
        <w:t>。</w:t>
      </w:r>
    </w:p>
    <w:p>
      <w:pPr>
        <w:ind w:firstLine="480"/>
        <w:jc w:val="both"/>
        <w:rPr>
          <w:rFonts w:ascii="宋体" w:eastAsia="宋体" w:hAnsi="宋体"/>
          <w:color w:val="000000" w:themeColor="text1"/>
          <w14:textFill>
            <w14:solidFill>
              <w14:schemeClr w14:val="tx1"/>
            </w14:solidFill>
          </w14:textFill>
        </w:rPr>
      </w:pPr>
      <w:r>
        <w:rPr>
          <w:rFonts w:ascii="宋体" w:eastAsia="宋体" w:hAnsi="宋体" w:hint="eastAsia"/>
          <w:color w:val="000000" w:themeColor="text1"/>
          <w:lang w:val="en-US" w:eastAsia="zh-CN"/>
          <w14:textFill>
            <w14:solidFill>
              <w14:schemeClr w14:val="tx1"/>
            </w14:solidFill>
          </w14:textFill>
        </w:rPr>
        <w:t>百度选择91无线作为并购目标时，针对它的长处和不足还有资源、项目等进行了综合评估，同时针对它的市值进行估价，这些准备完成之后开始谈判，通过反复协商，最终划给</w:t>
      </w:r>
      <w:r>
        <w:rPr>
          <w:rFonts w:ascii="宋体" w:eastAsia="宋体" w:hAnsi="宋体"/>
          <w:color w:val="000000" w:themeColor="text1"/>
          <w14:textFill>
            <w14:solidFill>
              <w14:schemeClr w14:val="tx1"/>
            </w14:solidFill>
          </w14:textFill>
        </w:rPr>
        <w:t>19</w:t>
      </w:r>
      <w:r>
        <w:rPr>
          <w:rFonts w:ascii="宋体" w:eastAsia="宋体" w:hAnsi="宋体" w:hint="eastAsia"/>
          <w:color w:val="000000" w:themeColor="text1"/>
          <w14:textFill>
            <w14:solidFill>
              <w14:schemeClr w14:val="tx1"/>
            </w14:solidFill>
          </w14:textFill>
        </w:rPr>
        <w:t>亿美元</w:t>
      </w:r>
      <w:r>
        <w:rPr>
          <w:rFonts w:ascii="宋体" w:eastAsia="宋体" w:hAnsi="宋体" w:hint="eastAsia"/>
          <w:color w:val="000000" w:themeColor="text1"/>
          <w:lang w:val="en-US" w:eastAsia="zh-CN"/>
          <w14:textFill>
            <w14:solidFill>
              <w14:schemeClr w14:val="tx1"/>
            </w14:solidFill>
          </w14:textFill>
        </w:rPr>
        <w:t>获得了91无线的全部股份。参考</w:t>
      </w:r>
      <w:r>
        <w:rPr>
          <w:rFonts w:ascii="宋体" w:eastAsia="宋体" w:hAnsi="宋体" w:hint="eastAsia"/>
          <w:color w:val="000000" w:themeColor="text1"/>
          <w14:textFill>
            <w14:solidFill>
              <w14:schemeClr w14:val="tx1"/>
            </w14:solidFill>
          </w14:textFill>
        </w:rPr>
        <w:t>网龙</w:t>
      </w:r>
      <w:r>
        <w:rPr>
          <w:rFonts w:ascii="宋体" w:eastAsia="宋体" w:hAnsi="宋体"/>
          <w:color w:val="000000" w:themeColor="text1"/>
          <w14:textFill>
            <w14:solidFill>
              <w14:schemeClr w14:val="tx1"/>
            </w14:solidFill>
          </w14:textFill>
        </w:rPr>
        <w:t>2013</w:t>
      </w:r>
      <w:r>
        <w:rPr>
          <w:rFonts w:ascii="宋体" w:eastAsia="宋体" w:hAnsi="宋体" w:hint="eastAsia"/>
          <w:color w:val="000000" w:themeColor="text1"/>
          <w14:textFill>
            <w14:solidFill>
              <w14:schemeClr w14:val="tx1"/>
            </w14:solidFill>
          </w14:textFill>
        </w:rPr>
        <w:t>年</w:t>
      </w:r>
      <w:r>
        <w:rPr>
          <w:rFonts w:ascii="宋体" w:eastAsia="宋体" w:hAnsi="宋体" w:hint="eastAsia"/>
          <w:color w:val="000000" w:themeColor="text1"/>
          <w:lang w:val="en-US" w:eastAsia="zh-CN"/>
          <w14:textFill>
            <w14:solidFill>
              <w14:schemeClr w14:val="tx1"/>
            </w14:solidFill>
          </w14:textFill>
        </w:rPr>
        <w:t>季度报表数据，我们能够了解到，</w:t>
      </w: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无线</w:t>
      </w:r>
      <w:r>
        <w:rPr>
          <w:rFonts w:ascii="宋体" w:eastAsia="宋体" w:hAnsi="宋体"/>
          <w:color w:val="000000" w:themeColor="text1"/>
          <w14:textFill>
            <w14:solidFill>
              <w14:schemeClr w14:val="tx1"/>
            </w14:solidFill>
          </w14:textFill>
        </w:rPr>
        <w:t>Q1</w:t>
      </w:r>
      <w:r>
        <w:rPr>
          <w:rFonts w:ascii="宋体" w:eastAsia="宋体" w:hAnsi="宋体" w:hint="eastAsia"/>
          <w:color w:val="000000" w:themeColor="text1"/>
          <w:lang w:val="en-US" w:eastAsia="zh-CN"/>
          <w14:textFill>
            <w14:solidFill>
              <w14:schemeClr w14:val="tx1"/>
            </w14:solidFill>
          </w14:textFill>
        </w:rPr>
        <w:t>阶段共获得</w:t>
      </w:r>
      <w:r>
        <w:rPr>
          <w:rFonts w:ascii="宋体" w:eastAsia="宋体" w:hAnsi="宋体"/>
          <w:color w:val="000000" w:themeColor="text1"/>
          <w14:textFill>
            <w14:solidFill>
              <w14:schemeClr w14:val="tx1"/>
            </w14:solidFill>
          </w14:textFill>
        </w:rPr>
        <w:t>1.44</w:t>
      </w:r>
      <w:r>
        <w:rPr>
          <w:rFonts w:ascii="宋体" w:eastAsia="宋体" w:hAnsi="宋体" w:hint="eastAsia"/>
          <w:color w:val="000000" w:themeColor="text1"/>
          <w14:textFill>
            <w14:solidFill>
              <w14:schemeClr w14:val="tx1"/>
            </w14:solidFill>
          </w14:textFill>
        </w:rPr>
        <w:t>亿</w:t>
      </w:r>
      <w:r>
        <w:rPr>
          <w:rFonts w:ascii="宋体" w:eastAsia="宋体" w:hAnsi="宋体" w:hint="eastAsia"/>
          <w:color w:val="000000" w:themeColor="text1"/>
          <w:lang w:val="en-US" w:eastAsia="zh-CN"/>
          <w14:textFill>
            <w14:solidFill>
              <w14:schemeClr w14:val="tx1"/>
            </w14:solidFill>
          </w14:textFill>
        </w:rPr>
        <w:t>元收入</w:t>
      </w:r>
      <w:r>
        <w:rPr>
          <w:rFonts w:ascii="宋体" w:eastAsia="宋体" w:hAnsi="宋体" w:hint="eastAsia"/>
          <w:color w:val="000000" w:themeColor="text1"/>
          <w14:textFill>
            <w14:solidFill>
              <w14:schemeClr w14:val="tx1"/>
            </w14:solidFill>
          </w14:textFill>
        </w:rPr>
        <w:t>，环比</w:t>
      </w:r>
      <w:r>
        <w:rPr>
          <w:rFonts w:ascii="宋体" w:eastAsia="宋体" w:hAnsi="宋体" w:hint="eastAsia"/>
          <w:color w:val="000000" w:themeColor="text1"/>
          <w:lang w:val="en-US" w:eastAsia="zh-CN"/>
          <w14:textFill>
            <w14:solidFill>
              <w14:schemeClr w14:val="tx1"/>
            </w14:solidFill>
          </w14:textFill>
        </w:rPr>
        <w:t>和同比分别提升</w:t>
      </w:r>
      <w:r>
        <w:rPr>
          <w:rFonts w:ascii="宋体" w:eastAsia="宋体" w:hAnsi="宋体"/>
          <w:color w:val="000000" w:themeColor="text1"/>
          <w14:textFill>
            <w14:solidFill>
              <w14:schemeClr w14:val="tx1"/>
            </w14:solidFill>
          </w14:textFill>
        </w:rPr>
        <w:t>42.0%</w:t>
      </w:r>
      <w:r>
        <w:rPr>
          <w:rFonts w:ascii="宋体" w:eastAsia="宋体" w:hAnsi="宋体" w:hint="eastAsia"/>
          <w:color w:val="000000" w:themeColor="text1"/>
          <w:lang w:val="en-US" w:eastAsia="zh-CN"/>
          <w14:textFill>
            <w14:solidFill>
              <w14:schemeClr w14:val="tx1"/>
            </w14:solidFill>
          </w14:textFill>
        </w:rPr>
        <w:t>和</w:t>
      </w:r>
      <w:r>
        <w:rPr>
          <w:rFonts w:ascii="宋体" w:eastAsia="宋体" w:hAnsi="宋体"/>
          <w:color w:val="000000" w:themeColor="text1"/>
          <w14:textFill>
            <w14:solidFill>
              <w14:schemeClr w14:val="tx1"/>
            </w14:solidFill>
          </w14:textFill>
        </w:rPr>
        <w:t>218. 8%</w:t>
      </w:r>
      <w:r>
        <w:rPr>
          <w:rFonts w:ascii="宋体" w:eastAsia="宋体" w:hAnsi="宋体" w:hint="eastAsia"/>
          <w:color w:val="000000" w:themeColor="text1"/>
          <w14:textFill>
            <w14:solidFill>
              <w14:schemeClr w14:val="tx1"/>
            </w14:solidFill>
          </w14:textFill>
        </w:rPr>
        <w:t>，</w:t>
      </w:r>
      <w:r>
        <w:rPr>
          <w:rFonts w:ascii="宋体" w:eastAsia="宋体" w:hAnsi="宋体" w:hint="eastAsia"/>
          <w:color w:val="000000" w:themeColor="text1"/>
          <w:lang w:val="en-US" w:eastAsia="zh-CN"/>
          <w14:textFill>
            <w14:solidFill>
              <w14:schemeClr w14:val="tx1"/>
            </w14:solidFill>
          </w14:textFill>
        </w:rPr>
        <w:t>倘若在未来可以持续高速发展，预计全年能够获得</w:t>
      </w:r>
      <w:r>
        <w:rPr>
          <w:rFonts w:ascii="宋体" w:eastAsia="宋体" w:hAnsi="宋体"/>
          <w:color w:val="000000" w:themeColor="text1"/>
          <w14:textFill>
            <w14:solidFill>
              <w14:schemeClr w14:val="tx1"/>
            </w14:solidFill>
          </w14:textFill>
        </w:rPr>
        <w:t>10.5</w:t>
      </w:r>
      <w:r>
        <w:rPr>
          <w:rFonts w:ascii="宋体" w:eastAsia="宋体" w:hAnsi="宋体" w:hint="eastAsia"/>
          <w:color w:val="000000" w:themeColor="text1"/>
          <w14:textFill>
            <w14:solidFill>
              <w14:schemeClr w14:val="tx1"/>
            </w14:solidFill>
          </w14:textFill>
        </w:rPr>
        <w:t>亿</w:t>
      </w:r>
      <w:r>
        <w:rPr>
          <w:rFonts w:ascii="宋体" w:eastAsia="宋体" w:hAnsi="宋体" w:hint="eastAsia"/>
          <w:color w:val="000000" w:themeColor="text1"/>
          <w:lang w:val="en-US" w:eastAsia="zh-CN"/>
          <w14:textFill>
            <w14:solidFill>
              <w14:schemeClr w14:val="tx1"/>
            </w14:solidFill>
          </w14:textFill>
        </w:rPr>
        <w:t>元收益</w:t>
      </w:r>
      <w:r>
        <w:rPr>
          <w:rFonts w:ascii="宋体" w:eastAsia="宋体" w:hAnsi="宋体" w:hint="eastAsia"/>
          <w:color w:val="000000" w:themeColor="text1"/>
          <w14:textFill>
            <w14:solidFill>
              <w14:schemeClr w14:val="tx1"/>
            </w14:solidFill>
          </w14:textFill>
        </w:rPr>
        <w:t>，</w:t>
      </w:r>
      <w:r>
        <w:rPr>
          <w:rFonts w:ascii="宋体" w:eastAsia="宋体" w:hAnsi="宋体" w:hint="eastAsia"/>
          <w:color w:val="000000" w:themeColor="text1"/>
          <w:lang w:val="en-US" w:eastAsia="zh-CN"/>
          <w14:textFill>
            <w14:solidFill>
              <w14:schemeClr w14:val="tx1"/>
            </w14:solidFill>
          </w14:textFill>
        </w:rPr>
        <w:t>此阶段的百度拥有</w:t>
      </w:r>
      <w:r>
        <w:rPr>
          <w:rFonts w:ascii="宋体" w:eastAsia="宋体" w:hAnsi="宋体" w:hint="eastAsia"/>
          <w:color w:val="000000" w:themeColor="text1"/>
          <w14:textFill>
            <w14:solidFill>
              <w14:schemeClr w14:val="tx1"/>
            </w14:solidFill>
          </w14:textFill>
        </w:rPr>
        <w:t>市盈率</w:t>
      </w:r>
      <w:r>
        <w:rPr>
          <w:rFonts w:ascii="宋体" w:eastAsia="宋体" w:hAnsi="宋体" w:hint="eastAsia"/>
          <w:color w:val="000000" w:themeColor="text1"/>
          <w:lang w:val="en-US" w:eastAsia="zh-CN"/>
          <w14:textFill>
            <w14:solidFill>
              <w14:schemeClr w14:val="tx1"/>
            </w14:solidFill>
          </w14:textFill>
        </w:rPr>
        <w:t>达到</w:t>
      </w:r>
      <w:r>
        <w:rPr>
          <w:rFonts w:ascii="宋体" w:eastAsia="宋体" w:hAnsi="宋体"/>
          <w:color w:val="000000" w:themeColor="text1"/>
          <w14:textFill>
            <w14:solidFill>
              <w14:schemeClr w14:val="tx1"/>
            </w14:solidFill>
          </w14:textFill>
        </w:rPr>
        <w:t>21</w:t>
      </w:r>
      <w:r>
        <w:rPr>
          <w:rFonts w:ascii="宋体" w:eastAsia="宋体" w:hAnsi="宋体" w:hint="eastAsia"/>
          <w:color w:val="000000" w:themeColor="text1"/>
          <w14:textFill>
            <w14:solidFill>
              <w14:schemeClr w14:val="tx1"/>
            </w14:solidFill>
          </w14:textFill>
        </w:rPr>
        <w:t>倍，</w:t>
      </w:r>
      <w:r>
        <w:rPr>
          <w:rFonts w:ascii="宋体" w:eastAsia="宋体" w:hAnsi="宋体" w:hint="eastAsia"/>
          <w:color w:val="000000" w:themeColor="text1"/>
          <w:lang w:val="en-US" w:eastAsia="zh-CN"/>
          <w14:textFill>
            <w14:solidFill>
              <w14:schemeClr w14:val="tx1"/>
            </w14:solidFill>
          </w14:textFill>
        </w:rPr>
        <w:t>倘若考虑到业绩情况，不管是从投资，还是从战略目标角度来看，此次活动都是划算的。不过，需要注意的是，该种猜想的前提都是一种理想化状态。</w:t>
      </w:r>
      <w:r>
        <w:rPr>
          <w:rFonts w:ascii="宋体" w:eastAsia="宋体" w:hAnsi="宋体" w:hint="eastAsia"/>
          <w:color w:val="000000" w:themeColor="text1"/>
          <w14:textFill>
            <w14:solidFill>
              <w14:schemeClr w14:val="tx1"/>
            </w14:solidFill>
          </w14:textFill>
        </w:rPr>
        <w:t>移动分发平台</w:t>
      </w:r>
      <w:r>
        <w:rPr>
          <w:rFonts w:ascii="宋体" w:eastAsia="宋体" w:hAnsi="宋体" w:hint="eastAsia"/>
          <w:color w:val="000000" w:themeColor="text1"/>
          <w:lang w:val="en-US" w:eastAsia="zh-CN"/>
          <w14:textFill>
            <w14:solidFill>
              <w14:schemeClr w14:val="tx1"/>
            </w14:solidFill>
          </w14:textFill>
        </w:rPr>
        <w:t>之间的竞争非常激烈，</w:t>
      </w: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无线</w:t>
      </w:r>
      <w:r>
        <w:rPr>
          <w:rFonts w:ascii="宋体" w:eastAsia="宋体" w:hAnsi="宋体" w:hint="eastAsia"/>
          <w:color w:val="000000" w:themeColor="text1"/>
          <w:lang w:val="en-US" w:eastAsia="zh-CN"/>
          <w14:textFill>
            <w14:solidFill>
              <w14:schemeClr w14:val="tx1"/>
            </w14:solidFill>
          </w14:textFill>
        </w:rPr>
        <w:t>未来能够创造的收益等都是不确定的。倘若过分</w:t>
      </w:r>
      <w:r>
        <w:rPr>
          <w:rFonts w:ascii="宋体" w:eastAsia="宋体" w:hAnsi="宋体" w:hint="eastAsia"/>
          <w:color w:val="000000" w:themeColor="text1"/>
          <w14:textFill>
            <w14:solidFill>
              <w14:schemeClr w14:val="tx1"/>
            </w14:solidFill>
          </w14:textFill>
        </w:rPr>
        <w:t>强调战略意义</w:t>
      </w:r>
      <w:r>
        <w:rPr>
          <w:rFonts w:ascii="宋体" w:eastAsia="宋体" w:hAnsi="宋体" w:hint="eastAsia"/>
          <w:color w:val="000000" w:themeColor="text1"/>
          <w:lang w:eastAsia="zh-CN"/>
          <w14:textFill>
            <w14:solidFill>
              <w14:schemeClr w14:val="tx1"/>
            </w14:solidFill>
          </w14:textFill>
        </w:rPr>
        <w:t>，</w:t>
      </w:r>
      <w:r>
        <w:rPr>
          <w:rFonts w:ascii="宋体" w:eastAsia="宋体" w:hAnsi="宋体" w:hint="eastAsia"/>
          <w:color w:val="000000" w:themeColor="text1"/>
          <w:lang w:val="en-US" w:eastAsia="zh-CN"/>
          <w14:textFill>
            <w14:solidFill>
              <w14:schemeClr w14:val="tx1"/>
            </w14:solidFill>
          </w14:textFill>
        </w:rPr>
        <w:t>对于百度公司来讲，可能会面临更大的高估值风险</w:t>
      </w:r>
      <w:r>
        <w:rPr>
          <w:rFonts w:ascii="宋体" w:eastAsia="宋体" w:hAnsi="宋体" w:hint="eastAsia"/>
          <w:color w:val="000000" w:themeColor="text1"/>
          <w14:textFill>
            <w14:solidFill>
              <w14:schemeClr w14:val="tx1"/>
            </w14:solidFill>
          </w14:textFill>
        </w:rPr>
        <w:t>。</w:t>
      </w:r>
    </w:p>
    <w:p>
      <w:pPr>
        <w:pStyle w:val="Heading4"/>
        <w:rPr>
          <w:color w:val="000000" w:themeColor="text1"/>
          <w14:textFill>
            <w14:solidFill>
              <w14:schemeClr w14:val="tx1"/>
            </w14:solidFill>
          </w14:textFill>
        </w:rPr>
      </w:pPr>
      <w:r>
        <w:rPr>
          <w:color w:val="000000" w:themeColor="text1"/>
          <w14:textFill>
            <w14:solidFill>
              <w14:schemeClr w14:val="tx1"/>
            </w14:solidFill>
          </w14:textFill>
        </w:rPr>
        <w:drawing>
          <wp:anchor distT="0" distB="0" distL="114300" distR="114300" simplePos="0" relativeHeight="251678720" behindDoc="0" locked="0" layoutInCell="1" allowOverlap="1">
            <wp:simplePos x="0" y="0"/>
            <wp:positionH relativeFrom="column">
              <wp:posOffset>26035</wp:posOffset>
            </wp:positionH>
            <wp:positionV relativeFrom="paragraph">
              <wp:posOffset>714375</wp:posOffset>
            </wp:positionV>
            <wp:extent cx="5316220" cy="2908300"/>
            <wp:effectExtent l="0" t="0" r="17780" b="6350"/>
            <wp:wrapTopAndBottom/>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xmlns:r="http://schemas.openxmlformats.org/officeDocument/2006/relationships" r:embed="rId65"/>
                    <a:stretch>
                      <a:fillRect/>
                    </a:stretch>
                  </pic:blipFill>
                  <pic:spPr>
                    <a:xfrm>
                      <a:off x="0" y="0"/>
                      <a:ext cx="5316220" cy="2908300"/>
                    </a:xfrm>
                    <a:prstGeom prst="rect">
                      <a:avLst/>
                    </a:prstGeom>
                    <a:noFill/>
                    <a:ln w="9525">
                      <a:noFill/>
                    </a:ln>
                  </pic:spPr>
                </pic:pic>
              </a:graphicData>
            </a:graphic>
          </wp:anchor>
        </w:drawing>
      </w: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）市场对</w:t>
      </w:r>
      <w:r>
        <w:rPr>
          <w:color w:val="000000" w:themeColor="text1"/>
          <w14:textFill>
            <w14:solidFill>
              <w14:schemeClr w14:val="tx1"/>
            </w14:solidFill>
          </w14:textFill>
        </w:rPr>
        <w:t>91</w:t>
      </w:r>
      <w:r>
        <w:rPr>
          <w:rFonts w:hint="eastAsia"/>
          <w:color w:val="000000" w:themeColor="text1"/>
          <w14:textFill>
            <w14:solidFill>
              <w14:schemeClr w14:val="tx1"/>
            </w14:solidFill>
          </w14:textFill>
        </w:rPr>
        <w:t>无线的估值过高</w:t>
      </w:r>
    </w:p>
    <w:p>
      <w:pPr>
        <w:ind w:firstLine="480"/>
        <w:jc w:val="center"/>
        <w:rPr>
          <w:rFonts w:ascii="宋体" w:eastAsia="宋体" w:hAnsi="宋体"/>
          <w:color w:val="000000" w:themeColor="text1"/>
          <w:sz w:val="22"/>
          <w:szCs w:val="22"/>
          <w14:textFill>
            <w14:solidFill>
              <w14:schemeClr w14:val="tx1"/>
            </w14:solidFill>
          </w14:textFill>
        </w:rPr>
      </w:pPr>
      <w:r>
        <w:rPr>
          <w:rFonts w:ascii="宋体" w:eastAsia="宋体" w:hAnsi="宋体" w:hint="eastAsia"/>
          <w:color w:val="000000" w:themeColor="text1"/>
          <w:sz w:val="22"/>
          <w:szCs w:val="22"/>
          <w14:textFill>
            <w14:solidFill>
              <w14:schemeClr w14:val="tx1"/>
            </w14:solidFill>
          </w14:textFill>
        </w:rPr>
        <w:t>图</w:t>
      </w:r>
      <w:r>
        <w:rPr>
          <w:rFonts w:ascii="宋体" w:eastAsia="宋体" w:hAnsi="宋体"/>
          <w:color w:val="000000" w:themeColor="text1"/>
          <w:sz w:val="22"/>
          <w:szCs w:val="22"/>
          <w14:textFill>
            <w14:solidFill>
              <w14:schemeClr w14:val="tx1"/>
            </w14:solidFill>
          </w14:textFill>
        </w:rPr>
        <w:t xml:space="preserve">3.1 </w:t>
      </w:r>
      <w:r>
        <w:rPr>
          <w:rFonts w:ascii="宋体" w:eastAsia="宋体" w:hAnsi="宋体" w:hint="eastAsia"/>
          <w:color w:val="000000" w:themeColor="text1"/>
          <w:sz w:val="22"/>
          <w:szCs w:val="22"/>
          <w14:textFill>
            <w14:solidFill>
              <w14:schemeClr w14:val="tx1"/>
            </w14:solidFill>
          </w14:textFill>
        </w:rPr>
        <w:t>市场对</w:t>
      </w:r>
      <w:r>
        <w:rPr>
          <w:rFonts w:ascii="宋体" w:eastAsia="宋体" w:hAnsi="宋体"/>
          <w:color w:val="000000" w:themeColor="text1"/>
          <w:sz w:val="22"/>
          <w:szCs w:val="22"/>
          <w14:textFill>
            <w14:solidFill>
              <w14:schemeClr w14:val="tx1"/>
            </w14:solidFill>
          </w14:textFill>
        </w:rPr>
        <w:t>91</w:t>
      </w:r>
      <w:r>
        <w:rPr>
          <w:rFonts w:ascii="宋体" w:eastAsia="宋体" w:hAnsi="宋体" w:hint="eastAsia"/>
          <w:color w:val="000000" w:themeColor="text1"/>
          <w:sz w:val="22"/>
          <w:szCs w:val="22"/>
          <w14:textFill>
            <w14:solidFill>
              <w14:schemeClr w14:val="tx1"/>
            </w14:solidFill>
          </w14:textFill>
        </w:rPr>
        <w:t>无线的估值</w:t>
      </w:r>
    </w:p>
    <w:p>
      <w:pPr>
        <w:ind w:firstLine="482"/>
        <w:jc w:val="both"/>
        <w:rPr>
          <w:rFonts w:ascii="宋体" w:eastAsia="宋体" w:hAnsi="宋体"/>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80768" behindDoc="0" locked="0" layoutInCell="1" allowOverlap="1">
                <wp:simplePos x="0" y="0"/>
                <wp:positionH relativeFrom="column">
                  <wp:posOffset>5069205</wp:posOffset>
                </wp:positionH>
                <wp:positionV relativeFrom="paragraph">
                  <wp:posOffset>585470</wp:posOffset>
                </wp:positionV>
                <wp:extent cx="447040" cy="347980"/>
                <wp:effectExtent l="0" t="0" r="0" b="0"/>
                <wp:wrapNone/>
                <wp:docPr id="12"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447040" cy="347980"/>
                        </a:xfrm>
                        <a:prstGeom prst="rect">
                          <a:avLst/>
                        </a:prstGeom>
                        <a:noFill/>
                        <a:ln w="6350">
                          <a:noFill/>
                        </a:ln>
                      </wps:spPr>
                      <wps:txbx>
                        <w:txbxContent>
                          <w:p>
                            <w:pPr>
                              <w:jc w:val="center"/>
                            </w:pPr>
                            <w:r>
                              <w:t>11</w:t>
                            </w:r>
                            <w:r>
                              <w:br/>
                            </w:r>
                            <w:r>
                              <w:br/>
                            </w:r>
                          </w:p>
                          <w:p>
                            <w:pPr>
                              <w:widowControl/>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https://d.book118.com/555200301222011102</w:t>
                              </w:r>
                            </w:hyperlink>
                          </w:p>
                          <w:p>
                            <w:pPr>
                              <w:jc w:val="center"/>
                            </w:pPr>
                          </w:p>
                        </w:txbxContent>
                      </wps:txbx>
                      <wps:bodyPr upright="1"/>
                    </wps:wsp>
                  </a:graphicData>
                </a:graphic>
              </wp:anchor>
            </w:drawing>
          </mc:Choice>
          <mc:Fallback>
            <w:pict>
              <v:shape id="文本框 24" o:spid="_x0000_s1035" type="#_x0000_t202" style="width:35.2pt;height:27.4pt;margin-top:46.1pt;margin-left:399.15pt;mso-wrap-distance-bottom:0;mso-wrap-distance-left:9pt;mso-wrap-distance-right:9pt;mso-wrap-distance-top:0;position:absolute;v-text-anchor:top;z-index:251679744" filled="f" fillcolor="this" stroked="f" strokeweight="0.5pt">
                <v:textbox>
                  <w:txbxContent>
                    <w:p>
                      <w:pPr>
                        <w:jc w:val="center"/>
                      </w:pPr>
                      <w:r>
                        <w:t>11</w:t>
                      </w:r>
                      <w:r>
                        <w:br/>
                      </w:r>
                      <w:r>
                        <w:br/>
                      </w:r>
                    </w:p>
                    <w:p>
                      <w:pPr>
                        <w:widowControl/>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https://d.book118.com/555200301222011102</w:t>
                        </w:r>
                      </w:hyperlink>
                    </w:p>
                    <w:p>
                      <w:pPr>
                        <w:jc w:val="center"/>
                      </w:pPr>
                    </w:p>
                  </w:txbxContent>
                </v:textbox>
              </v:shape>
            </w:pict>
          </mc:Fallback>
        </mc:AlternateContent>
      </w:r>
      <w:r>
        <w:rPr>
          <w:rFonts w:ascii="宋体" w:eastAsia="宋体" w:hAnsi="宋体" w:hint="eastAsia"/>
          <w:color w:val="000000" w:themeColor="text1"/>
          <w14:textFill>
            <w14:solidFill>
              <w14:schemeClr w14:val="tx1"/>
            </w14:solidFill>
          </w14:textFill>
        </w:rPr>
        <w:t>由上表可以看出，市场普遍对</w:t>
      </w:r>
      <w:r>
        <w:rPr>
          <w:rFonts w:ascii="宋体" w:eastAsia="宋体" w:hAnsi="宋体"/>
          <w:color w:val="000000" w:themeColor="text1"/>
          <w14:textFill>
            <w14:solidFill>
              <w14:schemeClr w14:val="tx1"/>
            </w14:solidFill>
          </w14:textFill>
        </w:rPr>
        <w:t>91</w:t>
      </w:r>
      <w:r>
        <w:rPr>
          <w:rFonts w:ascii="宋体" w:eastAsia="宋体" w:hAnsi="宋体" w:hint="eastAsia"/>
          <w:color w:val="000000" w:themeColor="text1"/>
          <w14:textFill>
            <w14:solidFill>
              <w14:schemeClr w14:val="tx1"/>
            </w14:solidFill>
          </w14:textFill>
        </w:rPr>
        <w:t>无线的估值过高，而百度在移动互联网领域布局</w:t>
      </w:r>
    </w:p>
    <w:sectPr>
      <w:headerReference w:type="default" r:id="rId67"/>
      <w:footerReference w:type="default" r:id="rId68"/>
      <w:headerReference w:type="first" r:id="rId69"/>
      <w:footerReference w:type="first" r:id="rId70"/>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1"/>
    <w:family w:val="auto"/>
    <w:pitch w:val="default"/>
    <w:sig w:usb0="E0002EFF" w:usb1="C000785B" w:usb2="00000009" w:usb3="00000000" w:csb0="4008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roman"/>
    <w:pitch w:val="default"/>
    <w:sig w:usb0="A00002BF" w:usb1="38CF7CFA" w:usb2="00000016" w:usb3="00000000" w:csb0="0004000F" w:csb1="00000000"/>
  </w:font>
  <w:font w:name="SimSun-ExtB">
    <w:panose1 w:val="02010609060101010101"/>
    <w:charset w:val="86"/>
    <w:family w:val="modern"/>
    <w:pitch w:val="default"/>
    <w:sig w:usb0="00000001" w:usb1="02000000" w:usb2="00000000" w:usb3="00000000" w:csb0="00040001" w:csb1="00000000"/>
  </w:font>
  <w:font w:name="等线 Light">
    <w:panose1 w:val="02010600030101010101"/>
    <w:charset w:val="86"/>
    <w:family w:val="auto"/>
    <w:pitch w:val="default"/>
    <w:sig w:usb0="A00002BF" w:usb1="38CF7CFA" w:usb2="00000016" w:usb3="00000000" w:csb0="0004000F" w:csb1="00000000"/>
  </w:font>
  <w:font w:name="隶书">
    <w:panose1 w:val="0201050906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Î¢ÈíÑÅºÚ Western">
    <w:altName w:val="Arial"/>
    <w:panose1 w:val="00000000000000000000"/>
    <w:charset w:val="00"/>
    <w:family w:val="swiss"/>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Monaco">
    <w:altName w:val="Courier New"/>
    <w:panose1 w:val="00000000000000000000"/>
    <w:charset w:val="00"/>
    <w:family w:val="auto"/>
    <w:pitch w:val="default"/>
    <w:sig w:usb0="00000000" w:usb1="00000000" w:usb2="00000000" w:usb3="00000000" w:csb0="00000001" w:csb1="00000000"/>
  </w:font>
  <w:font w:name="Helvetica">
    <w:altName w:val="Arial"/>
    <w:panose1 w:val="020B0604020202020204"/>
    <w:charset w:val="00"/>
    <w:family w:val="swiss"/>
    <w:pitch w:val="default"/>
    <w:sig w:usb0="00000000" w:usb1="00000000" w:usb2="00000000" w:usb3="00000000" w:csb0="00000001" w:csb1="00000000"/>
  </w:font>
  <w:font w:name="MS Mincho">
    <w:altName w:val="Yu Gothic UI"/>
    <w:panose1 w:val="02020609040205080304"/>
    <w:charset w:val="80"/>
    <w:family w:val="modern"/>
    <w:pitch w:val="default"/>
    <w:sig w:usb0="00000000" w:usb1="00000000" w:usb2="00000010" w:usb3="00000000" w:csb0="4002009F" w:csb1="DFD70000"/>
  </w:font>
  <w:font w:name="楷体">
    <w:panose1 w:val="02010609060101010101"/>
    <w:charset w:val="86"/>
    <w:family w:val="auto"/>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ind w:right="360"/>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right"/>
      <w:rPr>
        <w:rStyle w:val="PageNumber"/>
      </w:rPr>
    </w:pPr>
  </w:p>
  <w:p>
    <w:pPr>
      <w:pStyle w:val="Footer"/>
      <w:ind w:right="360"/>
      <w:jc w:val="righ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right"/>
      <w:rPr>
        <w:rStyle w:val="PageNumber"/>
      </w:rPr>
    </w:pPr>
  </w:p>
  <w:p>
    <w:pPr>
      <w:pStyle w:val="Footer"/>
      <w:ind w:right="360"/>
      <w:jc w:val="righ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right"/>
      <w:rPr>
        <w:rStyle w:val="PageNumber"/>
      </w:rPr>
    </w:pPr>
  </w:p>
  <w:p>
    <w:pPr>
      <w:pStyle w:val="Footer"/>
      <w:ind w:right="360"/>
      <w:jc w:val="right"/>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right"/>
      <w:rPr>
        <w:rStyle w:val="PageNumber"/>
      </w:rPr>
    </w:pPr>
  </w:p>
  <w:p>
    <w:pPr>
      <w:pStyle w:val="Footer"/>
      <w:ind w:right="360"/>
      <w:jc w:val="right"/>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right"/>
      <w:rPr>
        <w:rStyle w:val="PageNumber"/>
      </w:rPr>
    </w:pPr>
  </w:p>
  <w:p>
    <w:pPr>
      <w:pStyle w:val="Footer"/>
      <w:ind w:right="360"/>
      <w:jc w:val="right"/>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right"/>
      <w:rPr>
        <w:rStyle w:val="PageNumber"/>
      </w:rPr>
    </w:pPr>
  </w:p>
  <w:p>
    <w:pPr>
      <w:pStyle w:val="Footer"/>
      <w:ind w:right="360"/>
      <w:jc w:val="right"/>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right"/>
      <w:rPr>
        <w:rStyle w:val="PageNumber"/>
      </w:rPr>
    </w:pPr>
  </w:p>
  <w:p>
    <w:pPr>
      <w:pStyle w:val="Footer"/>
      <w:ind w:right="360"/>
      <w:jc w:val="right"/>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right"/>
      <w:rPr>
        <w:rStyle w:val="PageNumber"/>
      </w:rPr>
    </w:pPr>
  </w:p>
  <w:p>
    <w:pPr>
      <w:pStyle w:val="Footer"/>
      <w:ind w:right="360"/>
      <w:jc w:val="right"/>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right"/>
      <w:rPr>
        <w:rStyle w:val="PageNumber"/>
      </w:rPr>
    </w:pPr>
  </w:p>
  <w:p>
    <w:pPr>
      <w:pStyle w:val="Footer"/>
      <w:ind w:right="360"/>
      <w:jc w:val="right"/>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right"/>
      <w:rPr>
        <w:rStyle w:val="PageNumber"/>
      </w:rPr>
    </w:pPr>
  </w:p>
  <w:p>
    <w:pPr>
      <w:pStyle w:val="Footer"/>
      <w:ind w:right="360"/>
      <w:jc w:val="right"/>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right"/>
      <w:rPr>
        <w:rStyle w:val="PageNumber"/>
      </w:rPr>
    </w:pPr>
  </w:p>
  <w:p>
    <w:pPr>
      <w:pStyle w:val="Footer"/>
      <w:ind w:right="360"/>
      <w:jc w:val="right"/>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right"/>
      <w:rPr>
        <w:rStyle w:val="PageNumber"/>
      </w:rPr>
    </w:pPr>
  </w:p>
  <w:p>
    <w:pPr>
      <w:pStyle w:val="Footer"/>
      <w:ind w:right="360"/>
      <w:jc w:val="right"/>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right"/>
      <w:rPr>
        <w:rStyle w:val="PageNumber"/>
      </w:rPr>
    </w:pPr>
  </w:p>
  <w:p>
    <w:pPr>
      <w:pStyle w:val="Footer"/>
      <w:ind w:right="360"/>
      <w:jc w:val="right"/>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right"/>
      <w:rPr>
        <w:rStyle w:val="PageNumber"/>
      </w:rPr>
    </w:pPr>
  </w:p>
  <w:p>
    <w:pPr>
      <w:pStyle w:val="Footer"/>
      <w:ind w:right="360"/>
      <w:jc w:val="right"/>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right"/>
      <w:rPr>
        <w:rStyle w:val="PageNumber"/>
      </w:rPr>
    </w:pPr>
  </w:p>
  <w:p>
    <w:pPr>
      <w:pStyle w:val="Footer"/>
      <w:ind w:right="360"/>
      <w:jc w:val="right"/>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r>
      <w:drawing>
        <wp:anchor distT="0" distB="0" distL="114300" distR="114300" simplePos="0" relativeHeight="251658240" behindDoc="0" locked="0" layoutInCell="1" allowOverlap="1">
          <wp:simplePos x="0" y="0"/>
          <wp:positionH relativeFrom="column">
            <wp:posOffset>22225</wp:posOffset>
          </wp:positionH>
          <wp:positionV relativeFrom="paragraph">
            <wp:posOffset>-65405</wp:posOffset>
          </wp:positionV>
          <wp:extent cx="419100" cy="419100"/>
          <wp:effectExtent l="0" t="0" r="0" b="0"/>
          <wp:wrapSquare wrapText="bothSides"/>
          <wp:docPr id="37" name="图片 6" descr="工商蓝标小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6" descr="工商蓝标小文件"/>
                  <pic:cNvPicPr>
                    <a:picLocks noChangeAspect="1"/>
                  </pic:cNvPicPr>
                </pic:nvPicPr>
                <pic:blipFill>
                  <a:blip xmlns:r="http://schemas.openxmlformats.org/officeDocument/2006/relationships" r:embed="rId1"/>
                  <a:stretch>
                    <a:fillRect/>
                  </a:stretch>
                </pic:blipFill>
                <pic:spPr>
                  <a:xfrm>
                    <a:off x="0" y="0"/>
                    <a:ext cx="419100" cy="419100"/>
                  </a:xfrm>
                  <a:prstGeom prst="rect">
                    <a:avLst/>
                  </a:prstGeom>
                  <a:noFill/>
                  <a:ln w="9525">
                    <a:noFill/>
                  </a:ln>
                </pic:spPr>
              </pic:pic>
            </a:graphicData>
          </a:graphic>
        </wp:anchor>
      </w:drawing>
    </w:r>
    <w:r>
      <w:rPr>
        <w:rFonts w:ascii="隶书" w:eastAsia="隶书" w:hint="eastAsia"/>
        <w:i/>
        <w:iCs/>
        <w:sz w:val="24"/>
        <w:szCs w:val="44"/>
      </w:rPr>
      <w:t>北京工商大学毕业论文（设计）</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r>
      <w:drawing>
        <wp:anchor distT="0" distB="0" distL="114300" distR="114300" simplePos="0" relativeHeight="251659264" behindDoc="0" locked="0" layoutInCell="1" allowOverlap="1">
          <wp:simplePos x="0" y="0"/>
          <wp:positionH relativeFrom="column">
            <wp:posOffset>22225</wp:posOffset>
          </wp:positionH>
          <wp:positionV relativeFrom="paragraph">
            <wp:posOffset>-65405</wp:posOffset>
          </wp:positionV>
          <wp:extent cx="419100" cy="419100"/>
          <wp:effectExtent l="0" t="0" r="0" b="0"/>
          <wp:wrapSquare wrapText="bothSides"/>
          <wp:docPr id="601033001" name="图片 6" descr="工商蓝标小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033001" name="图片 6" descr="工商蓝标小文件"/>
                  <pic:cNvPicPr>
                    <a:picLocks noChangeAspect="1"/>
                  </pic:cNvPicPr>
                </pic:nvPicPr>
                <pic:blipFill>
                  <a:blip xmlns:r="http://schemas.openxmlformats.org/officeDocument/2006/relationships" r:embed="rId1"/>
                  <a:stretch>
                    <a:fillRect/>
                  </a:stretch>
                </pic:blipFill>
                <pic:spPr>
                  <a:xfrm>
                    <a:off x="0" y="0"/>
                    <a:ext cx="419100" cy="419100"/>
                  </a:xfrm>
                  <a:prstGeom prst="rect">
                    <a:avLst/>
                  </a:prstGeom>
                  <a:noFill/>
                  <a:ln w="9525">
                    <a:noFill/>
                  </a:ln>
                </pic:spPr>
              </pic:pic>
            </a:graphicData>
          </a:graphic>
        </wp:anchor>
      </w:drawing>
    </w:r>
    <w:r>
      <w:rPr>
        <w:rFonts w:ascii="隶书" w:eastAsia="隶书" w:hint="eastAsia"/>
        <w:i/>
        <w:iCs/>
        <w:sz w:val="24"/>
        <w:szCs w:val="44"/>
      </w:rPr>
      <w:t>北京工商大学毕业论文（设计）</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r>
      <w:drawing>
        <wp:anchor distT="0" distB="0" distL="114300" distR="114300" simplePos="0" relativeHeight="251660288" behindDoc="0" locked="0" layoutInCell="1" allowOverlap="1">
          <wp:simplePos x="0" y="0"/>
          <wp:positionH relativeFrom="column">
            <wp:posOffset>22225</wp:posOffset>
          </wp:positionH>
          <wp:positionV relativeFrom="paragraph">
            <wp:posOffset>-65405</wp:posOffset>
          </wp:positionV>
          <wp:extent cx="419100" cy="419100"/>
          <wp:effectExtent l="0" t="0" r="0" b="0"/>
          <wp:wrapSquare wrapText="bothSides"/>
          <wp:docPr id="1952588987" name="图片 6" descr="工商蓝标小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588987" name="图片 6" descr="工商蓝标小文件"/>
                  <pic:cNvPicPr>
                    <a:picLocks noChangeAspect="1"/>
                  </pic:cNvPicPr>
                </pic:nvPicPr>
                <pic:blipFill>
                  <a:blip xmlns:r="http://schemas.openxmlformats.org/officeDocument/2006/relationships" r:embed="rId1"/>
                  <a:stretch>
                    <a:fillRect/>
                  </a:stretch>
                </pic:blipFill>
                <pic:spPr>
                  <a:xfrm>
                    <a:off x="0" y="0"/>
                    <a:ext cx="419100" cy="419100"/>
                  </a:xfrm>
                  <a:prstGeom prst="rect">
                    <a:avLst/>
                  </a:prstGeom>
                  <a:noFill/>
                  <a:ln w="9525">
                    <a:noFill/>
                  </a:ln>
                </pic:spPr>
              </pic:pic>
            </a:graphicData>
          </a:graphic>
        </wp:anchor>
      </w:drawing>
    </w:r>
    <w:r>
      <w:rPr>
        <w:rFonts w:ascii="隶书" w:eastAsia="隶书" w:hint="eastAsia"/>
        <w:i/>
        <w:iCs/>
        <w:sz w:val="24"/>
        <w:szCs w:val="44"/>
      </w:rPr>
      <w:t>北京工商大学毕业论文（设计）</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r>
      <w:drawing>
        <wp:anchor distT="0" distB="0" distL="114300" distR="114300" simplePos="0" relativeHeight="251661312" behindDoc="0" locked="0" layoutInCell="1" allowOverlap="1">
          <wp:simplePos x="0" y="0"/>
          <wp:positionH relativeFrom="column">
            <wp:posOffset>22225</wp:posOffset>
          </wp:positionH>
          <wp:positionV relativeFrom="paragraph">
            <wp:posOffset>-65405</wp:posOffset>
          </wp:positionV>
          <wp:extent cx="419100" cy="419100"/>
          <wp:effectExtent l="0" t="0" r="0" b="0"/>
          <wp:wrapSquare wrapText="bothSides"/>
          <wp:docPr id="1051123787" name="图片 6" descr="工商蓝标小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123787" name="图片 6" descr="工商蓝标小文件"/>
                  <pic:cNvPicPr>
                    <a:picLocks noChangeAspect="1"/>
                  </pic:cNvPicPr>
                </pic:nvPicPr>
                <pic:blipFill>
                  <a:blip xmlns:r="http://schemas.openxmlformats.org/officeDocument/2006/relationships" r:embed="rId1"/>
                  <a:stretch>
                    <a:fillRect/>
                  </a:stretch>
                </pic:blipFill>
                <pic:spPr>
                  <a:xfrm>
                    <a:off x="0" y="0"/>
                    <a:ext cx="419100" cy="419100"/>
                  </a:xfrm>
                  <a:prstGeom prst="rect">
                    <a:avLst/>
                  </a:prstGeom>
                  <a:noFill/>
                  <a:ln w="9525">
                    <a:noFill/>
                  </a:ln>
                </pic:spPr>
              </pic:pic>
            </a:graphicData>
          </a:graphic>
        </wp:anchor>
      </w:drawing>
    </w:r>
    <w:r>
      <w:rPr>
        <w:rFonts w:ascii="隶书" w:eastAsia="隶书" w:hint="eastAsia"/>
        <w:i/>
        <w:iCs/>
        <w:sz w:val="24"/>
        <w:szCs w:val="44"/>
      </w:rPr>
      <w:t>北京工商大学毕业论文（设计）</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r>
      <w:drawing>
        <wp:anchor distT="0" distB="0" distL="114300" distR="114300" simplePos="0" relativeHeight="251662336" behindDoc="0" locked="0" layoutInCell="1" allowOverlap="1">
          <wp:simplePos x="0" y="0"/>
          <wp:positionH relativeFrom="column">
            <wp:posOffset>22225</wp:posOffset>
          </wp:positionH>
          <wp:positionV relativeFrom="paragraph">
            <wp:posOffset>-65405</wp:posOffset>
          </wp:positionV>
          <wp:extent cx="419100" cy="419100"/>
          <wp:effectExtent l="0" t="0" r="0" b="0"/>
          <wp:wrapSquare wrapText="bothSides"/>
          <wp:docPr id="200247160" name="图片 6" descr="工商蓝标小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47160" name="图片 6" descr="工商蓝标小文件"/>
                  <pic:cNvPicPr>
                    <a:picLocks noChangeAspect="1"/>
                  </pic:cNvPicPr>
                </pic:nvPicPr>
                <pic:blipFill>
                  <a:blip xmlns:r="http://schemas.openxmlformats.org/officeDocument/2006/relationships" r:embed="rId1"/>
                  <a:stretch>
                    <a:fillRect/>
                  </a:stretch>
                </pic:blipFill>
                <pic:spPr>
                  <a:xfrm>
                    <a:off x="0" y="0"/>
                    <a:ext cx="419100" cy="419100"/>
                  </a:xfrm>
                  <a:prstGeom prst="rect">
                    <a:avLst/>
                  </a:prstGeom>
                  <a:noFill/>
                  <a:ln w="9525">
                    <a:noFill/>
                  </a:ln>
                </pic:spPr>
              </pic:pic>
            </a:graphicData>
          </a:graphic>
        </wp:anchor>
      </w:drawing>
    </w:r>
    <w:r>
      <w:rPr>
        <w:rFonts w:ascii="隶书" w:eastAsia="隶书" w:hint="eastAsia"/>
        <w:i/>
        <w:iCs/>
        <w:sz w:val="24"/>
        <w:szCs w:val="44"/>
      </w:rPr>
      <w:t>北京工商大学毕业论文（设计）</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r>
      <w:drawing>
        <wp:anchor distT="0" distB="0" distL="114300" distR="114300" simplePos="0" relativeHeight="251663360" behindDoc="0" locked="0" layoutInCell="1" allowOverlap="1">
          <wp:simplePos x="0" y="0"/>
          <wp:positionH relativeFrom="column">
            <wp:posOffset>22225</wp:posOffset>
          </wp:positionH>
          <wp:positionV relativeFrom="paragraph">
            <wp:posOffset>-65405</wp:posOffset>
          </wp:positionV>
          <wp:extent cx="419100" cy="419100"/>
          <wp:effectExtent l="0" t="0" r="0" b="0"/>
          <wp:wrapSquare wrapText="bothSides"/>
          <wp:docPr id="1912160500" name="图片 6" descr="工商蓝标小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160500" name="图片 6" descr="工商蓝标小文件"/>
                  <pic:cNvPicPr>
                    <a:picLocks noChangeAspect="1"/>
                  </pic:cNvPicPr>
                </pic:nvPicPr>
                <pic:blipFill>
                  <a:blip xmlns:r="http://schemas.openxmlformats.org/officeDocument/2006/relationships" r:embed="rId1"/>
                  <a:stretch>
                    <a:fillRect/>
                  </a:stretch>
                </pic:blipFill>
                <pic:spPr>
                  <a:xfrm>
                    <a:off x="0" y="0"/>
                    <a:ext cx="419100" cy="419100"/>
                  </a:xfrm>
                  <a:prstGeom prst="rect">
                    <a:avLst/>
                  </a:prstGeom>
                  <a:noFill/>
                  <a:ln w="9525">
                    <a:noFill/>
                  </a:ln>
                </pic:spPr>
              </pic:pic>
            </a:graphicData>
          </a:graphic>
        </wp:anchor>
      </w:drawing>
    </w:r>
    <w:r>
      <w:rPr>
        <w:rFonts w:ascii="隶书" w:eastAsia="隶书" w:hint="eastAsia"/>
        <w:i/>
        <w:iCs/>
        <w:sz w:val="24"/>
        <w:szCs w:val="44"/>
      </w:rPr>
      <w:t>北京工商大学毕业论文（设计）</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r>
      <w:drawing>
        <wp:anchor distT="0" distB="0" distL="114300" distR="114300" simplePos="0" relativeHeight="251664384" behindDoc="0" locked="0" layoutInCell="1" allowOverlap="1">
          <wp:simplePos x="0" y="0"/>
          <wp:positionH relativeFrom="column">
            <wp:posOffset>22225</wp:posOffset>
          </wp:positionH>
          <wp:positionV relativeFrom="paragraph">
            <wp:posOffset>-65405</wp:posOffset>
          </wp:positionV>
          <wp:extent cx="419100" cy="419100"/>
          <wp:effectExtent l="0" t="0" r="0" b="0"/>
          <wp:wrapSquare wrapText="bothSides"/>
          <wp:docPr id="1256526879" name="图片 6" descr="工商蓝标小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526879" name="图片 6" descr="工商蓝标小文件"/>
                  <pic:cNvPicPr>
                    <a:picLocks noChangeAspect="1"/>
                  </pic:cNvPicPr>
                </pic:nvPicPr>
                <pic:blipFill>
                  <a:blip xmlns:r="http://schemas.openxmlformats.org/officeDocument/2006/relationships" r:embed="rId1"/>
                  <a:stretch>
                    <a:fillRect/>
                  </a:stretch>
                </pic:blipFill>
                <pic:spPr>
                  <a:xfrm>
                    <a:off x="0" y="0"/>
                    <a:ext cx="419100" cy="419100"/>
                  </a:xfrm>
                  <a:prstGeom prst="rect">
                    <a:avLst/>
                  </a:prstGeom>
                  <a:noFill/>
                  <a:ln w="9525">
                    <a:noFill/>
                  </a:ln>
                </pic:spPr>
              </pic:pic>
            </a:graphicData>
          </a:graphic>
        </wp:anchor>
      </w:drawing>
    </w:r>
    <w:r>
      <w:rPr>
        <w:rFonts w:ascii="隶书" w:eastAsia="隶书" w:hint="eastAsia"/>
        <w:i/>
        <w:iCs/>
        <w:sz w:val="24"/>
        <w:szCs w:val="44"/>
      </w:rPr>
      <w:t>北京工商大学毕业论文（设计）</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r>
      <w:drawing>
        <wp:anchor distT="0" distB="0" distL="114300" distR="114300" simplePos="0" relativeHeight="251665408" behindDoc="0" locked="0" layoutInCell="1" allowOverlap="1">
          <wp:simplePos x="0" y="0"/>
          <wp:positionH relativeFrom="column">
            <wp:posOffset>22225</wp:posOffset>
          </wp:positionH>
          <wp:positionV relativeFrom="paragraph">
            <wp:posOffset>-65405</wp:posOffset>
          </wp:positionV>
          <wp:extent cx="419100" cy="419100"/>
          <wp:effectExtent l="0" t="0" r="0" b="0"/>
          <wp:wrapSquare wrapText="bothSides"/>
          <wp:docPr id="587304070" name="图片 6" descr="工商蓝标小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304070" name="图片 6" descr="工商蓝标小文件"/>
                  <pic:cNvPicPr>
                    <a:picLocks noChangeAspect="1"/>
                  </pic:cNvPicPr>
                </pic:nvPicPr>
                <pic:blipFill>
                  <a:blip xmlns:r="http://schemas.openxmlformats.org/officeDocument/2006/relationships" r:embed="rId1"/>
                  <a:stretch>
                    <a:fillRect/>
                  </a:stretch>
                </pic:blipFill>
                <pic:spPr>
                  <a:xfrm>
                    <a:off x="0" y="0"/>
                    <a:ext cx="419100" cy="419100"/>
                  </a:xfrm>
                  <a:prstGeom prst="rect">
                    <a:avLst/>
                  </a:prstGeom>
                  <a:noFill/>
                  <a:ln w="9525">
                    <a:noFill/>
                  </a:ln>
                </pic:spPr>
              </pic:pic>
            </a:graphicData>
          </a:graphic>
        </wp:anchor>
      </w:drawing>
    </w:r>
    <w:r>
      <w:rPr>
        <w:rFonts w:ascii="隶书" w:eastAsia="隶书" w:hint="eastAsia"/>
        <w:i/>
        <w:iCs/>
        <w:sz w:val="24"/>
        <w:szCs w:val="44"/>
      </w:rPr>
      <w:t>北京工商大学毕业论文（设计）</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r>
      <w:drawing>
        <wp:anchor distT="0" distB="0" distL="114300" distR="114300" simplePos="0" relativeHeight="251666432" behindDoc="0" locked="0" layoutInCell="1" allowOverlap="1">
          <wp:simplePos x="0" y="0"/>
          <wp:positionH relativeFrom="column">
            <wp:posOffset>22225</wp:posOffset>
          </wp:positionH>
          <wp:positionV relativeFrom="paragraph">
            <wp:posOffset>-65405</wp:posOffset>
          </wp:positionV>
          <wp:extent cx="419100" cy="419100"/>
          <wp:effectExtent l="0" t="0" r="0" b="0"/>
          <wp:wrapSquare wrapText="bothSides"/>
          <wp:docPr id="755035053" name="图片 6" descr="工商蓝标小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035053" name="图片 6" descr="工商蓝标小文件"/>
                  <pic:cNvPicPr>
                    <a:picLocks noChangeAspect="1"/>
                  </pic:cNvPicPr>
                </pic:nvPicPr>
                <pic:blipFill>
                  <a:blip xmlns:r="http://schemas.openxmlformats.org/officeDocument/2006/relationships" r:embed="rId1"/>
                  <a:stretch>
                    <a:fillRect/>
                  </a:stretch>
                </pic:blipFill>
                <pic:spPr>
                  <a:xfrm>
                    <a:off x="0" y="0"/>
                    <a:ext cx="419100" cy="419100"/>
                  </a:xfrm>
                  <a:prstGeom prst="rect">
                    <a:avLst/>
                  </a:prstGeom>
                  <a:noFill/>
                  <a:ln w="9525">
                    <a:noFill/>
                  </a:ln>
                </pic:spPr>
              </pic:pic>
            </a:graphicData>
          </a:graphic>
        </wp:anchor>
      </w:drawing>
    </w:r>
    <w:r>
      <w:rPr>
        <w:rFonts w:ascii="隶书" w:eastAsia="隶书" w:hint="eastAsia"/>
        <w:i/>
        <w:iCs/>
        <w:sz w:val="24"/>
        <w:szCs w:val="44"/>
      </w:rPr>
      <w:t>北京工商大学毕业论文（设计）</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r>
      <w:drawing>
        <wp:anchor distT="0" distB="0" distL="114300" distR="114300" simplePos="0" relativeHeight="251667456" behindDoc="0" locked="0" layoutInCell="1" allowOverlap="1">
          <wp:simplePos x="0" y="0"/>
          <wp:positionH relativeFrom="column">
            <wp:posOffset>22225</wp:posOffset>
          </wp:positionH>
          <wp:positionV relativeFrom="paragraph">
            <wp:posOffset>-65405</wp:posOffset>
          </wp:positionV>
          <wp:extent cx="419100" cy="419100"/>
          <wp:effectExtent l="0" t="0" r="0" b="0"/>
          <wp:wrapSquare wrapText="bothSides"/>
          <wp:docPr id="128327995" name="图片 6" descr="工商蓝标小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27995" name="图片 6" descr="工商蓝标小文件"/>
                  <pic:cNvPicPr>
                    <a:picLocks noChangeAspect="1"/>
                  </pic:cNvPicPr>
                </pic:nvPicPr>
                <pic:blipFill>
                  <a:blip xmlns:r="http://schemas.openxmlformats.org/officeDocument/2006/relationships" r:embed="rId1"/>
                  <a:stretch>
                    <a:fillRect/>
                  </a:stretch>
                </pic:blipFill>
                <pic:spPr>
                  <a:xfrm>
                    <a:off x="0" y="0"/>
                    <a:ext cx="419100" cy="419100"/>
                  </a:xfrm>
                  <a:prstGeom prst="rect">
                    <a:avLst/>
                  </a:prstGeom>
                  <a:noFill/>
                  <a:ln w="9525">
                    <a:noFill/>
                  </a:ln>
                </pic:spPr>
              </pic:pic>
            </a:graphicData>
          </a:graphic>
        </wp:anchor>
      </w:drawing>
    </w:r>
    <w:r>
      <w:rPr>
        <w:rFonts w:ascii="隶书" w:eastAsia="隶书" w:hint="eastAsia"/>
        <w:i/>
        <w:iCs/>
        <w:sz w:val="24"/>
        <w:szCs w:val="44"/>
      </w:rPr>
      <w:t>北京工商大学毕业论文（设计）</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r>
      <w:drawing>
        <wp:anchor distT="0" distB="0" distL="114300" distR="114300" simplePos="0" relativeHeight="251668480" behindDoc="0" locked="0" layoutInCell="1" allowOverlap="1">
          <wp:simplePos x="0" y="0"/>
          <wp:positionH relativeFrom="column">
            <wp:posOffset>22225</wp:posOffset>
          </wp:positionH>
          <wp:positionV relativeFrom="paragraph">
            <wp:posOffset>-65405</wp:posOffset>
          </wp:positionV>
          <wp:extent cx="419100" cy="419100"/>
          <wp:effectExtent l="0" t="0" r="0" b="0"/>
          <wp:wrapSquare wrapText="bothSides"/>
          <wp:docPr id="999164768" name="图片 6" descr="工商蓝标小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164768" name="图片 6" descr="工商蓝标小文件"/>
                  <pic:cNvPicPr>
                    <a:picLocks noChangeAspect="1"/>
                  </pic:cNvPicPr>
                </pic:nvPicPr>
                <pic:blipFill>
                  <a:blip xmlns:r="http://schemas.openxmlformats.org/officeDocument/2006/relationships" r:embed="rId1"/>
                  <a:stretch>
                    <a:fillRect/>
                  </a:stretch>
                </pic:blipFill>
                <pic:spPr>
                  <a:xfrm>
                    <a:off x="0" y="0"/>
                    <a:ext cx="419100" cy="419100"/>
                  </a:xfrm>
                  <a:prstGeom prst="rect">
                    <a:avLst/>
                  </a:prstGeom>
                  <a:noFill/>
                  <a:ln w="9525">
                    <a:noFill/>
                  </a:ln>
                </pic:spPr>
              </pic:pic>
            </a:graphicData>
          </a:graphic>
        </wp:anchor>
      </w:drawing>
    </w:r>
    <w:r>
      <w:rPr>
        <w:rFonts w:ascii="隶书" w:eastAsia="隶书" w:hint="eastAsia"/>
        <w:i/>
        <w:iCs/>
        <w:sz w:val="24"/>
        <w:szCs w:val="44"/>
      </w:rPr>
      <w:t>北京工商大学毕业论文（设计）</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r>
      <w:drawing>
        <wp:anchor distT="0" distB="0" distL="114300" distR="114300" simplePos="0" relativeHeight="251669504" behindDoc="0" locked="0" layoutInCell="1" allowOverlap="1">
          <wp:simplePos x="0" y="0"/>
          <wp:positionH relativeFrom="column">
            <wp:posOffset>22225</wp:posOffset>
          </wp:positionH>
          <wp:positionV relativeFrom="paragraph">
            <wp:posOffset>-65405</wp:posOffset>
          </wp:positionV>
          <wp:extent cx="419100" cy="419100"/>
          <wp:effectExtent l="0" t="0" r="0" b="0"/>
          <wp:wrapSquare wrapText="bothSides"/>
          <wp:docPr id="1672983419" name="图片 6" descr="工商蓝标小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983419" name="图片 6" descr="工商蓝标小文件"/>
                  <pic:cNvPicPr>
                    <a:picLocks noChangeAspect="1"/>
                  </pic:cNvPicPr>
                </pic:nvPicPr>
                <pic:blipFill>
                  <a:blip xmlns:r="http://schemas.openxmlformats.org/officeDocument/2006/relationships" r:embed="rId1"/>
                  <a:stretch>
                    <a:fillRect/>
                  </a:stretch>
                </pic:blipFill>
                <pic:spPr>
                  <a:xfrm>
                    <a:off x="0" y="0"/>
                    <a:ext cx="419100" cy="419100"/>
                  </a:xfrm>
                  <a:prstGeom prst="rect">
                    <a:avLst/>
                  </a:prstGeom>
                  <a:noFill/>
                  <a:ln w="9525">
                    <a:noFill/>
                  </a:ln>
                </pic:spPr>
              </pic:pic>
            </a:graphicData>
          </a:graphic>
        </wp:anchor>
      </w:drawing>
    </w:r>
    <w:r>
      <w:rPr>
        <w:rFonts w:ascii="隶书" w:eastAsia="隶书" w:hint="eastAsia"/>
        <w:i/>
        <w:iCs/>
        <w:sz w:val="24"/>
        <w:szCs w:val="44"/>
      </w:rPr>
      <w:t>北京工商大学毕业论文（设计）</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r>
      <w:drawing>
        <wp:anchor distT="0" distB="0" distL="114300" distR="114300" simplePos="0" relativeHeight="251670528" behindDoc="0" locked="0" layoutInCell="1" allowOverlap="1">
          <wp:simplePos x="0" y="0"/>
          <wp:positionH relativeFrom="column">
            <wp:posOffset>22225</wp:posOffset>
          </wp:positionH>
          <wp:positionV relativeFrom="paragraph">
            <wp:posOffset>-65405</wp:posOffset>
          </wp:positionV>
          <wp:extent cx="419100" cy="419100"/>
          <wp:effectExtent l="0" t="0" r="0" b="0"/>
          <wp:wrapSquare wrapText="bothSides"/>
          <wp:docPr id="1370768643" name="图片 6" descr="工商蓝标小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768643" name="图片 6" descr="工商蓝标小文件"/>
                  <pic:cNvPicPr>
                    <a:picLocks noChangeAspect="1"/>
                  </pic:cNvPicPr>
                </pic:nvPicPr>
                <pic:blipFill>
                  <a:blip xmlns:r="http://schemas.openxmlformats.org/officeDocument/2006/relationships" r:embed="rId1"/>
                  <a:stretch>
                    <a:fillRect/>
                  </a:stretch>
                </pic:blipFill>
                <pic:spPr>
                  <a:xfrm>
                    <a:off x="0" y="0"/>
                    <a:ext cx="419100" cy="419100"/>
                  </a:xfrm>
                  <a:prstGeom prst="rect">
                    <a:avLst/>
                  </a:prstGeom>
                  <a:noFill/>
                  <a:ln w="9525">
                    <a:noFill/>
                  </a:ln>
                </pic:spPr>
              </pic:pic>
            </a:graphicData>
          </a:graphic>
        </wp:anchor>
      </w:drawing>
    </w:r>
    <w:r>
      <w:rPr>
        <w:rFonts w:ascii="隶书" w:eastAsia="隶书" w:hint="eastAsia"/>
        <w:i/>
        <w:iCs/>
        <w:sz w:val="24"/>
        <w:szCs w:val="44"/>
      </w:rPr>
      <w:t>北京工商大学毕业论文（设计）</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r>
      <w:drawing>
        <wp:anchor distT="0" distB="0" distL="114300" distR="114300" simplePos="0" relativeHeight="251671552" behindDoc="0" locked="0" layoutInCell="1" allowOverlap="1">
          <wp:simplePos x="0" y="0"/>
          <wp:positionH relativeFrom="column">
            <wp:posOffset>22225</wp:posOffset>
          </wp:positionH>
          <wp:positionV relativeFrom="paragraph">
            <wp:posOffset>-65405</wp:posOffset>
          </wp:positionV>
          <wp:extent cx="419100" cy="419100"/>
          <wp:effectExtent l="0" t="0" r="0" b="0"/>
          <wp:wrapSquare wrapText="bothSides"/>
          <wp:docPr id="2015254730" name="图片 6" descr="工商蓝标小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254730" name="图片 6" descr="工商蓝标小文件"/>
                  <pic:cNvPicPr>
                    <a:picLocks noChangeAspect="1"/>
                  </pic:cNvPicPr>
                </pic:nvPicPr>
                <pic:blipFill>
                  <a:blip xmlns:r="http://schemas.openxmlformats.org/officeDocument/2006/relationships" r:embed="rId1"/>
                  <a:stretch>
                    <a:fillRect/>
                  </a:stretch>
                </pic:blipFill>
                <pic:spPr>
                  <a:xfrm>
                    <a:off x="0" y="0"/>
                    <a:ext cx="419100" cy="419100"/>
                  </a:xfrm>
                  <a:prstGeom prst="rect">
                    <a:avLst/>
                  </a:prstGeom>
                  <a:noFill/>
                  <a:ln w="9525">
                    <a:noFill/>
                  </a:ln>
                </pic:spPr>
              </pic:pic>
            </a:graphicData>
          </a:graphic>
        </wp:anchor>
      </w:drawing>
    </w:r>
    <w:r>
      <w:rPr>
        <w:rFonts w:ascii="隶书" w:eastAsia="隶书" w:hint="eastAsia"/>
        <w:i/>
        <w:iCs/>
        <w:sz w:val="24"/>
        <w:szCs w:val="44"/>
      </w:rPr>
      <w:t>北京工商大学毕业论文（设计）</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ascii="隶书" w:eastAsia="等线"/>
        <w:i/>
        <w:iCs/>
        <w:sz w:val="24"/>
        <w:szCs w:val="44"/>
      </w:rPr>
    </w:pPr>
    <w:r>
      <w:drawing>
        <wp:anchor distT="0" distB="0" distL="114300" distR="114300" simplePos="0" relativeHeight="251672576" behindDoc="0" locked="0" layoutInCell="1" allowOverlap="1">
          <wp:simplePos x="0" y="0"/>
          <wp:positionH relativeFrom="column">
            <wp:posOffset>22225</wp:posOffset>
          </wp:positionH>
          <wp:positionV relativeFrom="paragraph">
            <wp:posOffset>-65405</wp:posOffset>
          </wp:positionV>
          <wp:extent cx="419100" cy="419100"/>
          <wp:effectExtent l="0" t="0" r="0" b="0"/>
          <wp:wrapSquare wrapText="bothSides"/>
          <wp:docPr id="993075082" name="图片 6" descr="工商蓝标小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075082" name="图片 6" descr="工商蓝标小文件"/>
                  <pic:cNvPicPr>
                    <a:picLocks noChangeAspect="1"/>
                  </pic:cNvPicPr>
                </pic:nvPicPr>
                <pic:blipFill>
                  <a:blip xmlns:r="http://schemas.openxmlformats.org/officeDocument/2006/relationships" r:embed="rId1"/>
                  <a:stretch>
                    <a:fillRect/>
                  </a:stretch>
                </pic:blipFill>
                <pic:spPr>
                  <a:xfrm>
                    <a:off x="0" y="0"/>
                    <a:ext cx="419100" cy="419100"/>
                  </a:xfrm>
                  <a:prstGeom prst="rect">
                    <a:avLst/>
                  </a:prstGeom>
                  <a:noFill/>
                  <a:ln w="9525">
                    <a:noFill/>
                  </a:ln>
                </pic:spPr>
              </pic:pic>
            </a:graphicData>
          </a:graphic>
        </wp:anchor>
      </w:drawing>
    </w:r>
    <w:r>
      <w:rPr>
        <w:rFonts w:ascii="隶书" w:eastAsia="隶书" w:hint="eastAsia"/>
        <w:i/>
        <w:iCs/>
        <w:sz w:val="24"/>
        <w:szCs w:val="44"/>
      </w:rPr>
      <w:t>北京工商大学毕业论文（设计）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0"/>
    <w:multiLevelType w:val="multilevel"/>
    <w:tmpl w:val="00000000"/>
    <w:lvl w:ilvl="0">
      <w:start w:val="1"/>
      <w:numFmt w:val="japaneseCounting"/>
      <w:lvlText w:val="%1、"/>
      <w:lvlJc w:val="left"/>
      <w:pPr>
        <w:ind w:left="720" w:hanging="72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
    <w:nsid w:val="289356F9"/>
    <w:multiLevelType w:val="multilevel"/>
    <w:tmpl w:val="289356F9"/>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
    <w:nsid w:val="64E50177"/>
    <w:multiLevelType w:val="multilevel"/>
    <w:tmpl w:val="64E50177"/>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
    <w:nsid w:val="6710276B"/>
    <w:multiLevelType w:val="multilevel"/>
    <w:tmpl w:val="6710276B"/>
    <w:lvl w:ilvl="0">
      <w:start w:val="1"/>
      <w:numFmt w:val="japaneseCounting"/>
      <w:lvlText w:val="%1、"/>
      <w:lvlJc w:val="left"/>
      <w:pPr>
        <w:ind w:left="720" w:hanging="72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4">
    <w:nsid w:val="76FC718C"/>
    <w:multiLevelType w:val="multilevel"/>
    <w:tmpl w:val="76FC718C"/>
    <w:lvl w:ilvl="0">
      <w:start w:val="1"/>
      <w:numFmt w:val="japaneseCounting"/>
      <w:lvlText w:val="（%1）"/>
      <w:lvlJc w:val="left"/>
      <w:pPr>
        <w:ind w:left="840" w:hanging="84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5">
    <w:nsid w:val="7BE95AAA"/>
    <w:multiLevelType w:val="multilevel"/>
    <w:tmpl w:val="7BE95AAA"/>
    <w:lvl w:ilvl="0">
      <w:start w:val="1"/>
      <w:numFmt w:val="decimal"/>
      <w:lvlText w:val="（%1）"/>
      <w:lvlJc w:val="left"/>
      <w:pPr>
        <w:ind w:left="720" w:hanging="72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6">
    <w:nsid w:val="7E537FE1"/>
    <w:multiLevelType w:val="multilevel"/>
    <w:tmpl w:val="7E537FE1"/>
    <w:lvl w:ilvl="0">
      <w:start w:val="2"/>
      <w:numFmt w:val="japaneseCounting"/>
      <w:lvlText w:val="（%1）"/>
      <w:lvlJc w:val="left"/>
      <w:pPr>
        <w:ind w:left="840" w:hanging="84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3"/>
  </w:num>
  <w:num w:numId="2">
    <w:abstractNumId w:val="0"/>
  </w:num>
  <w:num w:numId="3">
    <w:abstractNumId w:val="4"/>
  </w:num>
  <w:num w:numId="4">
    <w:abstractNumId w:val="2"/>
  </w:num>
  <w:num w:numId="5">
    <w:abstractNumId w:val="1"/>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7"/>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A6B7AA2"/>
    <w:rsid w:val="1BA500C9"/>
    <w:rsid w:val="209C3E32"/>
    <w:rsid w:val="2BCA60F5"/>
    <w:rsid w:val="5E4044BD"/>
    <w:rsid w:val="67C0119A"/>
    <w:rsid w:val="6A6C6587"/>
    <w:rsid w:val="726716B3"/>
  </w:rsids>
  <w:docVars>
    <w:docVar w:name="commondata" w:val="eyJoZGlkIjoiYmJkMzFlZDU1MGY3MWIxY2MyMjhkMTlhNGVhMDBjOTU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等线" w:eastAsia="等线" w:hAnsi="等线"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locked="1" w:uiPriority="0" w:qFormat="1"/>
    <w:lsdException w:name="heading 9" w:locked="1" w:uiPriority="0"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nhideWhenUsed="0" w:qFormat="1"/>
    <w:lsdException w:name="toc 2" w:semiHidden="0" w:unhideWhenUsed="0" w:qFormat="1"/>
    <w:lsdException w:name="toc 3" w:semiHidden="0" w:unhideWhenUsed="0" w:qFormat="1"/>
    <w:lsdException w:name="toc 4" w:semiHidden="0" w:unhideWhenUsed="0" w:qFormat="1"/>
    <w:lsdException w:name="toc 5" w:semiHidden="0" w:unhideWhenUsed="0" w:qFormat="1"/>
    <w:lsdException w:name="toc 6" w:semiHidden="0" w:unhideWhenUsed="0" w:qFormat="1"/>
    <w:lsdException w:name="toc 7" w:semiHidden="0" w:unhideWhenUsed="0" w:qFormat="1"/>
    <w:lsdException w:name="toc 8" w:semiHidden="0" w:unhideWhenUsed="0" w:qFormat="1"/>
    <w:lsdException w:name="toc 9" w:semiHidden="0" w:unhideWhenUsed="0" w:qFormat="1"/>
    <w:lsdException w:name="Normal Indent"/>
    <w:lsdException w:name="footnote text"/>
    <w:lsdException w:name="annotation text"/>
    <w:lsdException w:name="header" w:semiHidden="0" w:unhideWhenUsed="0" w:qFormat="1"/>
    <w:lsdException w:name="footer" w:semiHidden="0" w:unhideWhenUsed="0" w:qFormat="1"/>
    <w:lsdException w:name="index heading"/>
    <w:lsdException w:name="caption" w:locked="1" w:uiPriority="0" w:qFormat="1"/>
    <w:lsdException w:name="table of figures"/>
    <w:lsdException w:name="envelope address"/>
    <w:lsdException w:name="envelope return"/>
    <w:lsdException w:name="footnote reference"/>
    <w:lsdException w:name="annotation reference"/>
    <w:lsdException w:name="line number" w:unhideWhenUsed="0" w:qFormat="1"/>
    <w:lsdException w:name="page number"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nhideWhenUsed="0" w:qFormat="1"/>
    <w:lsdException w:name="Closing"/>
    <w:lsdException w:name="Signature"/>
    <w:lsdException w:name="Default Paragraph Font" w:semiHidden="0" w:uiPriority="1" w:qFormat="1"/>
    <w:lsdException w:name="Body Text"/>
    <w:lsdException w:name="Body Text Indent" w:semiHidden="0" w:unhideWhenUsed="0" w:qFormat="1"/>
    <w:lsdException w:name="List Continue"/>
    <w:lsdException w:name="List Continue 2"/>
    <w:lsdException w:name="List Continue 3"/>
    <w:lsdException w:name="List Continue 4"/>
    <w:lsdException w:name="List Continue 5"/>
    <w:lsdException w:name="Message Header"/>
    <w:lsdException w:name="Subtitle" w:semiHidden="0" w:unhideWhenUsed="0" w:qFormat="1"/>
    <w:lsdException w:name="Salutation"/>
    <w:lsdException w:name="Date" w:unhideWhenUsed="0"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lsdException w:name="Strong" w:locked="1" w:semiHidden="0" w:uiPriority="0" w:unhideWhenUsed="0" w:qFormat="1"/>
    <w:lsdException w:name="Emphasis" w:locked="1" w:semiHidden="0" w:uiPriority="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ocked="1" w:semiHidden="0" w:uiPriority="0"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pPr>
    <w:rPr>
      <w:rFonts w:ascii="Times New Roman" w:eastAsia="SimSun-ExtB" w:hAnsi="Times New Roman" w:cs="Times New Roman"/>
      <w:kern w:val="2"/>
      <w:sz w:val="24"/>
      <w:szCs w:val="24"/>
      <w:lang w:val="en-US" w:eastAsia="zh-CN" w:bidi="ar-SA"/>
    </w:rPr>
  </w:style>
  <w:style w:type="paragraph" w:styleId="Heading1">
    <w:name w:val="heading 1"/>
    <w:basedOn w:val="Normal"/>
    <w:next w:val="Normal"/>
    <w:link w:val="1Char"/>
    <w:uiPriority w:val="99"/>
    <w:qFormat/>
    <w:pPr>
      <w:keepNext/>
      <w:keepLines/>
      <w:spacing w:before="220" w:after="210" w:line="578" w:lineRule="auto"/>
      <w:outlineLvl w:val="0"/>
    </w:pPr>
    <w:rPr>
      <w:rFonts w:ascii="Arial" w:eastAsia="黑体" w:hAnsi="Arial"/>
      <w:bCs/>
      <w:color w:val="000000"/>
      <w:kern w:val="44"/>
      <w:sz w:val="30"/>
      <w:szCs w:val="44"/>
    </w:rPr>
  </w:style>
  <w:style w:type="paragraph" w:styleId="Heading2">
    <w:name w:val="heading 2"/>
    <w:basedOn w:val="Normal"/>
    <w:next w:val="Normal"/>
    <w:link w:val="2Char"/>
    <w:uiPriority w:val="99"/>
    <w:qFormat/>
    <w:pPr>
      <w:keepNext/>
      <w:keepLines/>
      <w:spacing w:before="260" w:after="260" w:line="416" w:lineRule="auto"/>
      <w:outlineLvl w:val="1"/>
    </w:pPr>
    <w:rPr>
      <w:rFonts w:ascii="Arial" w:eastAsia="黑体" w:hAnsi="Arial"/>
      <w:bCs/>
      <w:color w:val="000000"/>
      <w:sz w:val="28"/>
      <w:szCs w:val="32"/>
    </w:rPr>
  </w:style>
  <w:style w:type="paragraph" w:styleId="Heading3">
    <w:name w:val="heading 3"/>
    <w:basedOn w:val="Normal"/>
    <w:next w:val="Normal"/>
    <w:link w:val="3Char"/>
    <w:uiPriority w:val="99"/>
    <w:qFormat/>
    <w:pPr>
      <w:keepNext/>
      <w:keepLines/>
      <w:spacing w:before="260" w:after="260" w:line="416" w:lineRule="auto"/>
      <w:outlineLvl w:val="2"/>
    </w:pPr>
    <w:rPr>
      <w:rFonts w:ascii="Arial" w:eastAsia="黑体" w:hAnsi="Arial"/>
      <w:bCs/>
      <w:sz w:val="26"/>
      <w:szCs w:val="32"/>
    </w:rPr>
  </w:style>
  <w:style w:type="paragraph" w:styleId="Heading4">
    <w:name w:val="heading 4"/>
    <w:basedOn w:val="Normal"/>
    <w:next w:val="Normal"/>
    <w:link w:val="4Char"/>
    <w:uiPriority w:val="99"/>
    <w:qFormat/>
    <w:pPr>
      <w:keepNext/>
      <w:keepLines/>
      <w:spacing w:before="280" w:after="290" w:line="376" w:lineRule="auto"/>
      <w:outlineLvl w:val="3"/>
    </w:pPr>
    <w:rPr>
      <w:rFonts w:ascii="Arial" w:eastAsia="黑体" w:hAnsi="Arial"/>
      <w:bCs/>
      <w:szCs w:val="28"/>
    </w:rPr>
  </w:style>
  <w:style w:type="paragraph" w:styleId="Heading5">
    <w:name w:val="heading 5"/>
    <w:basedOn w:val="Normal"/>
    <w:next w:val="Normal"/>
    <w:link w:val="5Char"/>
    <w:uiPriority w:val="99"/>
    <w:qFormat/>
    <w:pPr>
      <w:keepNext/>
      <w:keepLines/>
      <w:spacing w:before="280" w:after="290" w:line="376" w:lineRule="auto"/>
      <w:outlineLvl w:val="4"/>
    </w:pPr>
    <w:rPr>
      <w:b/>
      <w:bCs/>
      <w:sz w:val="21"/>
      <w:szCs w:val="28"/>
    </w:rPr>
  </w:style>
  <w:style w:type="paragraph" w:styleId="Heading6">
    <w:name w:val="heading 6"/>
    <w:basedOn w:val="Normal"/>
    <w:next w:val="Normal"/>
    <w:link w:val="6Char"/>
    <w:uiPriority w:val="99"/>
    <w:qFormat/>
    <w:pPr>
      <w:keepNext/>
      <w:keepLines/>
      <w:spacing w:before="240" w:after="64" w:line="320" w:lineRule="auto"/>
      <w:jc w:val="center"/>
      <w:outlineLvl w:val="5"/>
    </w:pPr>
    <w:rPr>
      <w:rFonts w:ascii="等线 Light" w:eastAsia="黑体" w:hAnsi="等线 Light"/>
      <w:bCs/>
      <w:color w:val="000000"/>
      <w:sz w:val="30"/>
    </w:rPr>
  </w:style>
  <w:style w:type="paragraph" w:styleId="Heading7">
    <w:name w:val="heading 7"/>
    <w:basedOn w:val="Normal"/>
    <w:next w:val="Normal"/>
    <w:link w:val="7Char"/>
    <w:uiPriority w:val="99"/>
    <w:qFormat/>
    <w:pPr>
      <w:keepNext/>
      <w:keepLines/>
      <w:spacing w:before="240" w:after="64" w:line="320" w:lineRule="auto"/>
      <w:outlineLvl w:val="6"/>
    </w:pPr>
    <w:rPr>
      <w:b/>
      <w:bCs/>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TOC7">
    <w:name w:val="toc 7"/>
    <w:basedOn w:val="Normal"/>
    <w:next w:val="Normal"/>
    <w:uiPriority w:val="99"/>
    <w:qFormat/>
    <w:pPr>
      <w:ind w:left="1440"/>
    </w:pPr>
    <w:rPr>
      <w:rFonts w:ascii="等线" w:eastAsia="等线"/>
      <w:sz w:val="18"/>
      <w:szCs w:val="18"/>
    </w:rPr>
  </w:style>
  <w:style w:type="paragraph" w:styleId="BodyTextIndent">
    <w:name w:val="Body Text Indent"/>
    <w:basedOn w:val="Normal"/>
    <w:link w:val="Char3"/>
    <w:uiPriority w:val="99"/>
    <w:qFormat/>
    <w:pPr>
      <w:widowControl/>
      <w:spacing w:before="100" w:beforeAutospacing="1" w:after="100" w:afterAutospacing="1"/>
    </w:pPr>
    <w:rPr>
      <w:rFonts w:ascii="宋体" w:eastAsia="宋体" w:hAnsi="宋体"/>
      <w:kern w:val="0"/>
    </w:rPr>
  </w:style>
  <w:style w:type="paragraph" w:styleId="TOC5">
    <w:name w:val="toc 5"/>
    <w:basedOn w:val="Normal"/>
    <w:next w:val="Normal"/>
    <w:uiPriority w:val="99"/>
    <w:qFormat/>
    <w:pPr>
      <w:ind w:left="960"/>
    </w:pPr>
    <w:rPr>
      <w:rFonts w:ascii="等线" w:eastAsia="等线"/>
      <w:sz w:val="18"/>
      <w:szCs w:val="18"/>
    </w:rPr>
  </w:style>
  <w:style w:type="paragraph" w:styleId="TOC3">
    <w:name w:val="toc 3"/>
    <w:basedOn w:val="Normal"/>
    <w:next w:val="Normal"/>
    <w:uiPriority w:val="99"/>
    <w:qFormat/>
    <w:pPr>
      <w:ind w:left="480"/>
    </w:pPr>
    <w:rPr>
      <w:rFonts w:ascii="等线" w:eastAsia="等线"/>
      <w:i/>
      <w:iCs/>
      <w:sz w:val="20"/>
      <w:szCs w:val="20"/>
    </w:rPr>
  </w:style>
  <w:style w:type="paragraph" w:styleId="TOC8">
    <w:name w:val="toc 8"/>
    <w:basedOn w:val="Normal"/>
    <w:next w:val="Normal"/>
    <w:uiPriority w:val="99"/>
    <w:qFormat/>
    <w:pPr>
      <w:ind w:left="1680"/>
    </w:pPr>
    <w:rPr>
      <w:rFonts w:ascii="等线" w:eastAsia="等线"/>
      <w:sz w:val="18"/>
      <w:szCs w:val="18"/>
    </w:rPr>
  </w:style>
  <w:style w:type="paragraph" w:styleId="Date">
    <w:name w:val="Date"/>
    <w:basedOn w:val="Normal"/>
    <w:next w:val="Normal"/>
    <w:link w:val="Char1"/>
    <w:uiPriority w:val="99"/>
    <w:semiHidden/>
    <w:qFormat/>
    <w:pPr>
      <w:ind w:left="100" w:leftChars="2500"/>
    </w:pPr>
  </w:style>
  <w:style w:type="paragraph" w:styleId="Footer">
    <w:name w:val="footer"/>
    <w:basedOn w:val="Normal"/>
    <w:link w:val="Char0"/>
    <w:uiPriority w:val="99"/>
    <w:qFormat/>
    <w:pPr>
      <w:tabs>
        <w:tab w:val="center" w:pos="4153"/>
        <w:tab w:val="right" w:pos="8306"/>
      </w:tabs>
      <w:snapToGrid w:val="0"/>
    </w:pPr>
    <w:rPr>
      <w:sz w:val="18"/>
      <w:szCs w:val="18"/>
    </w:rPr>
  </w:style>
  <w:style w:type="paragraph" w:styleId="Header">
    <w:name w:val="header"/>
    <w:basedOn w:val="Normal"/>
    <w:link w:val="Char"/>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99"/>
    <w:qFormat/>
    <w:pPr>
      <w:spacing w:before="120" w:after="120"/>
    </w:pPr>
    <w:rPr>
      <w:rFonts w:ascii="等线" w:eastAsia="等线"/>
      <w:b/>
      <w:bCs/>
      <w:caps/>
      <w:sz w:val="20"/>
      <w:szCs w:val="20"/>
    </w:rPr>
  </w:style>
  <w:style w:type="paragraph" w:styleId="TOC4">
    <w:name w:val="toc 4"/>
    <w:basedOn w:val="Normal"/>
    <w:next w:val="Normal"/>
    <w:uiPriority w:val="99"/>
    <w:qFormat/>
    <w:pPr>
      <w:ind w:left="720"/>
    </w:pPr>
    <w:rPr>
      <w:rFonts w:ascii="等线" w:eastAsia="等线"/>
      <w:sz w:val="18"/>
      <w:szCs w:val="18"/>
    </w:rPr>
  </w:style>
  <w:style w:type="paragraph" w:styleId="Subtitle">
    <w:name w:val="Subtitle"/>
    <w:basedOn w:val="Normal"/>
    <w:next w:val="Normal"/>
    <w:link w:val="Char2"/>
    <w:uiPriority w:val="99"/>
    <w:qFormat/>
    <w:pPr>
      <w:spacing w:before="240" w:after="60" w:line="312" w:lineRule="auto"/>
      <w:jc w:val="center"/>
      <w:outlineLvl w:val="1"/>
    </w:pPr>
    <w:rPr>
      <w:rFonts w:ascii="等线" w:eastAsia="等线" w:hAnsi="等线"/>
      <w:b/>
      <w:bCs/>
      <w:kern w:val="28"/>
      <w:sz w:val="32"/>
      <w:szCs w:val="32"/>
    </w:rPr>
  </w:style>
  <w:style w:type="paragraph" w:styleId="TOC6">
    <w:name w:val="toc 6"/>
    <w:basedOn w:val="Normal"/>
    <w:next w:val="Normal"/>
    <w:uiPriority w:val="99"/>
    <w:qFormat/>
    <w:pPr>
      <w:ind w:left="1200"/>
    </w:pPr>
    <w:rPr>
      <w:rFonts w:ascii="等线" w:eastAsia="等线"/>
      <w:sz w:val="18"/>
      <w:szCs w:val="18"/>
    </w:rPr>
  </w:style>
  <w:style w:type="paragraph" w:styleId="TOC2">
    <w:name w:val="toc 2"/>
    <w:basedOn w:val="Normal"/>
    <w:next w:val="Normal"/>
    <w:uiPriority w:val="99"/>
    <w:qFormat/>
    <w:pPr>
      <w:ind w:left="240"/>
    </w:pPr>
    <w:rPr>
      <w:rFonts w:ascii="等线" w:eastAsia="等线"/>
      <w:smallCaps/>
      <w:sz w:val="20"/>
      <w:szCs w:val="20"/>
    </w:rPr>
  </w:style>
  <w:style w:type="paragraph" w:styleId="TOC9">
    <w:name w:val="toc 9"/>
    <w:basedOn w:val="Normal"/>
    <w:next w:val="Normal"/>
    <w:uiPriority w:val="99"/>
    <w:qFormat/>
    <w:pPr>
      <w:ind w:left="1920"/>
    </w:pPr>
    <w:rPr>
      <w:rFonts w:ascii="等线" w:eastAsia="等线"/>
      <w:sz w:val="18"/>
      <w:szCs w:val="18"/>
    </w:rPr>
  </w:style>
  <w:style w:type="paragraph" w:styleId="Title">
    <w:name w:val="Title"/>
    <w:basedOn w:val="Normal"/>
    <w:next w:val="Normal"/>
    <w:link w:val="Char4"/>
    <w:uiPriority w:val="99"/>
    <w:qFormat/>
    <w:pPr>
      <w:spacing w:before="240" w:after="60"/>
      <w:jc w:val="center"/>
      <w:outlineLvl w:val="0"/>
    </w:pPr>
    <w:rPr>
      <w:rFonts w:ascii="等线 Light" w:eastAsia="等线 Light" w:hAnsi="等线 Light"/>
      <w:b/>
      <w:bCs/>
      <w:sz w:val="32"/>
      <w:szCs w:val="32"/>
    </w:rPr>
  </w:style>
  <w:style w:type="character" w:styleId="PageNumber">
    <w:name w:val="page number"/>
    <w:basedOn w:val="DefaultParagraphFont"/>
    <w:uiPriority w:val="99"/>
    <w:semiHidden/>
    <w:qFormat/>
    <w:rPr>
      <w:rFonts w:cs="Times New Roman"/>
    </w:rPr>
  </w:style>
  <w:style w:type="character" w:styleId="LineNumber">
    <w:name w:val="line number"/>
    <w:basedOn w:val="DefaultParagraphFont"/>
    <w:uiPriority w:val="99"/>
    <w:semiHidden/>
    <w:qFormat/>
    <w:rPr>
      <w:rFonts w:cs="Times New Roman"/>
    </w:rPr>
  </w:style>
  <w:style w:type="character" w:styleId="Hyperlink">
    <w:name w:val="Hyperlink"/>
    <w:basedOn w:val="DefaultParagraphFont"/>
    <w:uiPriority w:val="99"/>
    <w:qFormat/>
    <w:rPr>
      <w:rFonts w:cs="Times New Roman"/>
      <w:color w:val="0563C1"/>
      <w:u w:val="single"/>
    </w:rPr>
  </w:style>
  <w:style w:type="character" w:customStyle="1" w:styleId="1Char">
    <w:name w:val="标题 1 Char"/>
    <w:basedOn w:val="DefaultParagraphFont"/>
    <w:link w:val="Heading1"/>
    <w:uiPriority w:val="99"/>
    <w:qFormat/>
    <w:locked/>
    <w:rPr>
      <w:rFonts w:ascii="Arial" w:eastAsia="黑体" w:hAnsi="Arial" w:cs="Times New Roman"/>
      <w:bCs/>
      <w:color w:val="000000"/>
      <w:kern w:val="44"/>
      <w:sz w:val="44"/>
      <w:szCs w:val="44"/>
    </w:rPr>
  </w:style>
  <w:style w:type="character" w:customStyle="1" w:styleId="3Char">
    <w:name w:val="标题 3 Char"/>
    <w:basedOn w:val="DefaultParagraphFont"/>
    <w:link w:val="Heading3"/>
    <w:uiPriority w:val="99"/>
    <w:qFormat/>
    <w:locked/>
    <w:rPr>
      <w:rFonts w:ascii="Arial" w:eastAsia="黑体" w:hAnsi="Arial" w:cs="Times New Roman"/>
      <w:bCs/>
      <w:sz w:val="32"/>
      <w:szCs w:val="32"/>
    </w:rPr>
  </w:style>
  <w:style w:type="character" w:customStyle="1" w:styleId="2Char">
    <w:name w:val="标题 2 Char"/>
    <w:basedOn w:val="DefaultParagraphFont"/>
    <w:link w:val="Heading2"/>
    <w:uiPriority w:val="99"/>
    <w:qFormat/>
    <w:locked/>
    <w:rPr>
      <w:rFonts w:ascii="Arial" w:eastAsia="黑体" w:hAnsi="Arial" w:cs="Times New Roman"/>
      <w:bCs/>
      <w:color w:val="000000"/>
      <w:sz w:val="32"/>
      <w:szCs w:val="32"/>
    </w:rPr>
  </w:style>
  <w:style w:type="character" w:customStyle="1" w:styleId="4Char">
    <w:name w:val="标题 4 Char"/>
    <w:basedOn w:val="DefaultParagraphFont"/>
    <w:link w:val="Heading4"/>
    <w:uiPriority w:val="99"/>
    <w:qFormat/>
    <w:locked/>
    <w:rPr>
      <w:rFonts w:ascii="Arial" w:eastAsia="黑体" w:hAnsi="Arial" w:cs="Times New Roman"/>
      <w:bCs/>
      <w:sz w:val="28"/>
      <w:szCs w:val="28"/>
    </w:rPr>
  </w:style>
  <w:style w:type="character" w:customStyle="1" w:styleId="5Char">
    <w:name w:val="标题 5 Char"/>
    <w:basedOn w:val="DefaultParagraphFont"/>
    <w:link w:val="Heading5"/>
    <w:uiPriority w:val="99"/>
    <w:qFormat/>
    <w:locked/>
    <w:rPr>
      <w:rFonts w:ascii="Times New Roman" w:eastAsia="SimSun-ExtB" w:hAnsi="Times New Roman" w:cs="Times New Roman"/>
      <w:b/>
      <w:bCs/>
      <w:sz w:val="28"/>
      <w:szCs w:val="28"/>
    </w:rPr>
  </w:style>
  <w:style w:type="character" w:customStyle="1" w:styleId="6Char">
    <w:name w:val="标题 6 Char"/>
    <w:basedOn w:val="DefaultParagraphFont"/>
    <w:link w:val="Heading6"/>
    <w:uiPriority w:val="99"/>
    <w:qFormat/>
    <w:locked/>
    <w:rPr>
      <w:rFonts w:ascii="等线 Light" w:eastAsia="黑体" w:hAnsi="等线 Light" w:cs="Times New Roman"/>
      <w:bCs/>
      <w:color w:val="000000"/>
      <w:sz w:val="30"/>
    </w:rPr>
  </w:style>
  <w:style w:type="character" w:customStyle="1" w:styleId="7Char">
    <w:name w:val="标题 7 Char"/>
    <w:basedOn w:val="DefaultParagraphFont"/>
    <w:link w:val="Heading7"/>
    <w:uiPriority w:val="99"/>
    <w:semiHidden/>
    <w:qFormat/>
    <w:locked/>
    <w:rPr>
      <w:rFonts w:ascii="Times New Roman" w:eastAsia="SimSun-ExtB" w:hAnsi="Times New Roman" w:cs="Times New Roman"/>
      <w:b/>
      <w:bCs/>
      <w:sz w:val="24"/>
    </w:rPr>
  </w:style>
  <w:style w:type="character" w:customStyle="1" w:styleId="Char">
    <w:name w:val="页眉 Char"/>
    <w:basedOn w:val="DefaultParagraphFont"/>
    <w:link w:val="Header"/>
    <w:uiPriority w:val="99"/>
    <w:qFormat/>
    <w:locked/>
    <w:rPr>
      <w:rFonts w:cs="Times New Roman"/>
      <w:sz w:val="18"/>
      <w:szCs w:val="18"/>
    </w:rPr>
  </w:style>
  <w:style w:type="character" w:customStyle="1" w:styleId="Char0">
    <w:name w:val="页脚 Char"/>
    <w:basedOn w:val="DefaultParagraphFont"/>
    <w:link w:val="Footer"/>
    <w:uiPriority w:val="99"/>
    <w:qFormat/>
    <w:locked/>
    <w:rPr>
      <w:rFonts w:cs="Times New Roman"/>
      <w:sz w:val="18"/>
      <w:szCs w:val="18"/>
    </w:rPr>
  </w:style>
  <w:style w:type="paragraph" w:customStyle="1" w:styleId="ListParagraph">
    <w:name w:val="List Paragraph"/>
    <w:basedOn w:val="Normal"/>
    <w:uiPriority w:val="99"/>
    <w:qFormat/>
    <w:pPr>
      <w:ind w:firstLine="420" w:firstLineChars="200"/>
    </w:pPr>
  </w:style>
  <w:style w:type="paragraph" w:customStyle="1" w:styleId="NoSpacing">
    <w:name w:val="No Spacing"/>
    <w:uiPriority w:val="99"/>
    <w:qFormat/>
    <w:pPr>
      <w:widowControl w:val="0"/>
    </w:pPr>
    <w:rPr>
      <w:rFonts w:ascii="Times New Roman" w:eastAsia="SimSun-ExtB" w:hAnsi="Times New Roman" w:cs="Times New Roman"/>
      <w:kern w:val="2"/>
      <w:sz w:val="21"/>
      <w:szCs w:val="24"/>
      <w:lang w:val="en-US" w:eastAsia="zh-CN" w:bidi="ar-SA"/>
    </w:rPr>
  </w:style>
  <w:style w:type="character" w:customStyle="1" w:styleId="Char1">
    <w:name w:val="日期 Char"/>
    <w:basedOn w:val="DefaultParagraphFont"/>
    <w:link w:val="Date"/>
    <w:uiPriority w:val="99"/>
    <w:semiHidden/>
    <w:qFormat/>
    <w:locked/>
    <w:rPr>
      <w:rFonts w:eastAsia="SimSun-ExtB" w:cs="Times New Roman"/>
      <w:sz w:val="24"/>
    </w:rPr>
  </w:style>
  <w:style w:type="paragraph" w:customStyle="1" w:styleId="TOCHeading">
    <w:name w:val="TOC Heading"/>
    <w:basedOn w:val="Heading1"/>
    <w:next w:val="Normal"/>
    <w:uiPriority w:val="99"/>
    <w:qFormat/>
    <w:pPr>
      <w:widowControl/>
      <w:spacing w:before="480" w:after="0" w:line="276" w:lineRule="auto"/>
      <w:outlineLvl w:val="9"/>
    </w:pPr>
    <w:rPr>
      <w:rFonts w:ascii="等线 Light" w:eastAsia="等线 Light" w:hAnsi="等线 Light"/>
      <w:b/>
      <w:color w:val="2F5496"/>
      <w:kern w:val="0"/>
      <w:sz w:val="28"/>
      <w:szCs w:val="28"/>
    </w:rPr>
  </w:style>
  <w:style w:type="character" w:customStyle="1" w:styleId="IntenseEmphasis">
    <w:name w:val="Intense Emphasis"/>
    <w:basedOn w:val="DefaultParagraphFont"/>
    <w:uiPriority w:val="99"/>
    <w:qFormat/>
    <w:rPr>
      <w:rFonts w:cs="Times New Roman"/>
      <w:i/>
      <w:iCs/>
      <w:color w:val="4472C4"/>
    </w:rPr>
  </w:style>
  <w:style w:type="character" w:customStyle="1" w:styleId="PlaceholderText">
    <w:name w:val="Placeholder Text"/>
    <w:basedOn w:val="DefaultParagraphFont"/>
    <w:uiPriority w:val="99"/>
    <w:semiHidden/>
    <w:qFormat/>
    <w:rPr>
      <w:rFonts w:cs="Times New Roman"/>
      <w:color w:val="808080"/>
    </w:rPr>
  </w:style>
  <w:style w:type="character" w:customStyle="1" w:styleId="Char2">
    <w:name w:val="副标题 Char"/>
    <w:basedOn w:val="DefaultParagraphFont"/>
    <w:link w:val="Subtitle"/>
    <w:uiPriority w:val="99"/>
    <w:qFormat/>
    <w:locked/>
    <w:rPr>
      <w:rFonts w:cs="Times New Roman"/>
      <w:b/>
      <w:bCs/>
      <w:kern w:val="28"/>
      <w:sz w:val="32"/>
      <w:szCs w:val="32"/>
    </w:rPr>
  </w:style>
  <w:style w:type="character" w:customStyle="1" w:styleId="Char3">
    <w:name w:val="正文文本缩进 Char"/>
    <w:basedOn w:val="DefaultParagraphFont"/>
    <w:link w:val="BodyTextIndent"/>
    <w:uiPriority w:val="99"/>
    <w:qFormat/>
    <w:locked/>
    <w:rPr>
      <w:rFonts w:ascii="宋体" w:eastAsia="宋体" w:hAnsi="宋体" w:cs="Times New Roman"/>
      <w:kern w:val="0"/>
      <w:sz w:val="24"/>
    </w:rPr>
  </w:style>
  <w:style w:type="character" w:customStyle="1" w:styleId="Char4">
    <w:name w:val="标题 Char"/>
    <w:basedOn w:val="DefaultParagraphFont"/>
    <w:link w:val="Title"/>
    <w:uiPriority w:val="99"/>
    <w:qFormat/>
    <w:locked/>
    <w:rPr>
      <w:rFonts w:ascii="等线 Light" w:eastAsia="等线 Light" w:hAnsi="等线 Light"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image" Target="media/image2.png" /><Relationship Id="rId66" Type="http://schemas.openxmlformats.org/officeDocument/2006/relationships/hyperlink" Target="https://d.book118.com/555200301222011102" TargetMode="Externa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2.xml" /><Relationship Id="rId70" Type="http://schemas.openxmlformats.org/officeDocument/2006/relationships/footer" Target="footer32.xml" /><Relationship Id="rId71" Type="http://schemas.openxmlformats.org/officeDocument/2006/relationships/theme" Target="theme/theme1.xml" /><Relationship Id="rId72" Type="http://schemas.openxmlformats.org/officeDocument/2006/relationships/numbering" Target="numbering.xml" /><Relationship Id="rId73" Type="http://schemas.openxmlformats.org/officeDocument/2006/relationships/styles" Target="styles.xml" /><Relationship Id="rId8" Type="http://schemas.openxmlformats.org/officeDocument/2006/relationships/footer" Target="footer2.xml" /><Relationship Id="rId9" Type="http://schemas.openxmlformats.org/officeDocument/2006/relationships/header" Target="header3.xml" /></Relationships>
</file>

<file path=word/_rels/header4.xml.rels><?xml version="1.0" encoding="utf-8" standalone="yes"?><Relationships xmlns="http://schemas.openxmlformats.org/package/2006/relationships"><Relationship Id="rId1" Type="http://schemas.openxmlformats.org/officeDocument/2006/relationships/image" Target="media/image1.jpeg" /></Relationships>
</file>

<file path=word/_rels/header6.xml.rels><?xml version="1.0" encoding="utf-8" standalone="yes"?><Relationships xmlns="http://schemas.openxmlformats.org/package/2006/relationships"><Relationship Id="rId1" Type="http://schemas.openxmlformats.org/officeDocument/2006/relationships/image" Target="media/image1.jpeg" /></Relationships>
</file>

<file path=word/_rels/header8.xml.rels><?xml version="1.0" encoding="utf-8" standalone="yes"?><Relationships xmlns="http://schemas.openxmlformats.org/package/2006/relationships"><Relationship Id="rId1" Type="http://schemas.openxmlformats.org/officeDocument/2006/relationships/image" Target="media/image1.jpeg" /></Relationships>
</file>

<file path=word/_rels/header10.xml.rels><?xml version="1.0" encoding="utf-8" standalone="yes"?><Relationships xmlns="http://schemas.openxmlformats.org/package/2006/relationships"><Relationship Id="rId1" Type="http://schemas.openxmlformats.org/officeDocument/2006/relationships/image" Target="media/image1.jpeg" /></Relationships>
</file>

<file path=word/_rels/header12.xml.rels><?xml version="1.0" encoding="utf-8" standalone="yes"?><Relationships xmlns="http://schemas.openxmlformats.org/package/2006/relationships"><Relationship Id="rId1" Type="http://schemas.openxmlformats.org/officeDocument/2006/relationships/image" Target="media/image1.jpeg" /></Relationships>
</file>

<file path=word/_rels/header14.xml.rels><?xml version="1.0" encoding="utf-8" standalone="yes"?><Relationships xmlns="http://schemas.openxmlformats.org/package/2006/relationships"><Relationship Id="rId1" Type="http://schemas.openxmlformats.org/officeDocument/2006/relationships/image" Target="media/image1.jpeg" /></Relationships>
</file>

<file path=word/_rels/header16.xml.rels><?xml version="1.0" encoding="utf-8" standalone="yes"?><Relationships xmlns="http://schemas.openxmlformats.org/package/2006/relationships"><Relationship Id="rId1" Type="http://schemas.openxmlformats.org/officeDocument/2006/relationships/image" Target="media/image1.jpeg" /></Relationships>
</file>

<file path=word/_rels/header18.xml.rels><?xml version="1.0" encoding="utf-8" standalone="yes"?><Relationships xmlns="http://schemas.openxmlformats.org/package/2006/relationships"><Relationship Id="rId1" Type="http://schemas.openxmlformats.org/officeDocument/2006/relationships/image" Target="media/image1.jpeg" /></Relationships>
</file>

<file path=word/_rels/header20.xml.rels><?xml version="1.0" encoding="utf-8" standalone="yes"?><Relationships xmlns="http://schemas.openxmlformats.org/package/2006/relationships"><Relationship Id="rId1" Type="http://schemas.openxmlformats.org/officeDocument/2006/relationships/image" Target="media/image1.jpeg" /></Relationships>
</file>

<file path=word/_rels/header22.xml.rels><?xml version="1.0" encoding="utf-8" standalone="yes"?><Relationships xmlns="http://schemas.openxmlformats.org/package/2006/relationships"><Relationship Id="rId1" Type="http://schemas.openxmlformats.org/officeDocument/2006/relationships/image" Target="media/image1.jpeg" /></Relationships>
</file>

<file path=word/_rels/header24.xml.rels><?xml version="1.0" encoding="utf-8" standalone="yes"?><Relationships xmlns="http://schemas.openxmlformats.org/package/2006/relationships"><Relationship Id="rId1" Type="http://schemas.openxmlformats.org/officeDocument/2006/relationships/image" Target="media/image1.jpeg" /></Relationships>
</file>

<file path=word/_rels/header26.xml.rels><?xml version="1.0" encoding="utf-8" standalone="yes"?><Relationships xmlns="http://schemas.openxmlformats.org/package/2006/relationships"><Relationship Id="rId1" Type="http://schemas.openxmlformats.org/officeDocument/2006/relationships/image" Target="media/image1.jpeg" /></Relationships>
</file>

<file path=word/_rels/header28.xml.rels><?xml version="1.0" encoding="utf-8" standalone="yes"?><Relationships xmlns="http://schemas.openxmlformats.org/package/2006/relationships"><Relationship Id="rId1" Type="http://schemas.openxmlformats.org/officeDocument/2006/relationships/image" Target="media/image1.jpeg" /></Relationships>
</file>

<file path=word/_rels/header30.xml.rels><?xml version="1.0" encoding="utf-8" standalone="yes"?><Relationships xmlns="http://schemas.openxmlformats.org/package/2006/relationships"><Relationship Id="rId1" Type="http://schemas.openxmlformats.org/officeDocument/2006/relationships/image" Target="media/image1.jpeg" /></Relationships>
</file>

<file path=word/_rels/header32.xml.rels><?xml version="1.0" encoding="utf-8" standalone="yes"?><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8395</Words>
  <Characters>47855</Characters>
  <Application>Microsoft Office Word</Application>
  <DocSecurity>0</DocSecurity>
  <Lines>398</Lines>
  <Paragraphs>112</Paragraphs>
  <ScaleCrop>false</ScaleCrop>
  <Company/>
  <LinksUpToDate>false</LinksUpToDate>
  <CharactersWithSpaces>56138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1146384368@qq.com</dc:creator>
  <cp:lastModifiedBy>浮城</cp:lastModifiedBy>
  <cp:revision>6</cp:revision>
  <cp:lastPrinted>2019-05-17T01:53:00Z</cp:lastPrinted>
  <dcterms:created xsi:type="dcterms:W3CDTF">2019-05-20T13:24:00Z</dcterms:created>
  <dcterms:modified xsi:type="dcterms:W3CDTF">2024-02-03T08:04:09Z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F26B39D7C6BB4FD781623C7297CFCC27_12</vt:lpwstr>
  </property>
  <property fmtid="{D5CDD505-2E9C-101B-9397-08002B2CF9AE}" pid="3" name="KSOProductBuildVer">
    <vt:lpwstr>2052-12.1.0.16250</vt:lpwstr>
  </property>
</Properties>
</file>