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转基因抗虫树木新品种项目计划设计方案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75" w:history="1">
        <w:r>
          <w:rPr>
            <w:rFonts w:ascii="仿宋" w:eastAsia="仿宋" w:hAnsi="仿宋" w:cs="仿宋" w:hint="eastAsia"/>
            <w:lang w:eastAsia="zh-CN"/>
          </w:rPr>
          <w:t>前言</w:t>
        </w:r>
        <w:r>
          <w:tab/>
        </w:r>
        <w:r>
          <w:fldChar w:fldCharType="begin"/>
        </w:r>
        <w:r>
          <w:instrText xml:space="preserve"> PAGEREF _Toc11075 \h </w:instrText>
        </w:r>
        <w:r>
          <w:fldChar w:fldCharType="separate"/>
        </w:r>
        <w:r>
          <w:t>3</w:t>
        </w:r>
        <w:r>
          <w:fldChar w:fldCharType="end"/>
        </w:r>
      </w:hyperlink>
    </w:p>
    <w:p>
      <w:pPr>
        <w:pStyle w:val="TOC1"/>
        <w:tabs>
          <w:tab w:val="right" w:leader="dot" w:pos="8306"/>
        </w:tabs>
      </w:pPr>
      <w:hyperlink w:anchor="_Toc24458" w:history="1">
        <w:r>
          <w:rPr>
            <w:rFonts w:ascii="仿宋" w:eastAsia="仿宋" w:hAnsi="仿宋" w:cs="仿宋" w:hint="eastAsia"/>
            <w:lang w:eastAsia="zh-CN"/>
          </w:rPr>
          <w:t>一、转基因抗虫树木新品种项目建设单位说明</w:t>
        </w:r>
        <w:r>
          <w:tab/>
        </w:r>
        <w:r>
          <w:fldChar w:fldCharType="begin"/>
        </w:r>
        <w:r>
          <w:instrText xml:space="preserve"> PAGEREF _Toc24458 \h </w:instrText>
        </w:r>
        <w:r>
          <w:fldChar w:fldCharType="separate"/>
        </w:r>
        <w:r>
          <w:t>3</w:t>
        </w:r>
        <w:r>
          <w:fldChar w:fldCharType="end"/>
        </w:r>
      </w:hyperlink>
    </w:p>
    <w:p>
      <w:pPr>
        <w:pStyle w:val="TOC2"/>
        <w:tabs>
          <w:tab w:val="right" w:leader="dot" w:pos="8306"/>
        </w:tabs>
      </w:pPr>
      <w:hyperlink w:anchor="_Toc15266" w:history="1">
        <w:r>
          <w:rPr>
            <w:rFonts w:ascii="仿宋" w:eastAsia="仿宋" w:hAnsi="仿宋" w:cs="仿宋" w:hint="eastAsia"/>
            <w:lang w:eastAsia="zh-CN"/>
          </w:rPr>
          <w:t>(一)、转基因抗虫树木新品种项目承办单位基本情况</w:t>
        </w:r>
        <w:r>
          <w:tab/>
        </w:r>
        <w:r>
          <w:fldChar w:fldCharType="begin"/>
        </w:r>
        <w:r>
          <w:instrText xml:space="preserve"> PAGEREF _Toc15266 \h </w:instrText>
        </w:r>
        <w:r>
          <w:fldChar w:fldCharType="separate"/>
        </w:r>
        <w:r>
          <w:t>3</w:t>
        </w:r>
        <w:r>
          <w:fldChar w:fldCharType="end"/>
        </w:r>
      </w:hyperlink>
    </w:p>
    <w:p>
      <w:pPr>
        <w:pStyle w:val="TOC2"/>
        <w:tabs>
          <w:tab w:val="right" w:leader="dot" w:pos="8306"/>
        </w:tabs>
      </w:pPr>
      <w:hyperlink w:anchor="_Toc27139" w:history="1">
        <w:r>
          <w:rPr>
            <w:rFonts w:ascii="仿宋" w:eastAsia="仿宋" w:hAnsi="仿宋" w:cs="仿宋" w:hint="eastAsia"/>
            <w:lang w:eastAsia="zh-CN"/>
          </w:rPr>
          <w:t>(二)、公司经济效益分析</w:t>
        </w:r>
        <w:r>
          <w:tab/>
        </w:r>
        <w:r>
          <w:fldChar w:fldCharType="begin"/>
        </w:r>
        <w:r>
          <w:instrText xml:space="preserve"> PAGEREF _Toc27139 \h </w:instrText>
        </w:r>
        <w:r>
          <w:fldChar w:fldCharType="separate"/>
        </w:r>
        <w:r>
          <w:t>4</w:t>
        </w:r>
        <w:r>
          <w:fldChar w:fldCharType="end"/>
        </w:r>
      </w:hyperlink>
    </w:p>
    <w:p>
      <w:pPr>
        <w:pStyle w:val="TOC1"/>
        <w:tabs>
          <w:tab w:val="right" w:leader="dot" w:pos="8306"/>
        </w:tabs>
      </w:pPr>
      <w:hyperlink w:anchor="_Toc20114" w:history="1">
        <w:r>
          <w:rPr>
            <w:rFonts w:ascii="仿宋" w:eastAsia="仿宋" w:hAnsi="仿宋" w:cs="仿宋" w:hint="eastAsia"/>
            <w:lang w:eastAsia="zh-CN"/>
          </w:rPr>
          <w:t>二、转基因抗虫树木新品种项目概论</w:t>
        </w:r>
        <w:r>
          <w:tab/>
        </w:r>
        <w:r>
          <w:fldChar w:fldCharType="begin"/>
        </w:r>
        <w:r>
          <w:instrText xml:space="preserve"> PAGEREF _Toc20114 \h </w:instrText>
        </w:r>
        <w:r>
          <w:fldChar w:fldCharType="separate"/>
        </w:r>
        <w:r>
          <w:t>5</w:t>
        </w:r>
        <w:r>
          <w:fldChar w:fldCharType="end"/>
        </w:r>
      </w:hyperlink>
    </w:p>
    <w:p>
      <w:pPr>
        <w:pStyle w:val="TOC2"/>
        <w:tabs>
          <w:tab w:val="right" w:leader="dot" w:pos="8306"/>
        </w:tabs>
      </w:pPr>
      <w:hyperlink w:anchor="_Toc27329" w:history="1">
        <w:r>
          <w:rPr>
            <w:rFonts w:ascii="仿宋" w:eastAsia="仿宋" w:hAnsi="仿宋" w:cs="仿宋" w:hint="eastAsia"/>
            <w:lang w:eastAsia="zh-CN"/>
          </w:rPr>
          <w:t>(一)、转基因抗虫树木新品种项目概况</w:t>
        </w:r>
        <w:r>
          <w:tab/>
        </w:r>
        <w:r>
          <w:fldChar w:fldCharType="begin"/>
        </w:r>
        <w:r>
          <w:instrText xml:space="preserve"> PAGEREF _Toc27329 \h </w:instrText>
        </w:r>
        <w:r>
          <w:fldChar w:fldCharType="separate"/>
        </w:r>
        <w:r>
          <w:t>5</w:t>
        </w:r>
        <w:r>
          <w:fldChar w:fldCharType="end"/>
        </w:r>
      </w:hyperlink>
    </w:p>
    <w:p>
      <w:pPr>
        <w:pStyle w:val="TOC2"/>
        <w:tabs>
          <w:tab w:val="right" w:leader="dot" w:pos="8306"/>
        </w:tabs>
      </w:pPr>
      <w:hyperlink w:anchor="_Toc11729" w:history="1">
        <w:r>
          <w:rPr>
            <w:rFonts w:ascii="仿宋" w:eastAsia="仿宋" w:hAnsi="仿宋" w:cs="仿宋" w:hint="eastAsia"/>
            <w:lang w:eastAsia="zh-CN"/>
          </w:rPr>
          <w:t>(二)、转基因抗虫树木新品种项目目标</w:t>
        </w:r>
        <w:r>
          <w:tab/>
        </w:r>
        <w:r>
          <w:fldChar w:fldCharType="begin"/>
        </w:r>
        <w:r>
          <w:instrText xml:space="preserve"> PAGEREF _Toc11729 \h </w:instrText>
        </w:r>
        <w:r>
          <w:fldChar w:fldCharType="separate"/>
        </w:r>
        <w:r>
          <w:t>7</w:t>
        </w:r>
        <w:r>
          <w:fldChar w:fldCharType="end"/>
        </w:r>
      </w:hyperlink>
    </w:p>
    <w:p>
      <w:pPr>
        <w:pStyle w:val="TOC2"/>
        <w:tabs>
          <w:tab w:val="right" w:leader="dot" w:pos="8306"/>
        </w:tabs>
      </w:pPr>
      <w:hyperlink w:anchor="_Toc32313" w:history="1">
        <w:r>
          <w:rPr>
            <w:rFonts w:ascii="仿宋" w:eastAsia="仿宋" w:hAnsi="仿宋" w:cs="仿宋" w:hint="eastAsia"/>
            <w:lang w:eastAsia="zh-CN"/>
          </w:rPr>
          <w:t>(三)、转基因抗虫树木新品种项目提出的理由</w:t>
        </w:r>
        <w:r>
          <w:tab/>
        </w:r>
        <w:r>
          <w:fldChar w:fldCharType="begin"/>
        </w:r>
        <w:r>
          <w:instrText xml:space="preserve"> PAGEREF _Toc32313 \h </w:instrText>
        </w:r>
        <w:r>
          <w:fldChar w:fldCharType="separate"/>
        </w:r>
        <w:r>
          <w:t>8</w:t>
        </w:r>
        <w:r>
          <w:fldChar w:fldCharType="end"/>
        </w:r>
      </w:hyperlink>
    </w:p>
    <w:p>
      <w:pPr>
        <w:pStyle w:val="TOC2"/>
        <w:tabs>
          <w:tab w:val="right" w:leader="dot" w:pos="8306"/>
        </w:tabs>
      </w:pPr>
      <w:hyperlink w:anchor="_Toc24296" w:history="1">
        <w:r>
          <w:rPr>
            <w:rFonts w:ascii="仿宋" w:eastAsia="仿宋" w:hAnsi="仿宋" w:cs="仿宋" w:hint="eastAsia"/>
            <w:lang w:eastAsia="zh-CN"/>
          </w:rPr>
          <w:t>(四)、转基因抗虫树木新品种项目意义</w:t>
        </w:r>
        <w:r>
          <w:tab/>
        </w:r>
        <w:r>
          <w:fldChar w:fldCharType="begin"/>
        </w:r>
        <w:r>
          <w:instrText xml:space="preserve"> PAGEREF _Toc24296 \h </w:instrText>
        </w:r>
        <w:r>
          <w:fldChar w:fldCharType="separate"/>
        </w:r>
        <w:r>
          <w:t>10</w:t>
        </w:r>
        <w:r>
          <w:fldChar w:fldCharType="end"/>
        </w:r>
      </w:hyperlink>
    </w:p>
    <w:p>
      <w:pPr>
        <w:pStyle w:val="TOC2"/>
        <w:tabs>
          <w:tab w:val="right" w:leader="dot" w:pos="8306"/>
        </w:tabs>
      </w:pPr>
      <w:hyperlink w:anchor="_Toc11027" w:history="1">
        <w:r>
          <w:rPr>
            <w:rFonts w:ascii="仿宋" w:eastAsia="仿宋" w:hAnsi="仿宋" w:cs="仿宋" w:hint="eastAsia"/>
            <w:lang w:eastAsia="zh-CN"/>
          </w:rPr>
          <w:t>(五)、转基因抗虫树木新品种项目背景</w:t>
        </w:r>
        <w:r>
          <w:tab/>
        </w:r>
        <w:r>
          <w:fldChar w:fldCharType="begin"/>
        </w:r>
        <w:r>
          <w:instrText xml:space="preserve"> PAGEREF _Toc11027 \h </w:instrText>
        </w:r>
        <w:r>
          <w:fldChar w:fldCharType="separate"/>
        </w:r>
        <w:r>
          <w:t>11</w:t>
        </w:r>
        <w:r>
          <w:fldChar w:fldCharType="end"/>
        </w:r>
      </w:hyperlink>
    </w:p>
    <w:p>
      <w:pPr>
        <w:pStyle w:val="TOC1"/>
        <w:tabs>
          <w:tab w:val="right" w:leader="dot" w:pos="8306"/>
        </w:tabs>
      </w:pPr>
      <w:hyperlink w:anchor="_Toc4124" w:history="1">
        <w:r>
          <w:rPr>
            <w:rFonts w:ascii="仿宋" w:eastAsia="仿宋" w:hAnsi="仿宋" w:cs="仿宋" w:hint="eastAsia"/>
            <w:lang w:eastAsia="zh-CN"/>
          </w:rPr>
          <w:t>三、转基因抗虫树木新品种项目危机管理</w:t>
        </w:r>
        <w:r>
          <w:tab/>
        </w:r>
        <w:r>
          <w:fldChar w:fldCharType="begin"/>
        </w:r>
        <w:r>
          <w:instrText xml:space="preserve"> PAGEREF _Toc4124 \h </w:instrText>
        </w:r>
        <w:r>
          <w:fldChar w:fldCharType="separate"/>
        </w:r>
        <w:r>
          <w:t>12</w:t>
        </w:r>
        <w:r>
          <w:fldChar w:fldCharType="end"/>
        </w:r>
      </w:hyperlink>
    </w:p>
    <w:p>
      <w:pPr>
        <w:pStyle w:val="TOC2"/>
        <w:tabs>
          <w:tab w:val="right" w:leader="dot" w:pos="8306"/>
        </w:tabs>
      </w:pPr>
      <w:hyperlink w:anchor="_Toc2004" w:history="1">
        <w:r>
          <w:rPr>
            <w:rFonts w:ascii="仿宋" w:eastAsia="仿宋" w:hAnsi="仿宋" w:cs="仿宋" w:hint="eastAsia"/>
            <w:lang w:eastAsia="zh-CN"/>
          </w:rPr>
          <w:t>(一)、危机预警与识别</w:t>
        </w:r>
        <w:r>
          <w:tab/>
        </w:r>
        <w:r>
          <w:fldChar w:fldCharType="begin"/>
        </w:r>
        <w:r>
          <w:instrText xml:space="preserve"> PAGEREF _Toc2004 \h </w:instrText>
        </w:r>
        <w:r>
          <w:fldChar w:fldCharType="separate"/>
        </w:r>
        <w:r>
          <w:t>12</w:t>
        </w:r>
        <w:r>
          <w:fldChar w:fldCharType="end"/>
        </w:r>
      </w:hyperlink>
    </w:p>
    <w:p>
      <w:pPr>
        <w:pStyle w:val="TOC2"/>
        <w:tabs>
          <w:tab w:val="right" w:leader="dot" w:pos="8306"/>
        </w:tabs>
      </w:pPr>
      <w:hyperlink w:anchor="_Toc25061" w:history="1">
        <w:r>
          <w:rPr>
            <w:rFonts w:ascii="仿宋" w:eastAsia="仿宋" w:hAnsi="仿宋" w:cs="仿宋" w:hint="eastAsia"/>
            <w:lang w:eastAsia="zh-CN"/>
          </w:rPr>
          <w:t>(二)、危机应对与恢复</w:t>
        </w:r>
        <w:r>
          <w:tab/>
        </w:r>
        <w:r>
          <w:fldChar w:fldCharType="begin"/>
        </w:r>
        <w:r>
          <w:instrText xml:space="preserve"> PAGEREF _Toc25061 \h </w:instrText>
        </w:r>
        <w:r>
          <w:fldChar w:fldCharType="separate"/>
        </w:r>
        <w:r>
          <w:t>13</w:t>
        </w:r>
        <w:r>
          <w:fldChar w:fldCharType="end"/>
        </w:r>
      </w:hyperlink>
    </w:p>
    <w:p>
      <w:pPr>
        <w:pStyle w:val="TOC1"/>
        <w:tabs>
          <w:tab w:val="right" w:leader="dot" w:pos="8306"/>
        </w:tabs>
      </w:pPr>
      <w:hyperlink w:anchor="_Toc12018" w:history="1">
        <w:r>
          <w:rPr>
            <w:rFonts w:ascii="仿宋" w:eastAsia="仿宋" w:hAnsi="仿宋" w:cs="仿宋" w:hint="eastAsia"/>
            <w:lang w:eastAsia="zh-CN"/>
          </w:rPr>
          <w:t>四、转基因抗虫树木新品种项目绩效评估</w:t>
        </w:r>
        <w:r>
          <w:tab/>
        </w:r>
        <w:r>
          <w:fldChar w:fldCharType="begin"/>
        </w:r>
        <w:r>
          <w:instrText xml:space="preserve"> PAGEREF _Toc12018 \h </w:instrText>
        </w:r>
        <w:r>
          <w:fldChar w:fldCharType="separate"/>
        </w:r>
        <w:r>
          <w:t>14</w:t>
        </w:r>
        <w:r>
          <w:fldChar w:fldCharType="end"/>
        </w:r>
      </w:hyperlink>
    </w:p>
    <w:p>
      <w:pPr>
        <w:pStyle w:val="TOC2"/>
        <w:tabs>
          <w:tab w:val="right" w:leader="dot" w:pos="8306"/>
        </w:tabs>
      </w:pPr>
      <w:hyperlink w:anchor="_Toc6463" w:history="1">
        <w:r>
          <w:rPr>
            <w:rFonts w:ascii="仿宋" w:eastAsia="仿宋" w:hAnsi="仿宋" w:cs="仿宋" w:hint="eastAsia"/>
            <w:lang w:eastAsia="zh-CN"/>
          </w:rPr>
          <w:t>(一)、绩效评估指标</w:t>
        </w:r>
        <w:r>
          <w:tab/>
        </w:r>
        <w:r>
          <w:fldChar w:fldCharType="begin"/>
        </w:r>
        <w:r>
          <w:instrText xml:space="preserve"> PAGEREF _Toc6463 \h </w:instrText>
        </w:r>
        <w:r>
          <w:fldChar w:fldCharType="separate"/>
        </w:r>
        <w:r>
          <w:t>14</w:t>
        </w:r>
        <w:r>
          <w:fldChar w:fldCharType="end"/>
        </w:r>
      </w:hyperlink>
    </w:p>
    <w:p>
      <w:pPr>
        <w:pStyle w:val="TOC2"/>
        <w:tabs>
          <w:tab w:val="right" w:leader="dot" w:pos="8306"/>
        </w:tabs>
      </w:pPr>
      <w:hyperlink w:anchor="_Toc31855" w:history="1">
        <w:r>
          <w:rPr>
            <w:rFonts w:ascii="仿宋" w:eastAsia="仿宋" w:hAnsi="仿宋" w:cs="仿宋" w:hint="eastAsia"/>
            <w:lang w:eastAsia="zh-CN"/>
          </w:rPr>
          <w:t>(二)、绩效评估方法</w:t>
        </w:r>
        <w:r>
          <w:tab/>
        </w:r>
        <w:r>
          <w:fldChar w:fldCharType="begin"/>
        </w:r>
        <w:r>
          <w:instrText xml:space="preserve"> PAGEREF _Toc31855 \h </w:instrText>
        </w:r>
        <w:r>
          <w:fldChar w:fldCharType="separate"/>
        </w:r>
        <w:r>
          <w:t>16</w:t>
        </w:r>
        <w:r>
          <w:fldChar w:fldCharType="end"/>
        </w:r>
      </w:hyperlink>
    </w:p>
    <w:p>
      <w:pPr>
        <w:pStyle w:val="TOC2"/>
        <w:tabs>
          <w:tab w:val="right" w:leader="dot" w:pos="8306"/>
        </w:tabs>
      </w:pPr>
      <w:hyperlink w:anchor="_Toc26951" w:history="1">
        <w:r>
          <w:rPr>
            <w:rFonts w:ascii="仿宋" w:eastAsia="仿宋" w:hAnsi="仿宋" w:cs="仿宋" w:hint="eastAsia"/>
            <w:lang w:eastAsia="zh-CN"/>
          </w:rPr>
          <w:t>(三)、绩效评估周期</w:t>
        </w:r>
        <w:r>
          <w:tab/>
        </w:r>
        <w:r>
          <w:fldChar w:fldCharType="begin"/>
        </w:r>
        <w:r>
          <w:instrText xml:space="preserve"> PAGEREF _Toc26951 \h </w:instrText>
        </w:r>
        <w:r>
          <w:fldChar w:fldCharType="separate"/>
        </w:r>
        <w:r>
          <w:t>17</w:t>
        </w:r>
        <w:r>
          <w:fldChar w:fldCharType="end"/>
        </w:r>
      </w:hyperlink>
    </w:p>
    <w:p>
      <w:pPr>
        <w:pStyle w:val="TOC1"/>
        <w:tabs>
          <w:tab w:val="right" w:leader="dot" w:pos="8306"/>
        </w:tabs>
      </w:pPr>
      <w:hyperlink w:anchor="_Toc10611" w:history="1">
        <w:r>
          <w:rPr>
            <w:rFonts w:ascii="仿宋" w:eastAsia="仿宋" w:hAnsi="仿宋" w:cs="仿宋" w:hint="eastAsia"/>
            <w:lang w:eastAsia="zh-CN"/>
          </w:rPr>
          <w:t>五、转基因抗虫树木新品种项目建设背景及必要性分析</w:t>
        </w:r>
        <w:r>
          <w:tab/>
        </w:r>
        <w:r>
          <w:fldChar w:fldCharType="begin"/>
        </w:r>
        <w:r>
          <w:instrText xml:space="preserve"> PAGEREF _Toc10611 \h </w:instrText>
        </w:r>
        <w:r>
          <w:fldChar w:fldCharType="separate"/>
        </w:r>
        <w:r>
          <w:t>18</w:t>
        </w:r>
        <w:r>
          <w:fldChar w:fldCharType="end"/>
        </w:r>
      </w:hyperlink>
    </w:p>
    <w:p>
      <w:pPr>
        <w:pStyle w:val="TOC2"/>
        <w:tabs>
          <w:tab w:val="right" w:leader="dot" w:pos="8306"/>
        </w:tabs>
      </w:pPr>
      <w:hyperlink w:anchor="_Toc14087" w:history="1">
        <w:r>
          <w:rPr>
            <w:rFonts w:ascii="仿宋" w:eastAsia="仿宋" w:hAnsi="仿宋" w:cs="仿宋" w:hint="eastAsia"/>
            <w:lang w:eastAsia="zh-CN"/>
          </w:rPr>
          <w:t>(一)、转基因抗虫树木新品种项目背景分析</w:t>
        </w:r>
        <w:r>
          <w:tab/>
        </w:r>
        <w:r>
          <w:fldChar w:fldCharType="begin"/>
        </w:r>
        <w:r>
          <w:instrText xml:space="preserve"> PAGEREF _Toc14087 \h </w:instrText>
        </w:r>
        <w:r>
          <w:fldChar w:fldCharType="separate"/>
        </w:r>
        <w:r>
          <w:t>18</w:t>
        </w:r>
        <w:r>
          <w:fldChar w:fldCharType="end"/>
        </w:r>
      </w:hyperlink>
    </w:p>
    <w:p>
      <w:pPr>
        <w:pStyle w:val="TOC2"/>
        <w:tabs>
          <w:tab w:val="right" w:leader="dot" w:pos="8306"/>
        </w:tabs>
      </w:pPr>
      <w:hyperlink w:anchor="_Toc15733" w:history="1">
        <w:r>
          <w:rPr>
            <w:rFonts w:ascii="仿宋" w:eastAsia="仿宋" w:hAnsi="仿宋" w:cs="仿宋" w:hint="eastAsia"/>
            <w:lang w:eastAsia="zh-CN"/>
          </w:rPr>
          <w:t>(二)、转基因抗虫树木新品种项目建设必要性分析</w:t>
        </w:r>
        <w:r>
          <w:tab/>
        </w:r>
        <w:r>
          <w:fldChar w:fldCharType="begin"/>
        </w:r>
        <w:r>
          <w:instrText xml:space="preserve"> PAGEREF _Toc15733 \h </w:instrText>
        </w:r>
        <w:r>
          <w:fldChar w:fldCharType="separate"/>
        </w:r>
        <w:r>
          <w:t>20</w:t>
        </w:r>
        <w:r>
          <w:fldChar w:fldCharType="end"/>
        </w:r>
      </w:hyperlink>
    </w:p>
    <w:p>
      <w:pPr>
        <w:pStyle w:val="TOC1"/>
        <w:tabs>
          <w:tab w:val="right" w:leader="dot" w:pos="8306"/>
        </w:tabs>
      </w:pPr>
      <w:hyperlink w:anchor="_Toc4190" w:history="1">
        <w:r>
          <w:rPr>
            <w:rFonts w:ascii="仿宋" w:eastAsia="仿宋" w:hAnsi="仿宋" w:cs="仿宋" w:hint="eastAsia"/>
            <w:lang w:eastAsia="zh-CN"/>
          </w:rPr>
          <w:t>六、转基因抗虫树木新品种项目土建工程</w:t>
        </w:r>
        <w:r>
          <w:tab/>
        </w:r>
        <w:r>
          <w:fldChar w:fldCharType="begin"/>
        </w:r>
        <w:r>
          <w:instrText xml:space="preserve"> PAGEREF _Toc4190 \h </w:instrText>
        </w:r>
        <w:r>
          <w:fldChar w:fldCharType="separate"/>
        </w:r>
        <w:r>
          <w:t>21</w:t>
        </w:r>
        <w:r>
          <w:fldChar w:fldCharType="end"/>
        </w:r>
      </w:hyperlink>
    </w:p>
    <w:p>
      <w:pPr>
        <w:pStyle w:val="TOC2"/>
        <w:tabs>
          <w:tab w:val="right" w:leader="dot" w:pos="8306"/>
        </w:tabs>
      </w:pPr>
      <w:hyperlink w:anchor="_Toc18935" w:history="1">
        <w:r>
          <w:rPr>
            <w:rFonts w:ascii="仿宋" w:eastAsia="仿宋" w:hAnsi="仿宋" w:cs="仿宋" w:hint="eastAsia"/>
            <w:lang w:eastAsia="zh-CN"/>
          </w:rPr>
          <w:t>(一)、建筑工程设计原则</w:t>
        </w:r>
        <w:r>
          <w:tab/>
        </w:r>
        <w:r>
          <w:fldChar w:fldCharType="begin"/>
        </w:r>
        <w:r>
          <w:instrText xml:space="preserve"> PAGEREF _Toc18935 \h </w:instrText>
        </w:r>
        <w:r>
          <w:fldChar w:fldCharType="separate"/>
        </w:r>
        <w:r>
          <w:t>21</w:t>
        </w:r>
        <w:r>
          <w:fldChar w:fldCharType="end"/>
        </w:r>
      </w:hyperlink>
    </w:p>
    <w:p>
      <w:pPr>
        <w:pStyle w:val="TOC2"/>
        <w:tabs>
          <w:tab w:val="right" w:leader="dot" w:pos="8306"/>
        </w:tabs>
      </w:pPr>
      <w:hyperlink w:anchor="_Toc5988" w:history="1">
        <w:r>
          <w:rPr>
            <w:rFonts w:ascii="仿宋" w:eastAsia="仿宋" w:hAnsi="仿宋" w:cs="仿宋" w:hint="eastAsia"/>
            <w:lang w:eastAsia="zh-CN"/>
          </w:rPr>
          <w:t>(二)、土建工程设计年限及安全等级</w:t>
        </w:r>
        <w:r>
          <w:tab/>
        </w:r>
        <w:r>
          <w:fldChar w:fldCharType="begin"/>
        </w:r>
        <w:r>
          <w:instrText xml:space="preserve"> PAGEREF _Toc5988 \h </w:instrText>
        </w:r>
        <w:r>
          <w:fldChar w:fldCharType="separate"/>
        </w:r>
        <w:r>
          <w:t>22</w:t>
        </w:r>
        <w:r>
          <w:fldChar w:fldCharType="end"/>
        </w:r>
      </w:hyperlink>
    </w:p>
    <w:p>
      <w:pPr>
        <w:pStyle w:val="TOC2"/>
        <w:tabs>
          <w:tab w:val="right" w:leader="dot" w:pos="8306"/>
        </w:tabs>
      </w:pPr>
      <w:hyperlink w:anchor="_Toc19684" w:history="1">
        <w:r>
          <w:rPr>
            <w:rFonts w:ascii="仿宋" w:eastAsia="仿宋" w:hAnsi="仿宋" w:cs="仿宋" w:hint="eastAsia"/>
            <w:lang w:eastAsia="zh-CN"/>
          </w:rPr>
          <w:t>(三)、建筑工程设计总体要求</w:t>
        </w:r>
        <w:r>
          <w:tab/>
        </w:r>
        <w:r>
          <w:fldChar w:fldCharType="begin"/>
        </w:r>
        <w:r>
          <w:instrText xml:space="preserve"> PAGEREF _Toc19684 \h </w:instrText>
        </w:r>
        <w:r>
          <w:fldChar w:fldCharType="separate"/>
        </w:r>
        <w:r>
          <w:t>24</w:t>
        </w:r>
        <w:r>
          <w:fldChar w:fldCharType="end"/>
        </w:r>
      </w:hyperlink>
    </w:p>
    <w:p>
      <w:pPr>
        <w:pStyle w:val="TOC2"/>
        <w:tabs>
          <w:tab w:val="right" w:leader="dot" w:pos="8306"/>
        </w:tabs>
      </w:pPr>
      <w:hyperlink w:anchor="_Toc28096" w:history="1">
        <w:r>
          <w:rPr>
            <w:rFonts w:ascii="仿宋" w:eastAsia="仿宋" w:hAnsi="仿宋" w:cs="仿宋" w:hint="eastAsia"/>
            <w:lang w:eastAsia="zh-CN"/>
          </w:rPr>
          <w:t>(四)、土建工程建设指标</w:t>
        </w:r>
        <w:r>
          <w:tab/>
        </w:r>
        <w:r>
          <w:fldChar w:fldCharType="begin"/>
        </w:r>
        <w:r>
          <w:instrText xml:space="preserve"> PAGEREF _Toc28096 \h </w:instrText>
        </w:r>
        <w:r>
          <w:fldChar w:fldCharType="separate"/>
        </w:r>
        <w:r>
          <w:t>24</w:t>
        </w:r>
        <w:r>
          <w:fldChar w:fldCharType="end"/>
        </w:r>
      </w:hyperlink>
    </w:p>
    <w:p>
      <w:pPr>
        <w:pStyle w:val="TOC1"/>
        <w:tabs>
          <w:tab w:val="right" w:leader="dot" w:pos="8306"/>
        </w:tabs>
      </w:pPr>
      <w:hyperlink w:anchor="_Toc14090" w:history="1">
        <w:r>
          <w:rPr>
            <w:rFonts w:ascii="仿宋" w:eastAsia="仿宋" w:hAnsi="仿宋" w:cs="仿宋" w:hint="eastAsia"/>
            <w:lang w:eastAsia="zh-CN"/>
          </w:rPr>
          <w:t>七、转基因抗虫树木新品种项目技术管理</w:t>
        </w:r>
        <w:r>
          <w:tab/>
        </w:r>
        <w:r>
          <w:fldChar w:fldCharType="begin"/>
        </w:r>
        <w:r>
          <w:instrText xml:space="preserve"> PAGEREF _Toc14090 \h </w:instrText>
        </w:r>
        <w:r>
          <w:fldChar w:fldCharType="separate"/>
        </w:r>
        <w:r>
          <w:t>25</w:t>
        </w:r>
        <w:r>
          <w:fldChar w:fldCharType="end"/>
        </w:r>
      </w:hyperlink>
    </w:p>
    <w:p>
      <w:pPr>
        <w:pStyle w:val="TOC2"/>
        <w:tabs>
          <w:tab w:val="right" w:leader="dot" w:pos="8306"/>
        </w:tabs>
      </w:pPr>
      <w:hyperlink w:anchor="_Toc18368" w:history="1">
        <w:r>
          <w:rPr>
            <w:rFonts w:ascii="仿宋" w:eastAsia="仿宋" w:hAnsi="仿宋" w:cs="仿宋" w:hint="eastAsia"/>
            <w:lang w:eastAsia="zh-CN"/>
          </w:rPr>
          <w:t>(一)、技术方案选用方向</w:t>
        </w:r>
        <w:r>
          <w:tab/>
        </w:r>
        <w:r>
          <w:fldChar w:fldCharType="begin"/>
        </w:r>
        <w:r>
          <w:instrText xml:space="preserve"> PAGEREF _Toc18368 \h </w:instrText>
        </w:r>
        <w:r>
          <w:fldChar w:fldCharType="separate"/>
        </w:r>
        <w:r>
          <w:t>25</w:t>
        </w:r>
        <w:r>
          <w:fldChar w:fldCharType="end"/>
        </w:r>
      </w:hyperlink>
    </w:p>
    <w:p>
      <w:pPr>
        <w:pStyle w:val="TOC2"/>
        <w:tabs>
          <w:tab w:val="right" w:leader="dot" w:pos="8306"/>
        </w:tabs>
      </w:pPr>
      <w:hyperlink w:anchor="_Toc16208" w:history="1">
        <w:r>
          <w:rPr>
            <w:rFonts w:ascii="仿宋" w:eastAsia="仿宋" w:hAnsi="仿宋" w:cs="仿宋" w:hint="eastAsia"/>
            <w:lang w:eastAsia="zh-CN"/>
          </w:rPr>
          <w:t>(二)、工艺技术方案选用原则</w:t>
        </w:r>
        <w:r>
          <w:tab/>
        </w:r>
        <w:r>
          <w:fldChar w:fldCharType="begin"/>
        </w:r>
        <w:r>
          <w:instrText xml:space="preserve"> PAGEREF _Toc16208 \h </w:instrText>
        </w:r>
        <w:r>
          <w:fldChar w:fldCharType="separate"/>
        </w:r>
        <w:r>
          <w:t>27</w:t>
        </w:r>
        <w:r>
          <w:fldChar w:fldCharType="end"/>
        </w:r>
      </w:hyperlink>
    </w:p>
    <w:p>
      <w:pPr>
        <w:pStyle w:val="TOC2"/>
        <w:tabs>
          <w:tab w:val="right" w:leader="dot" w:pos="8306"/>
        </w:tabs>
      </w:pPr>
      <w:hyperlink w:anchor="_Toc19773" w:history="1">
        <w:r>
          <w:rPr>
            <w:rFonts w:ascii="仿宋" w:eastAsia="仿宋" w:hAnsi="仿宋" w:cs="仿宋" w:hint="eastAsia"/>
            <w:lang w:eastAsia="zh-CN"/>
          </w:rPr>
          <w:t>(三)、工艺技术方案要求</w:t>
        </w:r>
        <w:r>
          <w:tab/>
        </w:r>
        <w:r>
          <w:fldChar w:fldCharType="begin"/>
        </w:r>
        <w:r>
          <w:instrText xml:space="preserve"> PAGEREF _Toc19773 \h </w:instrText>
        </w:r>
        <w:r>
          <w:fldChar w:fldCharType="separate"/>
        </w:r>
        <w:r>
          <w:t>29</w:t>
        </w:r>
        <w:r>
          <w:fldChar w:fldCharType="end"/>
        </w:r>
      </w:hyperlink>
    </w:p>
    <w:p>
      <w:pPr>
        <w:pStyle w:val="TOC1"/>
        <w:tabs>
          <w:tab w:val="right" w:leader="dot" w:pos="8306"/>
        </w:tabs>
      </w:pPr>
      <w:hyperlink w:anchor="_Toc12427" w:history="1">
        <w:r>
          <w:rPr>
            <w:rFonts w:ascii="仿宋" w:eastAsia="仿宋" w:hAnsi="仿宋" w:cs="仿宋" w:hint="eastAsia"/>
            <w:lang w:eastAsia="zh-CN"/>
          </w:rPr>
          <w:t>八、转基因抗虫树木新品种项目环境影响分析</w:t>
        </w:r>
        <w:r>
          <w:tab/>
        </w:r>
        <w:r>
          <w:fldChar w:fldCharType="begin"/>
        </w:r>
        <w:r>
          <w:instrText xml:space="preserve"> PAGEREF _Toc12427 \h </w:instrText>
        </w:r>
        <w:r>
          <w:fldChar w:fldCharType="separate"/>
        </w:r>
        <w:r>
          <w:t>31</w:t>
        </w:r>
        <w:r>
          <w:fldChar w:fldCharType="end"/>
        </w:r>
      </w:hyperlink>
    </w:p>
    <w:p>
      <w:pPr>
        <w:pStyle w:val="TOC2"/>
        <w:tabs>
          <w:tab w:val="right" w:leader="dot" w:pos="8306"/>
        </w:tabs>
      </w:pPr>
      <w:hyperlink w:anchor="_Toc24207" w:history="1">
        <w:r>
          <w:rPr>
            <w:rFonts w:ascii="仿宋" w:eastAsia="仿宋" w:hAnsi="仿宋" w:cs="仿宋" w:hint="eastAsia"/>
            <w:lang w:eastAsia="zh-CN"/>
          </w:rPr>
          <w:t>(一)、建设区域环境质量现状</w:t>
        </w:r>
        <w:r>
          <w:tab/>
        </w:r>
        <w:r>
          <w:fldChar w:fldCharType="begin"/>
        </w:r>
        <w:r>
          <w:instrText xml:space="preserve"> PAGEREF _Toc24207 \h </w:instrText>
        </w:r>
        <w:r>
          <w:fldChar w:fldCharType="separate"/>
        </w:r>
        <w:r>
          <w:t>31</w:t>
        </w:r>
        <w:r>
          <w:fldChar w:fldCharType="end"/>
        </w:r>
      </w:hyperlink>
    </w:p>
    <w:p>
      <w:pPr>
        <w:pStyle w:val="TOC2"/>
        <w:tabs>
          <w:tab w:val="right" w:leader="dot" w:pos="8306"/>
        </w:tabs>
      </w:pPr>
      <w:hyperlink w:anchor="_Toc3882" w:history="1">
        <w:r>
          <w:rPr>
            <w:rFonts w:ascii="仿宋" w:eastAsia="仿宋" w:hAnsi="仿宋" w:cs="仿宋" w:hint="eastAsia"/>
            <w:lang w:eastAsia="zh-CN"/>
          </w:rPr>
          <w:t>(二)、建设期环境保护</w:t>
        </w:r>
        <w:r>
          <w:tab/>
        </w:r>
        <w:r>
          <w:fldChar w:fldCharType="begin"/>
        </w:r>
        <w:r>
          <w:instrText xml:space="preserve"> PAGEREF _Toc3882 \h </w:instrText>
        </w:r>
        <w:r>
          <w:fldChar w:fldCharType="separate"/>
        </w:r>
        <w:r>
          <w:t>32</w:t>
        </w:r>
        <w:r>
          <w:fldChar w:fldCharType="end"/>
        </w:r>
      </w:hyperlink>
    </w:p>
    <w:p>
      <w:pPr>
        <w:pStyle w:val="TOC2"/>
        <w:tabs>
          <w:tab w:val="right" w:leader="dot" w:pos="8306"/>
        </w:tabs>
      </w:pPr>
      <w:hyperlink w:anchor="_Toc17941" w:history="1">
        <w:r>
          <w:rPr>
            <w:rFonts w:ascii="仿宋" w:eastAsia="仿宋" w:hAnsi="仿宋" w:cs="仿宋" w:hint="eastAsia"/>
            <w:lang w:eastAsia="zh-CN"/>
          </w:rPr>
          <w:t>(三)、运营期环境保护</w:t>
        </w:r>
        <w:r>
          <w:tab/>
        </w:r>
        <w:r>
          <w:fldChar w:fldCharType="begin"/>
        </w:r>
        <w:r>
          <w:instrText xml:space="preserve"> PAGEREF _Toc17941 \h </w:instrText>
        </w:r>
        <w:r>
          <w:fldChar w:fldCharType="separate"/>
        </w:r>
        <w:r>
          <w:t>34</w:t>
        </w:r>
        <w:r>
          <w:fldChar w:fldCharType="end"/>
        </w:r>
      </w:hyperlink>
    </w:p>
    <w:p>
      <w:pPr>
        <w:pStyle w:val="TOC2"/>
        <w:tabs>
          <w:tab w:val="right" w:leader="dot" w:pos="8306"/>
        </w:tabs>
      </w:pPr>
      <w:hyperlink w:anchor="_Toc7438" w:history="1">
        <w:r>
          <w:rPr>
            <w:rFonts w:ascii="仿宋" w:eastAsia="仿宋" w:hAnsi="仿宋" w:cs="仿宋" w:hint="eastAsia"/>
            <w:lang w:eastAsia="zh-CN"/>
          </w:rPr>
          <w:t>(四)、转基因抗虫树木新品种项目建设对区域经济的影响</w:t>
        </w:r>
        <w:r>
          <w:tab/>
        </w:r>
        <w:r>
          <w:fldChar w:fldCharType="begin"/>
        </w:r>
        <w:r>
          <w:instrText xml:space="preserve"> PAGEREF _Toc7438 \h </w:instrText>
        </w:r>
        <w:r>
          <w:fldChar w:fldCharType="separate"/>
        </w:r>
        <w:r>
          <w:t>35</w:t>
        </w:r>
        <w:r>
          <w:fldChar w:fldCharType="end"/>
        </w:r>
      </w:hyperlink>
    </w:p>
    <w:p>
      <w:pPr>
        <w:pStyle w:val="TOC2"/>
        <w:tabs>
          <w:tab w:val="right" w:leader="dot" w:pos="8306"/>
        </w:tabs>
      </w:pPr>
      <w:hyperlink w:anchor="_Toc25383" w:history="1">
        <w:r>
          <w:rPr>
            <w:rFonts w:ascii="仿宋" w:eastAsia="仿宋" w:hAnsi="仿宋" w:cs="仿宋" w:hint="eastAsia"/>
            <w:lang w:eastAsia="zh-CN"/>
          </w:rPr>
          <w:t>(五)、废弃物处理</w:t>
        </w:r>
        <w:r>
          <w:tab/>
        </w:r>
        <w:r>
          <w:fldChar w:fldCharType="begin"/>
        </w:r>
        <w:r>
          <w:instrText xml:space="preserve"> PAGEREF _Toc25383 \h </w:instrText>
        </w:r>
        <w:r>
          <w:fldChar w:fldCharType="separate"/>
        </w:r>
        <w:r>
          <w:t>37</w:t>
        </w:r>
        <w:r>
          <w:fldChar w:fldCharType="end"/>
        </w:r>
      </w:hyperlink>
    </w:p>
    <w:p>
      <w:pPr>
        <w:pStyle w:val="TOC2"/>
        <w:tabs>
          <w:tab w:val="right" w:leader="dot" w:pos="8306"/>
        </w:tabs>
      </w:pPr>
      <w:hyperlink w:anchor="_Toc13634" w:history="1">
        <w:r>
          <w:rPr>
            <w:rFonts w:ascii="仿宋" w:eastAsia="仿宋" w:hAnsi="仿宋" w:cs="仿宋" w:hint="eastAsia"/>
            <w:lang w:eastAsia="zh-CN"/>
          </w:rPr>
          <w:t>(六)、特殊环境影响分析</w:t>
        </w:r>
        <w:r>
          <w:tab/>
        </w:r>
        <w:r>
          <w:fldChar w:fldCharType="begin"/>
        </w:r>
        <w:r>
          <w:instrText xml:space="preserve"> PAGEREF _Toc13634 \h </w:instrText>
        </w:r>
        <w:r>
          <w:fldChar w:fldCharType="separate"/>
        </w:r>
        <w:r>
          <w:t>38</w:t>
        </w:r>
        <w:r>
          <w:fldChar w:fldCharType="end"/>
        </w:r>
      </w:hyperlink>
    </w:p>
    <w:p>
      <w:pPr>
        <w:pStyle w:val="TOC2"/>
        <w:tabs>
          <w:tab w:val="right" w:leader="dot" w:pos="8306"/>
        </w:tabs>
      </w:pPr>
      <w:hyperlink w:anchor="_Toc361" w:history="1">
        <w:r>
          <w:rPr>
            <w:rFonts w:ascii="仿宋" w:eastAsia="仿宋" w:hAnsi="仿宋" w:cs="仿宋" w:hint="eastAsia"/>
            <w:lang w:eastAsia="zh-CN"/>
          </w:rPr>
          <w:t>(七)、清洁生产</w:t>
        </w:r>
        <w:r>
          <w:tab/>
        </w:r>
        <w:r>
          <w:fldChar w:fldCharType="begin"/>
        </w:r>
        <w:r>
          <w:instrText xml:space="preserve"> PAGEREF _Toc361 \h </w:instrText>
        </w:r>
        <w:r>
          <w:fldChar w:fldCharType="separate"/>
        </w:r>
        <w:r>
          <w:t>40</w:t>
        </w:r>
        <w:r>
          <w:fldChar w:fldCharType="end"/>
        </w:r>
      </w:hyperlink>
    </w:p>
    <w:p>
      <w:pPr>
        <w:pStyle w:val="TOC2"/>
        <w:tabs>
          <w:tab w:val="right" w:leader="dot" w:pos="8306"/>
        </w:tabs>
      </w:pPr>
      <w:hyperlink w:anchor="_Toc1662" w:history="1">
        <w:r>
          <w:rPr>
            <w:rFonts w:ascii="仿宋" w:eastAsia="仿宋" w:hAnsi="仿宋" w:cs="仿宋" w:hint="eastAsia"/>
            <w:lang w:eastAsia="zh-CN"/>
          </w:rPr>
          <w:t>(八)、环境保护综合评价</w:t>
        </w:r>
        <w:r>
          <w:tab/>
        </w:r>
        <w:r>
          <w:fldChar w:fldCharType="begin"/>
        </w:r>
        <w:r>
          <w:instrText xml:space="preserve"> PAGEREF _Toc1662 \h </w:instrText>
        </w:r>
        <w:r>
          <w:fldChar w:fldCharType="separate"/>
        </w:r>
        <w:r>
          <w:t>41</w:t>
        </w:r>
        <w:r>
          <w:fldChar w:fldCharType="end"/>
        </w:r>
      </w:hyperlink>
    </w:p>
    <w:p>
      <w:pPr>
        <w:pStyle w:val="TOC1"/>
        <w:tabs>
          <w:tab w:val="right" w:leader="dot" w:pos="8306"/>
        </w:tabs>
      </w:pPr>
      <w:hyperlink w:anchor="_Toc26578" w:history="1">
        <w:r>
          <w:rPr>
            <w:rFonts w:ascii="仿宋" w:eastAsia="仿宋" w:hAnsi="仿宋" w:cs="仿宋" w:hint="eastAsia"/>
            <w:lang w:eastAsia="zh-CN"/>
          </w:rPr>
          <w:t>九、转基因抗虫树木新品种项目计划安排</w:t>
        </w:r>
        <w:r>
          <w:tab/>
        </w:r>
        <w:r>
          <w:fldChar w:fldCharType="begin"/>
        </w:r>
        <w:r>
          <w:instrText xml:space="preserve"> PAGEREF _Toc26578 \h </w:instrText>
        </w:r>
        <w:r>
          <w:fldChar w:fldCharType="separate"/>
        </w:r>
        <w:r>
          <w:t>42</w:t>
        </w:r>
        <w:r>
          <w:fldChar w:fldCharType="end"/>
        </w:r>
      </w:hyperlink>
    </w:p>
    <w:p>
      <w:pPr>
        <w:pStyle w:val="TOC2"/>
        <w:tabs>
          <w:tab w:val="right" w:leader="dot" w:pos="8306"/>
        </w:tabs>
      </w:pPr>
      <w:hyperlink w:anchor="_Toc10891" w:history="1">
        <w:r>
          <w:rPr>
            <w:rFonts w:ascii="仿宋" w:eastAsia="仿宋" w:hAnsi="仿宋" w:cs="仿宋" w:hint="eastAsia"/>
            <w:lang w:eastAsia="zh-CN"/>
          </w:rPr>
          <w:t>(一)、建设周期</w:t>
        </w:r>
        <w:r>
          <w:tab/>
        </w:r>
        <w:r>
          <w:fldChar w:fldCharType="begin"/>
        </w:r>
        <w:r>
          <w:instrText xml:space="preserve"> PAGEREF _Toc10891 \h </w:instrText>
        </w:r>
        <w:r>
          <w:fldChar w:fldCharType="separate"/>
        </w:r>
        <w:r>
          <w:t>42</w:t>
        </w:r>
        <w:r>
          <w:fldChar w:fldCharType="end"/>
        </w:r>
      </w:hyperlink>
    </w:p>
    <w:p>
      <w:pPr>
        <w:pStyle w:val="TOC2"/>
        <w:tabs>
          <w:tab w:val="right" w:leader="dot" w:pos="8306"/>
        </w:tabs>
      </w:pPr>
      <w:hyperlink w:anchor="_Toc17648" w:history="1">
        <w:r>
          <w:rPr>
            <w:rFonts w:ascii="仿宋" w:eastAsia="仿宋" w:hAnsi="仿宋" w:cs="仿宋" w:hint="eastAsia"/>
            <w:lang w:eastAsia="zh-CN"/>
          </w:rPr>
          <w:t>(二)、建设进度</w:t>
        </w:r>
        <w:r>
          <w:tab/>
        </w:r>
        <w:r>
          <w:fldChar w:fldCharType="begin"/>
        </w:r>
        <w:r>
          <w:instrText xml:space="preserve"> PAGEREF _Toc17648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51" w:history="1">
        <w:r>
          <w:rPr>
            <w:rFonts w:ascii="仿宋" w:eastAsia="仿宋" w:hAnsi="仿宋" w:cs="仿宋" w:hint="eastAsia"/>
            <w:lang w:eastAsia="zh-CN"/>
          </w:rPr>
          <w:t>(三)、进度安排注意事项</w:t>
        </w:r>
        <w:r>
          <w:tab/>
        </w:r>
        <w:r>
          <w:fldChar w:fldCharType="begin"/>
        </w:r>
        <w:r>
          <w:instrText xml:space="preserve"> PAGEREF _Toc18951 \h </w:instrText>
        </w:r>
        <w:r>
          <w:fldChar w:fldCharType="separate"/>
        </w:r>
        <w:r>
          <w:t>44</w:t>
        </w:r>
        <w:r>
          <w:fldChar w:fldCharType="end"/>
        </w:r>
      </w:hyperlink>
    </w:p>
    <w:p>
      <w:pPr>
        <w:pStyle w:val="TOC2"/>
        <w:tabs>
          <w:tab w:val="right" w:leader="dot" w:pos="8306"/>
        </w:tabs>
      </w:pPr>
      <w:hyperlink w:anchor="_Toc2594" w:history="1">
        <w:r>
          <w:rPr>
            <w:rFonts w:ascii="仿宋" w:eastAsia="仿宋" w:hAnsi="仿宋" w:cs="仿宋" w:hint="eastAsia"/>
            <w:lang w:eastAsia="zh-CN"/>
          </w:rPr>
          <w:t>(四)、人力资源配置</w:t>
        </w:r>
        <w:r>
          <w:tab/>
        </w:r>
        <w:r>
          <w:fldChar w:fldCharType="begin"/>
        </w:r>
        <w:r>
          <w:instrText xml:space="preserve"> PAGEREF _Toc2594 \h </w:instrText>
        </w:r>
        <w:r>
          <w:fldChar w:fldCharType="separate"/>
        </w:r>
        <w:r>
          <w:t>46</w:t>
        </w:r>
        <w:r>
          <w:fldChar w:fldCharType="end"/>
        </w:r>
      </w:hyperlink>
    </w:p>
    <w:p>
      <w:pPr>
        <w:pStyle w:val="TOC1"/>
        <w:tabs>
          <w:tab w:val="right" w:leader="dot" w:pos="8306"/>
        </w:tabs>
      </w:pPr>
      <w:hyperlink w:anchor="_Toc14110" w:history="1">
        <w:r>
          <w:rPr>
            <w:rFonts w:ascii="仿宋" w:eastAsia="仿宋" w:hAnsi="仿宋" w:cs="仿宋" w:hint="eastAsia"/>
            <w:lang w:eastAsia="zh-CN"/>
          </w:rPr>
          <w:t>十、转基因抗虫树木新品种项目投资规划</w:t>
        </w:r>
        <w:r>
          <w:tab/>
        </w:r>
        <w:r>
          <w:fldChar w:fldCharType="begin"/>
        </w:r>
        <w:r>
          <w:instrText xml:space="preserve"> PAGEREF _Toc14110 \h </w:instrText>
        </w:r>
        <w:r>
          <w:fldChar w:fldCharType="separate"/>
        </w:r>
        <w:r>
          <w:t>47</w:t>
        </w:r>
        <w:r>
          <w:fldChar w:fldCharType="end"/>
        </w:r>
      </w:hyperlink>
    </w:p>
    <w:p>
      <w:pPr>
        <w:pStyle w:val="TOC2"/>
        <w:tabs>
          <w:tab w:val="right" w:leader="dot" w:pos="8306"/>
        </w:tabs>
      </w:pPr>
      <w:hyperlink w:anchor="_Toc5611" w:history="1">
        <w:r>
          <w:rPr>
            <w:rFonts w:ascii="仿宋" w:eastAsia="仿宋" w:hAnsi="仿宋" w:cs="仿宋" w:hint="eastAsia"/>
            <w:lang w:eastAsia="zh-CN"/>
          </w:rPr>
          <w:t>(一)、转基因抗虫树木新品种项目总投资估算</w:t>
        </w:r>
        <w:r>
          <w:tab/>
        </w:r>
        <w:r>
          <w:fldChar w:fldCharType="begin"/>
        </w:r>
        <w:r>
          <w:instrText xml:space="preserve"> PAGEREF _Toc5611 \h </w:instrText>
        </w:r>
        <w:r>
          <w:fldChar w:fldCharType="separate"/>
        </w:r>
        <w:r>
          <w:t>47</w:t>
        </w:r>
        <w:r>
          <w:fldChar w:fldCharType="end"/>
        </w:r>
      </w:hyperlink>
    </w:p>
    <w:p>
      <w:pPr>
        <w:pStyle w:val="TOC2"/>
        <w:tabs>
          <w:tab w:val="right" w:leader="dot" w:pos="8306"/>
        </w:tabs>
      </w:pPr>
      <w:hyperlink w:anchor="_Toc32562" w:history="1">
        <w:r>
          <w:rPr>
            <w:rFonts w:ascii="仿宋" w:eastAsia="仿宋" w:hAnsi="仿宋" w:cs="仿宋" w:hint="eastAsia"/>
            <w:lang w:eastAsia="zh-CN"/>
          </w:rPr>
          <w:t>(二)、资金筹措</w:t>
        </w:r>
        <w:r>
          <w:tab/>
        </w:r>
        <w:r>
          <w:fldChar w:fldCharType="begin"/>
        </w:r>
        <w:r>
          <w:instrText xml:space="preserve"> PAGEREF _Toc32562 \h </w:instrText>
        </w:r>
        <w:r>
          <w:fldChar w:fldCharType="separate"/>
        </w:r>
        <w:r>
          <w:t>48</w:t>
        </w:r>
        <w:r>
          <w:fldChar w:fldCharType="end"/>
        </w:r>
      </w:hyperlink>
    </w:p>
    <w:p>
      <w:pPr>
        <w:pStyle w:val="TOC1"/>
        <w:tabs>
          <w:tab w:val="right" w:leader="dot" w:pos="8306"/>
        </w:tabs>
      </w:pPr>
      <w:hyperlink w:anchor="_Toc19845" w:history="1">
        <w:r>
          <w:rPr>
            <w:rFonts w:ascii="仿宋" w:eastAsia="仿宋" w:hAnsi="仿宋" w:cs="仿宋" w:hint="eastAsia"/>
            <w:lang w:eastAsia="zh-CN"/>
          </w:rPr>
          <w:t>十一、生产安全保护</w:t>
        </w:r>
        <w:r>
          <w:tab/>
        </w:r>
        <w:r>
          <w:fldChar w:fldCharType="begin"/>
        </w:r>
        <w:r>
          <w:instrText xml:space="preserve"> PAGEREF _Toc19845 \h </w:instrText>
        </w:r>
        <w:r>
          <w:fldChar w:fldCharType="separate"/>
        </w:r>
        <w:r>
          <w:t>49</w:t>
        </w:r>
        <w:r>
          <w:fldChar w:fldCharType="end"/>
        </w:r>
      </w:hyperlink>
    </w:p>
    <w:p>
      <w:pPr>
        <w:pStyle w:val="TOC2"/>
        <w:tabs>
          <w:tab w:val="right" w:leader="dot" w:pos="8306"/>
        </w:tabs>
      </w:pPr>
      <w:hyperlink w:anchor="_Toc12930" w:history="1">
        <w:r>
          <w:rPr>
            <w:rFonts w:ascii="仿宋" w:eastAsia="仿宋" w:hAnsi="仿宋" w:cs="仿宋" w:hint="eastAsia"/>
            <w:lang w:eastAsia="zh-CN"/>
          </w:rPr>
          <w:t>(一)、消防安全</w:t>
        </w:r>
        <w:r>
          <w:tab/>
        </w:r>
        <w:r>
          <w:fldChar w:fldCharType="begin"/>
        </w:r>
        <w:r>
          <w:instrText xml:space="preserve"> PAGEREF _Toc12930 \h </w:instrText>
        </w:r>
        <w:r>
          <w:fldChar w:fldCharType="separate"/>
        </w:r>
        <w:r>
          <w:t>49</w:t>
        </w:r>
        <w:r>
          <w:fldChar w:fldCharType="end"/>
        </w:r>
      </w:hyperlink>
    </w:p>
    <w:p>
      <w:pPr>
        <w:pStyle w:val="TOC2"/>
        <w:tabs>
          <w:tab w:val="right" w:leader="dot" w:pos="8306"/>
        </w:tabs>
      </w:pPr>
      <w:hyperlink w:anchor="_Toc2139" w:history="1">
        <w:r>
          <w:rPr>
            <w:rFonts w:ascii="仿宋" w:eastAsia="仿宋" w:hAnsi="仿宋" w:cs="仿宋" w:hint="eastAsia"/>
            <w:lang w:eastAsia="zh-CN"/>
          </w:rPr>
          <w:t>(二)、防火防爆总图布置措施</w:t>
        </w:r>
        <w:r>
          <w:tab/>
        </w:r>
        <w:r>
          <w:fldChar w:fldCharType="begin"/>
        </w:r>
        <w:r>
          <w:instrText xml:space="preserve"> PAGEREF _Toc2139 \h </w:instrText>
        </w:r>
        <w:r>
          <w:fldChar w:fldCharType="separate"/>
        </w:r>
        <w:r>
          <w:t>51</w:t>
        </w:r>
        <w:r>
          <w:fldChar w:fldCharType="end"/>
        </w:r>
      </w:hyperlink>
    </w:p>
    <w:p>
      <w:pPr>
        <w:pStyle w:val="TOC2"/>
        <w:tabs>
          <w:tab w:val="right" w:leader="dot" w:pos="8306"/>
        </w:tabs>
      </w:pPr>
      <w:hyperlink w:anchor="_Toc23122" w:history="1">
        <w:r>
          <w:rPr>
            <w:rFonts w:ascii="仿宋" w:eastAsia="仿宋" w:hAnsi="仿宋" w:cs="仿宋" w:hint="eastAsia"/>
            <w:lang w:eastAsia="zh-CN"/>
          </w:rPr>
          <w:t>(三)、自然灾害防范措施</w:t>
        </w:r>
        <w:r>
          <w:tab/>
        </w:r>
        <w:r>
          <w:fldChar w:fldCharType="begin"/>
        </w:r>
        <w:r>
          <w:instrText xml:space="preserve"> PAGEREF _Toc23122 \h </w:instrText>
        </w:r>
        <w:r>
          <w:fldChar w:fldCharType="separate"/>
        </w:r>
        <w:r>
          <w:t>51</w:t>
        </w:r>
        <w:r>
          <w:fldChar w:fldCharType="end"/>
        </w:r>
      </w:hyperlink>
    </w:p>
    <w:p>
      <w:pPr>
        <w:pStyle w:val="TOC2"/>
        <w:tabs>
          <w:tab w:val="right" w:leader="dot" w:pos="8306"/>
        </w:tabs>
      </w:pPr>
      <w:hyperlink w:anchor="_Toc1049" w:history="1">
        <w:r>
          <w:rPr>
            <w:rFonts w:ascii="仿宋" w:eastAsia="仿宋" w:hAnsi="仿宋" w:cs="仿宋" w:hint="eastAsia"/>
            <w:lang w:eastAsia="zh-CN"/>
          </w:rPr>
          <w:t>(四)、安全色及安全标志使用要求</w:t>
        </w:r>
        <w:r>
          <w:tab/>
        </w:r>
        <w:r>
          <w:fldChar w:fldCharType="begin"/>
        </w:r>
        <w:r>
          <w:instrText xml:space="preserve"> PAGEREF _Toc1049 \h </w:instrText>
        </w:r>
        <w:r>
          <w:fldChar w:fldCharType="separate"/>
        </w:r>
        <w:r>
          <w:t>53</w:t>
        </w:r>
        <w:r>
          <w:fldChar w:fldCharType="end"/>
        </w:r>
      </w:hyperlink>
    </w:p>
    <w:p>
      <w:pPr>
        <w:pStyle w:val="TOC2"/>
        <w:tabs>
          <w:tab w:val="right" w:leader="dot" w:pos="8306"/>
        </w:tabs>
      </w:pPr>
      <w:hyperlink w:anchor="_Toc6443" w:history="1">
        <w:r>
          <w:rPr>
            <w:rFonts w:ascii="仿宋" w:eastAsia="仿宋" w:hAnsi="仿宋" w:cs="仿宋" w:hint="eastAsia"/>
            <w:lang w:eastAsia="zh-CN"/>
          </w:rPr>
          <w:t>(五)、防尘防毒措施</w:t>
        </w:r>
        <w:r>
          <w:tab/>
        </w:r>
        <w:r>
          <w:fldChar w:fldCharType="begin"/>
        </w:r>
        <w:r>
          <w:instrText xml:space="preserve"> PAGEREF _Toc6443 \h </w:instrText>
        </w:r>
        <w:r>
          <w:fldChar w:fldCharType="separate"/>
        </w:r>
        <w:r>
          <w:t>54</w:t>
        </w:r>
        <w:r>
          <w:fldChar w:fldCharType="end"/>
        </w:r>
      </w:hyperlink>
    </w:p>
    <w:p>
      <w:pPr>
        <w:pStyle w:val="TOC2"/>
        <w:tabs>
          <w:tab w:val="right" w:leader="dot" w:pos="8306"/>
        </w:tabs>
      </w:pPr>
      <w:hyperlink w:anchor="_Toc3697" w:history="1">
        <w:r>
          <w:rPr>
            <w:rFonts w:ascii="仿宋" w:eastAsia="仿宋" w:hAnsi="仿宋" w:cs="仿宋" w:hint="eastAsia"/>
            <w:lang w:eastAsia="zh-CN"/>
          </w:rPr>
          <w:t>(六)、防静电、触电防护及防雷措施</w:t>
        </w:r>
        <w:r>
          <w:tab/>
        </w:r>
        <w:r>
          <w:fldChar w:fldCharType="begin"/>
        </w:r>
        <w:r>
          <w:instrText xml:space="preserve"> PAGEREF _Toc3697 \h </w:instrText>
        </w:r>
        <w:r>
          <w:fldChar w:fldCharType="separate"/>
        </w:r>
        <w:r>
          <w:t>55</w:t>
        </w:r>
        <w:r>
          <w:fldChar w:fldCharType="end"/>
        </w:r>
      </w:hyperlink>
    </w:p>
    <w:p>
      <w:pPr>
        <w:pStyle w:val="TOC2"/>
        <w:tabs>
          <w:tab w:val="right" w:leader="dot" w:pos="8306"/>
        </w:tabs>
      </w:pPr>
      <w:hyperlink w:anchor="_Toc3616" w:history="1">
        <w:r>
          <w:rPr>
            <w:rFonts w:ascii="仿宋" w:eastAsia="仿宋" w:hAnsi="仿宋" w:cs="仿宋" w:hint="eastAsia"/>
            <w:lang w:eastAsia="zh-CN"/>
          </w:rPr>
          <w:t>(七)、机械设备安全保障措施</w:t>
        </w:r>
        <w:r>
          <w:tab/>
        </w:r>
        <w:r>
          <w:fldChar w:fldCharType="begin"/>
        </w:r>
        <w:r>
          <w:instrText xml:space="preserve"> PAGEREF _Toc3616 \h </w:instrText>
        </w:r>
        <w:r>
          <w:fldChar w:fldCharType="separate"/>
        </w:r>
        <w:r>
          <w:t>56</w:t>
        </w:r>
        <w:r>
          <w:fldChar w:fldCharType="end"/>
        </w:r>
      </w:hyperlink>
    </w:p>
    <w:p>
      <w:pPr>
        <w:pStyle w:val="TOC1"/>
        <w:tabs>
          <w:tab w:val="right" w:leader="dot" w:pos="8306"/>
        </w:tabs>
      </w:pPr>
      <w:hyperlink w:anchor="_Toc14786" w:history="1">
        <w:r>
          <w:rPr>
            <w:rFonts w:ascii="仿宋" w:eastAsia="仿宋" w:hAnsi="仿宋" w:cs="仿宋" w:hint="eastAsia"/>
            <w:lang w:eastAsia="zh-CN"/>
          </w:rPr>
          <w:t>十二、转基因抗虫树木新品种项目人力资源培养与发展</w:t>
        </w:r>
        <w:r>
          <w:tab/>
        </w:r>
        <w:r>
          <w:fldChar w:fldCharType="begin"/>
        </w:r>
        <w:r>
          <w:instrText xml:space="preserve"> PAGEREF _Toc14786 \h </w:instrText>
        </w:r>
        <w:r>
          <w:fldChar w:fldCharType="separate"/>
        </w:r>
        <w:r>
          <w:t>58</w:t>
        </w:r>
        <w:r>
          <w:fldChar w:fldCharType="end"/>
        </w:r>
      </w:hyperlink>
    </w:p>
    <w:p>
      <w:pPr>
        <w:pStyle w:val="TOC2"/>
        <w:tabs>
          <w:tab w:val="right" w:leader="dot" w:pos="8306"/>
        </w:tabs>
      </w:pPr>
      <w:hyperlink w:anchor="_Toc6976" w:history="1">
        <w:r>
          <w:rPr>
            <w:rFonts w:ascii="仿宋" w:eastAsia="仿宋" w:hAnsi="仿宋" w:cs="仿宋" w:hint="eastAsia"/>
            <w:lang w:eastAsia="zh-CN"/>
          </w:rPr>
          <w:t>(一)、人才需求与规划</w:t>
        </w:r>
        <w:r>
          <w:tab/>
        </w:r>
        <w:r>
          <w:fldChar w:fldCharType="begin"/>
        </w:r>
        <w:r>
          <w:instrText xml:space="preserve"> PAGEREF _Toc6976 \h </w:instrText>
        </w:r>
        <w:r>
          <w:fldChar w:fldCharType="separate"/>
        </w:r>
        <w:r>
          <w:t>58</w:t>
        </w:r>
        <w:r>
          <w:fldChar w:fldCharType="end"/>
        </w:r>
      </w:hyperlink>
    </w:p>
    <w:p>
      <w:pPr>
        <w:pStyle w:val="TOC2"/>
        <w:tabs>
          <w:tab w:val="right" w:leader="dot" w:pos="8306"/>
        </w:tabs>
      </w:pPr>
      <w:hyperlink w:anchor="_Toc23622" w:history="1">
        <w:r>
          <w:rPr>
            <w:rFonts w:ascii="仿宋" w:eastAsia="仿宋" w:hAnsi="仿宋" w:cs="仿宋" w:hint="eastAsia"/>
            <w:lang w:eastAsia="zh-CN"/>
          </w:rPr>
          <w:t>(二)、培训与发展计划</w:t>
        </w:r>
        <w:r>
          <w:tab/>
        </w:r>
        <w:r>
          <w:fldChar w:fldCharType="begin"/>
        </w:r>
        <w:r>
          <w:instrText xml:space="preserve"> PAGEREF _Toc23622 \h </w:instrText>
        </w:r>
        <w:r>
          <w:fldChar w:fldCharType="separate"/>
        </w:r>
        <w:r>
          <w:t>58</w:t>
        </w:r>
        <w:r>
          <w:fldChar w:fldCharType="end"/>
        </w:r>
      </w:hyperlink>
    </w:p>
    <w:p>
      <w:pPr>
        <w:pStyle w:val="TOC1"/>
        <w:tabs>
          <w:tab w:val="right" w:leader="dot" w:pos="8306"/>
        </w:tabs>
      </w:pPr>
      <w:hyperlink w:anchor="_Toc28834" w:history="1">
        <w:r>
          <w:rPr>
            <w:rFonts w:ascii="仿宋" w:eastAsia="仿宋" w:hAnsi="仿宋" w:cs="仿宋" w:hint="eastAsia"/>
            <w:lang w:eastAsia="zh-CN"/>
          </w:rPr>
          <w:t>十三、质量管理体系</w:t>
        </w:r>
        <w:r>
          <w:tab/>
        </w:r>
        <w:r>
          <w:fldChar w:fldCharType="begin"/>
        </w:r>
        <w:r>
          <w:instrText xml:space="preserve"> PAGEREF _Toc28834 \h </w:instrText>
        </w:r>
        <w:r>
          <w:fldChar w:fldCharType="separate"/>
        </w:r>
        <w:r>
          <w:t>59</w:t>
        </w:r>
        <w:r>
          <w:fldChar w:fldCharType="end"/>
        </w:r>
      </w:hyperlink>
    </w:p>
    <w:p>
      <w:pPr>
        <w:pStyle w:val="TOC2"/>
        <w:tabs>
          <w:tab w:val="right" w:leader="dot" w:pos="8306"/>
        </w:tabs>
      </w:pPr>
      <w:hyperlink w:anchor="_Toc21881" w:history="1">
        <w:r>
          <w:rPr>
            <w:rFonts w:ascii="仿宋" w:eastAsia="仿宋" w:hAnsi="仿宋" w:cs="仿宋" w:hint="eastAsia"/>
            <w:lang w:eastAsia="zh-CN"/>
          </w:rPr>
          <w:t>(一)、质量目标与方针</w:t>
        </w:r>
        <w:r>
          <w:tab/>
        </w:r>
        <w:r>
          <w:fldChar w:fldCharType="begin"/>
        </w:r>
        <w:r>
          <w:instrText xml:space="preserve"> PAGEREF _Toc21881 \h </w:instrText>
        </w:r>
        <w:r>
          <w:fldChar w:fldCharType="separate"/>
        </w:r>
        <w:r>
          <w:t>59</w:t>
        </w:r>
        <w:r>
          <w:fldChar w:fldCharType="end"/>
        </w:r>
      </w:hyperlink>
    </w:p>
    <w:p>
      <w:pPr>
        <w:pStyle w:val="TOC2"/>
        <w:tabs>
          <w:tab w:val="right" w:leader="dot" w:pos="8306"/>
        </w:tabs>
      </w:pPr>
      <w:hyperlink w:anchor="_Toc2210" w:history="1">
        <w:r>
          <w:rPr>
            <w:rFonts w:ascii="仿宋" w:eastAsia="仿宋" w:hAnsi="仿宋" w:cs="仿宋" w:hint="eastAsia"/>
            <w:lang w:eastAsia="zh-CN"/>
          </w:rPr>
          <w:t>(二)、质量管理责任</w:t>
        </w:r>
        <w:r>
          <w:tab/>
        </w:r>
        <w:r>
          <w:fldChar w:fldCharType="begin"/>
        </w:r>
        <w:r>
          <w:instrText xml:space="preserve"> PAGEREF _Toc2210 \h </w:instrText>
        </w:r>
        <w:r>
          <w:fldChar w:fldCharType="separate"/>
        </w:r>
        <w:r>
          <w:t>60</w:t>
        </w:r>
        <w:r>
          <w:fldChar w:fldCharType="end"/>
        </w:r>
      </w:hyperlink>
    </w:p>
    <w:p>
      <w:pPr>
        <w:pStyle w:val="TOC2"/>
        <w:tabs>
          <w:tab w:val="right" w:leader="dot" w:pos="8306"/>
        </w:tabs>
      </w:pPr>
      <w:hyperlink w:anchor="_Toc13260" w:history="1">
        <w:r>
          <w:rPr>
            <w:rFonts w:ascii="仿宋" w:eastAsia="仿宋" w:hAnsi="仿宋" w:cs="仿宋" w:hint="eastAsia"/>
            <w:lang w:eastAsia="zh-CN"/>
          </w:rPr>
          <w:t>(三)、质量管理体系文件</w:t>
        </w:r>
        <w:r>
          <w:tab/>
        </w:r>
        <w:r>
          <w:fldChar w:fldCharType="begin"/>
        </w:r>
        <w:r>
          <w:instrText xml:space="preserve"> PAGEREF _Toc13260 \h </w:instrText>
        </w:r>
        <w:r>
          <w:fldChar w:fldCharType="separate"/>
        </w:r>
        <w:r>
          <w:t>61</w:t>
        </w:r>
        <w:r>
          <w:fldChar w:fldCharType="end"/>
        </w:r>
      </w:hyperlink>
    </w:p>
    <w:p>
      <w:pPr>
        <w:pStyle w:val="TOC2"/>
        <w:tabs>
          <w:tab w:val="right" w:leader="dot" w:pos="8306"/>
        </w:tabs>
      </w:pPr>
      <w:hyperlink w:anchor="_Toc26449" w:history="1">
        <w:r>
          <w:rPr>
            <w:rFonts w:ascii="仿宋" w:eastAsia="仿宋" w:hAnsi="仿宋" w:cs="仿宋" w:hint="eastAsia"/>
            <w:lang w:eastAsia="zh-CN"/>
          </w:rPr>
          <w:t>(四)、质量培训与教育</w:t>
        </w:r>
        <w:r>
          <w:tab/>
        </w:r>
        <w:r>
          <w:fldChar w:fldCharType="begin"/>
        </w:r>
        <w:r>
          <w:instrText xml:space="preserve"> PAGEREF _Toc26449 \h </w:instrText>
        </w:r>
        <w:r>
          <w:fldChar w:fldCharType="separate"/>
        </w:r>
        <w:r>
          <w:t>64</w:t>
        </w:r>
        <w:r>
          <w:fldChar w:fldCharType="end"/>
        </w:r>
      </w:hyperlink>
    </w:p>
    <w:p>
      <w:pPr>
        <w:pStyle w:val="TOC2"/>
        <w:tabs>
          <w:tab w:val="right" w:leader="dot" w:pos="8306"/>
        </w:tabs>
      </w:pPr>
      <w:hyperlink w:anchor="_Toc25831" w:history="1">
        <w:r>
          <w:rPr>
            <w:rFonts w:ascii="仿宋" w:eastAsia="仿宋" w:hAnsi="仿宋" w:cs="仿宋" w:hint="eastAsia"/>
            <w:lang w:eastAsia="zh-CN"/>
          </w:rPr>
          <w:t>(五)、质量审核与评价</w:t>
        </w:r>
        <w:r>
          <w:tab/>
        </w:r>
        <w:r>
          <w:fldChar w:fldCharType="begin"/>
        </w:r>
        <w:r>
          <w:instrText xml:space="preserve"> PAGEREF _Toc25831 \h </w:instrText>
        </w:r>
        <w:r>
          <w:fldChar w:fldCharType="separate"/>
        </w:r>
        <w:r>
          <w:t>65</w:t>
        </w:r>
        <w:r>
          <w:fldChar w:fldCharType="end"/>
        </w:r>
      </w:hyperlink>
    </w:p>
    <w:p>
      <w:pPr>
        <w:pStyle w:val="TOC2"/>
        <w:tabs>
          <w:tab w:val="right" w:leader="dot" w:pos="8306"/>
        </w:tabs>
      </w:pPr>
      <w:hyperlink w:anchor="_Toc15913" w:history="1">
        <w:r>
          <w:rPr>
            <w:rFonts w:ascii="仿宋" w:eastAsia="仿宋" w:hAnsi="仿宋" w:cs="仿宋" w:hint="eastAsia"/>
            <w:lang w:eastAsia="zh-CN"/>
          </w:rPr>
          <w:t>(六)、不符合与纠正措施</w:t>
        </w:r>
        <w:r>
          <w:tab/>
        </w:r>
        <w:r>
          <w:fldChar w:fldCharType="begin"/>
        </w:r>
        <w:r>
          <w:instrText xml:space="preserve"> PAGEREF _Toc15913 \h </w:instrText>
        </w:r>
        <w:r>
          <w:fldChar w:fldCharType="separate"/>
        </w:r>
        <w:r>
          <w:t>66</w:t>
        </w:r>
        <w:r>
          <w:fldChar w:fldCharType="end"/>
        </w:r>
      </w:hyperlink>
    </w:p>
    <w:p>
      <w:pPr>
        <w:pStyle w:val="TOC1"/>
        <w:tabs>
          <w:tab w:val="right" w:leader="dot" w:pos="8306"/>
        </w:tabs>
      </w:pPr>
      <w:hyperlink w:anchor="_Toc11525" w:history="1">
        <w:r>
          <w:rPr>
            <w:rFonts w:ascii="仿宋" w:eastAsia="仿宋" w:hAnsi="仿宋" w:cs="仿宋" w:hint="eastAsia"/>
            <w:lang w:eastAsia="zh-CN"/>
          </w:rPr>
          <w:t>十四、转基因抗虫树木新品种项目变更管理</w:t>
        </w:r>
        <w:r>
          <w:tab/>
        </w:r>
        <w:r>
          <w:fldChar w:fldCharType="begin"/>
        </w:r>
        <w:r>
          <w:instrText xml:space="preserve"> PAGEREF _Toc11525 \h </w:instrText>
        </w:r>
        <w:r>
          <w:fldChar w:fldCharType="separate"/>
        </w:r>
        <w:r>
          <w:t>67</w:t>
        </w:r>
        <w:r>
          <w:fldChar w:fldCharType="end"/>
        </w:r>
      </w:hyperlink>
    </w:p>
    <w:p>
      <w:pPr>
        <w:pStyle w:val="TOC2"/>
        <w:tabs>
          <w:tab w:val="right" w:leader="dot" w:pos="8306"/>
        </w:tabs>
      </w:pPr>
      <w:hyperlink w:anchor="_Toc24186" w:history="1">
        <w:r>
          <w:rPr>
            <w:rFonts w:ascii="仿宋" w:eastAsia="仿宋" w:hAnsi="仿宋" w:cs="仿宋" w:hint="eastAsia"/>
            <w:lang w:eastAsia="zh-CN"/>
          </w:rPr>
          <w:t>(一)、变更申请与评估</w:t>
        </w:r>
        <w:r>
          <w:tab/>
        </w:r>
        <w:r>
          <w:fldChar w:fldCharType="begin"/>
        </w:r>
        <w:r>
          <w:instrText xml:space="preserve"> PAGEREF _Toc24186 \h </w:instrText>
        </w:r>
        <w:r>
          <w:fldChar w:fldCharType="separate"/>
        </w:r>
        <w:r>
          <w:t>67</w:t>
        </w:r>
        <w:r>
          <w:fldChar w:fldCharType="end"/>
        </w:r>
      </w:hyperlink>
    </w:p>
    <w:p>
      <w:pPr>
        <w:pStyle w:val="TOC2"/>
        <w:tabs>
          <w:tab w:val="right" w:leader="dot" w:pos="8306"/>
        </w:tabs>
      </w:pPr>
      <w:hyperlink w:anchor="_Toc17970" w:history="1">
        <w:r>
          <w:rPr>
            <w:rFonts w:ascii="仿宋" w:eastAsia="仿宋" w:hAnsi="仿宋" w:cs="仿宋" w:hint="eastAsia"/>
            <w:lang w:eastAsia="zh-CN"/>
          </w:rPr>
          <w:t>(二)、变更实施与控制</w:t>
        </w:r>
        <w:r>
          <w:tab/>
        </w:r>
        <w:r>
          <w:fldChar w:fldCharType="begin"/>
        </w:r>
        <w:r>
          <w:instrText xml:space="preserve"> PAGEREF _Toc17970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458"/>
      <w:r>
        <w:rPr>
          <w:rFonts w:ascii="仿宋" w:eastAsia="仿宋" w:hAnsi="仿宋" w:cs="仿宋" w:hint="eastAsia"/>
          <w:sz w:val="28"/>
          <w:lang w:eastAsia="zh-CN"/>
        </w:rPr>
        <w:t>一、转基因抗虫树木新品种项目建设单位说明</w:t>
      </w:r>
      <w:bookmarkEnd w:id="2"/>
    </w:p>
    <w:p>
      <w:pPr>
        <w:pStyle w:val="Heading2"/>
        <w:rPr>
          <w:rFonts w:ascii="仿宋" w:eastAsia="仿宋" w:hAnsi="仿宋" w:cs="仿宋" w:hint="eastAsia"/>
          <w:lang w:eastAsia="zh-CN"/>
        </w:rPr>
      </w:pPr>
      <w:bookmarkStart w:id="3" w:name="_Toc15266"/>
      <w:r>
        <w:rPr>
          <w:rFonts w:ascii="仿宋" w:eastAsia="仿宋" w:hAnsi="仿宋" w:cs="仿宋" w:hint="eastAsia"/>
          <w:lang w:eastAsia="zh-CN"/>
        </w:rPr>
        <w:t>(一)、转基因抗虫树木新品种项目承办单位基本情况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713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转基因抗虫树木新品种项目承办单位的XXXX，我们着眼于实现可持续的经济效益。通过技术创新和解决方案的提供，公司预计在转基因抗虫树木新品种项目执行期间将获得可观的收入增长。这一收入来源主要包括转基因抗虫树木新品种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同时，我们注重成本控制和效率提升，以确保转基因抗虫树木新品种项目的可持续盈利。透过精细的管理和资源优化，公司期望实现转基因抗虫树木新品种项目利润最大化。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转基因抗虫树木新品种项目实施进行全面的投资评估，包括转基因抗虫树木新品种项目启动阶段的资金投入和后续运营成本。通过对转基因抗虫树木新品种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转基因抗虫树木新品种项目实施过程中具备足够的资金流动性，公司将进行详尽的现金流分析。这包括资金需求的合理预测、转基因抗虫树木新品种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0114"/>
      <w:r>
        <w:rPr>
          <w:rFonts w:ascii="仿宋" w:eastAsia="仿宋" w:hAnsi="仿宋" w:cs="仿宋" w:hint="eastAsia"/>
          <w:sz w:val="28"/>
          <w:lang w:eastAsia="zh-CN"/>
        </w:rPr>
        <w:t>二、转基因抗虫树木新品种项目概论</w:t>
      </w:r>
      <w:bookmarkEnd w:id="5"/>
    </w:p>
    <w:p>
      <w:pPr>
        <w:pStyle w:val="Heading2"/>
        <w:rPr>
          <w:rFonts w:ascii="仿宋" w:eastAsia="仿宋" w:hAnsi="仿宋" w:cs="仿宋" w:hint="eastAsia"/>
          <w:lang w:eastAsia="zh-CN"/>
        </w:rPr>
      </w:pPr>
      <w:bookmarkStart w:id="6" w:name="_Toc27329"/>
      <w:r>
        <w:rPr>
          <w:rFonts w:ascii="仿宋" w:eastAsia="仿宋" w:hAnsi="仿宋" w:cs="仿宋" w:hint="eastAsia"/>
          <w:lang w:eastAsia="zh-CN"/>
        </w:rPr>
        <w:t>(一)、转基因抗虫树木新品种项目概况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转基因抗虫树木新品种项目的起源追溯至对市场的深入洞察。市场的不断演变与变革为转基因抗虫树木新品种项目提供了难得的机遇。当前市场存在的需求缺口和变革的大环境共同构成了转基因抗虫树木新品种项目的背景。这个转基因抗虫树木新品种项目旨在充分利用市场机遇，填补行业中尚未满足的需求，为客户提供全新的解决方案。市场的变革和需求的增长使得这个转基因抗虫树木新品种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转基因抗虫树木新品种项目名称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转基因抗虫树木新品种项目正式命名为转基因抗虫树木新品种。这个名称不仅仅是一个标识，更代表了转基因抗虫树木新品种项目的核心理念和愿景。它蕴含着转基因抗虫树木新品种项目所要解决问题的关键字，具有强烈的表达和辨识度，为转基因抗虫树木新品种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转基因抗虫树木新品种项目目标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转基因抗虫树木新品种项目的核心目标是提供一种全新、高效的解决方案，满足客户日益增长的需求。转基因抗虫树木新品种项目追求的不仅仅是满足市场需求，更是在市场中获得卓越的竞争优势。通过不断提升产品或服务的质量和创新水平，转基因抗虫树木新品种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转基因抗虫树木新品种项目范围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转基因抗虫树木新品种项目全面涵盖了产品研发、制造、市场推广和售后服务，确保从产品设计到最终用户体验的全方位关注。这一全面的转基因抗虫树木新品种项目范围是为了确保转基因抗虫树木新品种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转基因抗虫树木新品种项目时间表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转基因抗虫树木新品种项目计划在未来18个月内完成，包括研发、测试、市场试点和正式推出等不同阶段。这个时间表的合理设计是为了确保转基因抗虫树木新品种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转基因抗虫树木新品种项目预算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转基因抗虫树木新品种项目总预算估算为XX百万美元，主要分配在研发、市场推广、人员培训和运营等方面。这一充足的预算为转基因抗虫树木新品种项目提供了充足的资源，确保转基因抗虫树木新品种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转基因抗虫树木新品种项目风险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转基因抗虫树木新品种项目可能面临的风险包括市场接受度低、技术难题、竞争激烈等。转基因抗虫树木新品种项目团队已经制定了相应的风险应对计划，通过前瞻性的风险管理，确保转基因抗虫树木新品种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转基因抗虫树木新品种项目团队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转基因抗虫树木新品种项目汇聚了一支经验丰富、多领域专业素养的核心团队，确保转基因抗虫树木新品种项目在各个方面都能拥有高水平的执行力。团队的协同作战是转基因抗虫树木新品种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转基因抗虫树木新品种项目背景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转基因抗虫树木新品种项目的背景根植于市场对更高效、创新产品的渴望，同时也受到科技发展对行业格局的深刻改变的影响。这为转基因抗虫树木新品种项目提供了广阔的发展空间和市场需求。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转基因抗虫树木新品种项目现状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截至目前，转基因抗虫树木新品种项目已完成市场调研和技术验证，取得了初步的成功。这为转基因抗虫树木新品种项目在未来的发展奠定了坚实的基础，为更远大的目标打下了坚实的基石。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1729"/>
      <w:r>
        <w:rPr>
          <w:rFonts w:ascii="仿宋" w:eastAsia="仿宋" w:hAnsi="仿宋" w:cs="仿宋" w:hint="eastAsia"/>
          <w:sz w:val="28"/>
          <w:lang w:eastAsia="zh-CN"/>
        </w:rPr>
        <w:t>(二)、转基因抗虫树木新品种项目目标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转基因抗虫树木新品种项目首要业务目标是在市场中占据有利地位，实现产品/服务的成功推广和销售。通过不断提升产品质量、创新性，转基因抗虫树木新品种项目追求成为行业中的领导者，赢得更多客户的青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在科技迅速发展的时代，转基因抗虫树木新品种项目着眼于技术创新。通过持续的研发和技术升级，转基因抗虫树木新品种项目旨在推出更具创新性的产品或服务，以满足市场对新鲜、先进解决方案的需求。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转基因抗虫树木新品种项目设定了客户满意度目标。通过提供卓越的产品质量和优质的客户服务，转基因抗虫树木新品种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转基因抗虫树木新品种项目注重社会责任和可持续发展。通过实施环保、社会责任转基因抗虫树木新品种项目，转基因抗虫树木新品种项目致力于在经济发展的同时保护环境，促进社会公平，实现可持续经营。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转基因抗虫树木新品种项目的团队是实现目标的核心驱动力。因此，转基因抗虫树木新品种项目设定了团队发展目标，包括提升团队成员的专业技能、培养领导力，以及搭建协同高效的团队工作氛围。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2313"/>
      <w:r>
        <w:rPr>
          <w:rFonts w:ascii="仿宋" w:eastAsia="仿宋" w:hAnsi="仿宋" w:cs="仿宋" w:hint="eastAsia"/>
          <w:sz w:val="28"/>
          <w:lang w:eastAsia="zh-CN"/>
        </w:rPr>
        <w:t>(三)、转基因抗虫树木新品种项目提出的理由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转基因抗虫树木新品种项目提出的理由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转基因抗虫树木新品种项目的提出源于对市场机遇的深刻洞察。当前市场中存在的需求缺口和行业发展趋势表明，有巨大的商业机会等待被开发。通过准确捕捉市场机遇，转基因抗虫树木新品种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转基因抗虫树木新品种项目的理念基于对技术创新的信仰。通过持续的研发和技术投入，转基因抗虫树木新品种项目有望推出更具创新性的产品或服务。在科技飞速发展的当下，转基因抗虫树木新品种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转基因抗虫树木新品种项目的提出是为了增强企业的行业竞争力。通过提升产品或服务的质量和独特性，转基因抗虫树木新品种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转基因抗虫树木新品种项目响应了消费者需求的变化。随着社会和科技的不断发展，消费者对产品和服务的需求也在发生变化。通过深入了解并及时回应消费者的新需求，转基因抗虫树木新品种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转基因抗虫树木新品种项目的提出是企业战略发展规划的一部分。在面对日益激烈的市场竞争和不断变化的商业环境中，转基因抗虫树木新品种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转基因抗虫树木新品种项目的提出不仅仅是基于商业考量，还注重社会责任。通过推出环保、社会责任等方面的转基因抗虫树木新品种项目，转基因抗虫树木新品种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转基因抗虫树木新品种项目的提出反映了对利益相关者期望的关注。包括客户、员工、投资者等利益相关者在企业发展中都有着各自的期望，转基因抗虫树木新品种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4296"/>
      <w:r>
        <w:rPr>
          <w:rFonts w:ascii="仿宋" w:eastAsia="仿宋" w:hAnsi="仿宋" w:cs="仿宋" w:hint="eastAsia"/>
          <w:sz w:val="28"/>
          <w:lang w:eastAsia="zh-CN"/>
        </w:rPr>
        <w:t>(四)、转基因抗虫树木新品种项目意义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在实施转基因抗虫树木新品种项目的过程中，我们不仅仅是在追逐商业成功，更是为企业和社会的多个层面创造了深远的意义。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转基因抗虫树木新品种项目的首要意义在于提升企业的市场竞争力。通过持续的创新和对产品质量的高标准要求，转基因抗虫树木新品种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转基因抗虫树木新品种项目的推进将促使行业技术水平的提升。通过引入先进技术和创新性解决方案，转基因抗虫树木新品种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转基因抗虫树木新品种项目不仅创造了大量就业机会，提高了就业水平，还注重社会责任和环保。通过参与社会公益事业和推动环保转基因抗虫树木新品种项目，转基因抗虫树木新品种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综合而言，转基因抗虫树木新品种项目意义重大，不仅推动了企业的发展，也为行业和社会的进步贡献了积极力量。这是一个全面而深刻的影响，将在未来产生可持续的正面效应。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1027"/>
      <w:r>
        <w:rPr>
          <w:rFonts w:ascii="仿宋" w:eastAsia="仿宋" w:hAnsi="仿宋" w:cs="仿宋" w:hint="eastAsia"/>
          <w:sz w:val="28"/>
          <w:lang w:eastAsia="zh-CN"/>
        </w:rPr>
        <w:t>(五)、转基因抗虫树木新品种项目背景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在当今迅猛发展的商业环境中，转基因抗虫树木新品种项目的动因根植于对多方面因素的审慎考量。这个转基因抗虫树木新品种项目的提出并非孤立的决策，而是对企业所处背景深入思考的产物。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转基因抗虫树木新品种项目背后的首要原因。科技的迅速发展和全球市场的快速变化使得企业必须灵活应对。转基因抗虫树木新品种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转基因抗虫树木新品种项目背景中不可忽视的一环。企业需要在激烈竞争中脱颖而出，为此，转基因抗虫树木新品种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技术的迅速发展为企业带来了机遇与挑战。作为转基因抗虫树木新品种项目启动的背景之一，对新兴技术的应用将有助于提升企业的技术水平，使其在不断演进的商业环境中保持竞争优势。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转基因抗虫树木新品种项目充分融入了社会责任的理念，通过可持续经营和社会公益转基因抗虫树木新品种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4124"/>
      <w:r>
        <w:rPr>
          <w:rFonts w:ascii="仿宋" w:eastAsia="仿宋" w:hAnsi="仿宋" w:cs="仿宋" w:hint="eastAsia"/>
          <w:sz w:val="28"/>
          <w:lang w:eastAsia="zh-CN"/>
        </w:rPr>
        <w:t>三、转基因抗虫树木新品种项目危机管理</w:t>
      </w:r>
      <w:bookmarkEnd w:id="11"/>
    </w:p>
    <w:p>
      <w:pPr>
        <w:pStyle w:val="Heading2"/>
        <w:rPr>
          <w:rFonts w:ascii="仿宋" w:eastAsia="仿宋" w:hAnsi="仿宋" w:cs="仿宋" w:hint="eastAsia"/>
          <w:lang w:eastAsia="zh-CN"/>
        </w:rPr>
      </w:pPr>
      <w:bookmarkStart w:id="12" w:name="_Toc2004"/>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转基因抗虫树木新品种项目危机管理中，危机预警与识别是确保转基因抗虫树木新品种项目稳健运行的核心步骤。通过建立全面的监测机制，转基因抗虫树木新品种项目团队旨在及时发现和理解潜在的风险和危机因素，以便采取及时的预防和应对措施，确保转基因抗虫树木新品种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转基因抗虫树木新品种项目团队全面分析了整个转基因抗虫树木新品种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转基因抗虫树木新品种项目团队着重于明确定义转基因抗虫树木新品种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转基因抗虫树木新品种项目进展的持续监控，团队能够及时发现潜在问题并作出迅速反应。转基因抗虫树木新品种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转基因抗虫树木新品种项目得以更有序、可控地推进。</w:t>
      </w:r>
    </w:p>
    <w:p>
      <w:pPr>
        <w:pStyle w:val="Heading2"/>
        <w:ind w:firstLine="560" w:firstLineChars="200"/>
        <w:rPr>
          <w:rFonts w:ascii="仿宋" w:eastAsia="仿宋" w:hAnsi="仿宋" w:cs="仿宋" w:hint="eastAsia"/>
          <w:sz w:val="28"/>
          <w:lang w:eastAsia="zh-CN"/>
        </w:rPr>
      </w:pPr>
      <w:bookmarkStart w:id="13" w:name="_Toc25061"/>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在危机发生时，转基因抗虫树木新品种项目团队立即行动，成立了应急小组。该小组的任务是迅速制定并实施紧急应对措施，以最小化潜在损失。以下是采取的主要措施：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暂停转基因抗虫树木新品种项目进度：为遏制危机蔓延，转基因抗虫树木新品种项目暂时停止进行，以便全面评估当前状况。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资源重新分配：重新评估转基因抗虫树木新品种项目资源的分配，确保最大限度地减小损失。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实时沟通：与关键利益相关者建立实时沟通机制，向他们传递转基因抗虫树木新品种项目危机的实际状况，保障转基因抗虫树木新品种项目核心利益。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在紧急应对的同时，转基因抗虫树木新品种项目团队强调了团队协作和有效沟通的重要性。以下是团队协作的关键举措：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信息共享机制：建立了信息共享平台，确保团队成员能够及时获取转基因抗虫树木新品种项目危机的实时信息。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领导者沟通：转基因抗虫树木新品种项目领导者通过定期会议和即时沟通工具，指导团队应对危机，保持团队稳定运行。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随着危机得到初步控制，转基因抗虫树木新品种项目团队转向制定恢复计划，以确保转基因抗虫树木新品种项目能够从中迅速恢复。主要恢复计划包括：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修复受损的进度计划：重新评估转基因抗虫树木新品种项目进度，制定修复计划，确保转基因抗虫树木新品种项目尽快回归正常进程。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重新调整资源分配：优化资源分配，确保转基因抗虫树木新品种项目在有限资源下高效运转。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风险管理机制加强：对转基因抗虫树木新品种项目风险进行全面评估，制定更强化的风险管理策略，以预防未来可能的危机。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2018"/>
      <w:r>
        <w:rPr>
          <w:rFonts w:ascii="仿宋" w:eastAsia="仿宋" w:hAnsi="仿宋" w:cs="仿宋" w:hint="eastAsia"/>
          <w:sz w:val="28"/>
          <w:lang w:eastAsia="zh-CN"/>
        </w:rPr>
        <w:t>四、转基因抗虫树木新品种项目绩效评估</w:t>
      </w:r>
      <w:bookmarkEnd w:id="14"/>
    </w:p>
    <w:p>
      <w:pPr>
        <w:pStyle w:val="Heading2"/>
        <w:rPr>
          <w:rFonts w:ascii="仿宋" w:eastAsia="仿宋" w:hAnsi="仿宋" w:cs="仿宋" w:hint="eastAsia"/>
          <w:lang w:eastAsia="zh-CN"/>
        </w:rPr>
      </w:pPr>
      <w:bookmarkStart w:id="15" w:name="_Toc6463"/>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转基因抗虫树木新品种项目中，我们设计了一套全面的绩效评估指标，以确保转基因抗虫树木新品种项目的可控和成功交付。这些指标跨足转基因抗虫树木新品种项目目标、成本、进度和质量等多个维度，为我们提供了全面洞察转基因抗虫树木新品种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转基因抗虫树木新品种项目目标达成率是我们关注的首要指标。我们设定了明确的目标，并通过定期监测和评估，迅速发现并应对潜在的目标偏差。这为转基因抗虫树木新品种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成本绩效是另一个核心关注点。通过实际成本与预算成本的对比分析，我们深入了解成本差异的原因，及时调整资源分配，保持转基因抗虫树木新品种项目在经济效益方面的合理水平。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转基因抗虫树木新品种项目进度作为关键的绩效指标之一，得到了精心的关注。我们制定了详细的转基因抗虫树木新品种项目进度计划，并设立了进度符合度指标，确保实际进度与计划进度保持一致。这使我们能够快速发现和解决潜在的进度问题，保持转基因抗虫树木新品种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转基因抗虫树木新品种项目绩效的不可或缺的一环。我们引入了一系列的质量标准和客户满意度指标，以确保转基因抗虫树木新品种项目交付的成果在质量上达到或超越预期水平。通过持续监测这些指标，我们努力提升转基因抗虫树木新品种项目整体质量水平，为转基因抗虫树木新品种项目的成功交付提供有力保障。通过这些科学且全面的绩效评估，我们能够更好地引导转基因抗虫树木新品种项目的持续改进，确保转基因抗虫树木新品种项目目标的顺利达成。</w:t>
      </w:r>
    </w:p>
    <w:p>
      <w:pPr>
        <w:pStyle w:val="Heading2"/>
        <w:ind w:firstLine="560" w:firstLineChars="200"/>
        <w:rPr>
          <w:rFonts w:ascii="仿宋" w:eastAsia="仿宋" w:hAnsi="仿宋" w:cs="仿宋" w:hint="eastAsia"/>
          <w:sz w:val="28"/>
          <w:lang w:eastAsia="zh-CN"/>
        </w:rPr>
      </w:pPr>
      <w:bookmarkStart w:id="16" w:name="_Toc31855"/>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绩效评估是转基因抗虫树木新品种项目中的关键环节，为确保转基因抗虫树木新品种项目达到预期目标，我们采用了多层次、多维度的绩效评估方法。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转基因抗虫树木新品种项目的战略目标对齐，确保每个决策和行动都与转基因抗虫树木新品种项目整体目标保持一致。团队会定期召开战略对齐会议，审视当前工作与转基因抗虫树木新品种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转基因抗虫树木新品种项目进度、质量、成本和风险等方面。这些指标通过数据收集和分析，为转基因抗虫树木新品种项目管理团队提供了客观的评估依据。例如，我们通过转基因抗虫树木新品种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转基因抗虫树木新品种项目内部，还考虑了转基因抗虫树木新品种项目对外部环境的影响。我们定期进行干系人满意度调查，以了解各利益相关方对转基因抗虫树木新品种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https://d.book118.com/555204140244011122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转基因抗虫树木新品种项目计划设计方案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转基因抗虫树木新品种项目计划设计方案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转基因抗虫树木新品种项目计划设计方案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转基因抗虫树木新品种项目计划设计方案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转基因抗虫树木新品种项目计划设计方案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转基因抗虫树木新品种项目计划设计方案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转基因抗虫树木新品种项目计划设计方案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转基因抗虫树木新品种项目计划设计方案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转基因抗虫树木新品种项目计划设计方案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转基因抗虫树木新品种项目计划设计方案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转基因抗虫树木新品种项目计划设计方案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转基因抗虫树木新品种项目计划设计方案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转基因抗虫树木新品种项目计划设计方案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转基因抗虫树木新品种项目计划设计方案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转基因抗虫树木新品种项目计划设计方案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转基因抗虫树木新品种项目计划设计方案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转基因抗虫树木新品种项目计划设计方案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6A50A5"/>
    <w:rsid w:val="766A50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5204140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2024-03-01T12:35:00Z</dcterms:created>
  <dcterms:modified xsi:type="dcterms:W3CDTF">2024-03-01T12:35:43Z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E99E7AD7AC0240CE8456D6FD6896EDB1_11</vt:lpwstr>
  </property>
  <property fmtid="{D5CDD505-2E9C-101B-9397-08002B2CF9AE}" pid="3" name="KSOProductBuildVer">
    <vt:lpwstr>2052-12.1.0.16388</vt:lpwstr>
  </property>
</Properties>
</file>