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金属非切削、成形加工机械项目规划设计方案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400" w:history="1">
        <w:r>
          <w:rPr>
            <w:rFonts w:ascii="仿宋" w:eastAsia="仿宋" w:hAnsi="仿宋" w:cs="仿宋" w:hint="eastAsia"/>
            <w:lang w:eastAsia="zh-CN"/>
          </w:rPr>
          <w:t>前言</w:t>
        </w:r>
        <w:r>
          <w:tab/>
        </w:r>
        <w:r>
          <w:fldChar w:fldCharType="begin"/>
        </w:r>
        <w:r>
          <w:instrText xml:space="preserve"> PAGEREF _Toc26400 \h </w:instrText>
        </w:r>
        <w:r>
          <w:fldChar w:fldCharType="separate"/>
        </w:r>
        <w:r>
          <w:t>3</w:t>
        </w:r>
        <w:r>
          <w:fldChar w:fldCharType="end"/>
        </w:r>
      </w:hyperlink>
    </w:p>
    <w:p>
      <w:pPr>
        <w:pStyle w:val="TOC1"/>
        <w:tabs>
          <w:tab w:val="right" w:leader="dot" w:pos="8306"/>
        </w:tabs>
      </w:pPr>
      <w:hyperlink w:anchor="_Toc6928" w:history="1">
        <w:r>
          <w:rPr>
            <w:rFonts w:ascii="仿宋" w:eastAsia="仿宋" w:hAnsi="仿宋" w:cs="仿宋" w:hint="eastAsia"/>
            <w:lang w:eastAsia="zh-CN"/>
          </w:rPr>
          <w:t>一、金属非切削、成形加工机械项目建设背景及必要性分析</w:t>
        </w:r>
        <w:r>
          <w:tab/>
        </w:r>
        <w:r>
          <w:fldChar w:fldCharType="begin"/>
        </w:r>
        <w:r>
          <w:instrText xml:space="preserve"> PAGEREF _Toc6928 \h </w:instrText>
        </w:r>
        <w:r>
          <w:fldChar w:fldCharType="separate"/>
        </w:r>
        <w:r>
          <w:t>3</w:t>
        </w:r>
        <w:r>
          <w:fldChar w:fldCharType="end"/>
        </w:r>
      </w:hyperlink>
    </w:p>
    <w:p>
      <w:pPr>
        <w:pStyle w:val="TOC2"/>
        <w:tabs>
          <w:tab w:val="right" w:leader="dot" w:pos="8306"/>
        </w:tabs>
      </w:pPr>
      <w:hyperlink w:anchor="_Toc6562" w:history="1">
        <w:r>
          <w:rPr>
            <w:rFonts w:ascii="仿宋" w:eastAsia="仿宋" w:hAnsi="仿宋" w:cs="仿宋" w:hint="eastAsia"/>
            <w:lang w:eastAsia="zh-CN"/>
          </w:rPr>
          <w:t>(一)、金属非切削、成形加工机械项目背景分析</w:t>
        </w:r>
        <w:r>
          <w:tab/>
        </w:r>
        <w:r>
          <w:fldChar w:fldCharType="begin"/>
        </w:r>
        <w:r>
          <w:instrText xml:space="preserve"> PAGEREF _Toc6562 \h </w:instrText>
        </w:r>
        <w:r>
          <w:fldChar w:fldCharType="separate"/>
        </w:r>
        <w:r>
          <w:t>3</w:t>
        </w:r>
        <w:r>
          <w:fldChar w:fldCharType="end"/>
        </w:r>
      </w:hyperlink>
    </w:p>
    <w:p>
      <w:pPr>
        <w:pStyle w:val="TOC2"/>
        <w:tabs>
          <w:tab w:val="right" w:leader="dot" w:pos="8306"/>
        </w:tabs>
      </w:pPr>
      <w:hyperlink w:anchor="_Toc17528" w:history="1">
        <w:r>
          <w:rPr>
            <w:rFonts w:ascii="仿宋" w:eastAsia="仿宋" w:hAnsi="仿宋" w:cs="仿宋" w:hint="eastAsia"/>
            <w:lang w:eastAsia="zh-CN"/>
          </w:rPr>
          <w:t>(二)、金属非切削、成形加工机械项目建设必要性分析</w:t>
        </w:r>
        <w:r>
          <w:tab/>
        </w:r>
        <w:r>
          <w:fldChar w:fldCharType="begin"/>
        </w:r>
        <w:r>
          <w:instrText xml:space="preserve"> PAGEREF _Toc17528 \h </w:instrText>
        </w:r>
        <w:r>
          <w:fldChar w:fldCharType="separate"/>
        </w:r>
        <w:r>
          <w:t>5</w:t>
        </w:r>
        <w:r>
          <w:fldChar w:fldCharType="end"/>
        </w:r>
      </w:hyperlink>
    </w:p>
    <w:p>
      <w:pPr>
        <w:pStyle w:val="TOC1"/>
        <w:tabs>
          <w:tab w:val="right" w:leader="dot" w:pos="8306"/>
        </w:tabs>
      </w:pPr>
      <w:hyperlink w:anchor="_Toc12102" w:history="1">
        <w:r>
          <w:rPr>
            <w:rFonts w:ascii="仿宋" w:eastAsia="仿宋" w:hAnsi="仿宋" w:cs="仿宋" w:hint="eastAsia"/>
            <w:lang w:eastAsia="zh-CN"/>
          </w:rPr>
          <w:t>二、金属非切削、成形加工机械项目绩效评估</w:t>
        </w:r>
        <w:r>
          <w:tab/>
        </w:r>
        <w:r>
          <w:fldChar w:fldCharType="begin"/>
        </w:r>
        <w:r>
          <w:instrText xml:space="preserve"> PAGEREF _Toc12102 \h </w:instrText>
        </w:r>
        <w:r>
          <w:fldChar w:fldCharType="separate"/>
        </w:r>
        <w:r>
          <w:t>6</w:t>
        </w:r>
        <w:r>
          <w:fldChar w:fldCharType="end"/>
        </w:r>
      </w:hyperlink>
    </w:p>
    <w:p>
      <w:pPr>
        <w:pStyle w:val="TOC2"/>
        <w:tabs>
          <w:tab w:val="right" w:leader="dot" w:pos="8306"/>
        </w:tabs>
      </w:pPr>
      <w:hyperlink w:anchor="_Toc20510" w:history="1">
        <w:r>
          <w:rPr>
            <w:rFonts w:ascii="仿宋" w:eastAsia="仿宋" w:hAnsi="仿宋" w:cs="仿宋" w:hint="eastAsia"/>
            <w:lang w:eastAsia="zh-CN"/>
          </w:rPr>
          <w:t>(一)、绩效评估指标</w:t>
        </w:r>
        <w:r>
          <w:tab/>
        </w:r>
        <w:r>
          <w:fldChar w:fldCharType="begin"/>
        </w:r>
        <w:r>
          <w:instrText xml:space="preserve"> PAGEREF _Toc20510 \h </w:instrText>
        </w:r>
        <w:r>
          <w:fldChar w:fldCharType="separate"/>
        </w:r>
        <w:r>
          <w:t>6</w:t>
        </w:r>
        <w:r>
          <w:fldChar w:fldCharType="end"/>
        </w:r>
      </w:hyperlink>
    </w:p>
    <w:p>
      <w:pPr>
        <w:pStyle w:val="TOC2"/>
        <w:tabs>
          <w:tab w:val="right" w:leader="dot" w:pos="8306"/>
        </w:tabs>
      </w:pPr>
      <w:hyperlink w:anchor="_Toc8254" w:history="1">
        <w:r>
          <w:rPr>
            <w:rFonts w:ascii="仿宋" w:eastAsia="仿宋" w:hAnsi="仿宋" w:cs="仿宋" w:hint="eastAsia"/>
            <w:lang w:eastAsia="zh-CN"/>
          </w:rPr>
          <w:t>(二)、绩效评估方法</w:t>
        </w:r>
        <w:r>
          <w:tab/>
        </w:r>
        <w:r>
          <w:fldChar w:fldCharType="begin"/>
        </w:r>
        <w:r>
          <w:instrText xml:space="preserve"> PAGEREF _Toc8254 \h </w:instrText>
        </w:r>
        <w:r>
          <w:fldChar w:fldCharType="separate"/>
        </w:r>
        <w:r>
          <w:t>8</w:t>
        </w:r>
        <w:r>
          <w:fldChar w:fldCharType="end"/>
        </w:r>
      </w:hyperlink>
    </w:p>
    <w:p>
      <w:pPr>
        <w:pStyle w:val="TOC2"/>
        <w:tabs>
          <w:tab w:val="right" w:leader="dot" w:pos="8306"/>
        </w:tabs>
      </w:pPr>
      <w:hyperlink w:anchor="_Toc21655" w:history="1">
        <w:r>
          <w:rPr>
            <w:rFonts w:ascii="仿宋" w:eastAsia="仿宋" w:hAnsi="仿宋" w:cs="仿宋" w:hint="eastAsia"/>
            <w:lang w:eastAsia="zh-CN"/>
          </w:rPr>
          <w:t>(三)、绩效评估周期</w:t>
        </w:r>
        <w:r>
          <w:tab/>
        </w:r>
        <w:r>
          <w:fldChar w:fldCharType="begin"/>
        </w:r>
        <w:r>
          <w:instrText xml:space="preserve"> PAGEREF _Toc21655 \h </w:instrText>
        </w:r>
        <w:r>
          <w:fldChar w:fldCharType="separate"/>
        </w:r>
        <w:r>
          <w:t>9</w:t>
        </w:r>
        <w:r>
          <w:fldChar w:fldCharType="end"/>
        </w:r>
      </w:hyperlink>
    </w:p>
    <w:p>
      <w:pPr>
        <w:pStyle w:val="TOC1"/>
        <w:tabs>
          <w:tab w:val="right" w:leader="dot" w:pos="8306"/>
        </w:tabs>
      </w:pPr>
      <w:hyperlink w:anchor="_Toc21325" w:history="1">
        <w:r>
          <w:rPr>
            <w:rFonts w:ascii="仿宋" w:eastAsia="仿宋" w:hAnsi="仿宋" w:cs="仿宋" w:hint="eastAsia"/>
            <w:lang w:eastAsia="zh-CN"/>
          </w:rPr>
          <w:t>三、金属非切削、成形加工机械项目建设单位说明</w:t>
        </w:r>
        <w:r>
          <w:tab/>
        </w:r>
        <w:r>
          <w:fldChar w:fldCharType="begin"/>
        </w:r>
        <w:r>
          <w:instrText xml:space="preserve"> PAGEREF _Toc21325 \h </w:instrText>
        </w:r>
        <w:r>
          <w:fldChar w:fldCharType="separate"/>
        </w:r>
        <w:r>
          <w:t>10</w:t>
        </w:r>
        <w:r>
          <w:fldChar w:fldCharType="end"/>
        </w:r>
      </w:hyperlink>
    </w:p>
    <w:p>
      <w:pPr>
        <w:pStyle w:val="TOC2"/>
        <w:tabs>
          <w:tab w:val="right" w:leader="dot" w:pos="8306"/>
        </w:tabs>
      </w:pPr>
      <w:hyperlink w:anchor="_Toc9747" w:history="1">
        <w:r>
          <w:rPr>
            <w:rFonts w:ascii="仿宋" w:eastAsia="仿宋" w:hAnsi="仿宋" w:cs="仿宋" w:hint="eastAsia"/>
            <w:lang w:eastAsia="zh-CN"/>
          </w:rPr>
          <w:t>(一)、金属非切削、成形加工机械项目承办单位基本情况</w:t>
        </w:r>
        <w:r>
          <w:tab/>
        </w:r>
        <w:r>
          <w:fldChar w:fldCharType="begin"/>
        </w:r>
        <w:r>
          <w:instrText xml:space="preserve"> PAGEREF _Toc9747 \h </w:instrText>
        </w:r>
        <w:r>
          <w:fldChar w:fldCharType="separate"/>
        </w:r>
        <w:r>
          <w:t>10</w:t>
        </w:r>
        <w:r>
          <w:fldChar w:fldCharType="end"/>
        </w:r>
      </w:hyperlink>
    </w:p>
    <w:p>
      <w:pPr>
        <w:pStyle w:val="TOC2"/>
        <w:tabs>
          <w:tab w:val="right" w:leader="dot" w:pos="8306"/>
        </w:tabs>
      </w:pPr>
      <w:hyperlink w:anchor="_Toc6779" w:history="1">
        <w:r>
          <w:rPr>
            <w:rFonts w:ascii="仿宋" w:eastAsia="仿宋" w:hAnsi="仿宋" w:cs="仿宋" w:hint="eastAsia"/>
            <w:lang w:eastAsia="zh-CN"/>
          </w:rPr>
          <w:t>(二)、公司经济效益分析</w:t>
        </w:r>
        <w:r>
          <w:tab/>
        </w:r>
        <w:r>
          <w:fldChar w:fldCharType="begin"/>
        </w:r>
        <w:r>
          <w:instrText xml:space="preserve"> PAGEREF _Toc6779 \h </w:instrText>
        </w:r>
        <w:r>
          <w:fldChar w:fldCharType="separate"/>
        </w:r>
        <w:r>
          <w:t>11</w:t>
        </w:r>
        <w:r>
          <w:fldChar w:fldCharType="end"/>
        </w:r>
      </w:hyperlink>
    </w:p>
    <w:p>
      <w:pPr>
        <w:pStyle w:val="TOC1"/>
        <w:tabs>
          <w:tab w:val="right" w:leader="dot" w:pos="8306"/>
        </w:tabs>
      </w:pPr>
      <w:hyperlink w:anchor="_Toc10951" w:history="1">
        <w:r>
          <w:rPr>
            <w:rFonts w:ascii="仿宋" w:eastAsia="仿宋" w:hAnsi="仿宋" w:cs="仿宋" w:hint="eastAsia"/>
            <w:lang w:eastAsia="zh-CN"/>
          </w:rPr>
          <w:t>四、产品规划分析</w:t>
        </w:r>
        <w:r>
          <w:tab/>
        </w:r>
        <w:r>
          <w:fldChar w:fldCharType="begin"/>
        </w:r>
        <w:r>
          <w:instrText xml:space="preserve"> PAGEREF _Toc10951 \h </w:instrText>
        </w:r>
        <w:r>
          <w:fldChar w:fldCharType="separate"/>
        </w:r>
        <w:r>
          <w:t>12</w:t>
        </w:r>
        <w:r>
          <w:fldChar w:fldCharType="end"/>
        </w:r>
      </w:hyperlink>
    </w:p>
    <w:p>
      <w:pPr>
        <w:pStyle w:val="TOC2"/>
        <w:tabs>
          <w:tab w:val="right" w:leader="dot" w:pos="8306"/>
        </w:tabs>
      </w:pPr>
      <w:hyperlink w:anchor="_Toc22086" w:history="1">
        <w:r>
          <w:rPr>
            <w:rFonts w:ascii="仿宋" w:eastAsia="仿宋" w:hAnsi="仿宋" w:cs="仿宋" w:hint="eastAsia"/>
            <w:lang w:eastAsia="zh-CN"/>
          </w:rPr>
          <w:t>(一)、产品规划</w:t>
        </w:r>
        <w:r>
          <w:tab/>
        </w:r>
        <w:r>
          <w:fldChar w:fldCharType="begin"/>
        </w:r>
        <w:r>
          <w:instrText xml:space="preserve"> PAGEREF _Toc22086 \h </w:instrText>
        </w:r>
        <w:r>
          <w:fldChar w:fldCharType="separate"/>
        </w:r>
        <w:r>
          <w:t>12</w:t>
        </w:r>
        <w:r>
          <w:fldChar w:fldCharType="end"/>
        </w:r>
      </w:hyperlink>
    </w:p>
    <w:p>
      <w:pPr>
        <w:pStyle w:val="TOC2"/>
        <w:tabs>
          <w:tab w:val="right" w:leader="dot" w:pos="8306"/>
        </w:tabs>
      </w:pPr>
      <w:hyperlink w:anchor="_Toc4049" w:history="1">
        <w:r>
          <w:rPr>
            <w:rFonts w:ascii="仿宋" w:eastAsia="仿宋" w:hAnsi="仿宋" w:cs="仿宋" w:hint="eastAsia"/>
            <w:lang w:eastAsia="zh-CN"/>
          </w:rPr>
          <w:t>(二)、建设规模</w:t>
        </w:r>
        <w:r>
          <w:tab/>
        </w:r>
        <w:r>
          <w:fldChar w:fldCharType="begin"/>
        </w:r>
        <w:r>
          <w:instrText xml:space="preserve"> PAGEREF _Toc4049 \h </w:instrText>
        </w:r>
        <w:r>
          <w:fldChar w:fldCharType="separate"/>
        </w:r>
        <w:r>
          <w:t>12</w:t>
        </w:r>
        <w:r>
          <w:fldChar w:fldCharType="end"/>
        </w:r>
      </w:hyperlink>
    </w:p>
    <w:p>
      <w:pPr>
        <w:pStyle w:val="TOC1"/>
        <w:tabs>
          <w:tab w:val="right" w:leader="dot" w:pos="8306"/>
        </w:tabs>
      </w:pPr>
      <w:hyperlink w:anchor="_Toc31624" w:history="1">
        <w:r>
          <w:rPr>
            <w:rFonts w:ascii="仿宋" w:eastAsia="仿宋" w:hAnsi="仿宋" w:cs="仿宋" w:hint="eastAsia"/>
            <w:lang w:eastAsia="zh-CN"/>
          </w:rPr>
          <w:t>五、金属非切削、成形加工机械项目选址可行性分析</w:t>
        </w:r>
        <w:r>
          <w:tab/>
        </w:r>
        <w:r>
          <w:fldChar w:fldCharType="begin"/>
        </w:r>
        <w:r>
          <w:instrText xml:space="preserve"> PAGEREF _Toc31624 \h </w:instrText>
        </w:r>
        <w:r>
          <w:fldChar w:fldCharType="separate"/>
        </w:r>
        <w:r>
          <w:t>14</w:t>
        </w:r>
        <w:r>
          <w:fldChar w:fldCharType="end"/>
        </w:r>
      </w:hyperlink>
    </w:p>
    <w:p>
      <w:pPr>
        <w:pStyle w:val="TOC2"/>
        <w:tabs>
          <w:tab w:val="right" w:leader="dot" w:pos="8306"/>
        </w:tabs>
      </w:pPr>
      <w:hyperlink w:anchor="_Toc18957" w:history="1">
        <w:r>
          <w:rPr>
            <w:rFonts w:ascii="仿宋" w:eastAsia="仿宋" w:hAnsi="仿宋" w:cs="仿宋" w:hint="eastAsia"/>
            <w:lang w:eastAsia="zh-CN"/>
          </w:rPr>
          <w:t>(一)、金属非切削、成形加工机械项目选址</w:t>
        </w:r>
        <w:r>
          <w:tab/>
        </w:r>
        <w:r>
          <w:fldChar w:fldCharType="begin"/>
        </w:r>
        <w:r>
          <w:instrText xml:space="preserve"> PAGEREF _Toc18957 \h </w:instrText>
        </w:r>
        <w:r>
          <w:fldChar w:fldCharType="separate"/>
        </w:r>
        <w:r>
          <w:t>14</w:t>
        </w:r>
        <w:r>
          <w:fldChar w:fldCharType="end"/>
        </w:r>
      </w:hyperlink>
    </w:p>
    <w:p>
      <w:pPr>
        <w:pStyle w:val="TOC2"/>
        <w:tabs>
          <w:tab w:val="right" w:leader="dot" w:pos="8306"/>
        </w:tabs>
      </w:pPr>
      <w:hyperlink w:anchor="_Toc22894" w:history="1">
        <w:r>
          <w:rPr>
            <w:rFonts w:ascii="仿宋" w:eastAsia="仿宋" w:hAnsi="仿宋" w:cs="仿宋" w:hint="eastAsia"/>
            <w:lang w:eastAsia="zh-CN"/>
          </w:rPr>
          <w:t>(二)、用地控制指标</w:t>
        </w:r>
        <w:r>
          <w:tab/>
        </w:r>
        <w:r>
          <w:fldChar w:fldCharType="begin"/>
        </w:r>
        <w:r>
          <w:instrText xml:space="preserve"> PAGEREF _Toc22894 \h </w:instrText>
        </w:r>
        <w:r>
          <w:fldChar w:fldCharType="separate"/>
        </w:r>
        <w:r>
          <w:t>14</w:t>
        </w:r>
        <w:r>
          <w:fldChar w:fldCharType="end"/>
        </w:r>
      </w:hyperlink>
    </w:p>
    <w:p>
      <w:pPr>
        <w:pStyle w:val="TOC2"/>
        <w:tabs>
          <w:tab w:val="right" w:leader="dot" w:pos="8306"/>
        </w:tabs>
      </w:pPr>
      <w:hyperlink w:anchor="_Toc27312" w:history="1">
        <w:r>
          <w:rPr>
            <w:rFonts w:ascii="仿宋" w:eastAsia="仿宋" w:hAnsi="仿宋" w:cs="仿宋" w:hint="eastAsia"/>
            <w:lang w:eastAsia="zh-CN"/>
          </w:rPr>
          <w:t>(三)、节约用地措施</w:t>
        </w:r>
        <w:r>
          <w:tab/>
        </w:r>
        <w:r>
          <w:fldChar w:fldCharType="begin"/>
        </w:r>
        <w:r>
          <w:instrText xml:space="preserve"> PAGEREF _Toc27312 \h </w:instrText>
        </w:r>
        <w:r>
          <w:fldChar w:fldCharType="separate"/>
        </w:r>
        <w:r>
          <w:t>16</w:t>
        </w:r>
        <w:r>
          <w:fldChar w:fldCharType="end"/>
        </w:r>
      </w:hyperlink>
    </w:p>
    <w:p>
      <w:pPr>
        <w:pStyle w:val="TOC2"/>
        <w:tabs>
          <w:tab w:val="right" w:leader="dot" w:pos="8306"/>
        </w:tabs>
      </w:pPr>
      <w:hyperlink w:anchor="_Toc10282" w:history="1">
        <w:r>
          <w:rPr>
            <w:rFonts w:ascii="仿宋" w:eastAsia="仿宋" w:hAnsi="仿宋" w:cs="仿宋" w:hint="eastAsia"/>
            <w:lang w:eastAsia="zh-CN"/>
          </w:rPr>
          <w:t>(四)、总图布置方案</w:t>
        </w:r>
        <w:r>
          <w:tab/>
        </w:r>
        <w:r>
          <w:fldChar w:fldCharType="begin"/>
        </w:r>
        <w:r>
          <w:instrText xml:space="preserve"> PAGEREF _Toc10282 \h </w:instrText>
        </w:r>
        <w:r>
          <w:fldChar w:fldCharType="separate"/>
        </w:r>
        <w:r>
          <w:t>17</w:t>
        </w:r>
        <w:r>
          <w:fldChar w:fldCharType="end"/>
        </w:r>
      </w:hyperlink>
    </w:p>
    <w:p>
      <w:pPr>
        <w:pStyle w:val="TOC2"/>
        <w:tabs>
          <w:tab w:val="right" w:leader="dot" w:pos="8306"/>
        </w:tabs>
      </w:pPr>
      <w:hyperlink w:anchor="_Toc19881" w:history="1">
        <w:r>
          <w:rPr>
            <w:rFonts w:ascii="仿宋" w:eastAsia="仿宋" w:hAnsi="仿宋" w:cs="仿宋" w:hint="eastAsia"/>
            <w:lang w:eastAsia="zh-CN"/>
          </w:rPr>
          <w:t>(五)、选址综合评价</w:t>
        </w:r>
        <w:r>
          <w:tab/>
        </w:r>
        <w:r>
          <w:fldChar w:fldCharType="begin"/>
        </w:r>
        <w:r>
          <w:instrText xml:space="preserve"> PAGEREF _Toc19881 \h </w:instrText>
        </w:r>
        <w:r>
          <w:fldChar w:fldCharType="separate"/>
        </w:r>
        <w:r>
          <w:t>18</w:t>
        </w:r>
        <w:r>
          <w:fldChar w:fldCharType="end"/>
        </w:r>
      </w:hyperlink>
    </w:p>
    <w:p>
      <w:pPr>
        <w:pStyle w:val="TOC1"/>
        <w:tabs>
          <w:tab w:val="right" w:leader="dot" w:pos="8306"/>
        </w:tabs>
      </w:pPr>
      <w:hyperlink w:anchor="_Toc28242" w:history="1">
        <w:r>
          <w:rPr>
            <w:rFonts w:ascii="仿宋" w:eastAsia="仿宋" w:hAnsi="仿宋" w:cs="仿宋" w:hint="eastAsia"/>
            <w:lang w:eastAsia="zh-CN"/>
          </w:rPr>
          <w:t>六、金属非切削、成形加工机械项目危机管理</w:t>
        </w:r>
        <w:r>
          <w:tab/>
        </w:r>
        <w:r>
          <w:fldChar w:fldCharType="begin"/>
        </w:r>
        <w:r>
          <w:instrText xml:space="preserve"> PAGEREF _Toc28242 \h </w:instrText>
        </w:r>
        <w:r>
          <w:fldChar w:fldCharType="separate"/>
        </w:r>
        <w:r>
          <w:t>20</w:t>
        </w:r>
        <w:r>
          <w:fldChar w:fldCharType="end"/>
        </w:r>
      </w:hyperlink>
    </w:p>
    <w:p>
      <w:pPr>
        <w:pStyle w:val="TOC2"/>
        <w:tabs>
          <w:tab w:val="right" w:leader="dot" w:pos="8306"/>
        </w:tabs>
      </w:pPr>
      <w:hyperlink w:anchor="_Toc6166" w:history="1">
        <w:r>
          <w:rPr>
            <w:rFonts w:ascii="仿宋" w:eastAsia="仿宋" w:hAnsi="仿宋" w:cs="仿宋" w:hint="eastAsia"/>
            <w:lang w:eastAsia="zh-CN"/>
          </w:rPr>
          <w:t>(一)、危机预警与识别</w:t>
        </w:r>
        <w:r>
          <w:tab/>
        </w:r>
        <w:r>
          <w:fldChar w:fldCharType="begin"/>
        </w:r>
        <w:r>
          <w:instrText xml:space="preserve"> PAGEREF _Toc6166 \h </w:instrText>
        </w:r>
        <w:r>
          <w:fldChar w:fldCharType="separate"/>
        </w:r>
        <w:r>
          <w:t>20</w:t>
        </w:r>
        <w:r>
          <w:fldChar w:fldCharType="end"/>
        </w:r>
      </w:hyperlink>
    </w:p>
    <w:p>
      <w:pPr>
        <w:pStyle w:val="TOC2"/>
        <w:tabs>
          <w:tab w:val="right" w:leader="dot" w:pos="8306"/>
        </w:tabs>
      </w:pPr>
      <w:hyperlink w:anchor="_Toc31233" w:history="1">
        <w:r>
          <w:rPr>
            <w:rFonts w:ascii="仿宋" w:eastAsia="仿宋" w:hAnsi="仿宋" w:cs="仿宋" w:hint="eastAsia"/>
            <w:lang w:eastAsia="zh-CN"/>
          </w:rPr>
          <w:t>(二)、危机应对与恢复</w:t>
        </w:r>
        <w:r>
          <w:tab/>
        </w:r>
        <w:r>
          <w:fldChar w:fldCharType="begin"/>
        </w:r>
        <w:r>
          <w:instrText xml:space="preserve"> PAGEREF _Toc31233 \h </w:instrText>
        </w:r>
        <w:r>
          <w:fldChar w:fldCharType="separate"/>
        </w:r>
        <w:r>
          <w:t>21</w:t>
        </w:r>
        <w:r>
          <w:fldChar w:fldCharType="end"/>
        </w:r>
      </w:hyperlink>
    </w:p>
    <w:p>
      <w:pPr>
        <w:pStyle w:val="TOC1"/>
        <w:tabs>
          <w:tab w:val="right" w:leader="dot" w:pos="8306"/>
        </w:tabs>
      </w:pPr>
      <w:hyperlink w:anchor="_Toc28491" w:history="1">
        <w:r>
          <w:rPr>
            <w:rFonts w:ascii="仿宋" w:eastAsia="仿宋" w:hAnsi="仿宋" w:cs="仿宋" w:hint="eastAsia"/>
            <w:lang w:eastAsia="zh-CN"/>
          </w:rPr>
          <w:t>七、金属非切削、成形加工机械项目人力资源管理</w:t>
        </w:r>
        <w:r>
          <w:tab/>
        </w:r>
        <w:r>
          <w:fldChar w:fldCharType="begin"/>
        </w:r>
        <w:r>
          <w:instrText xml:space="preserve"> PAGEREF _Toc28491 \h </w:instrText>
        </w:r>
        <w:r>
          <w:fldChar w:fldCharType="separate"/>
        </w:r>
        <w:r>
          <w:t>22</w:t>
        </w:r>
        <w:r>
          <w:fldChar w:fldCharType="end"/>
        </w:r>
      </w:hyperlink>
    </w:p>
    <w:p>
      <w:pPr>
        <w:pStyle w:val="TOC2"/>
        <w:tabs>
          <w:tab w:val="right" w:leader="dot" w:pos="8306"/>
        </w:tabs>
      </w:pPr>
      <w:hyperlink w:anchor="_Toc21559" w:history="1">
        <w:r>
          <w:rPr>
            <w:rFonts w:ascii="仿宋" w:eastAsia="仿宋" w:hAnsi="仿宋" w:cs="仿宋" w:hint="eastAsia"/>
            <w:lang w:eastAsia="zh-CN"/>
          </w:rPr>
          <w:t>(一)、建立健全的预算管理制度</w:t>
        </w:r>
        <w:r>
          <w:tab/>
        </w:r>
        <w:r>
          <w:fldChar w:fldCharType="begin"/>
        </w:r>
        <w:r>
          <w:instrText xml:space="preserve"> PAGEREF _Toc21559 \h </w:instrText>
        </w:r>
        <w:r>
          <w:fldChar w:fldCharType="separate"/>
        </w:r>
        <w:r>
          <w:t>22</w:t>
        </w:r>
        <w:r>
          <w:fldChar w:fldCharType="end"/>
        </w:r>
      </w:hyperlink>
    </w:p>
    <w:p>
      <w:pPr>
        <w:pStyle w:val="TOC2"/>
        <w:tabs>
          <w:tab w:val="right" w:leader="dot" w:pos="8306"/>
        </w:tabs>
      </w:pPr>
      <w:hyperlink w:anchor="_Toc21832" w:history="1">
        <w:r>
          <w:rPr>
            <w:rFonts w:ascii="仿宋" w:eastAsia="仿宋" w:hAnsi="仿宋" w:cs="仿宋" w:hint="eastAsia"/>
            <w:lang w:eastAsia="zh-CN"/>
          </w:rPr>
          <w:t>(二)、加强资金流动监控</w:t>
        </w:r>
        <w:r>
          <w:tab/>
        </w:r>
        <w:r>
          <w:fldChar w:fldCharType="begin"/>
        </w:r>
        <w:r>
          <w:instrText xml:space="preserve"> PAGEREF _Toc21832 \h </w:instrText>
        </w:r>
        <w:r>
          <w:fldChar w:fldCharType="separate"/>
        </w:r>
        <w:r>
          <w:t>24</w:t>
        </w:r>
        <w:r>
          <w:fldChar w:fldCharType="end"/>
        </w:r>
      </w:hyperlink>
    </w:p>
    <w:p>
      <w:pPr>
        <w:pStyle w:val="TOC2"/>
        <w:tabs>
          <w:tab w:val="right" w:leader="dot" w:pos="8306"/>
        </w:tabs>
      </w:pPr>
      <w:hyperlink w:anchor="_Toc2061" w:history="1">
        <w:r>
          <w:rPr>
            <w:rFonts w:ascii="仿宋" w:eastAsia="仿宋" w:hAnsi="仿宋" w:cs="仿宋" w:hint="eastAsia"/>
            <w:lang w:eastAsia="zh-CN"/>
          </w:rPr>
          <w:t>(三)、制定完善的风险控制机制</w:t>
        </w:r>
        <w:r>
          <w:tab/>
        </w:r>
        <w:r>
          <w:fldChar w:fldCharType="begin"/>
        </w:r>
        <w:r>
          <w:instrText xml:space="preserve"> PAGEREF _Toc2061 \h </w:instrText>
        </w:r>
        <w:r>
          <w:fldChar w:fldCharType="separate"/>
        </w:r>
        <w:r>
          <w:t>25</w:t>
        </w:r>
        <w:r>
          <w:fldChar w:fldCharType="end"/>
        </w:r>
      </w:hyperlink>
    </w:p>
    <w:p>
      <w:pPr>
        <w:pStyle w:val="TOC2"/>
        <w:tabs>
          <w:tab w:val="right" w:leader="dot" w:pos="8306"/>
        </w:tabs>
      </w:pPr>
      <w:hyperlink w:anchor="_Toc15748" w:history="1">
        <w:r>
          <w:rPr>
            <w:rFonts w:ascii="仿宋" w:eastAsia="仿宋" w:hAnsi="仿宋" w:cs="仿宋" w:hint="eastAsia"/>
            <w:lang w:eastAsia="zh-CN"/>
          </w:rPr>
          <w:t>(四)、优化成本管理</w:t>
        </w:r>
        <w:r>
          <w:tab/>
        </w:r>
        <w:r>
          <w:fldChar w:fldCharType="begin"/>
        </w:r>
        <w:r>
          <w:instrText xml:space="preserve"> PAGEREF _Toc15748 \h </w:instrText>
        </w:r>
        <w:r>
          <w:fldChar w:fldCharType="separate"/>
        </w:r>
        <w:r>
          <w:t>27</w:t>
        </w:r>
        <w:r>
          <w:fldChar w:fldCharType="end"/>
        </w:r>
      </w:hyperlink>
    </w:p>
    <w:p>
      <w:pPr>
        <w:pStyle w:val="TOC1"/>
        <w:tabs>
          <w:tab w:val="right" w:leader="dot" w:pos="8306"/>
        </w:tabs>
      </w:pPr>
      <w:hyperlink w:anchor="_Toc9400" w:history="1">
        <w:r>
          <w:rPr>
            <w:rFonts w:ascii="仿宋" w:eastAsia="仿宋" w:hAnsi="仿宋" w:cs="仿宋" w:hint="eastAsia"/>
            <w:lang w:eastAsia="zh-CN"/>
          </w:rPr>
          <w:t>八、金属非切削、成形加工机械项目投资规划</w:t>
        </w:r>
        <w:r>
          <w:tab/>
        </w:r>
        <w:r>
          <w:fldChar w:fldCharType="begin"/>
        </w:r>
        <w:r>
          <w:instrText xml:space="preserve"> PAGEREF _Toc9400 \h </w:instrText>
        </w:r>
        <w:r>
          <w:fldChar w:fldCharType="separate"/>
        </w:r>
        <w:r>
          <w:t>29</w:t>
        </w:r>
        <w:r>
          <w:fldChar w:fldCharType="end"/>
        </w:r>
      </w:hyperlink>
    </w:p>
    <w:p>
      <w:pPr>
        <w:pStyle w:val="TOC2"/>
        <w:tabs>
          <w:tab w:val="right" w:leader="dot" w:pos="8306"/>
        </w:tabs>
      </w:pPr>
      <w:hyperlink w:anchor="_Toc17791" w:history="1">
        <w:r>
          <w:rPr>
            <w:rFonts w:ascii="仿宋" w:eastAsia="仿宋" w:hAnsi="仿宋" w:cs="仿宋" w:hint="eastAsia"/>
            <w:lang w:eastAsia="zh-CN"/>
          </w:rPr>
          <w:t>(一)、金属非切削、成形加工机械项目总投资估算</w:t>
        </w:r>
        <w:r>
          <w:tab/>
        </w:r>
        <w:r>
          <w:fldChar w:fldCharType="begin"/>
        </w:r>
        <w:r>
          <w:instrText xml:space="preserve"> PAGEREF _Toc17791 \h </w:instrText>
        </w:r>
        <w:r>
          <w:fldChar w:fldCharType="separate"/>
        </w:r>
        <w:r>
          <w:t>29</w:t>
        </w:r>
        <w:r>
          <w:fldChar w:fldCharType="end"/>
        </w:r>
      </w:hyperlink>
    </w:p>
    <w:p>
      <w:pPr>
        <w:pStyle w:val="TOC2"/>
        <w:tabs>
          <w:tab w:val="right" w:leader="dot" w:pos="8306"/>
        </w:tabs>
      </w:pPr>
      <w:hyperlink w:anchor="_Toc22641" w:history="1">
        <w:r>
          <w:rPr>
            <w:rFonts w:ascii="仿宋" w:eastAsia="仿宋" w:hAnsi="仿宋" w:cs="仿宋" w:hint="eastAsia"/>
            <w:lang w:eastAsia="zh-CN"/>
          </w:rPr>
          <w:t>(二)、资金筹措</w:t>
        </w:r>
        <w:r>
          <w:tab/>
        </w:r>
        <w:r>
          <w:fldChar w:fldCharType="begin"/>
        </w:r>
        <w:r>
          <w:instrText xml:space="preserve"> PAGEREF _Toc22641 \h </w:instrText>
        </w:r>
        <w:r>
          <w:fldChar w:fldCharType="separate"/>
        </w:r>
        <w:r>
          <w:t>30</w:t>
        </w:r>
        <w:r>
          <w:fldChar w:fldCharType="end"/>
        </w:r>
      </w:hyperlink>
    </w:p>
    <w:p>
      <w:pPr>
        <w:pStyle w:val="TOC1"/>
        <w:tabs>
          <w:tab w:val="right" w:leader="dot" w:pos="8306"/>
        </w:tabs>
      </w:pPr>
      <w:hyperlink w:anchor="_Toc5755" w:history="1">
        <w:r>
          <w:rPr>
            <w:rFonts w:ascii="仿宋" w:eastAsia="仿宋" w:hAnsi="仿宋" w:cs="仿宋" w:hint="eastAsia"/>
            <w:lang w:eastAsia="zh-CN"/>
          </w:rPr>
          <w:t>九、金属非切削、成形加工机械项目创新与研发</w:t>
        </w:r>
        <w:r>
          <w:tab/>
        </w:r>
        <w:r>
          <w:fldChar w:fldCharType="begin"/>
        </w:r>
        <w:r>
          <w:instrText xml:space="preserve"> PAGEREF _Toc5755 \h </w:instrText>
        </w:r>
        <w:r>
          <w:fldChar w:fldCharType="separate"/>
        </w:r>
        <w:r>
          <w:t>31</w:t>
        </w:r>
        <w:r>
          <w:fldChar w:fldCharType="end"/>
        </w:r>
      </w:hyperlink>
    </w:p>
    <w:p>
      <w:pPr>
        <w:pStyle w:val="TOC2"/>
        <w:tabs>
          <w:tab w:val="right" w:leader="dot" w:pos="8306"/>
        </w:tabs>
      </w:pPr>
      <w:hyperlink w:anchor="_Toc13233" w:history="1">
        <w:r>
          <w:rPr>
            <w:rFonts w:ascii="仿宋" w:eastAsia="仿宋" w:hAnsi="仿宋" w:cs="仿宋" w:hint="eastAsia"/>
            <w:lang w:eastAsia="zh-CN"/>
          </w:rPr>
          <w:t>(一)、创新策略与方向</w:t>
        </w:r>
        <w:r>
          <w:tab/>
        </w:r>
        <w:r>
          <w:fldChar w:fldCharType="begin"/>
        </w:r>
        <w:r>
          <w:instrText xml:space="preserve"> PAGEREF _Toc13233 \h </w:instrText>
        </w:r>
        <w:r>
          <w:fldChar w:fldCharType="separate"/>
        </w:r>
        <w:r>
          <w:t>31</w:t>
        </w:r>
        <w:r>
          <w:fldChar w:fldCharType="end"/>
        </w:r>
      </w:hyperlink>
    </w:p>
    <w:p>
      <w:pPr>
        <w:pStyle w:val="TOC2"/>
        <w:tabs>
          <w:tab w:val="right" w:leader="dot" w:pos="8306"/>
        </w:tabs>
      </w:pPr>
      <w:hyperlink w:anchor="_Toc25151" w:history="1">
        <w:r>
          <w:rPr>
            <w:rFonts w:ascii="仿宋" w:eastAsia="仿宋" w:hAnsi="仿宋" w:cs="仿宋" w:hint="eastAsia"/>
            <w:lang w:eastAsia="zh-CN"/>
          </w:rPr>
          <w:t>(二)、研发规划与投入</w:t>
        </w:r>
        <w:r>
          <w:tab/>
        </w:r>
        <w:r>
          <w:fldChar w:fldCharType="begin"/>
        </w:r>
        <w:r>
          <w:instrText xml:space="preserve"> PAGEREF _Toc25151 \h </w:instrText>
        </w:r>
        <w:r>
          <w:fldChar w:fldCharType="separate"/>
        </w:r>
        <w:r>
          <w:t>32</w:t>
        </w:r>
        <w:r>
          <w:fldChar w:fldCharType="end"/>
        </w:r>
      </w:hyperlink>
    </w:p>
    <w:p>
      <w:pPr>
        <w:pStyle w:val="TOC1"/>
        <w:tabs>
          <w:tab w:val="right" w:leader="dot" w:pos="8306"/>
        </w:tabs>
      </w:pPr>
      <w:hyperlink w:anchor="_Toc24438" w:history="1">
        <w:r>
          <w:rPr>
            <w:rFonts w:ascii="仿宋" w:eastAsia="仿宋" w:hAnsi="仿宋" w:cs="仿宋" w:hint="eastAsia"/>
            <w:lang w:eastAsia="zh-CN"/>
          </w:rPr>
          <w:t>十、金属非切削、成形加工机械项目技术管理</w:t>
        </w:r>
        <w:r>
          <w:tab/>
        </w:r>
        <w:r>
          <w:fldChar w:fldCharType="begin"/>
        </w:r>
        <w:r>
          <w:instrText xml:space="preserve"> PAGEREF _Toc24438 \h </w:instrText>
        </w:r>
        <w:r>
          <w:fldChar w:fldCharType="separate"/>
        </w:r>
        <w:r>
          <w:t>34</w:t>
        </w:r>
        <w:r>
          <w:fldChar w:fldCharType="end"/>
        </w:r>
      </w:hyperlink>
    </w:p>
    <w:p>
      <w:pPr>
        <w:pStyle w:val="TOC2"/>
        <w:tabs>
          <w:tab w:val="right" w:leader="dot" w:pos="8306"/>
        </w:tabs>
      </w:pPr>
      <w:hyperlink w:anchor="_Toc15073" w:history="1">
        <w:r>
          <w:rPr>
            <w:rFonts w:ascii="仿宋" w:eastAsia="仿宋" w:hAnsi="仿宋" w:cs="仿宋" w:hint="eastAsia"/>
            <w:lang w:eastAsia="zh-CN"/>
          </w:rPr>
          <w:t>(一)、技术方案选用方向</w:t>
        </w:r>
        <w:r>
          <w:tab/>
        </w:r>
        <w:r>
          <w:fldChar w:fldCharType="begin"/>
        </w:r>
        <w:r>
          <w:instrText xml:space="preserve"> PAGEREF _Toc15073 \h </w:instrText>
        </w:r>
        <w:r>
          <w:fldChar w:fldCharType="separate"/>
        </w:r>
        <w:r>
          <w:t>34</w:t>
        </w:r>
        <w:r>
          <w:fldChar w:fldCharType="end"/>
        </w:r>
      </w:hyperlink>
    </w:p>
    <w:p>
      <w:pPr>
        <w:pStyle w:val="TOC2"/>
        <w:tabs>
          <w:tab w:val="right" w:leader="dot" w:pos="8306"/>
        </w:tabs>
      </w:pPr>
      <w:hyperlink w:anchor="_Toc9820" w:history="1">
        <w:r>
          <w:rPr>
            <w:rFonts w:ascii="仿宋" w:eastAsia="仿宋" w:hAnsi="仿宋" w:cs="仿宋" w:hint="eastAsia"/>
            <w:lang w:eastAsia="zh-CN"/>
          </w:rPr>
          <w:t>(二)、工艺技术方案选用原则</w:t>
        </w:r>
        <w:r>
          <w:tab/>
        </w:r>
        <w:r>
          <w:fldChar w:fldCharType="begin"/>
        </w:r>
        <w:r>
          <w:instrText xml:space="preserve"> PAGEREF _Toc9820 \h </w:instrText>
        </w:r>
        <w:r>
          <w:fldChar w:fldCharType="separate"/>
        </w:r>
        <w:r>
          <w:t>36</w:t>
        </w:r>
        <w:r>
          <w:fldChar w:fldCharType="end"/>
        </w:r>
      </w:hyperlink>
    </w:p>
    <w:p>
      <w:pPr>
        <w:pStyle w:val="TOC2"/>
        <w:tabs>
          <w:tab w:val="right" w:leader="dot" w:pos="8306"/>
        </w:tabs>
      </w:pPr>
      <w:hyperlink w:anchor="_Toc17892" w:history="1">
        <w:r>
          <w:rPr>
            <w:rFonts w:ascii="仿宋" w:eastAsia="仿宋" w:hAnsi="仿宋" w:cs="仿宋" w:hint="eastAsia"/>
            <w:lang w:eastAsia="zh-CN"/>
          </w:rPr>
          <w:t>(三)、工艺技术方案要求</w:t>
        </w:r>
        <w:r>
          <w:tab/>
        </w:r>
        <w:r>
          <w:fldChar w:fldCharType="begin"/>
        </w:r>
        <w:r>
          <w:instrText xml:space="preserve"> PAGEREF _Toc17892 \h </w:instrText>
        </w:r>
        <w:r>
          <w:fldChar w:fldCharType="separate"/>
        </w:r>
        <w:r>
          <w:t>38</w:t>
        </w:r>
        <w:r>
          <w:fldChar w:fldCharType="end"/>
        </w:r>
      </w:hyperlink>
    </w:p>
    <w:p>
      <w:pPr>
        <w:pStyle w:val="TOC1"/>
        <w:tabs>
          <w:tab w:val="right" w:leader="dot" w:pos="8306"/>
        </w:tabs>
      </w:pPr>
      <w:hyperlink w:anchor="_Toc28626" w:history="1">
        <w:r>
          <w:rPr>
            <w:rFonts w:ascii="仿宋" w:eastAsia="仿宋" w:hAnsi="仿宋" w:cs="仿宋" w:hint="eastAsia"/>
            <w:lang w:eastAsia="zh-CN"/>
          </w:rPr>
          <w:t>十一、生产安全保护</w:t>
        </w:r>
        <w:r>
          <w:tab/>
        </w:r>
        <w:r>
          <w:fldChar w:fldCharType="begin"/>
        </w:r>
        <w:r>
          <w:instrText xml:space="preserve"> PAGEREF _Toc28626 \h </w:instrText>
        </w:r>
        <w:r>
          <w:fldChar w:fldCharType="separate"/>
        </w:r>
        <w:r>
          <w:t>40</w:t>
        </w:r>
        <w:r>
          <w:fldChar w:fldCharType="end"/>
        </w:r>
      </w:hyperlink>
    </w:p>
    <w:p>
      <w:pPr>
        <w:pStyle w:val="TOC2"/>
        <w:tabs>
          <w:tab w:val="right" w:leader="dot" w:pos="8306"/>
        </w:tabs>
      </w:pPr>
      <w:hyperlink w:anchor="_Toc3367" w:history="1">
        <w:r>
          <w:rPr>
            <w:rFonts w:ascii="仿宋" w:eastAsia="仿宋" w:hAnsi="仿宋" w:cs="仿宋" w:hint="eastAsia"/>
            <w:lang w:eastAsia="zh-CN"/>
          </w:rPr>
          <w:t>(一)、消防安全</w:t>
        </w:r>
        <w:r>
          <w:tab/>
        </w:r>
        <w:r>
          <w:fldChar w:fldCharType="begin"/>
        </w:r>
        <w:r>
          <w:instrText xml:space="preserve"> PAGEREF _Toc3367 \h </w:instrText>
        </w:r>
        <w:r>
          <w:fldChar w:fldCharType="separate"/>
        </w:r>
        <w:r>
          <w:t>40</w:t>
        </w:r>
        <w:r>
          <w:fldChar w:fldCharType="end"/>
        </w:r>
      </w:hyperlink>
    </w:p>
    <w:p>
      <w:pPr>
        <w:pStyle w:val="TOC2"/>
        <w:tabs>
          <w:tab w:val="right" w:leader="dot" w:pos="8306"/>
        </w:tabs>
      </w:pPr>
      <w:hyperlink w:anchor="_Toc1466" w:history="1">
        <w:r>
          <w:rPr>
            <w:rFonts w:ascii="仿宋" w:eastAsia="仿宋" w:hAnsi="仿宋" w:cs="仿宋" w:hint="eastAsia"/>
            <w:lang w:eastAsia="zh-CN"/>
          </w:rPr>
          <w:t>(二)、防火防爆总图布置措施</w:t>
        </w:r>
        <w:r>
          <w:tab/>
        </w:r>
        <w:r>
          <w:fldChar w:fldCharType="begin"/>
        </w:r>
        <w:r>
          <w:instrText xml:space="preserve"> PAGEREF _Toc1466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50" w:history="1">
        <w:r>
          <w:rPr>
            <w:rFonts w:ascii="仿宋" w:eastAsia="仿宋" w:hAnsi="仿宋" w:cs="仿宋" w:hint="eastAsia"/>
            <w:lang w:eastAsia="zh-CN"/>
          </w:rPr>
          <w:t>(三)、自然灾害防范措施</w:t>
        </w:r>
        <w:r>
          <w:tab/>
        </w:r>
        <w:r>
          <w:fldChar w:fldCharType="begin"/>
        </w:r>
        <w:r>
          <w:instrText xml:space="preserve"> PAGEREF _Toc1150 \h </w:instrText>
        </w:r>
        <w:r>
          <w:fldChar w:fldCharType="separate"/>
        </w:r>
        <w:r>
          <w:t>43</w:t>
        </w:r>
        <w:r>
          <w:fldChar w:fldCharType="end"/>
        </w:r>
      </w:hyperlink>
    </w:p>
    <w:p>
      <w:pPr>
        <w:pStyle w:val="TOC2"/>
        <w:tabs>
          <w:tab w:val="right" w:leader="dot" w:pos="8306"/>
        </w:tabs>
      </w:pPr>
      <w:hyperlink w:anchor="_Toc43" w:history="1">
        <w:r>
          <w:rPr>
            <w:rFonts w:ascii="仿宋" w:eastAsia="仿宋" w:hAnsi="仿宋" w:cs="仿宋" w:hint="eastAsia"/>
            <w:lang w:eastAsia="zh-CN"/>
          </w:rPr>
          <w:t>(四)、安全色及安全标志使用要求</w:t>
        </w:r>
        <w:r>
          <w:tab/>
        </w:r>
        <w:r>
          <w:fldChar w:fldCharType="begin"/>
        </w:r>
        <w:r>
          <w:instrText xml:space="preserve"> PAGEREF _Toc43 \h </w:instrText>
        </w:r>
        <w:r>
          <w:fldChar w:fldCharType="separate"/>
        </w:r>
        <w:r>
          <w:t>44</w:t>
        </w:r>
        <w:r>
          <w:fldChar w:fldCharType="end"/>
        </w:r>
      </w:hyperlink>
    </w:p>
    <w:p>
      <w:pPr>
        <w:pStyle w:val="TOC2"/>
        <w:tabs>
          <w:tab w:val="right" w:leader="dot" w:pos="8306"/>
        </w:tabs>
      </w:pPr>
      <w:hyperlink w:anchor="_Toc20718" w:history="1">
        <w:r>
          <w:rPr>
            <w:rFonts w:ascii="仿宋" w:eastAsia="仿宋" w:hAnsi="仿宋" w:cs="仿宋" w:hint="eastAsia"/>
            <w:lang w:eastAsia="zh-CN"/>
          </w:rPr>
          <w:t>(五)、防尘防毒措施</w:t>
        </w:r>
        <w:r>
          <w:tab/>
        </w:r>
        <w:r>
          <w:fldChar w:fldCharType="begin"/>
        </w:r>
        <w:r>
          <w:instrText xml:space="preserve"> PAGEREF _Toc20718 \h </w:instrText>
        </w:r>
        <w:r>
          <w:fldChar w:fldCharType="separate"/>
        </w:r>
        <w:r>
          <w:t>45</w:t>
        </w:r>
        <w:r>
          <w:fldChar w:fldCharType="end"/>
        </w:r>
      </w:hyperlink>
    </w:p>
    <w:p>
      <w:pPr>
        <w:pStyle w:val="TOC2"/>
        <w:tabs>
          <w:tab w:val="right" w:leader="dot" w:pos="8306"/>
        </w:tabs>
      </w:pPr>
      <w:hyperlink w:anchor="_Toc20533" w:history="1">
        <w:r>
          <w:rPr>
            <w:rFonts w:ascii="仿宋" w:eastAsia="仿宋" w:hAnsi="仿宋" w:cs="仿宋" w:hint="eastAsia"/>
            <w:lang w:eastAsia="zh-CN"/>
          </w:rPr>
          <w:t>(六)、防静电、触电防护及防雷措施</w:t>
        </w:r>
        <w:r>
          <w:tab/>
        </w:r>
        <w:r>
          <w:fldChar w:fldCharType="begin"/>
        </w:r>
        <w:r>
          <w:instrText xml:space="preserve"> PAGEREF _Toc20533 \h </w:instrText>
        </w:r>
        <w:r>
          <w:fldChar w:fldCharType="separate"/>
        </w:r>
        <w:r>
          <w:t>46</w:t>
        </w:r>
        <w:r>
          <w:fldChar w:fldCharType="end"/>
        </w:r>
      </w:hyperlink>
    </w:p>
    <w:p>
      <w:pPr>
        <w:pStyle w:val="TOC2"/>
        <w:tabs>
          <w:tab w:val="right" w:leader="dot" w:pos="8306"/>
        </w:tabs>
      </w:pPr>
      <w:hyperlink w:anchor="_Toc1758" w:history="1">
        <w:r>
          <w:rPr>
            <w:rFonts w:ascii="仿宋" w:eastAsia="仿宋" w:hAnsi="仿宋" w:cs="仿宋" w:hint="eastAsia"/>
            <w:lang w:eastAsia="zh-CN"/>
          </w:rPr>
          <w:t>(七)、机械设备安全保障措施</w:t>
        </w:r>
        <w:r>
          <w:tab/>
        </w:r>
        <w:r>
          <w:fldChar w:fldCharType="begin"/>
        </w:r>
        <w:r>
          <w:instrText xml:space="preserve"> PAGEREF _Toc1758 \h </w:instrText>
        </w:r>
        <w:r>
          <w:fldChar w:fldCharType="separate"/>
        </w:r>
        <w:r>
          <w:t>48</w:t>
        </w:r>
        <w:r>
          <w:fldChar w:fldCharType="end"/>
        </w:r>
      </w:hyperlink>
    </w:p>
    <w:p>
      <w:pPr>
        <w:pStyle w:val="TOC1"/>
        <w:tabs>
          <w:tab w:val="right" w:leader="dot" w:pos="8306"/>
        </w:tabs>
      </w:pPr>
      <w:hyperlink w:anchor="_Toc27095" w:history="1">
        <w:r>
          <w:rPr>
            <w:rFonts w:ascii="仿宋" w:eastAsia="仿宋" w:hAnsi="仿宋" w:cs="仿宋" w:hint="eastAsia"/>
            <w:lang w:eastAsia="zh-CN"/>
          </w:rPr>
          <w:t>十二、金属非切削、成形加工机械项目风险管理</w:t>
        </w:r>
        <w:r>
          <w:tab/>
        </w:r>
        <w:r>
          <w:fldChar w:fldCharType="begin"/>
        </w:r>
        <w:r>
          <w:instrText xml:space="preserve"> PAGEREF _Toc27095 \h </w:instrText>
        </w:r>
        <w:r>
          <w:fldChar w:fldCharType="separate"/>
        </w:r>
        <w:r>
          <w:t>49</w:t>
        </w:r>
        <w:r>
          <w:fldChar w:fldCharType="end"/>
        </w:r>
      </w:hyperlink>
    </w:p>
    <w:p>
      <w:pPr>
        <w:pStyle w:val="TOC2"/>
        <w:tabs>
          <w:tab w:val="right" w:leader="dot" w:pos="8306"/>
        </w:tabs>
      </w:pPr>
      <w:hyperlink w:anchor="_Toc32447" w:history="1">
        <w:r>
          <w:rPr>
            <w:rFonts w:ascii="仿宋" w:eastAsia="仿宋" w:hAnsi="仿宋" w:cs="仿宋" w:hint="eastAsia"/>
            <w:lang w:eastAsia="zh-CN"/>
          </w:rPr>
          <w:t>(一)、风险识别与评估</w:t>
        </w:r>
        <w:r>
          <w:tab/>
        </w:r>
        <w:r>
          <w:fldChar w:fldCharType="begin"/>
        </w:r>
        <w:r>
          <w:instrText xml:space="preserve"> PAGEREF _Toc32447 \h </w:instrText>
        </w:r>
        <w:r>
          <w:fldChar w:fldCharType="separate"/>
        </w:r>
        <w:r>
          <w:t>49</w:t>
        </w:r>
        <w:r>
          <w:fldChar w:fldCharType="end"/>
        </w:r>
      </w:hyperlink>
    </w:p>
    <w:p>
      <w:pPr>
        <w:pStyle w:val="TOC2"/>
        <w:tabs>
          <w:tab w:val="right" w:leader="dot" w:pos="8306"/>
        </w:tabs>
      </w:pPr>
      <w:hyperlink w:anchor="_Toc20099" w:history="1">
        <w:r>
          <w:rPr>
            <w:rFonts w:ascii="仿宋" w:eastAsia="仿宋" w:hAnsi="仿宋" w:cs="仿宋" w:hint="eastAsia"/>
            <w:lang w:eastAsia="zh-CN"/>
          </w:rPr>
          <w:t>(二)、风险应对策略</w:t>
        </w:r>
        <w:r>
          <w:tab/>
        </w:r>
        <w:r>
          <w:fldChar w:fldCharType="begin"/>
        </w:r>
        <w:r>
          <w:instrText xml:space="preserve"> PAGEREF _Toc20099 \h </w:instrText>
        </w:r>
        <w:r>
          <w:fldChar w:fldCharType="separate"/>
        </w:r>
        <w:r>
          <w:t>51</w:t>
        </w:r>
        <w:r>
          <w:fldChar w:fldCharType="end"/>
        </w:r>
      </w:hyperlink>
    </w:p>
    <w:p>
      <w:pPr>
        <w:pStyle w:val="TOC2"/>
        <w:tabs>
          <w:tab w:val="right" w:leader="dot" w:pos="8306"/>
        </w:tabs>
      </w:pPr>
      <w:hyperlink w:anchor="_Toc7153" w:history="1">
        <w:r>
          <w:rPr>
            <w:rFonts w:ascii="仿宋" w:eastAsia="仿宋" w:hAnsi="仿宋" w:cs="仿宋" w:hint="eastAsia"/>
            <w:lang w:eastAsia="zh-CN"/>
          </w:rPr>
          <w:t>(三)、风险监控与控制</w:t>
        </w:r>
        <w:r>
          <w:tab/>
        </w:r>
        <w:r>
          <w:fldChar w:fldCharType="begin"/>
        </w:r>
        <w:r>
          <w:instrText xml:space="preserve"> PAGEREF _Toc7153 \h </w:instrText>
        </w:r>
        <w:r>
          <w:fldChar w:fldCharType="separate"/>
        </w:r>
        <w:r>
          <w:t>52</w:t>
        </w:r>
        <w:r>
          <w:fldChar w:fldCharType="end"/>
        </w:r>
      </w:hyperlink>
    </w:p>
    <w:p>
      <w:pPr>
        <w:pStyle w:val="TOC1"/>
        <w:tabs>
          <w:tab w:val="right" w:leader="dot" w:pos="8306"/>
        </w:tabs>
      </w:pPr>
      <w:hyperlink w:anchor="_Toc1254" w:history="1">
        <w:r>
          <w:rPr>
            <w:rFonts w:ascii="仿宋" w:eastAsia="仿宋" w:hAnsi="仿宋" w:cs="仿宋" w:hint="eastAsia"/>
            <w:lang w:eastAsia="zh-CN"/>
          </w:rPr>
          <w:t>十三、金属非切削、成形加工机械项目治理与监督</w:t>
        </w:r>
        <w:r>
          <w:tab/>
        </w:r>
        <w:r>
          <w:fldChar w:fldCharType="begin"/>
        </w:r>
        <w:r>
          <w:instrText xml:space="preserve"> PAGEREF _Toc1254 \h </w:instrText>
        </w:r>
        <w:r>
          <w:fldChar w:fldCharType="separate"/>
        </w:r>
        <w:r>
          <w:t>54</w:t>
        </w:r>
        <w:r>
          <w:fldChar w:fldCharType="end"/>
        </w:r>
      </w:hyperlink>
    </w:p>
    <w:p>
      <w:pPr>
        <w:pStyle w:val="TOC2"/>
        <w:tabs>
          <w:tab w:val="right" w:leader="dot" w:pos="8306"/>
        </w:tabs>
      </w:pPr>
      <w:hyperlink w:anchor="_Toc32764" w:history="1">
        <w:r>
          <w:rPr>
            <w:rFonts w:ascii="仿宋" w:eastAsia="仿宋" w:hAnsi="仿宋" w:cs="仿宋" w:hint="eastAsia"/>
            <w:lang w:eastAsia="zh-CN"/>
          </w:rPr>
          <w:t>(一)、金属非切削、成形加工机械项目治理结构</w:t>
        </w:r>
        <w:r>
          <w:tab/>
        </w:r>
        <w:r>
          <w:fldChar w:fldCharType="begin"/>
        </w:r>
        <w:r>
          <w:instrText xml:space="preserve"> PAGEREF _Toc32764 \h </w:instrText>
        </w:r>
        <w:r>
          <w:fldChar w:fldCharType="separate"/>
        </w:r>
        <w:r>
          <w:t>54</w:t>
        </w:r>
        <w:r>
          <w:fldChar w:fldCharType="end"/>
        </w:r>
      </w:hyperlink>
    </w:p>
    <w:p>
      <w:pPr>
        <w:pStyle w:val="TOC2"/>
        <w:tabs>
          <w:tab w:val="right" w:leader="dot" w:pos="8306"/>
        </w:tabs>
      </w:pPr>
      <w:hyperlink w:anchor="_Toc12237" w:history="1">
        <w:r>
          <w:rPr>
            <w:rFonts w:ascii="仿宋" w:eastAsia="仿宋" w:hAnsi="仿宋" w:cs="仿宋" w:hint="eastAsia"/>
            <w:lang w:eastAsia="zh-CN"/>
          </w:rPr>
          <w:t>(二)、监督与审计</w:t>
        </w:r>
        <w:r>
          <w:tab/>
        </w:r>
        <w:r>
          <w:fldChar w:fldCharType="begin"/>
        </w:r>
        <w:r>
          <w:instrText xml:space="preserve"> PAGEREF _Toc12237 \h </w:instrText>
        </w:r>
        <w:r>
          <w:fldChar w:fldCharType="separate"/>
        </w:r>
        <w:r>
          <w:t>55</w:t>
        </w:r>
        <w:r>
          <w:fldChar w:fldCharType="end"/>
        </w:r>
      </w:hyperlink>
    </w:p>
    <w:p>
      <w:pPr>
        <w:pStyle w:val="TOC1"/>
        <w:tabs>
          <w:tab w:val="right" w:leader="dot" w:pos="8306"/>
        </w:tabs>
      </w:pPr>
      <w:hyperlink w:anchor="_Toc13389" w:history="1">
        <w:r>
          <w:rPr>
            <w:rFonts w:ascii="仿宋" w:eastAsia="仿宋" w:hAnsi="仿宋" w:cs="仿宋" w:hint="eastAsia"/>
            <w:lang w:eastAsia="zh-CN"/>
          </w:rPr>
          <w:t>十四、金属非切削、成形加工机械项目变更管理</w:t>
        </w:r>
        <w:r>
          <w:tab/>
        </w:r>
        <w:r>
          <w:fldChar w:fldCharType="begin"/>
        </w:r>
        <w:r>
          <w:instrText xml:space="preserve"> PAGEREF _Toc13389 \h </w:instrText>
        </w:r>
        <w:r>
          <w:fldChar w:fldCharType="separate"/>
        </w:r>
        <w:r>
          <w:t>57</w:t>
        </w:r>
        <w:r>
          <w:fldChar w:fldCharType="end"/>
        </w:r>
      </w:hyperlink>
    </w:p>
    <w:p>
      <w:pPr>
        <w:pStyle w:val="TOC2"/>
        <w:tabs>
          <w:tab w:val="right" w:leader="dot" w:pos="8306"/>
        </w:tabs>
      </w:pPr>
      <w:hyperlink w:anchor="_Toc17762" w:history="1">
        <w:r>
          <w:rPr>
            <w:rFonts w:ascii="仿宋" w:eastAsia="仿宋" w:hAnsi="仿宋" w:cs="仿宋" w:hint="eastAsia"/>
            <w:lang w:eastAsia="zh-CN"/>
          </w:rPr>
          <w:t>(一)、变更申请与评估</w:t>
        </w:r>
        <w:r>
          <w:tab/>
        </w:r>
        <w:r>
          <w:fldChar w:fldCharType="begin"/>
        </w:r>
        <w:r>
          <w:instrText xml:space="preserve"> PAGEREF _Toc17762 \h </w:instrText>
        </w:r>
        <w:r>
          <w:fldChar w:fldCharType="separate"/>
        </w:r>
        <w:r>
          <w:t>57</w:t>
        </w:r>
        <w:r>
          <w:fldChar w:fldCharType="end"/>
        </w:r>
      </w:hyperlink>
    </w:p>
    <w:p>
      <w:pPr>
        <w:pStyle w:val="TOC2"/>
        <w:tabs>
          <w:tab w:val="right" w:leader="dot" w:pos="8306"/>
        </w:tabs>
      </w:pPr>
      <w:hyperlink w:anchor="_Toc26390" w:history="1">
        <w:r>
          <w:rPr>
            <w:rFonts w:ascii="仿宋" w:eastAsia="仿宋" w:hAnsi="仿宋" w:cs="仿宋" w:hint="eastAsia"/>
            <w:lang w:eastAsia="zh-CN"/>
          </w:rPr>
          <w:t>(二)、变更实施与控制</w:t>
        </w:r>
        <w:r>
          <w:tab/>
        </w:r>
        <w:r>
          <w:fldChar w:fldCharType="begin"/>
        </w:r>
        <w:r>
          <w:instrText xml:space="preserve"> PAGEREF _Toc26390 \h </w:instrText>
        </w:r>
        <w:r>
          <w:fldChar w:fldCharType="separate"/>
        </w:r>
        <w:r>
          <w:t>57</w:t>
        </w:r>
        <w:r>
          <w:fldChar w:fldCharType="end"/>
        </w:r>
      </w:hyperlink>
    </w:p>
    <w:p>
      <w:pPr>
        <w:pStyle w:val="TOC1"/>
        <w:tabs>
          <w:tab w:val="right" w:leader="dot" w:pos="8306"/>
        </w:tabs>
      </w:pPr>
      <w:hyperlink w:anchor="_Toc12561" w:history="1">
        <w:r>
          <w:rPr>
            <w:rFonts w:ascii="仿宋" w:eastAsia="仿宋" w:hAnsi="仿宋" w:cs="仿宋" w:hint="eastAsia"/>
            <w:lang w:eastAsia="zh-CN"/>
          </w:rPr>
          <w:t>十五、质量管理体系</w:t>
        </w:r>
        <w:r>
          <w:tab/>
        </w:r>
        <w:r>
          <w:fldChar w:fldCharType="begin"/>
        </w:r>
        <w:r>
          <w:instrText xml:space="preserve"> PAGEREF _Toc12561 \h </w:instrText>
        </w:r>
        <w:r>
          <w:fldChar w:fldCharType="separate"/>
        </w:r>
        <w:r>
          <w:t>58</w:t>
        </w:r>
        <w:r>
          <w:fldChar w:fldCharType="end"/>
        </w:r>
      </w:hyperlink>
    </w:p>
    <w:p>
      <w:pPr>
        <w:pStyle w:val="TOC2"/>
        <w:tabs>
          <w:tab w:val="right" w:leader="dot" w:pos="8306"/>
        </w:tabs>
      </w:pPr>
      <w:hyperlink w:anchor="_Toc31754" w:history="1">
        <w:r>
          <w:rPr>
            <w:rFonts w:ascii="仿宋" w:eastAsia="仿宋" w:hAnsi="仿宋" w:cs="仿宋" w:hint="eastAsia"/>
            <w:lang w:eastAsia="zh-CN"/>
          </w:rPr>
          <w:t>(一)、质量目标与方针</w:t>
        </w:r>
        <w:r>
          <w:tab/>
        </w:r>
        <w:r>
          <w:fldChar w:fldCharType="begin"/>
        </w:r>
        <w:r>
          <w:instrText xml:space="preserve"> PAGEREF _Toc31754 \h </w:instrText>
        </w:r>
        <w:r>
          <w:fldChar w:fldCharType="separate"/>
        </w:r>
        <w:r>
          <w:t>58</w:t>
        </w:r>
        <w:r>
          <w:fldChar w:fldCharType="end"/>
        </w:r>
      </w:hyperlink>
    </w:p>
    <w:p>
      <w:pPr>
        <w:pStyle w:val="TOC2"/>
        <w:tabs>
          <w:tab w:val="right" w:leader="dot" w:pos="8306"/>
        </w:tabs>
      </w:pPr>
      <w:hyperlink w:anchor="_Toc15829" w:history="1">
        <w:r>
          <w:rPr>
            <w:rFonts w:ascii="仿宋" w:eastAsia="仿宋" w:hAnsi="仿宋" w:cs="仿宋" w:hint="eastAsia"/>
            <w:lang w:eastAsia="zh-CN"/>
          </w:rPr>
          <w:t>(二)、质量管理责任</w:t>
        </w:r>
        <w:r>
          <w:tab/>
        </w:r>
        <w:r>
          <w:fldChar w:fldCharType="begin"/>
        </w:r>
        <w:r>
          <w:instrText xml:space="preserve"> PAGEREF _Toc15829 \h </w:instrText>
        </w:r>
        <w:r>
          <w:fldChar w:fldCharType="separate"/>
        </w:r>
        <w:r>
          <w:t>59</w:t>
        </w:r>
        <w:r>
          <w:fldChar w:fldCharType="end"/>
        </w:r>
      </w:hyperlink>
    </w:p>
    <w:p>
      <w:pPr>
        <w:pStyle w:val="TOC2"/>
        <w:tabs>
          <w:tab w:val="right" w:leader="dot" w:pos="8306"/>
        </w:tabs>
      </w:pPr>
      <w:hyperlink w:anchor="_Toc30721" w:history="1">
        <w:r>
          <w:rPr>
            <w:rFonts w:ascii="仿宋" w:eastAsia="仿宋" w:hAnsi="仿宋" w:cs="仿宋" w:hint="eastAsia"/>
            <w:lang w:eastAsia="zh-CN"/>
          </w:rPr>
          <w:t>(三)、质量管理体系文件</w:t>
        </w:r>
        <w:r>
          <w:tab/>
        </w:r>
        <w:r>
          <w:fldChar w:fldCharType="begin"/>
        </w:r>
        <w:r>
          <w:instrText xml:space="preserve"> PAGEREF _Toc30721 \h </w:instrText>
        </w:r>
        <w:r>
          <w:fldChar w:fldCharType="separate"/>
        </w:r>
        <w:r>
          <w:t>61</w:t>
        </w:r>
        <w:r>
          <w:fldChar w:fldCharType="end"/>
        </w:r>
      </w:hyperlink>
    </w:p>
    <w:p>
      <w:pPr>
        <w:pStyle w:val="TOC2"/>
        <w:tabs>
          <w:tab w:val="right" w:leader="dot" w:pos="8306"/>
        </w:tabs>
      </w:pPr>
      <w:hyperlink w:anchor="_Toc21445" w:history="1">
        <w:r>
          <w:rPr>
            <w:rFonts w:ascii="仿宋" w:eastAsia="仿宋" w:hAnsi="仿宋" w:cs="仿宋" w:hint="eastAsia"/>
            <w:lang w:eastAsia="zh-CN"/>
          </w:rPr>
          <w:t>(四)、质量培训与教育</w:t>
        </w:r>
        <w:r>
          <w:tab/>
        </w:r>
        <w:r>
          <w:fldChar w:fldCharType="begin"/>
        </w:r>
        <w:r>
          <w:instrText xml:space="preserve"> PAGEREF _Toc21445 \h </w:instrText>
        </w:r>
        <w:r>
          <w:fldChar w:fldCharType="separate"/>
        </w:r>
        <w:r>
          <w:t>63</w:t>
        </w:r>
        <w:r>
          <w:fldChar w:fldCharType="end"/>
        </w:r>
      </w:hyperlink>
    </w:p>
    <w:p>
      <w:pPr>
        <w:pStyle w:val="TOC2"/>
        <w:tabs>
          <w:tab w:val="right" w:leader="dot" w:pos="8306"/>
        </w:tabs>
      </w:pPr>
      <w:hyperlink w:anchor="_Toc18131" w:history="1">
        <w:r>
          <w:rPr>
            <w:rFonts w:ascii="仿宋" w:eastAsia="仿宋" w:hAnsi="仿宋" w:cs="仿宋" w:hint="eastAsia"/>
            <w:lang w:eastAsia="zh-CN"/>
          </w:rPr>
          <w:t>(五)、质量审核与评价</w:t>
        </w:r>
        <w:r>
          <w:tab/>
        </w:r>
        <w:r>
          <w:fldChar w:fldCharType="begin"/>
        </w:r>
        <w:r>
          <w:instrText xml:space="preserve"> PAGEREF _Toc18131 \h </w:instrText>
        </w:r>
        <w:r>
          <w:fldChar w:fldCharType="separate"/>
        </w:r>
        <w:r>
          <w:t>64</w:t>
        </w:r>
        <w:r>
          <w:fldChar w:fldCharType="end"/>
        </w:r>
      </w:hyperlink>
    </w:p>
    <w:p>
      <w:pPr>
        <w:pStyle w:val="TOC2"/>
        <w:tabs>
          <w:tab w:val="right" w:leader="dot" w:pos="8306"/>
        </w:tabs>
      </w:pPr>
      <w:hyperlink w:anchor="_Toc11020" w:history="1">
        <w:r>
          <w:rPr>
            <w:rFonts w:ascii="仿宋" w:eastAsia="仿宋" w:hAnsi="仿宋" w:cs="仿宋" w:hint="eastAsia"/>
            <w:lang w:eastAsia="zh-CN"/>
          </w:rPr>
          <w:t>(六)、不符合与纠正措施</w:t>
        </w:r>
        <w:r>
          <w:tab/>
        </w:r>
        <w:r>
          <w:fldChar w:fldCharType="begin"/>
        </w:r>
        <w:r>
          <w:instrText xml:space="preserve"> PAGEREF _Toc11020 \h </w:instrText>
        </w:r>
        <w:r>
          <w:fldChar w:fldCharType="separate"/>
        </w:r>
        <w:r>
          <w:t>65</w:t>
        </w:r>
        <w:r>
          <w:fldChar w:fldCharType="end"/>
        </w:r>
      </w:hyperlink>
    </w:p>
    <w:p>
      <w:pPr>
        <w:pStyle w:val="TOC1"/>
        <w:tabs>
          <w:tab w:val="right" w:leader="dot" w:pos="8306"/>
        </w:tabs>
      </w:pPr>
      <w:hyperlink w:anchor="_Toc5349" w:history="1">
        <w:r>
          <w:rPr>
            <w:rFonts w:ascii="仿宋" w:eastAsia="仿宋" w:hAnsi="仿宋" w:cs="仿宋" w:hint="eastAsia"/>
            <w:lang w:eastAsia="zh-CN"/>
          </w:rPr>
          <w:t>十六、营销与推广策略</w:t>
        </w:r>
        <w:r>
          <w:tab/>
        </w:r>
        <w:r>
          <w:fldChar w:fldCharType="begin"/>
        </w:r>
        <w:r>
          <w:instrText xml:space="preserve"> PAGEREF _Toc5349 \h </w:instrText>
        </w:r>
        <w:r>
          <w:fldChar w:fldCharType="separate"/>
        </w:r>
        <w:r>
          <w:t>67</w:t>
        </w:r>
        <w:r>
          <w:fldChar w:fldCharType="end"/>
        </w:r>
      </w:hyperlink>
    </w:p>
    <w:p>
      <w:pPr>
        <w:pStyle w:val="TOC2"/>
        <w:tabs>
          <w:tab w:val="right" w:leader="dot" w:pos="8306"/>
        </w:tabs>
      </w:pPr>
      <w:hyperlink w:anchor="_Toc26557" w:history="1">
        <w:r>
          <w:rPr>
            <w:rFonts w:ascii="仿宋" w:eastAsia="仿宋" w:hAnsi="仿宋" w:cs="仿宋" w:hint="eastAsia"/>
            <w:lang w:eastAsia="zh-CN"/>
          </w:rPr>
          <w:t>(一)、产品/服务定位与特点</w:t>
        </w:r>
        <w:r>
          <w:tab/>
        </w:r>
        <w:r>
          <w:fldChar w:fldCharType="begin"/>
        </w:r>
        <w:r>
          <w:instrText xml:space="preserve"> PAGEREF _Toc26557 \h </w:instrText>
        </w:r>
        <w:r>
          <w:fldChar w:fldCharType="separate"/>
        </w:r>
        <w:r>
          <w:t>67</w:t>
        </w:r>
        <w:r>
          <w:fldChar w:fldCharType="end"/>
        </w:r>
      </w:hyperlink>
    </w:p>
    <w:p>
      <w:pPr>
        <w:pStyle w:val="TOC2"/>
        <w:tabs>
          <w:tab w:val="right" w:leader="dot" w:pos="8306"/>
        </w:tabs>
      </w:pPr>
      <w:hyperlink w:anchor="_Toc572" w:history="1">
        <w:r>
          <w:rPr>
            <w:rFonts w:ascii="仿宋" w:eastAsia="仿宋" w:hAnsi="仿宋" w:cs="仿宋" w:hint="eastAsia"/>
            <w:lang w:eastAsia="zh-CN"/>
          </w:rPr>
          <w:t>(二)、市场定位与竞争分析</w:t>
        </w:r>
        <w:r>
          <w:tab/>
        </w:r>
        <w:r>
          <w:fldChar w:fldCharType="begin"/>
        </w:r>
        <w:r>
          <w:instrText xml:space="preserve"> PAGEREF _Toc572 \h </w:instrText>
        </w:r>
        <w:r>
          <w:fldChar w:fldCharType="separate"/>
        </w:r>
        <w:r>
          <w:t>68</w:t>
        </w:r>
        <w:r>
          <w:fldChar w:fldCharType="end"/>
        </w:r>
      </w:hyperlink>
    </w:p>
    <w:p>
      <w:pPr>
        <w:pStyle w:val="TOC2"/>
        <w:tabs>
          <w:tab w:val="right" w:leader="dot" w:pos="8306"/>
        </w:tabs>
      </w:pPr>
      <w:hyperlink w:anchor="_Toc27931" w:history="1">
        <w:r>
          <w:rPr>
            <w:rFonts w:ascii="仿宋" w:eastAsia="仿宋" w:hAnsi="仿宋" w:cs="仿宋" w:hint="eastAsia"/>
            <w:lang w:eastAsia="zh-CN"/>
          </w:rPr>
          <w:t>(三)、营销渠道与策略</w:t>
        </w:r>
        <w:r>
          <w:tab/>
        </w:r>
        <w:r>
          <w:fldChar w:fldCharType="begin"/>
        </w:r>
        <w:r>
          <w:instrText xml:space="preserve"> PAGEREF _Toc27931 \h </w:instrText>
        </w:r>
        <w:r>
          <w:fldChar w:fldCharType="separate"/>
        </w:r>
        <w:r>
          <w:t>69</w:t>
        </w:r>
        <w:r>
          <w:fldChar w:fldCharType="end"/>
        </w:r>
      </w:hyperlink>
    </w:p>
    <w:p>
      <w:pPr>
        <w:pStyle w:val="TOC2"/>
        <w:tabs>
          <w:tab w:val="right" w:leader="dot" w:pos="8306"/>
        </w:tabs>
      </w:pPr>
      <w:hyperlink w:anchor="_Toc25367" w:history="1">
        <w:r>
          <w:rPr>
            <w:rFonts w:ascii="仿宋" w:eastAsia="仿宋" w:hAnsi="仿宋" w:cs="仿宋" w:hint="eastAsia"/>
            <w:lang w:eastAsia="zh-CN"/>
          </w:rPr>
          <w:t>(四)、推广与宣传活动</w:t>
        </w:r>
        <w:r>
          <w:tab/>
        </w:r>
        <w:r>
          <w:fldChar w:fldCharType="begin"/>
        </w:r>
        <w:r>
          <w:instrText xml:space="preserve"> PAGEREF _Toc25367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40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6928"/>
      <w:r>
        <w:rPr>
          <w:rFonts w:ascii="仿宋" w:eastAsia="仿宋" w:hAnsi="仿宋" w:cs="仿宋" w:hint="eastAsia"/>
          <w:sz w:val="28"/>
          <w:lang w:eastAsia="zh-CN"/>
        </w:rPr>
        <w:t>一、金属非切削、成形加工机械项目建设背景及必要性分析</w:t>
      </w:r>
      <w:bookmarkEnd w:id="2"/>
    </w:p>
    <w:p>
      <w:pPr>
        <w:pStyle w:val="Heading2"/>
        <w:rPr>
          <w:rFonts w:ascii="仿宋" w:eastAsia="仿宋" w:hAnsi="仿宋" w:cs="仿宋" w:hint="eastAsia"/>
          <w:lang w:eastAsia="zh-CN"/>
        </w:rPr>
      </w:pPr>
      <w:bookmarkStart w:id="3" w:name="_Toc6562"/>
      <w:r>
        <w:rPr>
          <w:rFonts w:ascii="仿宋" w:eastAsia="仿宋" w:hAnsi="仿宋" w:cs="仿宋" w:hint="eastAsia"/>
          <w:lang w:eastAsia="zh-CN"/>
        </w:rPr>
        <w:t>(一)、金属非切削、成形加工机械项目背景分析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金属非切削、成形加工机械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金属非切削、成形加工机械项目在这个潮流中的定位。同时，我们将关注行业内涌现的新兴机遇，以便金属非切削、成形加工机械项目更好地融入行业发展的潮流中。</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金属非切削、成形加工机械项目提供了强大的发展动力。我们将聚焦于行业内最新的技术发展趋势，包括但不限于人工智能、大数据分析、物联网等领域。通过深度的技术研究，我们将确保金属非切削、成形加工机械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金属非切削、成形加工机械项目发展的源泉。我们将投入更多的精力对市场需求进行深入剖析，超越表面的需求，深入挖掘潜在的市场痛点和机遇。通过对市场需求的细致了解，金属非切削、成形加工机械项目将更有针对性地设计解决方案，满足市场的多样化需求，从而更好地促进金属非切削、成形加工机械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金属非切削、成形加工机械项目战略至关重要。我们将对竞争态势进行更为深入的分析，包括但不限于市场份额、产品特点、客户满意度等多个维度。通过深度的竞争分析，金属非切削、成形加工机械项目将能够更准确地把握市场脉搏，制定具有竞争力的金属非切削、成形加工机械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金属非切削、成形加工机械项目的发展具有直接的影响。我们将进行更为全面的法规和政策分析，了解行业发展中的潜在法律风险和合规挑战。通过充分了解和遵守相关法规，金属非切削、成形加工机械项目将确保在法律框架内合法合规运营，为金属非切削、成形加工机械项目的稳健发展提供有力支持。</w:t>
      </w:r>
    </w:p>
    <w:p>
      <w:pPr>
        <w:pStyle w:val="Heading2"/>
        <w:ind w:firstLine="560" w:firstLineChars="200"/>
        <w:rPr>
          <w:rFonts w:ascii="仿宋" w:eastAsia="仿宋" w:hAnsi="仿宋" w:cs="仿宋" w:hint="eastAsia"/>
          <w:sz w:val="28"/>
          <w:lang w:eastAsia="zh-CN"/>
        </w:rPr>
      </w:pPr>
      <w:bookmarkStart w:id="4" w:name="_Toc17528"/>
      <w:r>
        <w:rPr>
          <w:rFonts w:ascii="仿宋" w:eastAsia="仿宋" w:hAnsi="仿宋" w:cs="仿宋" w:hint="eastAsia"/>
          <w:sz w:val="28"/>
          <w:lang w:eastAsia="zh-CN"/>
        </w:rPr>
        <w:t>(二)、金属非切削、成形加工机械项目建设必要性分析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建设的迫切性源于对行业发展趋势的深刻洞察。我们正处于一个行业变革的时代，科技创新、数字化转型成为企业发展的关键动力。金属非切削、成形加工机械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建设不仅仅是为了跟上潮流，更是为了通过技术创新推动企业的持续发展。通过引入先进的技术和解决方案，金属非切削、成形加工机械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金属非切削、成形加工机械项目的建设成为必然选择，通过提高产品质量、拓展服务领域，从而在竞争中获得更多的机会。金属非切削、成形加工机械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金属非切削、成形加工机械项目建设的必要性体现在对客户需求更精准的满足。通过金属非切削、成形加工机械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建设的背后是对企业持续创新的追求。只有通过不断创新，企业才能在竞争中立于不败之地。金属非切削、成形加工机械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2102"/>
      <w:r>
        <w:rPr>
          <w:rFonts w:ascii="仿宋" w:eastAsia="仿宋" w:hAnsi="仿宋" w:cs="仿宋" w:hint="eastAsia"/>
          <w:sz w:val="28"/>
          <w:lang w:eastAsia="zh-CN"/>
        </w:rPr>
        <w:t>二、金属非切削、成形加工机械项目绩效评估</w:t>
      </w:r>
      <w:bookmarkEnd w:id="5"/>
    </w:p>
    <w:p>
      <w:pPr>
        <w:pStyle w:val="Heading2"/>
        <w:rPr>
          <w:rFonts w:ascii="仿宋" w:eastAsia="仿宋" w:hAnsi="仿宋" w:cs="仿宋" w:hint="eastAsia"/>
          <w:lang w:eastAsia="zh-CN"/>
        </w:rPr>
      </w:pPr>
      <w:bookmarkStart w:id="6" w:name="_Toc20510"/>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金属非切削、成形加工机械项目中，我们设计了一套全面的绩效评估指标，以确保金属非切削、成形加工机械项目的可控和成功交付。这些指标跨足金属非切削、成形加工机械项目目标、成本、进度和质量等多个维度，为我们提供了全面洞察金属非切削、成形加工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目标达成率是我们关注的首要指标。我们设定了明确的目标，并通过定期监测和评估，迅速发现并应对潜在的目标偏差。这为金属非切削、成形加工机械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成本绩效是另一个核心关注点。通过实际成本与预算成本的对比分析，我们深入了解成本差异的原因，及时调整资源分配，保持金属非切削、成形加工机械项目在经济效益方面的合理水平。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进度作为关键的绩效指标之一，得到了精心的关注。我们制定了详细的金属非切削、成形加工机械项目进度计划，并设立了进度符合度指标，确保实际进度与计划进度保持一致。这使我们能够快速发现和解决潜在的进度问题，保持金属非切削、成形加工机械项目的正常推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质量指标是我们评估金属非切削、成形加工机械项目绩效的不可或缺的一环。我们引入了一系列的质量标准和客户满意度指标，以确保金属非切削、成形加工机械项目交付的成果在质量上达到或超越预期水平。通过持续监测这些指标，我们努力提升金属非切削、成形加工机械项目整体质量水平，为金属非切削、成形加工机械项目的成功交付提供有力保障。通过这些科学且全面的绩效评估，我们能够更好地引导金属非切削、成形加工机械项目的持续改进，确保金属非切削、成形加工机械项目目标的顺利达成。</w:t>
      </w:r>
    </w:p>
    <w:p>
      <w:pPr>
        <w:pStyle w:val="Heading2"/>
        <w:ind w:firstLine="560" w:firstLineChars="200"/>
        <w:rPr>
          <w:rFonts w:ascii="仿宋" w:eastAsia="仿宋" w:hAnsi="仿宋" w:cs="仿宋" w:hint="eastAsia"/>
          <w:sz w:val="28"/>
          <w:lang w:eastAsia="zh-CN"/>
        </w:rPr>
      </w:pPr>
      <w:bookmarkStart w:id="7" w:name="_Toc8254"/>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绩效评估是金属非切削、成形加工机械项目中的关键环节，为确保金属非切削、成形加工机械项目达到预期目标，我们采用了多层次、多维度的绩效评估方法。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金属非切削、成形加工机械项目的战略目标对齐，确保每个决策和行动都与金属非切削、成形加工机械项目整体目标保持一致。团队会定期召开战略对齐会议，审视当前工作与金属非切削、成形加工机械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金属非切削、成形加工机械项目进度、质量、成本和风险等方面。这些指标通过数据收集和分析，为金属非切削、成形加工机械项目管理团队提供了客观的评估依据。例如，我们通过金属非切削、成形加工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金属非切削、成形加工机械项目内部，还考虑了金属非切削、成形加工机械项目对外部环境的影响。我们定期进行干系人满意度调查，以了解各利益相关方对金属非切削、成形加工机械项目的期望和满意度，并及时做出调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这种多层次、多角度的绩效评估方法，使得我们能够全面了解金属非切削、成形加工机械项目的运行状态，及时做出调整，确保金属非切削、成形加工机械项目在不断变化的环境中保持稳健前行。</w:t>
      </w:r>
    </w:p>
    <w:p>
      <w:pPr>
        <w:pStyle w:val="Heading2"/>
        <w:ind w:firstLine="560" w:firstLineChars="200"/>
        <w:rPr>
          <w:rFonts w:ascii="仿宋" w:eastAsia="仿宋" w:hAnsi="仿宋" w:cs="仿宋" w:hint="eastAsia"/>
          <w:sz w:val="28"/>
          <w:lang w:eastAsia="zh-CN"/>
        </w:rPr>
      </w:pPr>
      <w:bookmarkStart w:id="8" w:name="_Toc21655"/>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为了确保金属非切削、成形加工机械项目的有效管理和不断优化，我们采用了精心设计的绩效评估周期。这个周期旨在实现灵活、实时和全面的评估，以适应金属非切削、成形加工机械项目执行中的各种挑战。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金属非切削、成形加工机械项目的不同需求，分为短期、中期和长期。短期评估关注每个迭代或工作周期，以及时发现和解决当前任务中的问题。中期评估涵盖几个迭代，深入了解整体金属非切削、成形加工机械项目的趋势和性能。长期评估则着眼于整个金属非切削、成形加工机械项目阶段，确保金属非切削、成形加工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我们强调实时性的信息反馈，通过采用先进的金属非切削、成形加工机械项目管理工具和协作平台，团队成员能够随时更新和分享金属非切削、成形加工机械项目数据。这种实时性的反馈机制使我们能够及时察觉潜在问题，快速调整，保持金属非切削、成形加工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金属非切削、成形加工机械项目的决策制定密不可分。每个周期的金属非切削、成形加工机械项目回顾会议成为集体总结经验、识别问题深层次原因并找到创新解决方案的平台。这种定期的反思与调整机制使金属非切削、成形加工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1325"/>
      <w:r>
        <w:rPr>
          <w:rFonts w:ascii="仿宋" w:eastAsia="仿宋" w:hAnsi="仿宋" w:cs="仿宋" w:hint="eastAsia"/>
          <w:sz w:val="28"/>
          <w:lang w:eastAsia="zh-CN"/>
        </w:rPr>
        <w:t>三、金属非切削、成形加工机械项目建设单位说明</w:t>
      </w:r>
      <w:bookmarkEnd w:id="9"/>
    </w:p>
    <w:p>
      <w:pPr>
        <w:pStyle w:val="Heading2"/>
        <w:rPr>
          <w:rFonts w:ascii="仿宋" w:eastAsia="仿宋" w:hAnsi="仿宋" w:cs="仿宋" w:hint="eastAsia"/>
          <w:lang w:eastAsia="zh-CN"/>
        </w:rPr>
      </w:pPr>
      <w:bookmarkStart w:id="10" w:name="_Toc9747"/>
      <w:r>
        <w:rPr>
          <w:rFonts w:ascii="仿宋" w:eastAsia="仿宋" w:hAnsi="仿宋" w:cs="仿宋" w:hint="eastAsia"/>
          <w:lang w:eastAsia="zh-CN"/>
        </w:rPr>
        <w:t>(一)、金属非切削、成形加工机械项目承办单位基本情况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6779"/>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金属非切削、成形加工机械项目承办单位的XXXX，我们着眼于实现可持续的经济效益。通过技术创新和解决方案的提供，公司预计在金属非切削、成形加工机械项目执行期间将获得可观的收入增长。这一收入来源主要包括金属非切削、成形加工机械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同时，我们注重成本控制和效率提升，以确保金属非切削、成形加工机械项目的可持续盈利。透过精细的管理和资源优化，公司期望实现金属非切削、成形加工机械项目利润最大化。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金属非切削、成形加工机械项目实施进行全面的投资评估，包括金属非切削、成形加工机械项目启动阶段的资金投入和后续运营成本。通过对金属非切削、成形加工机械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确保公司在金属非切削、成形加工机械项目实施过程中具备足够的资金流动性，公司将进行详尽的现金流分析。这包括资金需求的合理预测、金属非切削、成形加工机械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0951"/>
      <w:r>
        <w:rPr>
          <w:rFonts w:ascii="仿宋" w:eastAsia="仿宋" w:hAnsi="仿宋" w:cs="仿宋" w:hint="eastAsia"/>
          <w:sz w:val="28"/>
          <w:lang w:eastAsia="zh-CN"/>
        </w:rPr>
        <w:t>四、产品规划分析</w:t>
      </w:r>
      <w:bookmarkEnd w:id="12"/>
    </w:p>
    <w:p>
      <w:pPr>
        <w:pStyle w:val="Heading2"/>
        <w:rPr>
          <w:rFonts w:ascii="仿宋" w:eastAsia="仿宋" w:hAnsi="仿宋" w:cs="仿宋" w:hint="eastAsia"/>
          <w:lang w:eastAsia="zh-CN"/>
        </w:rPr>
      </w:pPr>
      <w:bookmarkStart w:id="13" w:name="_Toc22086"/>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金属非切削、成形加工机械项目的主要产品是XXXX，预计年产值为XXX万元。这一产品在市场中占据着重要的地位，其广泛的应用范围使得该金属非切削、成形加工机械项目的市场前景非常广阔。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金属非切削、成形加工机械项目的xxx产品作为重要的原材料之一，将在多个领域发挥关键作用。其在建筑、交通、能源等方面的广泛应用将为整个产业链提供强大的支持，形成产业协同效应。金属非切削、成形加工机械项目的年产值XXX万XXX万XXX万万元不仅反映了其在市场上的巨大潜力，更预示着它对国民经济的积极贡献。这种关联度高、涉及面广的产业关系，使得该金属非切削、成形加工机械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4049"/>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总征地面积为XXXX平方米，相当于约XX.XX亩，其中净用地面积为XXXX平方米，红线范围内相当于约XX.XX亩。这一用地规模充分考虑了金属非切削、成形加工机械项目的建设需求，保障了金属非切削、成形加工机械项目在合适的空间内得以充分发展。金属非切削、成形加工机械项目规划的总建筑面积为XXXX平方米，其中主体工程建设占XXXX平方米，计容建筑面积达XXXX平方米。预计建筑工程的投资将达到XXXX万元，为金属非切削、成形加工机械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计划购置的设备共计XXXX台（套），设备购置费用为XXXX万元。这一设备购置计划充分考虑到金属非切削、成形加工机械项目的生产需求和技术要求，确保了金属非切削、成形加工机械项目在生产运营中具备先进的技术装备和高效的生产能力。设备的合理配置将为金属非切削、成形加工机械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金属非切削、成形加工机械项目计划总投资为XXXX万元，预计年实现营业收入为XXXX万元。这一产能规模的设定旨在确保金属非切削、成形加工机械项目能够在投资与回报之间取得平衡，实现长期可持续的发展。金属非切削、成形加工机械项目的总投资充分考虑到各个方面的需求，包括用地建设、设备购置等多个环节，以确保金属非切削、成形加工机械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5" w:name="_Toc31624"/>
      <w:r>
        <w:rPr>
          <w:rFonts w:ascii="仿宋" w:eastAsia="仿宋" w:hAnsi="仿宋" w:cs="仿宋" w:hint="eastAsia"/>
          <w:sz w:val="28"/>
          <w:lang w:eastAsia="zh-CN"/>
        </w:rPr>
        <w:t>五、金属非切削、成形加工机械项目选址可行性分析</w:t>
      </w:r>
      <w:bookmarkEnd w:id="15"/>
    </w:p>
    <w:p>
      <w:pPr>
        <w:pStyle w:val="Heading2"/>
        <w:rPr>
          <w:rFonts w:ascii="仿宋" w:eastAsia="仿宋" w:hAnsi="仿宋" w:cs="仿宋" w:hint="eastAsia"/>
          <w:lang w:eastAsia="zh-CN"/>
        </w:rPr>
      </w:pPr>
      <w:bookmarkStart w:id="16" w:name="_Toc18957"/>
      <w:r>
        <w:rPr>
          <w:rFonts w:ascii="仿宋" w:eastAsia="仿宋" w:hAnsi="仿宋" w:cs="仿宋" w:hint="eastAsia"/>
          <w:lang w:eastAsia="zh-CN"/>
        </w:rPr>
        <w:t>(一)、金属非切削、成形加工机械项目选址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该金属非切削、成形加工机械项目选址位于XX省XX市XX区XXX街道</w:t>
      </w:r>
    </w:p>
    <w:p>
      <w:pPr>
        <w:pStyle w:val="Heading2"/>
        <w:ind w:firstLine="560" w:firstLineChars="200"/>
        <w:rPr>
          <w:rFonts w:ascii="仿宋" w:eastAsia="仿宋" w:hAnsi="仿宋" w:cs="仿宋" w:hint="eastAsia"/>
          <w:sz w:val="28"/>
          <w:lang w:eastAsia="zh-CN"/>
        </w:rPr>
      </w:pPr>
      <w:bookmarkStart w:id="17" w:name="_Toc22894"/>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金属非切削、成形加工机械项目的征地面积将根据金属非切削、成形加工机械项目的实际规模和需求进行精确规划。具体面积XXX平方米，旨在确保金属非切削、成形加工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净用地面积是在征地面积基础上去除不可利用面积后的实际可开发用地。具体面积XXX平方米，考虑到环保、交通、安全等多方面因素，以确保金属非切削、成形加工机械项目在整体利用效率上达到最优。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金属非切削、成形加工机械项目计划建设的建筑总规模具体面积XXX平方米。这一规模的确定综合考虑了金属非切削、成形加工机械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绿地率是金属非切削、成形加工机械项目用地中被规划为绿地的比例。具体面积XXX平方米，旨在通过合理规划绿地，改善金属非切削、成形加工机械项目周边环境，提升居民生活质量，并符合城市整体绿化规划。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容积率是用地上可以建设的建筑总体积与用地面积之比。具体面积XXX，通过合理的容积率规划，确保金属非切削、成形加工机械项目建筑规模与周边环境和谐共生。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金属非切削、成形加工机械项目选址与当地城市规划相一致，具体面积XXX平方米。通过与城市规划部门深入沟通，确保金属非切削、成形加工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金属非切削、成形加工机械项目选址符合当地产业政策，具体面积XXX平方米。这包括金属非切削、成形加工机械项目对当地经济的促进作用，以及对相关产业的带动效应，确保金属非切削、成形加工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金属非切削、成形加工机械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9. 公共设施配套： 确保金属非切削、成形加工机械项目选址具备必要的公共设施配套，具体面积XXX平方米。这包括交通便利性、教育、医疗等基础设施，以提高居民生活品质，使得金属非切削、成形加工机械项目选址更具吸引力。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考虑用地总体要求对当地社会稳定性的影响，具体面积XXX平方米。通过深入了解当地社区反馈，确保金属非切削、成形加工机械项目的选址和建设过程对当地社会和谐稳定产生积极作用。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金属非切削、成形加工机械项目选址不仅符合法规和规划，还在实际操作中具有可行性。这一全面规划将为金属非切削、成形加工机械项目的成功实施提供坚实的基础，确保金属非切削、成形加工机械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7312"/>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金属非切削、成形加工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https://d.book118.com/555212102114011100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金属非切削、成形加工机械项目规划设计方案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8042B7"/>
    <w:rsid w:val="618042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5212102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2024-01-17T19:04:00Z</dcterms:created>
  <dcterms:modified xsi:type="dcterms:W3CDTF">2024-01-17T19:04:42Z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BF5CB23FEB30417BAEAD48C2A147C79D_11</vt:lpwstr>
  </property>
  <property fmtid="{D5CDD505-2E9C-101B-9397-08002B2CF9AE}" pid="3" name="KSOProductBuildVer">
    <vt:lpwstr>2052-12.1.0.16120</vt:lpwstr>
  </property>
</Properties>
</file>