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312" w:lineRule="exact"/>
        <w:ind w:left="395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7pt;height:0.75pt;margin-top:728.14pt;margin-left:51.34pt;mso-position-horizontal-relative:page;mso-position-vertical-relative:page;position:absolute;z-index:251658240" coordorigin="0,0" coordsize="9654,15" o:allowincell="f" path="m7,7l9645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65.0</w:t>
      </w:r>
      <w:r>
        <w:rPr>
          <w:rFonts w:ascii="SimHei" w:eastAsia="SimHei" w:hAnsi="SimHei" w:cs="SimHei"/>
          <w:position w:val="10"/>
          <w:sz w:val="21"/>
          <w:szCs w:val="21"/>
        </w:rPr>
        <w:t>20.20</w:t>
      </w:r>
    </w:p>
    <w:p>
      <w:pPr>
        <w:spacing w:line="185" w:lineRule="auto"/>
        <w:ind w:left="39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16</w:t>
      </w:r>
    </w:p>
    <w:p>
      <w:pPr>
        <w:spacing w:before="68" w:line="223" w:lineRule="auto"/>
        <w:ind w:left="39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备案号：41687</w:t>
      </w:r>
      <w:r>
        <w:rPr>
          <w:rFonts w:ascii="SimHei" w:eastAsia="SimHei" w:hAnsi="SimHei" w:cs="SimHei"/>
          <w:sz w:val="21"/>
          <w:szCs w:val="21"/>
        </w:rPr>
        <w:t>-2014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23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6"/>
          <w:sz w:val="48"/>
          <w:szCs w:val="48"/>
        </w:rPr>
        <w:t>青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海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1891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0"/>
          <w:sz w:val="48"/>
          <w:szCs w:val="48"/>
        </w:rPr>
        <w:t>地</w:t>
      </w:r>
      <w:r>
        <w:rPr>
          <w:rFonts w:ascii="SimHei" w:eastAsia="SimHei" w:hAnsi="SimHei" w:cs="SimHei"/>
          <w:spacing w:val="10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0"/>
          <w:sz w:val="48"/>
          <w:szCs w:val="48"/>
        </w:rPr>
        <w:t>方</w:t>
      </w:r>
      <w:r>
        <w:rPr>
          <w:rFonts w:ascii="SimHei" w:eastAsia="SimHei" w:hAnsi="SimHei" w:cs="SimHei"/>
          <w:spacing w:val="10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0"/>
          <w:sz w:val="48"/>
          <w:szCs w:val="48"/>
        </w:rPr>
        <w:t>标</w:t>
      </w:r>
      <w:r>
        <w:rPr>
          <w:rFonts w:ascii="SimHei" w:eastAsia="SimHei" w:hAnsi="SimHei" w:cs="SimHei"/>
          <w:spacing w:val="10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准</w:t>
      </w:r>
    </w:p>
    <w:p>
      <w:pPr>
        <w:spacing w:before="320" w:line="194" w:lineRule="auto"/>
        <w:ind w:left="2312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1270—2014</w:t>
      </w:r>
    </w:p>
    <w:p>
      <w:pPr>
        <w:sectPr>
          <w:pgSz w:w="11905" w:h="16840"/>
          <w:pgMar w:top="515" w:right="818" w:bottom="0" w:left="1026" w:header="0" w:footer="0" w:gutter="0"/>
          <w:cols w:num="2" w:space="708" w:equalWidth="0">
            <w:col w:w="4791" w:space="100"/>
            <w:col w:w="5169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5" w:line="224" w:lineRule="auto"/>
        <w:ind w:left="1567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4"/>
          <w:sz w:val="51"/>
          <w:szCs w:val="51"/>
        </w:rPr>
        <w:t>黄</w:t>
      </w:r>
      <w:r>
        <w:rPr>
          <w:rFonts w:ascii="SimHei" w:eastAsia="SimHei" w:hAnsi="SimHei" w:cs="SimHei"/>
          <w:spacing w:val="8"/>
          <w:sz w:val="51"/>
          <w:szCs w:val="51"/>
        </w:rPr>
        <w:t>斑星天牛综合防治技术规范</w:t>
      </w:r>
    </w:p>
    <w:p/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5" w:right="818" w:bottom="0" w:left="1026" w:header="0" w:footer="0" w:gutter="0"/>
          <w:pgNumType w:start="2"/>
          <w:cols w:num="1" w:space="708" w:equalWidth="0">
            <w:col w:w="10059" w:space="0"/>
          </w:cols>
        </w:sectPr>
      </w:pPr>
    </w:p>
    <w:p/>
    <w:p/>
    <w:p/>
    <w:p/>
    <w:p/>
    <w:p/>
    <w:p/>
    <w:p/>
    <w:p/>
    <w:p/>
    <w:p>
      <w:pPr>
        <w:spacing w:line="101" w:lineRule="exact"/>
      </w:pPr>
    </w:p>
    <w:p>
      <w:pPr>
        <w:sectPr>
          <w:type w:val="nextPage"/>
          <w:pgSz w:w="11905" w:h="16840"/>
          <w:pgMar w:top="515" w:right="818" w:bottom="0" w:left="1026" w:header="0" w:footer="0" w:gutter="0"/>
          <w:pgNumType w:start="3"/>
          <w:cols w:num="1" w:space="708" w:equalWidth="0">
            <w:col w:w="10059" w:space="0"/>
          </w:cols>
          <w:titlePg w:val="0"/>
        </w:sectPr>
      </w:pPr>
    </w:p>
    <w:p>
      <w:pPr>
        <w:spacing w:before="57" w:line="194" w:lineRule="auto"/>
        <w:ind w:left="40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014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6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014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5" w:right="818" w:bottom="0" w:left="1026" w:header="0" w:footer="0" w:gutter="0"/>
          <w:pgNumType w:start="4"/>
          <w:cols w:num="2" w:space="708" w:equalWidth="0">
            <w:col w:w="7658" w:space="100"/>
            <w:col w:w="230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7" w:line="201" w:lineRule="auto"/>
        <w:ind w:left="201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81"/>
          <w:sz w:val="27"/>
          <w:szCs w:val="27"/>
        </w:rPr>
        <w:t>青</w:t>
      </w:r>
      <w:r>
        <w:rPr>
          <w:rFonts w:ascii="SimHei" w:eastAsia="SimHei" w:hAnsi="SimHei" w:cs="SimHei"/>
          <w:spacing w:val="73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73"/>
          <w:sz w:val="27"/>
          <w:szCs w:val="27"/>
        </w:rPr>
        <w:t xml:space="preserve">       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5" w:right="818" w:bottom="0" w:left="1026" w:header="0" w:footer="0" w:gutter="0"/>
          <w:pgNumType w:start="5"/>
          <w:cols w:num="1" w:space="708" w:equalWidth="0">
            <w:col w:w="10059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223" w:lineRule="auto"/>
        <w:ind w:left="368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8" w:line="220" w:lineRule="auto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本规范的编写符</w:t>
      </w:r>
      <w:r>
        <w:rPr>
          <w:rFonts w:ascii="SimSun" w:eastAsia="SimSun" w:hAnsi="SimSun" w:cs="SimSun"/>
          <w:spacing w:val="-1"/>
          <w:sz w:val="21"/>
          <w:szCs w:val="21"/>
        </w:rPr>
        <w:t>合GB/T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1.1—2009给出的规则。</w:t>
      </w:r>
    </w:p>
    <w:p>
      <w:pPr>
        <w:spacing w:before="61" w:line="220" w:lineRule="auto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</w:t>
      </w:r>
      <w:r>
        <w:rPr>
          <w:rFonts w:ascii="SimSun" w:eastAsia="SimSun" w:hAnsi="SimSun" w:cs="SimSun"/>
          <w:spacing w:val="-3"/>
          <w:sz w:val="21"/>
          <w:szCs w:val="21"/>
        </w:rPr>
        <w:t>范</w:t>
      </w:r>
      <w:r>
        <w:rPr>
          <w:rFonts w:ascii="SimSun" w:eastAsia="SimSun" w:hAnsi="SimSun" w:cs="SimSun"/>
          <w:spacing w:val="-2"/>
          <w:sz w:val="21"/>
          <w:szCs w:val="21"/>
        </w:rPr>
        <w:t>由青海省林业厅提出并归口。</w:t>
      </w:r>
    </w:p>
    <w:p>
      <w:pPr>
        <w:spacing w:before="62" w:line="220" w:lineRule="auto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本规范起草单位：西宁市森林病虫</w:t>
      </w:r>
      <w:r>
        <w:rPr>
          <w:rFonts w:ascii="SimSun" w:eastAsia="SimSun" w:hAnsi="SimSun" w:cs="SimSun"/>
          <w:spacing w:val="-1"/>
          <w:sz w:val="21"/>
          <w:szCs w:val="21"/>
        </w:rPr>
        <w:t>害防治检疫站。</w:t>
      </w:r>
    </w:p>
    <w:p>
      <w:pPr>
        <w:spacing w:before="61" w:line="220" w:lineRule="auto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本规范主要起草人：刘瑞、于春</w:t>
      </w:r>
      <w:r>
        <w:rPr>
          <w:rFonts w:ascii="SimSun" w:eastAsia="SimSun" w:hAnsi="SimSun" w:cs="SimSun"/>
          <w:spacing w:val="-1"/>
          <w:sz w:val="21"/>
          <w:szCs w:val="21"/>
        </w:rPr>
        <w:t>梅、钱晓澍、张京峰。</w:t>
      </w:r>
    </w:p>
    <w:p>
      <w:pPr>
        <w:sectPr>
          <w:footerReference w:type="default" r:id="rId4"/>
          <w:pgSz w:w="11905" w:h="16840"/>
          <w:pgMar w:top="838" w:right="1132" w:bottom="1172" w:left="1785" w:header="0" w:footer="992" w:gutter="0"/>
          <w:pgNumType w:start="6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04" w:line="221" w:lineRule="auto"/>
        <w:ind w:left="26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黄斑星天牛综合防治技术规范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72" w:line="268" w:lineRule="auto"/>
        <w:ind w:right="12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本规范规定了黄斑星天牛(</w:t>
      </w:r>
      <w:r>
        <w:rPr>
          <w:rFonts w:ascii="SimSun" w:eastAsia="SimSun" w:hAnsi="SimSun" w:cs="SimSun"/>
          <w:i/>
          <w:iCs/>
          <w:sz w:val="22"/>
          <w:szCs w:val="22"/>
        </w:rPr>
        <w:t>Anoplophoranobilis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i/>
          <w:iCs/>
          <w:sz w:val="22"/>
          <w:szCs w:val="22"/>
        </w:rPr>
        <w:t>Ganglbauer</w:t>
      </w:r>
      <w:r>
        <w:rPr>
          <w:rFonts w:ascii="SimSun" w:eastAsia="SimSun" w:hAnsi="SimSun" w:cs="SimSun"/>
          <w:spacing w:val="2"/>
          <w:sz w:val="21"/>
          <w:szCs w:val="21"/>
        </w:rPr>
        <w:t>)虫情监测、防控对策、防治</w:t>
      </w:r>
      <w:r>
        <w:rPr>
          <w:rFonts w:ascii="SimSun" w:eastAsia="SimSun" w:hAnsi="SimSun" w:cs="SimSun"/>
          <w:spacing w:val="1"/>
          <w:sz w:val="21"/>
          <w:szCs w:val="21"/>
        </w:rPr>
        <w:t>技</w:t>
      </w:r>
      <w:r>
        <w:rPr>
          <w:rFonts w:ascii="SimSun" w:eastAsia="SimSun" w:hAnsi="SimSun" w:cs="SimSun"/>
          <w:sz w:val="21"/>
          <w:szCs w:val="21"/>
        </w:rPr>
        <w:t>术措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施(检疫措施</w:t>
      </w:r>
      <w:r>
        <w:rPr>
          <w:rFonts w:ascii="SimSun" w:eastAsia="SimSun" w:hAnsi="SimSun" w:cs="SimSun"/>
          <w:spacing w:val="5"/>
          <w:sz w:val="21"/>
          <w:szCs w:val="21"/>
        </w:rPr>
        <w:t>、</w:t>
      </w:r>
      <w:r>
        <w:rPr>
          <w:rFonts w:ascii="SimSun" w:eastAsia="SimSun" w:hAnsi="SimSun" w:cs="SimSun"/>
          <w:spacing w:val="4"/>
          <w:sz w:val="21"/>
          <w:szCs w:val="21"/>
        </w:rPr>
        <w:t>营林措施、药剂防治、生物防治)和防治效果检查等综合防治技术。</w:t>
      </w:r>
    </w:p>
    <w:p>
      <w:pPr>
        <w:spacing w:before="1" w:line="215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本规范适用于对黄斑星天牛的监测和</w:t>
      </w:r>
      <w:r>
        <w:rPr>
          <w:rFonts w:ascii="SimSun" w:eastAsia="SimSun" w:hAnsi="SimSun" w:cs="SimSun"/>
          <w:spacing w:val="-1"/>
          <w:sz w:val="21"/>
          <w:szCs w:val="21"/>
        </w:rPr>
        <w:t>综合防控。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74" w:lineRule="auto"/>
        <w:ind w:right="1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12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LY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1681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林业有害生物发生及成灾标准</w:t>
      </w:r>
    </w:p>
    <w:p>
      <w:pPr>
        <w:spacing w:line="220" w:lineRule="auto"/>
        <w:ind w:left="44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中华人</w:t>
      </w:r>
      <w:r>
        <w:rPr>
          <w:rFonts w:ascii="SimSun" w:eastAsia="SimSun" w:hAnsi="SimSun" w:cs="SimSun"/>
          <w:spacing w:val="3"/>
          <w:sz w:val="21"/>
          <w:szCs w:val="21"/>
        </w:rPr>
        <w:t>民共和国植物检疫条例(国务院)</w:t>
      </w:r>
    </w:p>
    <w:p>
      <w:pPr>
        <w:spacing w:before="62" w:line="216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黄斑星天牛检疫</w:t>
      </w:r>
      <w:r>
        <w:rPr>
          <w:rFonts w:ascii="SimSun" w:eastAsia="SimSun" w:hAnsi="SimSun" w:cs="SimSun"/>
          <w:sz w:val="21"/>
          <w:szCs w:val="21"/>
        </w:rPr>
        <w:t>技术操作办法(国家林业局)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下列术语和定义适用于本规范。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3" w:line="222" w:lineRule="auto"/>
        <w:ind w:left="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黄斑星</w:t>
      </w:r>
      <w:r>
        <w:rPr>
          <w:rFonts w:ascii="SimHei" w:eastAsia="SimHei" w:hAnsi="SimHei" w:cs="SimHei"/>
          <w:spacing w:val="-1"/>
          <w:sz w:val="21"/>
          <w:szCs w:val="21"/>
        </w:rPr>
        <w:t>天牛</w:t>
      </w:r>
    </w:p>
    <w:p>
      <w:pPr>
        <w:spacing w:before="216" w:line="286" w:lineRule="auto"/>
        <w:ind w:left="1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鞘翅</w:t>
      </w:r>
      <w:r>
        <w:rPr>
          <w:rFonts w:ascii="SimSun" w:eastAsia="SimSun" w:hAnsi="SimSun" w:cs="SimSun"/>
          <w:sz w:val="21"/>
          <w:szCs w:val="21"/>
        </w:rPr>
        <w:t>目叶甲总科天牛科沟胫天牛亚科星天牛属,主要危害多种杨、柳、榆科等树种。主要以幼虫蛀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食木质部，树木被</w:t>
      </w:r>
      <w:r>
        <w:rPr>
          <w:rFonts w:ascii="SimSun" w:eastAsia="SimSun" w:hAnsi="SimSun" w:cs="SimSun"/>
          <w:spacing w:val="-1"/>
          <w:sz w:val="21"/>
          <w:szCs w:val="21"/>
        </w:rPr>
        <w:t>害后生长不良，树势早衰，降低木材利用价值。</w:t>
      </w:r>
    </w:p>
    <w:p>
      <w:pPr>
        <w:spacing w:before="16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4" w:lineRule="auto"/>
        <w:ind w:left="4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标准地</w:t>
      </w:r>
    </w:p>
    <w:p>
      <w:pPr>
        <w:spacing w:before="214" w:line="411" w:lineRule="auto"/>
        <w:ind w:left="1" w:right="144" w:firstLine="422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为准确调查黄斑星天牛发生情况和防治效果，人为判断选出期望代表预定林分总体的典型地块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1" w:line="223" w:lineRule="auto"/>
        <w:ind w:left="417"/>
        <w:rPr>
          <w:rFonts w:ascii="SimHei" w:eastAsia="SimHei" w:hAnsi="SimHei" w:cs="SimHei"/>
          <w:sz w:val="21"/>
          <w:szCs w:val="21"/>
        </w:rPr>
        <w:sectPr>
          <w:footerReference w:type="default" r:id="rId5"/>
          <w:pgSz w:w="11905" w:h="16840"/>
          <w:pgMar w:top="838" w:right="1132" w:bottom="1174" w:left="1423" w:header="0" w:footer="992" w:gutter="0"/>
          <w:pgNumType w:start="7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标准株</w:t>
      </w:r>
    </w:p>
    <w:p>
      <w:pPr>
        <w:spacing w:before="214" w:line="498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标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准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地内被选取用做系统调查的树木。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4" w:line="221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虫口密度</w:t>
      </w:r>
    </w:p>
    <w:p>
      <w:pPr>
        <w:spacing w:before="216" w:line="217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平均每株寄主树有天牛幼虫的数量。实际调查时可按天牛幼虫的新鲜排粪孔计算。</w:t>
      </w:r>
    </w:p>
    <w:p>
      <w:pPr>
        <w:sectPr>
          <w:footerReference w:type="default" r:id="rId6"/>
          <w:type w:val="nextPage"/>
          <w:pgSz w:w="11905" w:h="16840"/>
          <w:pgMar w:top="838" w:right="1132" w:bottom="1174" w:left="1423" w:header="0" w:footer="992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50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8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4" w:line="222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羽化孔</w:t>
      </w:r>
    </w:p>
    <w:p>
      <w:pPr>
        <w:spacing w:before="215" w:line="499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黄斑星天牛成虫羽化后由蛹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室穿出树干的圆形的孔洞。</w:t>
      </w:r>
    </w:p>
    <w:p>
      <w:pPr>
        <w:spacing w:line="186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226" w:line="222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刻槽</w:t>
      </w:r>
    </w:p>
    <w:p>
      <w:pPr>
        <w:spacing w:before="215" w:line="499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黄斑星天牛雌成虫产卵时在树干上咬一长13m</w:t>
      </w:r>
      <w:r>
        <w:rPr>
          <w:rFonts w:ascii="SimSun" w:eastAsia="SimSun" w:hAnsi="SimSun" w:cs="SimSun"/>
          <w:position w:val="22"/>
          <w:sz w:val="21"/>
          <w:szCs w:val="21"/>
        </w:rPr>
        <w:t>m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—15</w:t>
      </w:r>
      <w:r>
        <w:rPr>
          <w:rFonts w:ascii="SimSun" w:eastAsia="SimSun" w:hAnsi="SimSun" w:cs="SimSun"/>
          <w:position w:val="22"/>
          <w:sz w:val="21"/>
          <w:szCs w:val="21"/>
        </w:rPr>
        <w:t>mm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的</w:t>
      </w:r>
      <w:r>
        <w:rPr>
          <w:rFonts w:ascii="SimSun" w:eastAsia="SimSun" w:hAnsi="SimSun" w:cs="SimSun"/>
          <w:color w:val="333333"/>
          <w:spacing w:val="-1"/>
          <w:position w:val="22"/>
          <w:sz w:val="21"/>
          <w:szCs w:val="21"/>
        </w:rPr>
        <w:t>扁圆形的刻痕。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224" w:line="221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预</w:t>
      </w:r>
      <w:r>
        <w:rPr>
          <w:rFonts w:ascii="SimHei" w:eastAsia="SimHei" w:hAnsi="SimHei" w:cs="SimHei"/>
          <w:spacing w:val="-2"/>
          <w:sz w:val="21"/>
          <w:szCs w:val="21"/>
        </w:rPr>
        <w:t>防区</w:t>
      </w:r>
    </w:p>
    <w:p>
      <w:pPr>
        <w:spacing w:before="216" w:line="217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指未发生天牛的区域</w:t>
      </w:r>
      <w:r>
        <w:rPr>
          <w:rFonts w:ascii="SimSun" w:eastAsia="SimSun" w:hAnsi="SimSun" w:cs="SimSun"/>
          <w:spacing w:val="-1"/>
          <w:sz w:val="21"/>
          <w:szCs w:val="21"/>
        </w:rPr>
        <w:t>或以前有零星发生但经治理目前没有发生的地区。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70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虫情监测调查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踏查</w:t>
      </w:r>
    </w:p>
    <w:p>
      <w:pPr>
        <w:spacing w:before="213" w:line="283" w:lineRule="auto"/>
        <w:ind w:left="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每年在春季越冬虫态开始</w:t>
      </w:r>
      <w:r>
        <w:rPr>
          <w:rFonts w:ascii="SimSun" w:eastAsia="SimSun" w:hAnsi="SimSun" w:cs="SimSun"/>
          <w:spacing w:val="-1"/>
          <w:sz w:val="21"/>
          <w:szCs w:val="21"/>
        </w:rPr>
        <w:t>活动时或秋季落叶后越冬前进行。主要沿铁路、公路、林网、村镇周围，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特</w:t>
      </w:r>
      <w:r>
        <w:rPr>
          <w:rFonts w:ascii="SimSun" w:eastAsia="SimSun" w:hAnsi="SimSun" w:cs="SimSun"/>
          <w:sz w:val="21"/>
          <w:szCs w:val="21"/>
        </w:rPr>
        <w:t>别在车站等货物集散地、木材加工厂等周围，每50株树选1株样株的比例，进行调查。踏查时观察寄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主树种是否有</w:t>
      </w:r>
      <w:r>
        <w:rPr>
          <w:rFonts w:ascii="SimSun" w:eastAsia="SimSun" w:hAnsi="SimSun" w:cs="SimSun"/>
          <w:spacing w:val="-1"/>
          <w:sz w:val="21"/>
          <w:szCs w:val="21"/>
        </w:rPr>
        <w:t>成虫羽化孔、产卵刻槽、细木丝。记录表参见附录C。</w:t>
      </w:r>
    </w:p>
    <w:p>
      <w:pPr>
        <w:spacing w:before="12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标准地调查</w:t>
      </w:r>
    </w:p>
    <w:p>
      <w:pPr>
        <w:spacing w:before="21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标准地和标准株的设立</w:t>
      </w:r>
    </w:p>
    <w:p>
      <w:pPr>
        <w:spacing w:before="211" w:line="277" w:lineRule="auto"/>
        <w:ind w:left="5" w:right="49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在已发生黄</w:t>
      </w:r>
      <w:r>
        <w:rPr>
          <w:rFonts w:ascii="SimSun" w:eastAsia="SimSun" w:hAnsi="SimSun" w:cs="SimSun"/>
          <w:spacing w:val="-3"/>
          <w:sz w:val="21"/>
          <w:szCs w:val="21"/>
        </w:rPr>
        <w:t>斑星天牛的区域，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设立适当数量的固定地标准地或临时标准地。一般每13.33hm</w:t>
      </w:r>
      <w:r>
        <w:rPr>
          <w:rFonts w:ascii="SimSun" w:eastAsia="SimSun" w:hAnsi="SimSun" w:cs="SimSun"/>
          <w:spacing w:val="-3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-3"/>
          <w:sz w:val="21"/>
          <w:szCs w:val="21"/>
        </w:rPr>
        <w:t>片林或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33.</w:t>
      </w:r>
      <w:r>
        <w:rPr>
          <w:rFonts w:ascii="SimSun" w:eastAsia="SimSun" w:hAnsi="SimSun" w:cs="SimSun"/>
          <w:spacing w:val="-1"/>
          <w:sz w:val="21"/>
          <w:szCs w:val="21"/>
        </w:rPr>
        <w:t>33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hm</w:t>
      </w:r>
      <w:r>
        <w:rPr>
          <w:rFonts w:ascii="SimSun" w:eastAsia="SimSun" w:hAnsi="SimSun" w:cs="SimSun"/>
          <w:spacing w:val="-1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片林设一块标准地。每个标准地内的寄主树不少于200株。若固定标准地当年无虫，可在有虫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林分另</w:t>
      </w:r>
      <w:r>
        <w:rPr>
          <w:rFonts w:ascii="SimSun" w:eastAsia="SimSun" w:hAnsi="SimSun" w:cs="SimSun"/>
          <w:spacing w:val="-8"/>
          <w:sz w:val="21"/>
          <w:szCs w:val="21"/>
        </w:rPr>
        <w:t>设</w:t>
      </w:r>
      <w:r>
        <w:rPr>
          <w:rFonts w:ascii="SimSun" w:eastAsia="SimSun" w:hAnsi="SimSun" w:cs="SimSun"/>
          <w:spacing w:val="-6"/>
          <w:sz w:val="21"/>
          <w:szCs w:val="21"/>
        </w:rPr>
        <w:t>辅助性标准地进行观察。每块标准地选取有代表性的标准株20株—50株，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做好标记，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进行有虫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株率、危害程度调查，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记录表参见附录D。标准株一般采用对角线、五点取样法、“Z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字形法取样。标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准地调查时，对每一株标准株进行详查。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调查方法</w:t>
      </w:r>
    </w:p>
    <w:p>
      <w:pPr>
        <w:spacing w:before="218" w:line="274" w:lineRule="auto"/>
        <w:ind w:left="9" w:right="50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分别在黄斑星天牛的卵期、幼虫期、蛹期、成虫期进行调查，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确定不同虫态的出现时期。记录</w:t>
      </w:r>
      <w:r>
        <w:rPr>
          <w:rFonts w:ascii="SimSun" w:eastAsia="SimSun" w:hAnsi="SimSun" w:cs="SimSun"/>
          <w:spacing w:val="-2"/>
          <w:sz w:val="21"/>
          <w:szCs w:val="21"/>
        </w:rPr>
        <w:t>表</w:t>
      </w:r>
      <w:r>
        <w:rPr>
          <w:rFonts w:ascii="SimSun" w:eastAsia="SimSun" w:hAnsi="SimSun" w:cs="SimSun"/>
          <w:sz w:val="21"/>
          <w:szCs w:val="21"/>
        </w:rPr>
        <w:t>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见</w:t>
      </w:r>
      <w:r>
        <w:rPr>
          <w:rFonts w:ascii="SimSun" w:eastAsia="SimSun" w:hAnsi="SimSun" w:cs="SimSun"/>
          <w:spacing w:val="-6"/>
          <w:sz w:val="21"/>
          <w:szCs w:val="21"/>
        </w:rPr>
        <w:t>附录E。</w:t>
      </w:r>
    </w:p>
    <w:p>
      <w:pPr>
        <w:spacing w:before="1" w:line="247" w:lineRule="auto"/>
        <w:ind w:left="848" w:right="49" w:hanging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0"/>
          <w:szCs w:val="20"/>
        </w:rPr>
        <w:t>a</w:t>
      </w:r>
      <w:r>
        <w:rPr>
          <w:rFonts w:ascii="SimSun" w:eastAsia="SimSun" w:hAnsi="SimSun" w:cs="SimSun"/>
          <w:spacing w:val="-14"/>
          <w:sz w:val="20"/>
          <w:szCs w:val="20"/>
        </w:rPr>
        <w:t>)</w:t>
      </w:r>
      <w:r>
        <w:rPr>
          <w:rFonts w:ascii="SimSun" w:eastAsia="SimSun" w:hAnsi="SimSun" w:cs="SimSun"/>
          <w:spacing w:val="-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卵期调查：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在产卵高峰期后，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在标准株上一次性标记当年新刻槽数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100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个~200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个。于标记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30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天后调查</w:t>
      </w:r>
      <w:r>
        <w:rPr>
          <w:rFonts w:ascii="SimSun" w:eastAsia="SimSun" w:hAnsi="SimSun" w:cs="SimSun"/>
          <w:spacing w:val="7"/>
          <w:sz w:val="21"/>
          <w:szCs w:val="21"/>
        </w:rPr>
        <w:t>新</w:t>
      </w:r>
      <w:r>
        <w:rPr>
          <w:rFonts w:ascii="SimSun" w:eastAsia="SimSun" w:hAnsi="SimSun" w:cs="SimSun"/>
          <w:spacing w:val="5"/>
          <w:sz w:val="21"/>
          <w:szCs w:val="21"/>
        </w:rPr>
        <w:t>刻槽卵孵化情况(刻槽上有粪屑排出视为卵已孵化)。</w:t>
      </w:r>
    </w:p>
    <w:p>
      <w:pPr>
        <w:spacing w:before="62" w:line="247" w:lineRule="auto"/>
        <w:ind w:left="847" w:right="49" w:hanging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0"/>
          <w:szCs w:val="20"/>
        </w:rPr>
        <w:t>b</w:t>
      </w:r>
      <w:r>
        <w:rPr>
          <w:rFonts w:ascii="SimSun" w:eastAsia="SimSun" w:hAnsi="SimSun" w:cs="SimSun"/>
          <w:spacing w:val="-6"/>
          <w:sz w:val="20"/>
          <w:szCs w:val="20"/>
        </w:rPr>
        <w:t>)</w:t>
      </w:r>
      <w:r>
        <w:rPr>
          <w:rFonts w:ascii="SimSun" w:eastAsia="SimSun" w:hAnsi="SimSun" w:cs="SimSun"/>
          <w:spacing w:val="-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幼虫期调查：</w:t>
      </w:r>
      <w:r>
        <w:rPr>
          <w:rFonts w:ascii="SimSun" w:eastAsia="SimSun" w:hAnsi="SimSun" w:cs="SimSun"/>
          <w:spacing w:val="-5"/>
          <w:sz w:val="21"/>
          <w:szCs w:val="21"/>
        </w:rPr>
        <w:t>3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月下旬，在标准株上一次性标记黄斑星天牛幼虫排粪孔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100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个。每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5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天~7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天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一次调查每个标记的排粪孔是否有木屑或小细木丝排出(幼虫蛀入木质部)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before="60" w:line="248" w:lineRule="auto"/>
        <w:ind w:left="844" w:right="50" w:hanging="415"/>
        <w:rPr>
          <w:rFonts w:ascii="SimSun" w:eastAsia="SimSun" w:hAnsi="SimSun" w:cs="SimSun"/>
          <w:sz w:val="21"/>
          <w:szCs w:val="21"/>
        </w:rPr>
        <w:sectPr>
          <w:footerReference w:type="default" r:id="rId7"/>
          <w:pgSz w:w="11905" w:h="16840"/>
          <w:pgMar w:top="838" w:right="1082" w:bottom="1174" w:left="1419" w:header="0" w:footer="992" w:gutter="0"/>
          <w:pgNumType w:start="9"/>
          <w:cols w:space="708"/>
        </w:sectPr>
      </w:pPr>
      <w:r>
        <w:rPr>
          <w:rFonts w:ascii="SimSun" w:eastAsia="SimSun" w:hAnsi="SimSun" w:cs="SimSun"/>
          <w:spacing w:val="-9"/>
          <w:sz w:val="20"/>
          <w:szCs w:val="20"/>
        </w:rPr>
        <w:t>c</w:t>
      </w:r>
      <w:r>
        <w:rPr>
          <w:rFonts w:ascii="SimSun" w:eastAsia="SimSun" w:hAnsi="SimSun" w:cs="SimSun"/>
          <w:spacing w:val="-18"/>
          <w:sz w:val="20"/>
          <w:szCs w:val="20"/>
        </w:rPr>
        <w:t>)</w:t>
      </w:r>
      <w:r>
        <w:rPr>
          <w:rFonts w:ascii="SimSun" w:eastAsia="SimSun" w:hAnsi="SimSun" w:cs="SimSun"/>
          <w:spacing w:val="-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3"/>
          <w:sz w:val="21"/>
          <w:szCs w:val="21"/>
        </w:rPr>
        <w:t>蛹</w:t>
      </w:r>
      <w:r>
        <w:rPr>
          <w:rFonts w:ascii="SimSun" w:eastAsia="SimSun" w:hAnsi="SimSun" w:cs="SimSun"/>
          <w:spacing w:val="-9"/>
          <w:sz w:val="21"/>
          <w:szCs w:val="21"/>
        </w:rPr>
        <w:t>期调查：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从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5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月下旬起，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每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5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天~7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天一次调查每个标准株上的大幼虫排粪孔，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当不再往外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排</w:t>
      </w:r>
      <w:r>
        <w:rPr>
          <w:rFonts w:ascii="SimSun" w:eastAsia="SimSun" w:hAnsi="SimSun" w:cs="SimSun"/>
          <w:spacing w:val="-3"/>
          <w:sz w:val="21"/>
          <w:szCs w:val="21"/>
        </w:rPr>
        <w:t>出大木丝时视为化蛹。</w:t>
      </w:r>
    </w:p>
    <w:p>
      <w:pPr>
        <w:spacing w:before="61" w:line="247" w:lineRule="auto"/>
        <w:ind w:left="844" w:right="51" w:hanging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0"/>
          <w:szCs w:val="20"/>
        </w:rPr>
        <w:t>d</w:t>
      </w:r>
      <w:r>
        <w:rPr>
          <w:rFonts w:ascii="SimSun" w:eastAsia="SimSun" w:hAnsi="SimSun" w:cs="SimSun"/>
          <w:spacing w:val="-11"/>
          <w:sz w:val="20"/>
          <w:szCs w:val="20"/>
        </w:rPr>
        <w:t>)</w:t>
      </w:r>
      <w:r>
        <w:rPr>
          <w:rFonts w:ascii="SimSun" w:eastAsia="SimSun" w:hAnsi="SimSun" w:cs="SimSun"/>
          <w:spacing w:val="-1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1"/>
          <w:sz w:val="21"/>
          <w:szCs w:val="21"/>
        </w:rPr>
        <w:t>成虫期调查：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在前述选取的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20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株标准株中，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6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月下旬—9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月下旬，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每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5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天~7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天一次调查每株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树</w:t>
      </w:r>
      <w:r>
        <w:rPr>
          <w:rFonts w:ascii="SimSun" w:eastAsia="SimSun" w:hAnsi="SimSun" w:cs="SimSun"/>
          <w:spacing w:val="8"/>
          <w:sz w:val="21"/>
          <w:szCs w:val="21"/>
        </w:rPr>
        <w:t>上新羽化孔(成虫羽化)出现的时间、数量。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1"/>
          <w:sz w:val="21"/>
          <w:szCs w:val="21"/>
        </w:rPr>
        <w:t>4.3</w:t>
      </w:r>
      <w:r>
        <w:rPr>
          <w:rFonts w:ascii="SimHei" w:eastAsia="SimHei" w:hAnsi="SimHei" w:cs="SimHei"/>
          <w:spacing w:val="1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1"/>
          <w:sz w:val="21"/>
          <w:szCs w:val="21"/>
        </w:rPr>
        <w:t>天牛发生(危害)程度划分标</w:t>
      </w:r>
      <w:r>
        <w:rPr>
          <w:rFonts w:ascii="SimHei" w:eastAsia="SimHei" w:hAnsi="SimHei" w:cs="SimHei"/>
          <w:spacing w:val="9"/>
          <w:sz w:val="21"/>
          <w:szCs w:val="21"/>
        </w:rPr>
        <w:t>准</w:t>
      </w:r>
    </w:p>
    <w:p>
      <w:pPr>
        <w:spacing w:before="217" w:line="216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根</w:t>
      </w:r>
      <w:r>
        <w:rPr>
          <w:rFonts w:ascii="SimSun" w:eastAsia="SimSun" w:hAnsi="SimSun" w:cs="SimSun"/>
          <w:spacing w:val="-1"/>
          <w:sz w:val="21"/>
          <w:szCs w:val="21"/>
        </w:rPr>
        <w:t>据LY/T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1681，以幼虫为调查阶段，黄斑星天牛发生危害程度见下表。</w:t>
      </w:r>
    </w:p>
    <w:p>
      <w:pPr>
        <w:sectPr>
          <w:footerReference w:type="default" r:id="rId8"/>
          <w:type w:val="nextPage"/>
          <w:pgSz w:w="11905" w:h="16840"/>
          <w:pgMar w:top="838" w:right="1082" w:bottom="1174" w:left="1419" w:header="0" w:footer="992" w:gutter="0"/>
          <w:pgNumType w:start="10"/>
          <w:cols w:space="708"/>
          <w:titlePg w:val="0"/>
        </w:sectPr>
      </w:pPr>
    </w:p>
    <w:p>
      <w:pPr>
        <w:spacing w:before="42" w:line="609" w:lineRule="exact"/>
        <w:ind w:right="7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31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position w:val="31"/>
          <w:sz w:val="21"/>
          <w:szCs w:val="21"/>
        </w:rPr>
        <w:t>63/</w:t>
      </w:r>
      <w:r>
        <w:rPr>
          <w:rFonts w:ascii="SimHei" w:eastAsia="SimHei" w:hAnsi="SimHei" w:cs="SimHei"/>
          <w:position w:val="31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position w:val="3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position w:val="3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position w:val="3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position w:val="31"/>
          <w:sz w:val="21"/>
          <w:szCs w:val="21"/>
        </w:rPr>
        <w:t>2</w:t>
      </w:r>
      <w:r>
        <w:rPr>
          <w:rFonts w:ascii="SimHei" w:eastAsia="SimHei" w:hAnsi="SimHei" w:cs="SimHei"/>
          <w:position w:val="31"/>
          <w:sz w:val="21"/>
          <w:szCs w:val="21"/>
        </w:rPr>
        <w:t>014</w:t>
      </w:r>
    </w:p>
    <w:p>
      <w:pPr>
        <w:spacing w:line="223" w:lineRule="auto"/>
        <w:ind w:left="4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表1</w:t>
      </w:r>
    </w:p>
    <w:p>
      <w:pPr>
        <w:spacing w:line="164" w:lineRule="exact"/>
      </w:pPr>
    </w:p>
    <w:tbl>
      <w:tblPr>
        <w:tblStyle w:val="TableNormal0"/>
        <w:tblW w:w="8525" w:type="dxa"/>
        <w:tblInd w:w="4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10"/>
        <w:gridCol w:w="1701"/>
        <w:gridCol w:w="1701"/>
        <w:gridCol w:w="1702"/>
        <w:gridCol w:w="1711"/>
      </w:tblGrid>
      <w:tr>
        <w:tblPrEx>
          <w:tblW w:w="8525" w:type="dxa"/>
          <w:tblInd w:w="4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4"/>
        </w:trPr>
        <w:tc>
          <w:tcPr>
            <w:tcW w:w="1710" w:type="dxa"/>
            <w:tcBorders>
              <w:left w:val="single" w:sz="6" w:space="0" w:color="000000"/>
            </w:tcBorders>
            <w:vAlign w:val="top"/>
          </w:tcPr>
          <w:p>
            <w:pPr>
              <w:spacing w:before="81" w:line="220" w:lineRule="auto"/>
              <w:ind w:left="4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有虫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株率</w:t>
            </w:r>
          </w:p>
        </w:tc>
        <w:tc>
          <w:tcPr>
            <w:tcW w:w="1701" w:type="dxa"/>
            <w:vAlign w:val="top"/>
          </w:tcPr>
          <w:p>
            <w:pPr>
              <w:spacing w:before="81" w:line="220" w:lineRule="auto"/>
              <w:ind w:left="6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轻度</w:t>
            </w:r>
          </w:p>
        </w:tc>
        <w:tc>
          <w:tcPr>
            <w:tcW w:w="1701" w:type="dxa"/>
            <w:vAlign w:val="top"/>
          </w:tcPr>
          <w:p>
            <w:pPr>
              <w:spacing w:before="81" w:line="221" w:lineRule="auto"/>
              <w:ind w:left="6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中度</w:t>
            </w:r>
          </w:p>
        </w:tc>
        <w:tc>
          <w:tcPr>
            <w:tcW w:w="1702" w:type="dxa"/>
            <w:vAlign w:val="top"/>
          </w:tcPr>
          <w:p>
            <w:pPr>
              <w:spacing w:before="81" w:line="221" w:lineRule="auto"/>
              <w:ind w:left="6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重度</w:t>
            </w:r>
          </w:p>
        </w:tc>
        <w:tc>
          <w:tcPr>
            <w:tcW w:w="1711" w:type="dxa"/>
            <w:tcBorders>
              <w:right w:val="single" w:sz="6" w:space="0" w:color="000000"/>
            </w:tcBorders>
            <w:vAlign w:val="top"/>
          </w:tcPr>
          <w:p>
            <w:pPr>
              <w:spacing w:before="81" w:line="222" w:lineRule="auto"/>
              <w:ind w:left="6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成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灾</w:t>
            </w:r>
          </w:p>
        </w:tc>
      </w:tr>
      <w:tr>
        <w:tblPrEx>
          <w:tblW w:w="8525" w:type="dxa"/>
          <w:tblInd w:w="410" w:type="dxa"/>
          <w:tblLayout w:type="fixed"/>
        </w:tblPrEx>
        <w:trPr>
          <w:trHeight w:val="333"/>
        </w:trPr>
        <w:tc>
          <w:tcPr>
            <w:tcW w:w="1710" w:type="dxa"/>
            <w:tcBorders>
              <w:left w:val="single" w:sz="6" w:space="0" w:color="000000"/>
            </w:tcBorders>
            <w:vAlign w:val="top"/>
          </w:tcPr>
          <w:p>
            <w:pPr>
              <w:spacing w:before="75" w:line="223" w:lineRule="auto"/>
              <w:ind w:left="6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>(%)</w:t>
            </w:r>
          </w:p>
        </w:tc>
        <w:tc>
          <w:tcPr>
            <w:tcW w:w="1701" w:type="dxa"/>
            <w:vAlign w:val="top"/>
          </w:tcPr>
          <w:p>
            <w:pPr>
              <w:spacing w:before="102" w:line="185" w:lineRule="auto"/>
              <w:ind w:left="7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-9</w:t>
            </w:r>
          </w:p>
        </w:tc>
        <w:tc>
          <w:tcPr>
            <w:tcW w:w="1701" w:type="dxa"/>
            <w:vAlign w:val="top"/>
          </w:tcPr>
          <w:p>
            <w:pPr>
              <w:spacing w:before="102" w:line="185" w:lineRule="auto"/>
              <w:ind w:left="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0-20</w:t>
            </w:r>
          </w:p>
        </w:tc>
        <w:tc>
          <w:tcPr>
            <w:tcW w:w="1702" w:type="dxa"/>
            <w:vAlign w:val="top"/>
          </w:tcPr>
          <w:p>
            <w:pPr>
              <w:spacing w:before="102" w:line="187" w:lineRule="auto"/>
              <w:ind w:left="6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21-3</w:t>
            </w:r>
            <w:r>
              <w:rPr>
                <w:rFonts w:ascii="SimSun" w:eastAsia="SimSun" w:hAnsi="SimSun" w:cs="SimSun"/>
                <w:sz w:val="18"/>
                <w:szCs w:val="18"/>
              </w:rPr>
              <w:t>0</w:t>
            </w:r>
          </w:p>
        </w:tc>
        <w:tc>
          <w:tcPr>
            <w:tcW w:w="1711" w:type="dxa"/>
            <w:tcBorders>
              <w:right w:val="single" w:sz="6" w:space="0" w:color="000000"/>
            </w:tcBorders>
            <w:vAlign w:val="top"/>
          </w:tcPr>
          <w:p>
            <w:pPr>
              <w:spacing w:before="75" w:line="223" w:lineRule="auto"/>
              <w:ind w:left="5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以上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防控对策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轻度发生区</w:t>
      </w:r>
    </w:p>
    <w:p>
      <w:pPr>
        <w:spacing w:before="217" w:line="285" w:lineRule="auto"/>
        <w:ind w:left="8" w:right="8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该区域以拔点除源、治点</w:t>
      </w:r>
      <w:r>
        <w:rPr>
          <w:rFonts w:ascii="SimSun" w:eastAsia="SimSun" w:hAnsi="SimSun" w:cs="SimSun"/>
          <w:sz w:val="21"/>
          <w:szCs w:val="21"/>
        </w:rPr>
        <w:t>保面为主。对较小范围的孤立发生的虫害木进行强度卫生伐、截伐(包括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打侧枝、平头)。辅以其他措施实施综合治理。</w:t>
      </w:r>
    </w:p>
    <w:p>
      <w:pPr>
        <w:spacing w:before="130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中度及重度发生区</w:t>
      </w:r>
    </w:p>
    <w:p>
      <w:pPr>
        <w:spacing w:before="216" w:line="217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该区域全面施以</w:t>
      </w:r>
      <w:r>
        <w:rPr>
          <w:rFonts w:ascii="SimSun" w:eastAsia="SimSun" w:hAnsi="SimSun" w:cs="SimSun"/>
          <w:spacing w:val="-1"/>
          <w:sz w:val="21"/>
          <w:szCs w:val="21"/>
        </w:rPr>
        <w:t>药剂防治，同时辅以人工、物理等其他措施实施综合治理。</w:t>
      </w:r>
    </w:p>
    <w:p>
      <w:pPr>
        <w:spacing w:before="222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成灾区</w:t>
      </w:r>
    </w:p>
    <w:p>
      <w:pPr>
        <w:spacing w:before="215" w:line="282" w:lineRule="auto"/>
        <w:ind w:left="3" w:right="77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对虫口密度</w:t>
      </w:r>
      <w:r>
        <w:rPr>
          <w:rFonts w:ascii="SimSun" w:eastAsia="SimSun" w:hAnsi="SimSun" w:cs="SimSun"/>
          <w:spacing w:val="-2"/>
          <w:sz w:val="21"/>
          <w:szCs w:val="21"/>
        </w:rPr>
        <w:t>在15头以上/1米干(枝)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的成过熟林的林木，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以及重度危害的衰弱木、濒死木进行强度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卫生伐、截伐</w:t>
      </w:r>
      <w:r>
        <w:rPr>
          <w:rFonts w:ascii="SimSun" w:eastAsia="SimSun" w:hAnsi="SimSun" w:cs="SimSun"/>
          <w:spacing w:val="-5"/>
          <w:sz w:val="21"/>
          <w:szCs w:val="21"/>
        </w:rPr>
        <w:t>的</w:t>
      </w:r>
      <w:r>
        <w:rPr>
          <w:rFonts w:ascii="SimSun" w:eastAsia="SimSun" w:hAnsi="SimSun" w:cs="SimSun"/>
          <w:spacing w:val="-4"/>
          <w:sz w:val="21"/>
          <w:szCs w:val="21"/>
        </w:rPr>
        <w:t>基础上进行毛白杨伐根嫁接、营造混交林。同时，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做好虫害木管理及除害处理。对中幼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龄</w:t>
      </w:r>
      <w:r>
        <w:rPr>
          <w:rFonts w:ascii="SimSun" w:eastAsia="SimSun" w:hAnsi="SimSun" w:cs="SimSun"/>
          <w:spacing w:val="-1"/>
          <w:sz w:val="21"/>
          <w:szCs w:val="21"/>
        </w:rPr>
        <w:t>林、景观林以药剂防治为主，同时辅以人工、物理等其他措施实施综合治理。</w:t>
      </w:r>
    </w:p>
    <w:p>
      <w:pPr>
        <w:spacing w:before="130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预防区</w:t>
      </w:r>
    </w:p>
    <w:p>
      <w:pPr>
        <w:spacing w:before="217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此类地区以虫情监测为主，做</w:t>
      </w:r>
      <w:r>
        <w:rPr>
          <w:rFonts w:ascii="SimSun" w:eastAsia="SimSun" w:hAnsi="SimSun" w:cs="SimSun"/>
          <w:spacing w:val="-1"/>
          <w:sz w:val="21"/>
          <w:szCs w:val="21"/>
        </w:rPr>
        <w:t>到及时发现虫情及时防治。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</w:t>
      </w:r>
      <w:r>
        <w:rPr>
          <w:rFonts w:ascii="SimHei" w:eastAsia="SimHei" w:hAnsi="SimHei" w:cs="SimHei"/>
          <w:sz w:val="21"/>
          <w:szCs w:val="21"/>
        </w:rPr>
        <w:t>治技术措施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检</w:t>
      </w:r>
      <w:r>
        <w:rPr>
          <w:rFonts w:ascii="SimHei" w:eastAsia="SimHei" w:hAnsi="SimHei" w:cs="SimHei"/>
          <w:sz w:val="21"/>
          <w:szCs w:val="21"/>
        </w:rPr>
        <w:t>疫措施</w:t>
      </w:r>
    </w:p>
    <w:p>
      <w:pPr>
        <w:spacing w:before="214" w:line="282" w:lineRule="auto"/>
        <w:ind w:left="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黄斑星天牛检疫范围包括来自发生区的寄主原木(含板材、方材)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、苗木及带有活体的包装材料等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检疫时发现</w:t>
      </w:r>
      <w:r>
        <w:rPr>
          <w:rFonts w:ascii="SimSun" w:eastAsia="SimSun" w:hAnsi="SimSun" w:cs="SimSun"/>
          <w:spacing w:val="-9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sz w:val="21"/>
          <w:szCs w:val="21"/>
        </w:rPr>
        <w:t>带虫苗木、带虫原木、方材及其它带虫物体时，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应及时进行检疫除害处理，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处理合格后凭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《</w:t>
      </w:r>
      <w:r>
        <w:rPr>
          <w:rFonts w:ascii="SimSun" w:eastAsia="SimSun" w:hAnsi="SimSun" w:cs="SimSun"/>
          <w:spacing w:val="-9"/>
          <w:sz w:val="21"/>
          <w:szCs w:val="21"/>
        </w:rPr>
        <w:t>植</w:t>
      </w:r>
      <w:r>
        <w:rPr>
          <w:rFonts w:ascii="SimSun" w:eastAsia="SimSun" w:hAnsi="SimSun" w:cs="SimSun"/>
          <w:spacing w:val="-5"/>
          <w:sz w:val="21"/>
          <w:szCs w:val="21"/>
        </w:rPr>
        <w:t>物检疫证书》调运。黄斑星天牛检疫操作办法按国家林业局《黄斑星天牛检疫技术操作办法》执行。</w:t>
      </w:r>
    </w:p>
    <w:p>
      <w:pPr>
        <w:spacing w:before="132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营林措施</w:t>
      </w:r>
    </w:p>
    <w:p>
      <w:pPr>
        <w:spacing w:before="214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主要为清理虫害木、毛白杨伐</w:t>
      </w:r>
      <w:r>
        <w:rPr>
          <w:rFonts w:ascii="SimSun" w:eastAsia="SimSun" w:hAnsi="SimSun" w:cs="SimSun"/>
          <w:spacing w:val="-1"/>
          <w:sz w:val="21"/>
          <w:szCs w:val="21"/>
        </w:rPr>
        <w:t>根嫁接及营造抗虫混交林。</w:t>
      </w:r>
    </w:p>
    <w:p>
      <w:pPr>
        <w:spacing w:before="218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物</w:t>
      </w:r>
      <w:r>
        <w:rPr>
          <w:rFonts w:ascii="SimHei" w:eastAsia="SimHei" w:hAnsi="SimHei" w:cs="SimHei"/>
          <w:sz w:val="21"/>
          <w:szCs w:val="21"/>
        </w:rPr>
        <w:t>理措施</w:t>
      </w:r>
    </w:p>
    <w:p>
      <w:pPr>
        <w:spacing w:before="214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人工捕捉</w:t>
      </w:r>
    </w:p>
    <w:p>
      <w:pPr>
        <w:spacing w:before="216" w:line="468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position w:val="19"/>
          <w:sz w:val="21"/>
          <w:szCs w:val="21"/>
        </w:rPr>
        <w:t>在</w:t>
      </w:r>
      <w:r>
        <w:rPr>
          <w:rFonts w:ascii="SimSun" w:eastAsia="SimSun" w:hAnsi="SimSun" w:cs="SimSun"/>
          <w:spacing w:val="5"/>
          <w:position w:val="19"/>
          <w:sz w:val="21"/>
          <w:szCs w:val="21"/>
        </w:rPr>
        <w:t>成虫羽化盛期(7月中旬—8月下旬)，组织人力震落成虫进行人工捕捉。</w:t>
      </w:r>
    </w:p>
    <w:p>
      <w:pPr>
        <w:spacing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砸卵</w:t>
      </w:r>
    </w:p>
    <w:p>
      <w:pPr>
        <w:spacing w:before="215" w:line="220" w:lineRule="auto"/>
        <w:ind w:left="425"/>
        <w:rPr>
          <w:rFonts w:ascii="SimSun" w:eastAsia="SimSun" w:hAnsi="SimSun" w:cs="SimSun"/>
          <w:sz w:val="21"/>
          <w:szCs w:val="21"/>
        </w:rPr>
        <w:sectPr>
          <w:footerReference w:type="default" r:id="rId9"/>
          <w:pgSz w:w="11905" w:h="16840"/>
          <w:pgMar w:top="838" w:right="1056" w:bottom="1174" w:left="1420" w:header="0" w:footer="994" w:gutter="0"/>
          <w:pgNumType w:start="11"/>
          <w:cols w:space="708"/>
        </w:sectPr>
      </w:pPr>
      <w:r>
        <w:rPr>
          <w:rFonts w:ascii="SimSun" w:eastAsia="SimSun" w:hAnsi="SimSun" w:cs="SimSun"/>
          <w:spacing w:val="-6"/>
          <w:sz w:val="21"/>
          <w:szCs w:val="21"/>
        </w:rPr>
        <w:t>8月—9月，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对</w:t>
      </w:r>
      <w:r>
        <w:rPr>
          <w:rFonts w:ascii="SimSun" w:eastAsia="SimSun" w:hAnsi="SimSun" w:cs="SimSun"/>
          <w:spacing w:val="-5"/>
          <w:sz w:val="21"/>
          <w:szCs w:val="21"/>
        </w:rPr>
        <w:t>准</w:t>
      </w:r>
      <w:r>
        <w:rPr>
          <w:rFonts w:ascii="SimSun" w:eastAsia="SimSun" w:hAnsi="SimSun" w:cs="SimSun"/>
          <w:spacing w:val="-3"/>
          <w:sz w:val="21"/>
          <w:szCs w:val="21"/>
        </w:rPr>
        <w:t>产卵刻槽部位，使用木槌或橡皮锤等锤击皮下天牛卵、初孵小幼虫。</w:t>
      </w:r>
    </w:p>
    <w:p>
      <w:pPr>
        <w:spacing w:before="21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药剂防治</w:t>
      </w:r>
    </w:p>
    <w:p>
      <w:pPr>
        <w:spacing w:before="216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打孔注药</w:t>
      </w:r>
    </w:p>
    <w:p>
      <w:pPr>
        <w:spacing w:before="215" w:line="288" w:lineRule="auto"/>
        <w:ind w:left="10" w:right="77" w:firstLine="4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z w:val="21"/>
          <w:szCs w:val="21"/>
        </w:rPr>
        <w:t>月—7月向树体注入具内吸性的药剂如20%吡虫啉原液、40%久效磷原液或5倍液等，防治幼虫和成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虫。</w:t>
      </w:r>
    </w:p>
    <w:p>
      <w:pPr>
        <w:sectPr>
          <w:footerReference w:type="default" r:id="rId10"/>
          <w:type w:val="nextPage"/>
          <w:pgSz w:w="11905" w:h="16840"/>
          <w:pgMar w:top="838" w:right="1056" w:bottom="1174" w:left="1420" w:header="0" w:footer="994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6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68" w:line="22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药棉堵孔</w:t>
      </w:r>
    </w:p>
    <w:p>
      <w:pPr>
        <w:spacing w:before="171" w:line="288" w:lineRule="auto"/>
        <w:ind w:left="6" w:right="66" w:firstLine="4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z w:val="21"/>
          <w:szCs w:val="21"/>
        </w:rPr>
        <w:t>月—7月，将蘸有50%杀螟硫磷乳油、2.5%溴氰菊酯乳油等药剂的棉花球塞入幼虫排粪孔以毒杀幼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虫。</w:t>
      </w:r>
    </w:p>
    <w:p>
      <w:pPr>
        <w:spacing w:before="125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6.4.3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药剂喷雾防治</w:t>
      </w:r>
    </w:p>
    <w:p>
      <w:pPr>
        <w:spacing w:before="218" w:line="286" w:lineRule="auto"/>
        <w:ind w:left="3" w:right="65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在黄斑星天</w:t>
      </w:r>
      <w:r>
        <w:rPr>
          <w:rFonts w:ascii="SimSun" w:eastAsia="SimSun" w:hAnsi="SimSun" w:cs="SimSun"/>
          <w:spacing w:val="-3"/>
          <w:sz w:val="21"/>
          <w:szCs w:val="21"/>
        </w:rPr>
        <w:t>牛</w:t>
      </w:r>
      <w:r>
        <w:rPr>
          <w:rFonts w:ascii="SimSun" w:eastAsia="SimSun" w:hAnsi="SimSun" w:cs="SimSun"/>
          <w:spacing w:val="-2"/>
          <w:sz w:val="21"/>
          <w:szCs w:val="21"/>
        </w:rPr>
        <w:t>成虫羽化期(7月中下旬—9月上旬)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进行药剂常量喷雾防治，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一般在成虫羽化前或初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期喷一次，30天至50天在喷一次。</w:t>
      </w:r>
    </w:p>
    <w:p>
      <w:pPr>
        <w:spacing w:before="12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生</w:t>
      </w:r>
      <w:r>
        <w:rPr>
          <w:rFonts w:ascii="SimHei" w:eastAsia="SimHei" w:hAnsi="SimHei" w:cs="SimHei"/>
          <w:sz w:val="21"/>
          <w:szCs w:val="21"/>
        </w:rPr>
        <w:t>物防治</w:t>
      </w:r>
    </w:p>
    <w:p>
      <w:pPr>
        <w:spacing w:before="217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保护和招引啄木鸟。保护枯朽的树木、有鸟巢穴的立木，人工挂放鸟巢，增加啄木鸟的种</w:t>
      </w:r>
      <w:r>
        <w:rPr>
          <w:rFonts w:ascii="SimSun" w:eastAsia="SimSun" w:hAnsi="SimSun" w:cs="SimSun"/>
          <w:sz w:val="21"/>
          <w:szCs w:val="21"/>
        </w:rPr>
        <w:t>群数量。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防治效</w:t>
      </w:r>
      <w:r>
        <w:rPr>
          <w:rFonts w:ascii="SimHei" w:eastAsia="SimHei" w:hAnsi="SimHei" w:cs="SimHei"/>
          <w:sz w:val="21"/>
          <w:szCs w:val="21"/>
        </w:rPr>
        <w:t>果检查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检查内</w:t>
      </w:r>
      <w:r>
        <w:rPr>
          <w:rFonts w:ascii="SimHei" w:eastAsia="SimHei" w:hAnsi="SimHei" w:cs="SimHei"/>
          <w:sz w:val="21"/>
          <w:szCs w:val="21"/>
        </w:rPr>
        <w:t>容</w:t>
      </w:r>
    </w:p>
    <w:p>
      <w:pPr>
        <w:spacing w:before="215" w:line="219" w:lineRule="auto"/>
        <w:ind w:left="4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以被害株率、虫口密度、防治前后刻槽数量的降低情况表示防治效果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19" w:line="223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检查时</w:t>
      </w:r>
      <w:r>
        <w:rPr>
          <w:rFonts w:ascii="SimHei" w:eastAsia="SimHei" w:hAnsi="SimHei" w:cs="SimHei"/>
          <w:sz w:val="21"/>
          <w:szCs w:val="21"/>
        </w:rPr>
        <w:t>间</w:t>
      </w:r>
    </w:p>
    <w:p>
      <w:pPr>
        <w:spacing w:before="214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药剂防治效果调查，幼虫在防治后2周—3周进行，成虫在防治后30天—50天</w:t>
      </w:r>
      <w:r>
        <w:rPr>
          <w:rFonts w:ascii="SimSun" w:eastAsia="SimSun" w:hAnsi="SimSun" w:cs="SimSun"/>
          <w:sz w:val="21"/>
          <w:szCs w:val="21"/>
        </w:rPr>
        <w:t>进行。</w:t>
      </w:r>
    </w:p>
    <w:p>
      <w:pPr>
        <w:spacing w:before="218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检查方</w:t>
      </w:r>
      <w:r>
        <w:rPr>
          <w:rFonts w:ascii="SimHei" w:eastAsia="SimHei" w:hAnsi="SimHei" w:cs="SimHei"/>
          <w:sz w:val="21"/>
          <w:szCs w:val="21"/>
        </w:rPr>
        <w:t>法</w:t>
      </w:r>
    </w:p>
    <w:p>
      <w:pPr>
        <w:spacing w:before="217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防前防后调查</w:t>
      </w:r>
    </w:p>
    <w:p>
      <w:pPr>
        <w:spacing w:before="218" w:line="274" w:lineRule="auto"/>
        <w:ind w:right="66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在</w:t>
      </w:r>
      <w:r>
        <w:rPr>
          <w:rFonts w:ascii="SimSun" w:eastAsia="SimSun" w:hAnsi="SimSun" w:cs="SimSun"/>
          <w:sz w:val="21"/>
          <w:szCs w:val="21"/>
        </w:rPr>
        <w:t>防治区选择有代表性林分设置标准地，按4.2设置标准地，标准地内随机选择20株—50株作为标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准株并标记编号，对四旁绿化及防护林带每隔100株—300株选1株调查。用肉眼或望远镜观察是否有黄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斑星天牛产卵刻槽和幼虫排出</w:t>
      </w:r>
      <w:r>
        <w:rPr>
          <w:rFonts w:ascii="SimSun" w:eastAsia="SimSun" w:hAnsi="SimSun" w:cs="SimSun"/>
          <w:sz w:val="21"/>
          <w:szCs w:val="21"/>
        </w:rPr>
        <w:t>的新鲜木丝。防治前和防治后分别统计标准地有虫株数和虫口密度(幼虫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新鲜排粪</w:t>
      </w:r>
      <w:r>
        <w:rPr>
          <w:rFonts w:ascii="SimSun" w:eastAsia="SimSun" w:hAnsi="SimSun" w:cs="SimSun"/>
          <w:spacing w:val="4"/>
          <w:sz w:val="21"/>
          <w:szCs w:val="21"/>
        </w:rPr>
        <w:t>孔</w:t>
      </w:r>
      <w:r>
        <w:rPr>
          <w:rFonts w:ascii="SimSun" w:eastAsia="SimSun" w:hAnsi="SimSun" w:cs="SimSun"/>
          <w:spacing w:val="3"/>
          <w:sz w:val="21"/>
          <w:szCs w:val="21"/>
        </w:rPr>
        <w:t>数量)、死亡率以及防治前后产卵刻槽数量。记录表参见附录</w:t>
      </w:r>
      <w:r>
        <w:rPr>
          <w:rFonts w:ascii="SimSun" w:eastAsia="SimSun" w:hAnsi="SimSun" w:cs="SimSun"/>
          <w:sz w:val="21"/>
          <w:szCs w:val="21"/>
        </w:rPr>
        <w:t>I</w:t>
      </w:r>
      <w:r>
        <w:rPr>
          <w:rFonts w:ascii="SimSun" w:eastAsia="SimSun" w:hAnsi="SimSun" w:cs="SimSun"/>
          <w:spacing w:val="3"/>
          <w:sz w:val="21"/>
          <w:szCs w:val="21"/>
        </w:rPr>
        <w:t>.</w:t>
      </w:r>
    </w:p>
    <w:p>
      <w:pPr>
        <w:spacing w:before="1" w:line="283" w:lineRule="auto"/>
        <w:ind w:left="32" w:right="65" w:firstLine="38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在未进行防治的发</w:t>
      </w:r>
      <w:r>
        <w:rPr>
          <w:rFonts w:ascii="SimSun" w:eastAsia="SimSun" w:hAnsi="SimSun" w:cs="SimSun"/>
          <w:spacing w:val="-4"/>
          <w:sz w:val="21"/>
          <w:szCs w:val="21"/>
        </w:rPr>
        <w:t>生区选择与防治区发生情况接近的林分设立对照区，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在对照区调查有虫株率和虫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4"/>
          <w:sz w:val="21"/>
          <w:szCs w:val="21"/>
        </w:rPr>
        <w:t>口</w:t>
      </w:r>
      <w:r>
        <w:rPr>
          <w:rFonts w:ascii="SimSun" w:eastAsia="SimSun" w:hAnsi="SimSun" w:cs="SimSun"/>
          <w:spacing w:val="9"/>
          <w:sz w:val="21"/>
          <w:szCs w:val="21"/>
        </w:rPr>
        <w:t>数量(幼虫新鲜排粪孔数量)。</w:t>
      </w:r>
    </w:p>
    <w:p>
      <w:pPr>
        <w:ind w:right="122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-1"/>
          <w:sz w:val="24"/>
          <w:szCs w:val="24"/>
        </w:rPr>
        <w:t>=</w:t>
      </w:r>
      <w:r>
        <w:rPr>
          <w:rFonts w:ascii="Symbol" w:eastAsia="Symbol" w:hAnsi="Symbol" w:cs="Symbol"/>
          <w:spacing w:val="-1"/>
          <w:sz w:val="24"/>
          <w:szCs w:val="24"/>
        </w:rPr>
        <w:t xml:space="preserve"> </w:t>
      </w:r>
      <w:r>
        <w:rPr>
          <w:position w:val="-18"/>
          <w:sz w:val="24"/>
          <w:szCs w:val="24"/>
        </w:rPr>
        <w:drawing>
          <wp:inline distT="0" distB="0" distL="0" distR="0">
            <wp:extent cx="177025" cy="31680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025" cy="316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65854" cy="18717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54" cy="18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.....................................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(1)</w:t>
      </w:r>
    </w:p>
    <w:p>
      <w:pPr>
        <w:spacing w:before="103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3" w:line="312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S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：虫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口密度；</w:t>
      </w:r>
    </w:p>
    <w:p>
      <w:pPr>
        <w:spacing w:line="220" w:lineRule="auto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M</w:t>
      </w:r>
      <w:r>
        <w:rPr>
          <w:rFonts w:ascii="SimSun" w:eastAsia="SimSun" w:hAnsi="SimSun" w:cs="SimSun"/>
          <w:spacing w:val="-5"/>
          <w:sz w:val="21"/>
          <w:szCs w:val="21"/>
        </w:rPr>
        <w:t>：</w:t>
      </w:r>
      <w:r>
        <w:rPr>
          <w:rFonts w:ascii="SimSun" w:eastAsia="SimSun" w:hAnsi="SimSun" w:cs="SimSun"/>
          <w:spacing w:val="-3"/>
          <w:sz w:val="21"/>
          <w:szCs w:val="21"/>
        </w:rPr>
        <w:t>调查有虫数；</w:t>
      </w:r>
    </w:p>
    <w:p>
      <w:pPr>
        <w:spacing w:before="62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Z</w:t>
      </w:r>
      <w:r>
        <w:rPr>
          <w:rFonts w:ascii="SimSun" w:eastAsia="SimSun" w:hAnsi="SimSun" w:cs="SimSun"/>
          <w:spacing w:val="-4"/>
          <w:sz w:val="21"/>
          <w:szCs w:val="21"/>
        </w:rPr>
        <w:t>：调查</w:t>
      </w:r>
      <w:r>
        <w:rPr>
          <w:rFonts w:ascii="SimSun" w:eastAsia="SimSun" w:hAnsi="SimSun" w:cs="SimSun"/>
          <w:spacing w:val="-3"/>
          <w:sz w:val="21"/>
          <w:szCs w:val="21"/>
        </w:rPr>
        <w:t>总</w:t>
      </w:r>
      <w:r>
        <w:rPr>
          <w:rFonts w:ascii="SimSun" w:eastAsia="SimSun" w:hAnsi="SimSun" w:cs="SimSun"/>
          <w:spacing w:val="-2"/>
          <w:sz w:val="21"/>
          <w:szCs w:val="21"/>
        </w:rPr>
        <w:t>株数。</w:t>
      </w:r>
    </w:p>
    <w:p>
      <w:pPr>
        <w:spacing w:before="217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防治效果计算公式</w:t>
      </w:r>
    </w:p>
    <w:p>
      <w:pPr>
        <w:spacing w:before="238" w:line="174" w:lineRule="auto"/>
        <w:ind w:right="122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1"/>
          <w:sz w:val="24"/>
          <w:szCs w:val="24"/>
        </w:rPr>
        <w:t>=</w:t>
      </w:r>
      <w:r>
        <w:rPr>
          <w:rFonts w:ascii="Symbol" w:eastAsia="Symbol" w:hAnsi="Symbol" w:cs="Symbol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position w:val="14"/>
          <w:sz w:val="24"/>
          <w:szCs w:val="24"/>
        </w:rPr>
        <w:t>M</w:t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21"/>
                <w:w w:val="90"/>
                <w:sz w:val="24"/>
                <w:szCs w:val="24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12"/>
                <w:position w:val="-19"/>
                <w:sz w:val="24"/>
                <w:szCs w:val="24"/>
              </w:rPr>
              <w:t>M</w:t>
            </w:r>
          </w:rubyBase>
        </w:ruby>
      </w:r>
      <w:r>
        <w:rPr>
          <w:rFonts w:ascii="Times New Roman" w:eastAsia="Times New Roman" w:hAnsi="Times New Roman" w:cs="Times New Roman"/>
          <w:i/>
          <w:iCs/>
          <w:strike/>
          <w:position w:val="14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position w:val="14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65854" cy="18717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54" cy="18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...........................</w:t>
      </w:r>
      <w:r>
        <w:rPr>
          <w:rFonts w:ascii="SimSun" w:eastAsia="SimSun" w:hAnsi="SimSun" w:cs="SimSun"/>
          <w:sz w:val="21"/>
          <w:szCs w:val="21"/>
        </w:rPr>
        <w:t>........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(2)</w:t>
      </w:r>
    </w:p>
    <w:p>
      <w:pPr>
        <w:spacing w:before="1" w:line="219" w:lineRule="auto"/>
        <w:ind w:left="425"/>
        <w:rPr>
          <w:rFonts w:ascii="SimSun" w:eastAsia="SimSun" w:hAnsi="SimSun" w:cs="SimSun"/>
          <w:sz w:val="21"/>
          <w:szCs w:val="21"/>
        </w:rPr>
        <w:sectPr>
          <w:footerReference w:type="default" r:id="rId13"/>
          <w:pgSz w:w="11905" w:h="16840"/>
          <w:pgMar w:top="838" w:right="1066" w:bottom="1174" w:left="1424" w:header="0" w:footer="992" w:gutter="0"/>
          <w:pgNumType w:start="13"/>
          <w:cols w:space="708"/>
        </w:sect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312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P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1: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防治死亡率；</w:t>
      </w:r>
    </w:p>
    <w:p>
      <w:pPr>
        <w:spacing w:before="1" w:line="220" w:lineRule="auto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M: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防前幼虫数；</w:t>
      </w:r>
    </w:p>
    <w:p>
      <w:pPr>
        <w:spacing w:before="61" w:line="220" w:lineRule="auto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N</w:t>
      </w:r>
      <w:r>
        <w:rPr>
          <w:rFonts w:ascii="SimSun" w:eastAsia="SimSun" w:hAnsi="SimSun" w:cs="SimSun"/>
          <w:spacing w:val="-2"/>
          <w:sz w:val="21"/>
          <w:szCs w:val="21"/>
        </w:rPr>
        <w:t>: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调查幼虫数。</w:t>
      </w:r>
    </w:p>
    <w:p>
      <w:pPr>
        <w:sectPr>
          <w:footerReference w:type="default" r:id="rId14"/>
          <w:type w:val="nextPage"/>
          <w:pgSz w:w="11905" w:h="16840"/>
          <w:pgMar w:top="838" w:right="1066" w:bottom="1174" w:left="1424" w:header="0" w:footer="992" w:gutter="0"/>
          <w:pgNumType w:start="14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3" w:line="161" w:lineRule="auto"/>
        <w:ind w:right="5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-16"/>
          <w:sz w:val="24"/>
          <w:szCs w:val="24"/>
        </w:rPr>
        <w:t>=</w:t>
      </w:r>
      <w:r>
        <w:rPr>
          <w:rFonts w:ascii="Symbol" w:eastAsia="Symbol" w:hAnsi="Symbol" w:cs="Symbol"/>
          <w:spacing w:val="-16"/>
          <w:sz w:val="24"/>
          <w:szCs w:val="24"/>
        </w:rPr>
        <w:t xml:space="preserve"> </w:t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8"/>
                <w:sz w:val="24"/>
                <w:szCs w:val="24"/>
              </w:rPr>
              <w:t>P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55"/>
                <w:position w:val="-18"/>
                <w:sz w:val="24"/>
                <w:szCs w:val="24"/>
              </w:rPr>
              <w:t>1</w:t>
            </w:r>
          </w:rubyBase>
        </w:ruby>
      </w:r>
      <w:r>
        <w:rPr>
          <w:rFonts w:ascii="Times New Roman" w:eastAsia="Times New Roman" w:hAnsi="Times New Roman" w:cs="Times New Roman"/>
          <w:strike/>
          <w:spacing w:val="-16"/>
          <w:position w:val="1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trike/>
          <w:spacing w:val="-11"/>
          <w:position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8"/>
          <w:position w:val="15"/>
          <w:sz w:val="24"/>
          <w:szCs w:val="24"/>
        </w:rPr>
        <w:t>一</w:t>
      </w:r>
      <w:r>
        <w:rPr>
          <w:rFonts w:ascii="Microsoft YaHei" w:eastAsia="Microsoft YaHei" w:hAnsi="Microsoft YaHei" w:cs="Microsoft YaHei"/>
          <w:strike/>
          <w:spacing w:val="-8"/>
          <w:position w:val="-18"/>
          <w:sz w:val="24"/>
          <w:szCs w:val="24"/>
        </w:rPr>
        <w:t>一</w:t>
      </w:r>
      <w:r>
        <w:ruby>
          <w:rubyPr>
            <w:rubyAlign w:val="left"/>
            <w:hps w:val="24"/>
            <w:hpsRaise w:val="14"/>
            <w:hpsBaseText w:val="21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57"/>
                <w:sz w:val="24"/>
                <w:szCs w:val="24"/>
              </w:rPr>
              <w:t>P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-7"/>
                <w:position w:val="-18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trike/>
                <w:spacing w:val="-9"/>
                <w:position w:val="-18"/>
                <w:sz w:val="24"/>
                <w:szCs w:val="24"/>
              </w:rPr>
              <w:t>2</w:t>
            </w:r>
          </w:rubyBase>
        </w:ruby>
      </w:r>
      <w:r>
        <w:rPr>
          <w:rFonts w:ascii="Times New Roman" w:eastAsia="Times New Roman" w:hAnsi="Times New Roman" w:cs="Times New Roman"/>
          <w:strike/>
          <w:spacing w:val="-8"/>
          <w:position w:val="1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8"/>
          <w:position w:val="15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65854" cy="18717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5854" cy="18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position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...................................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(3)</w:t>
      </w:r>
    </w:p>
    <w:p>
      <w:pPr>
        <w:spacing w:line="219" w:lineRule="auto"/>
        <w:ind w:left="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312" w:lineRule="exact"/>
        <w:ind w:left="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P</w:t>
      </w:r>
      <w:r>
        <w:rPr>
          <w:rFonts w:ascii="SimSun" w:eastAsia="SimSun" w:hAnsi="SimSun" w:cs="SimSun"/>
          <w:spacing w:val="12"/>
          <w:position w:val="7"/>
          <w:sz w:val="21"/>
          <w:szCs w:val="21"/>
        </w:rPr>
        <w:t>:校正死亡率(防治效果)；</w:t>
      </w:r>
    </w:p>
    <w:p>
      <w:pPr>
        <w:spacing w:line="220" w:lineRule="auto"/>
        <w:ind w:left="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P</w:t>
      </w:r>
      <w:r>
        <w:rPr>
          <w:rFonts w:ascii="SimSun" w:eastAsia="SimSun" w:hAnsi="SimSun" w:cs="SimSun"/>
          <w:spacing w:val="-6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：防治死亡率；</w:t>
      </w:r>
    </w:p>
    <w:p>
      <w:pPr>
        <w:spacing w:before="61" w:line="220" w:lineRule="auto"/>
        <w:ind w:left="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P</w:t>
      </w:r>
      <w:r>
        <w:rPr>
          <w:rFonts w:ascii="SimSun" w:eastAsia="SimSun" w:hAnsi="SimSun" w:cs="SimSun"/>
          <w:spacing w:val="-4"/>
          <w:sz w:val="21"/>
          <w:szCs w:val="21"/>
        </w:rPr>
        <w:t>2：对</w:t>
      </w:r>
      <w:r>
        <w:rPr>
          <w:rFonts w:ascii="SimSun" w:eastAsia="SimSun" w:hAnsi="SimSun" w:cs="SimSun"/>
          <w:spacing w:val="-3"/>
          <w:sz w:val="21"/>
          <w:szCs w:val="21"/>
        </w:rPr>
        <w:t>照</w:t>
      </w:r>
      <w:r>
        <w:rPr>
          <w:rFonts w:ascii="SimSun" w:eastAsia="SimSun" w:hAnsi="SimSun" w:cs="SimSun"/>
          <w:spacing w:val="-2"/>
          <w:sz w:val="21"/>
          <w:szCs w:val="21"/>
        </w:rPr>
        <w:t>死亡率。</w:t>
      </w:r>
    </w:p>
    <w:p>
      <w:pPr>
        <w:spacing w:before="79"/>
        <w:ind w:right="5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1"/>
          <w:sz w:val="24"/>
          <w:szCs w:val="24"/>
        </w:rPr>
        <w:t>=</w:t>
      </w:r>
      <w:r>
        <w:rPr>
          <w:rFonts w:ascii="Symbol" w:eastAsia="Symbol" w:hAnsi="Symbol" w:cs="Symbol"/>
          <w:spacing w:val="1"/>
          <w:sz w:val="24"/>
          <w:szCs w:val="24"/>
        </w:rPr>
        <w:t xml:space="preserve"> </w:t>
      </w:r>
      <w:r>
        <w:rPr>
          <w:position w:val="-19"/>
          <w:sz w:val="24"/>
          <w:szCs w:val="24"/>
        </w:rPr>
        <w:drawing>
          <wp:inline distT="0" distB="0" distL="0" distR="0">
            <wp:extent cx="331711" cy="319093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1711" cy="319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1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65854" cy="18717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54" cy="18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>0%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.....................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(4)</w:t>
      </w:r>
    </w:p>
    <w:p>
      <w:pPr>
        <w:spacing w:before="104" w:line="220" w:lineRule="auto"/>
        <w:ind w:left="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312" w:lineRule="exact"/>
        <w:ind w:left="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X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: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刻槽减退率；</w:t>
      </w:r>
    </w:p>
    <w:p>
      <w:pPr>
        <w:spacing w:line="220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</w:t>
      </w:r>
      <w:r>
        <w:rPr>
          <w:rFonts w:ascii="SimSun" w:eastAsia="SimSun" w:hAnsi="SimSun" w:cs="SimSun"/>
          <w:spacing w:val="-6"/>
          <w:sz w:val="21"/>
          <w:szCs w:val="21"/>
        </w:rPr>
        <w:t>: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防治前刻槽数；</w:t>
      </w:r>
    </w:p>
    <w:p>
      <w:pPr>
        <w:spacing w:before="62" w:line="220" w:lineRule="auto"/>
        <w:ind w:left="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>: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防治后刻槽数。</w:t>
      </w:r>
    </w:p>
    <w:p>
      <w:pPr>
        <w:sectPr>
          <w:footerReference w:type="default" r:id="rId17"/>
          <w:pgSz w:w="11905" w:h="16840"/>
          <w:pgMar w:top="838" w:right="1132" w:bottom="1172" w:left="1785" w:header="0" w:footer="994" w:gutter="0"/>
          <w:pgNumType w:start="15"/>
          <w:cols w:space="708"/>
        </w:sectPr>
      </w:pPr>
    </w:p>
    <w:p>
      <w:pPr>
        <w:spacing w:before="42" w:line="236" w:lineRule="auto"/>
        <w:ind w:right="6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60" w:line="186" w:lineRule="auto"/>
        <w:ind w:left="463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z w:val="21"/>
          <w:szCs w:val="21"/>
        </w:rPr>
        <w:t>A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68" w:line="311" w:lineRule="exact"/>
        <w:ind w:left="42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3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A</w:t>
      </w:r>
    </w:p>
    <w:p>
      <w:pPr>
        <w:spacing w:line="221" w:lineRule="auto"/>
        <w:ind w:left="396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</w:p>
    <w:p>
      <w:pPr>
        <w:spacing w:before="60" w:line="221" w:lineRule="auto"/>
        <w:ind w:left="373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黄斑星天牛识别特征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73" w:line="536" w:lineRule="auto"/>
        <w:ind w:right="837" w:firstLine="42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13"/>
          <w:sz w:val="21"/>
          <w:szCs w:val="21"/>
        </w:rPr>
        <w:t>黄</w:t>
      </w:r>
      <w:r>
        <w:rPr>
          <w:rFonts w:ascii="SimSun" w:eastAsia="SimSun" w:hAnsi="SimSun" w:cs="SimSun"/>
          <w:spacing w:val="7"/>
          <w:sz w:val="21"/>
          <w:szCs w:val="21"/>
        </w:rPr>
        <w:t>斑星天牛(</w:t>
      </w:r>
      <w:r>
        <w:rPr>
          <w:rFonts w:ascii="SimSun" w:eastAsia="SimSun" w:hAnsi="SimSun" w:cs="SimSun"/>
          <w:i/>
          <w:iCs/>
          <w:sz w:val="22"/>
          <w:szCs w:val="22"/>
        </w:rPr>
        <w:t>Anoplophoranobilis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Ganglbauer</w:t>
      </w:r>
      <w:r>
        <w:rPr>
          <w:rFonts w:ascii="SimSun" w:eastAsia="SimSun" w:hAnsi="SimSun" w:cs="SimSun"/>
          <w:spacing w:val="7"/>
          <w:sz w:val="21"/>
          <w:szCs w:val="21"/>
        </w:rPr>
        <w:t>)隶属鞘翅目、天牛科、沟胫天牛亚科。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>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成虫</w:t>
      </w:r>
    </w:p>
    <w:p>
      <w:pPr>
        <w:spacing w:before="2" w:line="279" w:lineRule="auto"/>
        <w:ind w:left="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体长</w:t>
      </w:r>
      <w:r>
        <w:rPr>
          <w:rFonts w:ascii="SimSun" w:eastAsia="SimSun" w:hAnsi="SimSun" w:cs="SimSun"/>
          <w:spacing w:val="-8"/>
          <w:sz w:val="21"/>
          <w:szCs w:val="21"/>
        </w:rPr>
        <w:t>l</w:t>
      </w:r>
      <w:r>
        <w:rPr>
          <w:rFonts w:ascii="SimSun" w:eastAsia="SimSun" w:hAnsi="SimSun" w:cs="SimSun"/>
          <w:spacing w:val="-16"/>
          <w:sz w:val="21"/>
          <w:szCs w:val="21"/>
        </w:rPr>
        <w:t>6—</w:t>
      </w:r>
      <w:r>
        <w:rPr>
          <w:rFonts w:ascii="SimSun" w:eastAsia="SimSun" w:hAnsi="SimSun" w:cs="SimSun"/>
          <w:spacing w:val="-11"/>
          <w:sz w:val="21"/>
          <w:szCs w:val="21"/>
        </w:rPr>
        <w:t>3</w:t>
      </w:r>
      <w:r>
        <w:rPr>
          <w:rFonts w:ascii="SimSun" w:eastAsia="SimSun" w:hAnsi="SimSun" w:cs="SimSun"/>
          <w:spacing w:val="-8"/>
          <w:sz w:val="21"/>
          <w:szCs w:val="21"/>
        </w:rPr>
        <w:t>9毫米，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体色漆黑有紫铜色光泽，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雌虫较雄虫阔长。鞘翅面有微小而稀疏刻点，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翅面布有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大小</w:t>
      </w:r>
      <w:r>
        <w:rPr>
          <w:rFonts w:ascii="SimSun" w:eastAsia="SimSun" w:hAnsi="SimSun" w:cs="SimSun"/>
          <w:spacing w:val="-9"/>
          <w:sz w:val="21"/>
          <w:szCs w:val="21"/>
        </w:rPr>
        <w:t>不</w:t>
      </w:r>
      <w:r>
        <w:rPr>
          <w:rFonts w:ascii="SimSun" w:eastAsia="SimSun" w:hAnsi="SimSun" w:cs="SimSun"/>
          <w:spacing w:val="-6"/>
          <w:sz w:val="21"/>
          <w:szCs w:val="21"/>
        </w:rPr>
        <w:t>一的黄色毛斑，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毛斑的排列约可分为横向5排，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常以2、3、4排的中斑(鞘翅中间的大斑)较明显而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稳定，其他斑则因个体的不同时隐时现，变异较大。前胸背板两侧各有1个较大的侧刺突。触角</w:t>
      </w:r>
      <w:r>
        <w:rPr>
          <w:rFonts w:ascii="SimSun" w:eastAsia="SimSun" w:hAnsi="SimSun" w:cs="SimSun"/>
          <w:sz w:val="21"/>
          <w:szCs w:val="21"/>
        </w:rPr>
        <w:t>l</w:t>
      </w:r>
      <w:r>
        <w:rPr>
          <w:rFonts w:ascii="SimSun" w:eastAsia="SimSun" w:hAnsi="SimSun" w:cs="SimSu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z w:val="21"/>
          <w:szCs w:val="21"/>
        </w:rPr>
        <w:t>节，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雄虫常</w:t>
      </w:r>
      <w:r>
        <w:rPr>
          <w:rFonts w:ascii="SimSun" w:eastAsia="SimSun" w:hAnsi="SimSun" w:cs="SimSun"/>
          <w:spacing w:val="-12"/>
          <w:sz w:val="21"/>
          <w:szCs w:val="21"/>
        </w:rPr>
        <w:t>超过体4~6节．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雌虫超出2—3节，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柄节端部关闭式，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第三节最长，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其余各节依次递减，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足之跗节，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胫</w:t>
      </w:r>
      <w:r>
        <w:rPr>
          <w:rFonts w:ascii="SimSun" w:eastAsia="SimSun" w:hAnsi="SimSun" w:cs="SimSun"/>
          <w:spacing w:val="-2"/>
          <w:sz w:val="21"/>
          <w:szCs w:val="21"/>
        </w:rPr>
        <w:t>节(上段)，腿节常被有蓝色细毛。</w:t>
      </w:r>
    </w:p>
    <w:p>
      <w:pPr>
        <w:spacing w:before="284" w:line="225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2"/>
          <w:sz w:val="21"/>
          <w:szCs w:val="21"/>
        </w:rPr>
        <w:t>.</w:t>
      </w:r>
      <w:r>
        <w:rPr>
          <w:rFonts w:ascii="SimHei" w:eastAsia="SimHei" w:hAnsi="SimHei" w:cs="SimHei"/>
          <w:spacing w:val="1"/>
          <w:sz w:val="21"/>
          <w:szCs w:val="21"/>
        </w:rPr>
        <w:t>2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"/>
          <w:sz w:val="21"/>
          <w:szCs w:val="21"/>
        </w:rPr>
        <w:t>蛹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9" w:line="287" w:lineRule="auto"/>
        <w:ind w:left="3" w:right="6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4"/>
          <w:sz w:val="21"/>
          <w:szCs w:val="21"/>
        </w:rPr>
        <w:t>黄白</w:t>
      </w:r>
      <w:r>
        <w:rPr>
          <w:rFonts w:ascii="SimSun" w:eastAsia="SimSun" w:hAnsi="SimSun" w:cs="SimSun"/>
          <w:spacing w:val="-15"/>
          <w:sz w:val="21"/>
          <w:szCs w:val="21"/>
        </w:rPr>
        <w:t>色</w:t>
      </w:r>
      <w:r>
        <w:rPr>
          <w:rFonts w:ascii="SimSun" w:eastAsia="SimSun" w:hAnsi="SimSun" w:cs="SimSun"/>
          <w:spacing w:val="-12"/>
          <w:sz w:val="21"/>
          <w:szCs w:val="21"/>
        </w:rPr>
        <w:t>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近羽化时体色变深，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长28—40毫米，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体形以成虫，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头部倾于前胸下。触角呈发条状，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由两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侧卷曲于腹面。腹部可见</w:t>
      </w:r>
      <w:r>
        <w:rPr>
          <w:rFonts w:ascii="SimSun" w:eastAsia="SimSun" w:hAnsi="SimSun" w:cs="SimSun"/>
          <w:spacing w:val="-1"/>
          <w:sz w:val="21"/>
          <w:szCs w:val="21"/>
        </w:rPr>
        <w:t>第九节，以第七、八节最长。</w:t>
      </w:r>
    </w:p>
    <w:p>
      <w:pPr>
        <w:spacing w:before="283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>.3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幼虫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87" w:lineRule="auto"/>
        <w:ind w:left="5" w:right="2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8"/>
          <w:sz w:val="21"/>
          <w:szCs w:val="21"/>
        </w:rPr>
        <w:t>成熟</w:t>
      </w:r>
      <w:r>
        <w:rPr>
          <w:rFonts w:ascii="SimSun" w:eastAsia="SimSun" w:hAnsi="SimSun" w:cs="SimSun"/>
          <w:spacing w:val="-26"/>
          <w:sz w:val="21"/>
          <w:szCs w:val="21"/>
        </w:rPr>
        <w:t>时</w:t>
      </w:r>
      <w:r>
        <w:rPr>
          <w:rFonts w:ascii="SimSun" w:eastAsia="SimSun" w:hAnsi="SimSun" w:cs="SimSun"/>
          <w:spacing w:val="-14"/>
          <w:sz w:val="21"/>
          <w:szCs w:val="21"/>
        </w:rPr>
        <w:t>体长45—5O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毫米，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l3节，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前胸节宽大，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背板较平，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呈梯形，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硬化部前缘有l对深色的波状纹，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第4—10节背面各有一长圆形的步泡突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8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4"/>
          <w:sz w:val="21"/>
          <w:szCs w:val="21"/>
        </w:rPr>
        <w:t>.</w:t>
      </w:r>
      <w:r>
        <w:rPr>
          <w:rFonts w:ascii="SimHei" w:eastAsia="SimHei" w:hAnsi="SimHei" w:cs="SimHei"/>
          <w:spacing w:val="2"/>
          <w:sz w:val="21"/>
          <w:szCs w:val="21"/>
        </w:rPr>
        <w:t>4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2"/>
          <w:sz w:val="21"/>
          <w:szCs w:val="21"/>
        </w:rPr>
        <w:t>卵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乳白色，长卵形，约2×6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毫米。</w:t>
      </w:r>
    </w:p>
    <w:p>
      <w:pPr>
        <w:sectPr>
          <w:footerReference w:type="default" r:id="rId18"/>
          <w:pgSz w:w="11905" w:h="16840"/>
          <w:pgMar w:top="838" w:right="1070" w:bottom="1174" w:left="1419" w:header="0" w:footer="994" w:gutter="0"/>
          <w:pgNumType w:start="16"/>
          <w:cols w:space="708"/>
        </w:sectPr>
      </w:pPr>
    </w:p>
    <w:p>
      <w:pPr>
        <w:spacing w:before="42" w:line="236" w:lineRule="auto"/>
        <w:ind w:right="7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1270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014</w:t>
      </w:r>
    </w:p>
    <w:p>
      <w:pPr>
        <w:spacing w:before="158" w:line="201" w:lineRule="auto"/>
        <w:ind w:left="463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pacing w:val="-2"/>
          <w:sz w:val="21"/>
          <w:szCs w:val="21"/>
        </w:rPr>
        <w:t>BA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312" w:lineRule="exact"/>
        <w:ind w:left="421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1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7"/>
          <w:sz w:val="21"/>
          <w:szCs w:val="21"/>
        </w:rPr>
        <w:t>B</w:t>
      </w:r>
    </w:p>
    <w:p>
      <w:pPr>
        <w:spacing w:line="221" w:lineRule="auto"/>
        <w:ind w:left="395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</w:p>
    <w:p>
      <w:pPr>
        <w:spacing w:before="60" w:line="221" w:lineRule="auto"/>
        <w:ind w:left="37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黄斑星天牛发生特点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70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主要寄主</w:t>
      </w:r>
      <w:r>
        <w:rPr>
          <w:rFonts w:ascii="SimHei" w:eastAsia="SimHei" w:hAnsi="SimHei" w:cs="SimHei"/>
          <w:sz w:val="21"/>
          <w:szCs w:val="21"/>
        </w:rPr>
        <w:t>及危害特点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8" w:line="278" w:lineRule="auto"/>
        <w:ind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分布于四川、陕西、甘肃、青海、宁夏等省区。主要寄主植物有箭杆杨(</w:t>
      </w:r>
      <w:r>
        <w:rPr>
          <w:rFonts w:ascii="SimSun" w:eastAsia="SimSun" w:hAnsi="SimSun" w:cs="SimSun"/>
          <w:sz w:val="21"/>
          <w:szCs w:val="21"/>
        </w:rPr>
        <w:t>Populus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nigra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var</w:t>
      </w:r>
      <w:r>
        <w:rPr>
          <w:rFonts w:ascii="SimSun" w:eastAsia="SimSun" w:hAnsi="SimSun" w:cs="SimSun"/>
          <w:spacing w:val="11"/>
          <w:sz w:val="21"/>
          <w:szCs w:val="21"/>
        </w:rPr>
        <w:t>.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thevestina)、小叶杨(Populus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simonii)、欧美杨(Populus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euramericane)、青杨(Populus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cathayan</w:t>
      </w:r>
      <w:r>
        <w:rPr>
          <w:rFonts w:ascii="SimSun" w:eastAsia="SimSun" w:hAnsi="SimSun" w:cs="SimSun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spacing w:val="-5"/>
          <w:sz w:val="21"/>
          <w:szCs w:val="21"/>
        </w:rPr>
        <w:t>)、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4"/>
          <w:sz w:val="21"/>
          <w:szCs w:val="21"/>
        </w:rPr>
        <w:t>大官</w:t>
      </w:r>
      <w:r>
        <w:rPr>
          <w:rFonts w:ascii="SimSun" w:eastAsia="SimSun" w:hAnsi="SimSun" w:cs="SimSun"/>
          <w:spacing w:val="13"/>
          <w:sz w:val="21"/>
          <w:szCs w:val="21"/>
        </w:rPr>
        <w:t>杨</w:t>
      </w:r>
      <w:r>
        <w:rPr>
          <w:rFonts w:ascii="SimSun" w:eastAsia="SimSun" w:hAnsi="SimSun" w:cs="SimSun"/>
          <w:spacing w:val="7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Populus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dakuanensis</w:t>
      </w:r>
      <w:r>
        <w:rPr>
          <w:rFonts w:ascii="SimSun" w:eastAsia="SimSun" w:hAnsi="SimSun" w:cs="SimSun"/>
          <w:spacing w:val="7"/>
          <w:sz w:val="21"/>
          <w:szCs w:val="21"/>
        </w:rPr>
        <w:t>)、合作杨(</w:t>
      </w:r>
      <w:r>
        <w:rPr>
          <w:rFonts w:ascii="SimSun" w:eastAsia="SimSun" w:hAnsi="SimSun" w:cs="SimSun"/>
          <w:sz w:val="21"/>
          <w:szCs w:val="21"/>
        </w:rPr>
        <w:t>Populus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xiaozhuanica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cv</w:t>
      </w:r>
      <w:r>
        <w:rPr>
          <w:rFonts w:ascii="SimSun" w:eastAsia="SimSun" w:hAnsi="SimSun" w:cs="SimSun"/>
          <w:spacing w:val="7"/>
          <w:sz w:val="21"/>
          <w:szCs w:val="21"/>
        </w:rPr>
        <w:t>.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"</w:t>
      </w:r>
      <w:r>
        <w:rPr>
          <w:rFonts w:ascii="SimSun" w:eastAsia="SimSun" w:hAnsi="SimSun" w:cs="SimSun"/>
          <w:sz w:val="21"/>
          <w:szCs w:val="21"/>
        </w:rPr>
        <w:t>Opera</w:t>
      </w:r>
      <w:r>
        <w:rPr>
          <w:rFonts w:ascii="SimSun" w:eastAsia="SimSun" w:hAnsi="SimSun" w:cs="SimSun"/>
          <w:spacing w:val="7"/>
          <w:sz w:val="21"/>
          <w:szCs w:val="21"/>
        </w:rPr>
        <w:t>")、河北杨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Populus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hopeiensis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、冬瓜杨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SimSun" w:eastAsia="SimSun" w:hAnsi="SimSun" w:cs="SimSun"/>
          <w:spacing w:val="-2"/>
          <w:sz w:val="21"/>
          <w:szCs w:val="21"/>
        </w:rPr>
        <w:t>Populus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purdomii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、欧洲大叶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SimSun" w:eastAsia="SimSun" w:hAnsi="SimSun" w:cs="SimSun"/>
          <w:spacing w:val="-2"/>
          <w:sz w:val="21"/>
          <w:szCs w:val="21"/>
        </w:rPr>
        <w:t>Populus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candicans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、北京</w:t>
      </w:r>
      <w:r>
        <w:rPr>
          <w:rFonts w:ascii="SimSun" w:eastAsia="SimSun" w:hAnsi="SimSun" w:cs="SimSun"/>
          <w:spacing w:val="-2"/>
          <w:sz w:val="21"/>
          <w:szCs w:val="21"/>
        </w:rPr>
        <w:t>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(Populus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beijingensis</w:t>
      </w:r>
      <w:r>
        <w:rPr>
          <w:rFonts w:ascii="SimSun" w:eastAsia="SimSun" w:hAnsi="SimSun" w:cs="SimSun"/>
          <w:spacing w:val="-10"/>
          <w:sz w:val="21"/>
          <w:szCs w:val="21"/>
        </w:rPr>
        <w:t>)、毛白杨(</w:t>
      </w:r>
      <w:r>
        <w:rPr>
          <w:rFonts w:ascii="SimSun" w:eastAsia="SimSun" w:hAnsi="SimSun" w:cs="SimSun"/>
          <w:spacing w:val="-5"/>
          <w:sz w:val="21"/>
          <w:szCs w:val="21"/>
        </w:rPr>
        <w:t>Populus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tomentosa</w:t>
      </w:r>
      <w:r>
        <w:rPr>
          <w:rFonts w:ascii="SimSun" w:eastAsia="SimSun" w:hAnsi="SimSun" w:cs="SimSun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spacing w:val="-5"/>
          <w:sz w:val="21"/>
          <w:szCs w:val="21"/>
        </w:rPr>
        <w:t>、新疆杨(Populus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alba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var.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pyramidalis)、榆属(Ulmus)、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柳属(S</w:t>
      </w:r>
      <w:r>
        <w:rPr>
          <w:rFonts w:ascii="SimSun" w:eastAsia="SimSun" w:hAnsi="SimSun" w:cs="SimSun"/>
          <w:spacing w:val="-1"/>
          <w:sz w:val="21"/>
          <w:szCs w:val="21"/>
        </w:rPr>
        <w:t>alix</w:t>
      </w:r>
      <w:r>
        <w:rPr>
          <w:rFonts w:ascii="SimSun" w:eastAsia="SimSun" w:hAnsi="SimSun" w:cs="SimSun"/>
          <w:spacing w:val="-2"/>
          <w:sz w:val="21"/>
          <w:szCs w:val="21"/>
        </w:rPr>
        <w:t>)、复叶槭(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Acer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negundo</w:t>
      </w:r>
      <w:r>
        <w:rPr>
          <w:rFonts w:ascii="SimSun" w:eastAsia="SimSun" w:hAnsi="SimSun" w:cs="SimSun"/>
          <w:spacing w:val="-2"/>
          <w:sz w:val="21"/>
          <w:szCs w:val="21"/>
        </w:rPr>
        <w:t>)、法国梧桐(</w:t>
      </w:r>
      <w:r>
        <w:rPr>
          <w:rFonts w:ascii="SimSun" w:eastAsia="SimSun" w:hAnsi="SimSun" w:cs="SimSun"/>
          <w:spacing w:val="-1"/>
          <w:sz w:val="21"/>
          <w:szCs w:val="21"/>
        </w:rPr>
        <w:t>Platanus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orientalis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等树种的蛀干害虫。以幼虫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蛀食韧皮部及形成层，后钻入木质部危害。蛀道初为横行，斜向</w:t>
      </w:r>
      <w:r>
        <w:rPr>
          <w:rFonts w:ascii="SimSun" w:eastAsia="SimSun" w:hAnsi="SimSun" w:cs="SimSun"/>
          <w:sz w:val="21"/>
          <w:szCs w:val="21"/>
        </w:rPr>
        <w:t>上方，后钻成直立的</w:t>
      </w:r>
      <w:r>
        <w:rPr>
          <w:rFonts w:ascii="Times New Roman" w:eastAsia="Times New Roman" w:hAnsi="Times New Roman" w:cs="Times New Roman"/>
          <w:sz w:val="21"/>
          <w:szCs w:val="21"/>
        </w:rPr>
        <w:t>“</w:t>
      </w:r>
      <w:r>
        <w:rPr>
          <w:rFonts w:ascii="SimSun" w:eastAsia="SimSun" w:hAnsi="SimSun" w:cs="SimSun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形蛀道，互不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穿透，外</w:t>
      </w:r>
      <w:r>
        <w:rPr>
          <w:rFonts w:ascii="SimSun" w:eastAsia="SimSun" w:hAnsi="SimSun" w:cs="SimSun"/>
          <w:spacing w:val="-2"/>
          <w:sz w:val="21"/>
          <w:szCs w:val="21"/>
        </w:rPr>
        <w:t>排有木屑及虫粪。</w:t>
      </w:r>
    </w:p>
    <w:p>
      <w:pPr>
        <w:spacing w:before="285" w:line="224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生活史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8" w:line="277" w:lineRule="auto"/>
        <w:ind w:left="5" w:right="16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黄斑星天牛在西宁市2年1代，跨三个年度。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可以卵越冬和不同龄期的幼虫越冬。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以卵在皮下越冬的</w:t>
      </w:r>
      <w:r>
        <w:rPr>
          <w:rFonts w:ascii="SimSun" w:eastAsia="SimSun" w:hAnsi="SimSun" w:cs="SimSun"/>
          <w:spacing w:val="-3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于次年4月</w:t>
      </w:r>
      <w:r>
        <w:rPr>
          <w:rFonts w:ascii="SimSun" w:eastAsia="SimSun" w:hAnsi="SimSun" w:cs="SimSun"/>
          <w:spacing w:val="-2"/>
          <w:sz w:val="21"/>
          <w:szCs w:val="21"/>
        </w:rPr>
        <w:t>上旬开始孵化，4月中旬孵化结束。以不同龄期幼虫在木质部内越冬的，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大龄幼虫5月中旬老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熟，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5月下旬化蛹。老熟幼虫用木丝堵塞坑道末端作为蛹室。蛹室四周用细木丝围成，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内壁光滑，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长椭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圆</w:t>
      </w:r>
      <w:r>
        <w:rPr>
          <w:rFonts w:ascii="SimSun" w:eastAsia="SimSun" w:hAnsi="SimSun" w:cs="SimSun"/>
          <w:sz w:val="21"/>
          <w:szCs w:val="21"/>
        </w:rPr>
        <w:t>形，大多直立；蛹在蛹室内头部向上，面朝树皮外方。成虫最早于6月底开始羽化，7月中旬至8月中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旬</w:t>
      </w:r>
      <w:r>
        <w:rPr>
          <w:rFonts w:ascii="SimSun" w:eastAsia="SimSun" w:hAnsi="SimSun" w:cs="SimSun"/>
          <w:spacing w:val="-10"/>
          <w:sz w:val="21"/>
          <w:szCs w:val="21"/>
        </w:rPr>
        <w:t>为</w:t>
      </w:r>
      <w:r>
        <w:rPr>
          <w:rFonts w:ascii="SimSun" w:eastAsia="SimSun" w:hAnsi="SimSun" w:cs="SimSun"/>
          <w:spacing w:val="-6"/>
          <w:sz w:val="21"/>
          <w:szCs w:val="21"/>
        </w:rPr>
        <w:t>羽化出孔盛期，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直到10月中旬仍见成虫产卵。雌虫寿命约32天，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雄虫约24天，性比1∶1。成虫交尾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多</w:t>
      </w:r>
      <w:r>
        <w:rPr>
          <w:rFonts w:ascii="SimSun" w:eastAsia="SimSun" w:hAnsi="SimSun" w:cs="SimSun"/>
          <w:sz w:val="21"/>
          <w:szCs w:val="21"/>
        </w:rPr>
        <w:t>在晴天，产卵前期约10天，产卵前雌虫在树干上扁圆形刻槽、长13－15mm，卵产于刻槽上方6－10mm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处，</w:t>
      </w:r>
      <w:r>
        <w:rPr>
          <w:rFonts w:ascii="SimSun" w:eastAsia="SimSun" w:hAnsi="SimSun" w:cs="SimSun"/>
          <w:spacing w:val="-3"/>
          <w:sz w:val="21"/>
          <w:szCs w:val="21"/>
        </w:rPr>
        <w:t>每</w:t>
      </w:r>
      <w:r>
        <w:rPr>
          <w:rFonts w:ascii="SimSun" w:eastAsia="SimSun" w:hAnsi="SimSun" w:cs="SimSun"/>
          <w:spacing w:val="-2"/>
          <w:sz w:val="21"/>
          <w:szCs w:val="21"/>
        </w:rPr>
        <w:t>槽1粒，每雌虫产卵8－70粒，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平均45.6粒。8月上、中旬产的卵，在完成胚胎发育后不孵化而越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冬，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8月底至9月份以后产的卵则不发育，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而是以卵越冬，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次年3、4月间才陆续孵化。卵期、幼虫期、蛹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期的长短和温度有</w:t>
      </w:r>
      <w:r>
        <w:rPr>
          <w:rFonts w:ascii="SimSun" w:eastAsia="SimSun" w:hAnsi="SimSun" w:cs="SimSun"/>
          <w:spacing w:val="5"/>
          <w:sz w:val="21"/>
          <w:szCs w:val="21"/>
        </w:rPr>
        <w:t>关</w:t>
      </w:r>
      <w:r>
        <w:rPr>
          <w:rFonts w:ascii="SimSun" w:eastAsia="SimSun" w:hAnsi="SimSun" w:cs="SimSun"/>
          <w:spacing w:val="3"/>
          <w:sz w:val="21"/>
          <w:szCs w:val="21"/>
        </w:rPr>
        <w:t>。卵的发育起点温度为7.6℃，有效积温为321.3℃/日(日平均温度在13.4℃)。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蛹的发育起点温度为18.24±1.04℃，有效积温为1</w:t>
      </w:r>
      <w:r>
        <w:rPr>
          <w:rFonts w:ascii="SimSun" w:eastAsia="SimSun" w:hAnsi="SimSun" w:cs="SimSun"/>
          <w:sz w:val="21"/>
          <w:szCs w:val="21"/>
        </w:rPr>
        <w:t>13.22±0.3℃/日。</w:t>
      </w:r>
    </w:p>
    <w:p>
      <w:pPr>
        <w:spacing w:before="283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发生规律</w:t>
      </w:r>
      <w:r>
        <w:rPr>
          <w:rFonts w:ascii="SimHei" w:eastAsia="SimHei" w:hAnsi="SimHei" w:cs="SimHei"/>
          <w:sz w:val="21"/>
          <w:szCs w:val="21"/>
        </w:rPr>
        <w:t>及习性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77" w:lineRule="auto"/>
        <w:ind w:left="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初孵</w:t>
      </w:r>
      <w:r>
        <w:rPr>
          <w:rFonts w:ascii="SimSun" w:eastAsia="SimSun" w:hAnsi="SimSun" w:cs="SimSun"/>
          <w:sz w:val="21"/>
          <w:szCs w:val="21"/>
        </w:rPr>
        <w:t>小幼虫在树皮下取食产卵孔周围韧皮内层及形成层，2龄后向深处钻进，在木质部上形成椭圆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形</w:t>
      </w:r>
      <w:r>
        <w:rPr>
          <w:rFonts w:ascii="SimSun" w:eastAsia="SimSun" w:hAnsi="SimSun" w:cs="SimSun"/>
          <w:spacing w:val="-6"/>
          <w:sz w:val="21"/>
          <w:szCs w:val="21"/>
        </w:rPr>
        <w:t>、斜上行再直立向上的虫道，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多在10.00－18.00活动频繁，将木屑和粪便推出蛀道，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并取食蛀孔周围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的韧皮层。老</w:t>
      </w:r>
      <w:r>
        <w:rPr>
          <w:rFonts w:ascii="SimSun" w:eastAsia="SimSun" w:hAnsi="SimSun" w:cs="SimSun"/>
          <w:spacing w:val="-3"/>
          <w:sz w:val="21"/>
          <w:szCs w:val="21"/>
        </w:rPr>
        <w:t>熟</w:t>
      </w:r>
      <w:r>
        <w:rPr>
          <w:rFonts w:ascii="SimSun" w:eastAsia="SimSun" w:hAnsi="SimSun" w:cs="SimSun"/>
          <w:spacing w:val="-2"/>
          <w:sz w:val="21"/>
          <w:szCs w:val="21"/>
        </w:rPr>
        <w:t>幼虫在虫道末端用木丝建筑长椭圆形、直立或倾斜的蛹室化蛹。成虫羽化出孔后取食树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叶及嫩枝</w:t>
      </w:r>
      <w:r>
        <w:rPr>
          <w:rFonts w:ascii="SimSun" w:eastAsia="SimSun" w:hAnsi="SimSun" w:cs="SimSun"/>
          <w:spacing w:val="-9"/>
          <w:sz w:val="21"/>
          <w:szCs w:val="21"/>
        </w:rPr>
        <w:t>皮</w:t>
      </w:r>
      <w:r>
        <w:rPr>
          <w:rFonts w:ascii="SimSun" w:eastAsia="SimSun" w:hAnsi="SimSun" w:cs="SimSun"/>
          <w:spacing w:val="-8"/>
          <w:sz w:val="21"/>
          <w:szCs w:val="21"/>
        </w:rPr>
        <w:t>或木质部表层补充营养，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晚上静息。10点、18点时为活动高峰，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气温16－28℃时利于其活动。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成</w:t>
      </w:r>
      <w:r>
        <w:rPr>
          <w:rFonts w:ascii="SimSun" w:eastAsia="SimSun" w:hAnsi="SimSun" w:cs="SimSun"/>
          <w:sz w:val="21"/>
          <w:szCs w:val="21"/>
        </w:rPr>
        <w:t>虫飞翔力不强，一次最多飞40m，最远迁移约1190m。可多次交尾，晴天9.00－18.00时交尾较多。该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虫特别嗜好黑杨派(加杨、箭杆杨、欧杨)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、青杨派及其衍生系树种，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对白杨派(毛白杨、新疆杨)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https://d.book118.com/555214044310011040</w:t>
        </w:r>
      </w:hyperlink>
    </w:p>
    <w:p>
      <w:pPr>
        <w:spacing w:before="69" w:line="277" w:lineRule="auto"/>
        <w:ind w:left="4" w:firstLine="418"/>
        <w:rPr>
          <w:rFonts w:ascii="SimSun" w:eastAsia="SimSun" w:hAnsi="SimSun" w:cs="SimSun"/>
          <w:sz w:val="21"/>
          <w:szCs w:val="21"/>
        </w:rPr>
      </w:pPr>
    </w:p>
    <w:sectPr>
      <w:footerReference w:type="default" r:id="rId20"/>
      <w:pgSz w:w="11905" w:h="16840"/>
      <w:pgMar w:top="838" w:right="1056" w:bottom="1172" w:left="1422" w:header="0" w:footer="994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3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3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image" Target="media/image1.png" /><Relationship Id="rId12" Type="http://schemas.openxmlformats.org/officeDocument/2006/relationships/image" Target="media/image2.png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hyperlink" Target="https://d.book118.com/555214044310011040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&lt;4D6963726F736F667420576F7264202D20444231323730BBC6B0DFD0C7CCECC5A3D7DBBACFB7C0D6CEBCBCCAF5B9E6B3CC2E746373&gt;</dc:title>
  <dc:creator>lllll</dc:creator>
  <cp:revision>0</cp:revision>
  <dcterms:created xsi:type="dcterms:W3CDTF">2022-02-16T22:08:07Z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2023-05-13T19:34:33Z</vt:filetime>
  </property>
  <property fmtid="{D5CDD505-2E9C-101B-9397-08002B2CF9AE}" pid="3" name="CRO">
    <vt:lpwstr>wqlLaW5nc29mdCBQREYgdG8gV1BTIDgw</vt:lpwstr>
  </property>
</Properties>
</file>