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FD9" w:rsidP="00AC1FD9">
      <w:pPr>
        <w:pStyle w:val="Heading1"/>
        <w:wordWrap w:val="0"/>
        <w:rPr>
          <w:rFonts w:ascii="宋体" w:hAnsi="宋体" w:hint="eastAsia"/>
        </w:rPr>
      </w:pPr>
      <w:r>
        <w:rPr>
          <w:rFonts w:ascii="宋体" w:hAnsi="宋体" w:hint="eastAsia"/>
        </w:rPr>
        <w:t>A</w:t>
      </w:r>
      <w:r>
        <w:rPr>
          <w:rFonts w:ascii="宋体" w:hAnsi="宋体" w:hint="eastAsia"/>
          <w:u w:val="single"/>
        </w:rPr>
        <w:t xml:space="preserve">  </w:t>
      </w:r>
    </w:p>
    <w:p w:rsidR="00AC1FD9" w:rsidP="00AC1FD9">
      <w:pPr>
        <w:spacing w:line="700" w:lineRule="exact"/>
        <w:jc w:val="center"/>
        <w:rPr>
          <w:rFonts w:ascii="宋体" w:hAnsi="宋体" w:hint="eastAsia"/>
          <w:b/>
          <w:bCs/>
          <w:sz w:val="32"/>
        </w:rPr>
      </w:pPr>
      <w:r>
        <w:rPr>
          <w:rFonts w:ascii="宋体" w:hAnsi="宋体" w:hint="eastAsia"/>
          <w:sz w:val="36"/>
          <w:szCs w:val="36"/>
          <w:u w:val="single"/>
        </w:rPr>
        <w:t xml:space="preserve">                 </w:t>
      </w:r>
      <w:r>
        <w:rPr>
          <w:rFonts w:ascii="宋体" w:hAnsi="宋体" w:hint="eastAsia"/>
          <w:b/>
          <w:bCs/>
          <w:sz w:val="32"/>
        </w:rPr>
        <w:t>工程</w:t>
      </w:r>
    </w:p>
    <w:p w:rsidR="00AC1FD9" w:rsidP="00AC1FD9">
      <w:pPr>
        <w:rPr>
          <w:rFonts w:ascii="宋体" w:hAnsi="宋体" w:hint="eastAsia"/>
          <w:sz w:val="28"/>
        </w:rPr>
      </w:pPr>
    </w:p>
    <w:p w:rsidR="00AC1FD9" w:rsidP="00AC1FD9">
      <w:pPr>
        <w:autoSpaceDE w:val="0"/>
        <w:autoSpaceDN w:val="0"/>
        <w:adjustRightInd w:val="0"/>
        <w:spacing w:before="240" w:after="240"/>
        <w:jc w:val="center"/>
        <w:rPr>
          <w:rFonts w:ascii="宋体" w:hAnsi="宋体" w:hint="eastAsia"/>
          <w:b/>
          <w:bCs/>
          <w:w w:val="200"/>
          <w:kern w:val="0"/>
          <w:sz w:val="52"/>
          <w:szCs w:val="72"/>
        </w:rPr>
      </w:pPr>
      <w:r>
        <w:rPr>
          <w:rFonts w:ascii="宋体" w:hAnsi="宋体" w:hint="eastAsia"/>
          <w:b/>
          <w:bCs/>
          <w:w w:val="200"/>
          <w:kern w:val="0"/>
          <w:sz w:val="52"/>
          <w:szCs w:val="72"/>
        </w:rPr>
        <w:t>监理实施细那么</w:t>
      </w:r>
    </w:p>
    <w:p w:rsidR="00AC1FD9" w:rsidP="00AC1FD9">
      <w:pPr>
        <w:jc w:val="center"/>
        <w:rPr>
          <w:rFonts w:ascii="宋体" w:hAnsi="宋体" w:hint="eastAsia"/>
          <w:b/>
          <w:bCs/>
          <w:sz w:val="30"/>
        </w:rPr>
      </w:pPr>
      <w:r>
        <w:rPr>
          <w:rFonts w:ascii="宋体" w:hAnsi="宋体" w:hint="eastAsia"/>
          <w:b/>
          <w:bCs/>
          <w:sz w:val="30"/>
        </w:rPr>
        <w:t>〔弱电工程〕</w:t>
      </w:r>
    </w:p>
    <w:p w:rsidR="00AC1FD9" w:rsidP="00AC1FD9">
      <w:pPr>
        <w:spacing w:line="560" w:lineRule="exact"/>
        <w:jc w:val="center"/>
        <w:rPr>
          <w:rFonts w:ascii="宋体" w:hAnsi="宋体" w:hint="eastAsia"/>
          <w:sz w:val="28"/>
        </w:rPr>
      </w:pPr>
    </w:p>
    <w:p w:rsidR="00AC1FD9" w:rsidP="00AC1FD9">
      <w:pPr>
        <w:spacing w:line="560" w:lineRule="exact"/>
        <w:jc w:val="center"/>
        <w:rPr>
          <w:rFonts w:ascii="宋体" w:hAnsi="宋体" w:hint="eastAsia"/>
          <w:sz w:val="28"/>
        </w:rPr>
      </w:pPr>
    </w:p>
    <w:p w:rsidR="00AC1FD9" w:rsidP="00AC1FD9">
      <w:pPr>
        <w:spacing w:line="720" w:lineRule="exact"/>
        <w:ind w:firstLine="2400" w:firstLineChars="800"/>
        <w:jc w:val="left"/>
        <w:rPr>
          <w:rFonts w:ascii="宋体" w:hAnsi="宋体" w:hint="eastAsia"/>
          <w:sz w:val="30"/>
        </w:rPr>
      </w:pPr>
      <w:r>
        <w:rPr>
          <w:rFonts w:ascii="宋体" w:hAnsi="宋体" w:hint="eastAsia"/>
          <w:b/>
          <w:bCs/>
          <w:sz w:val="30"/>
        </w:rPr>
        <w:t>内容提要</w:t>
      </w:r>
      <w:r>
        <w:rPr>
          <w:rFonts w:ascii="宋体" w:hAnsi="宋体" w:hint="eastAsia"/>
          <w:sz w:val="30"/>
        </w:rPr>
        <w:t>：</w:t>
      </w:r>
    </w:p>
    <w:p w:rsidR="00AC1FD9" w:rsidP="00AC1FD9">
      <w:pPr>
        <w:spacing w:line="560" w:lineRule="exact"/>
        <w:jc w:val="center"/>
        <w:rPr>
          <w:rFonts w:ascii="宋体" w:hAnsi="宋体" w:hint="eastAsia"/>
          <w:sz w:val="28"/>
        </w:rPr>
      </w:pPr>
      <w:r>
        <w:rPr>
          <w:rFonts w:ascii="宋体" w:hAnsi="宋体" w:hint="eastAsia"/>
          <w:sz w:val="30"/>
        </w:rPr>
        <w:t>工程概况及专业工程特点</w:t>
      </w:r>
    </w:p>
    <w:p w:rsidR="00AC1FD9" w:rsidP="00AC1FD9">
      <w:pPr>
        <w:spacing w:line="560" w:lineRule="exact"/>
        <w:ind w:firstLine="2520" w:firstLineChars="900"/>
        <w:rPr>
          <w:rFonts w:ascii="宋体" w:hAnsi="宋体" w:hint="eastAsia"/>
          <w:sz w:val="28"/>
        </w:rPr>
      </w:pPr>
      <w:r>
        <w:rPr>
          <w:rFonts w:ascii="宋体" w:hAnsi="宋体" w:hint="eastAsia"/>
          <w:sz w:val="28"/>
        </w:rPr>
        <w:t>监理工作的流程</w:t>
      </w:r>
    </w:p>
    <w:p w:rsidR="00AC1FD9" w:rsidP="00AC1FD9">
      <w:pPr>
        <w:spacing w:line="560" w:lineRule="exact"/>
        <w:ind w:firstLine="2520" w:firstLineChars="900"/>
        <w:rPr>
          <w:rFonts w:ascii="宋体" w:hAnsi="宋体" w:hint="eastAsia"/>
          <w:sz w:val="28"/>
        </w:rPr>
      </w:pPr>
      <w:r>
        <w:rPr>
          <w:rFonts w:ascii="宋体" w:hAnsi="宋体" w:hint="eastAsia"/>
          <w:sz w:val="28"/>
        </w:rPr>
        <w:t>监理工作的控制要点及目标</w:t>
      </w:r>
    </w:p>
    <w:p w:rsidR="00AC1FD9" w:rsidP="00AC1FD9">
      <w:pPr>
        <w:spacing w:line="560" w:lineRule="exact"/>
        <w:ind w:firstLine="2520" w:firstLineChars="900"/>
        <w:rPr>
          <w:rFonts w:ascii="宋体" w:hAnsi="宋体" w:hint="eastAsia"/>
          <w:sz w:val="28"/>
        </w:rPr>
      </w:pPr>
      <w:r>
        <w:rPr>
          <w:rFonts w:ascii="宋体" w:hAnsi="宋体" w:hint="eastAsia"/>
          <w:sz w:val="28"/>
        </w:rPr>
        <w:t>监理工作的方法及措施</w:t>
      </w:r>
    </w:p>
    <w:p w:rsidR="00AC1FD9" w:rsidP="00AC1FD9">
      <w:pPr>
        <w:spacing w:line="560" w:lineRule="exact"/>
        <w:ind w:firstLine="2520" w:firstLineChars="900"/>
        <w:rPr>
          <w:rFonts w:ascii="宋体" w:hAnsi="宋体" w:hint="eastAsia"/>
          <w:sz w:val="28"/>
        </w:rPr>
      </w:pPr>
    </w:p>
    <w:p w:rsidR="00AC1FD9" w:rsidP="00AC1FD9">
      <w:pPr>
        <w:spacing w:line="560" w:lineRule="exact"/>
        <w:ind w:firstLine="2520" w:firstLineChars="900"/>
        <w:rPr>
          <w:rFonts w:ascii="宋体" w:hAnsi="宋体" w:hint="eastAsia"/>
          <w:sz w:val="28"/>
        </w:rPr>
      </w:pPr>
    </w:p>
    <w:p w:rsidR="00AC1FD9" w:rsidP="00AC1FD9">
      <w:pPr>
        <w:spacing w:line="560" w:lineRule="exact"/>
        <w:ind w:firstLine="2520" w:firstLineChars="900"/>
        <w:rPr>
          <w:rFonts w:ascii="宋体" w:hAnsi="宋体" w:hint="eastAsia"/>
          <w:sz w:val="28"/>
        </w:rPr>
      </w:pPr>
    </w:p>
    <w:p w:rsidR="00AC1FD9" w:rsidP="00AC1FD9">
      <w:pPr>
        <w:spacing w:line="560" w:lineRule="exact"/>
        <w:ind w:firstLine="2520" w:firstLineChars="900"/>
        <w:rPr>
          <w:rFonts w:ascii="宋体" w:hAnsi="宋体" w:hint="eastAsia"/>
          <w:sz w:val="28"/>
        </w:rPr>
      </w:pPr>
    </w:p>
    <w:p w:rsidR="00AC1FD9" w:rsidP="00AC1FD9">
      <w:pPr>
        <w:spacing w:line="560" w:lineRule="exact"/>
        <w:ind w:firstLine="2520" w:firstLineChars="900"/>
        <w:rPr>
          <w:rFonts w:ascii="宋体" w:hAnsi="宋体" w:hint="eastAsia"/>
          <w:sz w:val="28"/>
        </w:rPr>
      </w:pPr>
    </w:p>
    <w:p w:rsidR="00AC1FD9" w:rsidP="00AC1FD9">
      <w:pPr>
        <w:spacing w:line="600" w:lineRule="atLeast"/>
        <w:ind w:firstLine="1980"/>
        <w:rPr>
          <w:rFonts w:ascii="宋体" w:hAnsi="宋体" w:hint="eastAsia"/>
          <w:sz w:val="30"/>
          <w:u w:val="single"/>
        </w:rPr>
      </w:pPr>
      <w:r>
        <w:rPr>
          <w:rFonts w:ascii="宋体" w:hAnsi="宋体" w:hint="eastAsia"/>
          <w:b/>
          <w:bCs/>
          <w:sz w:val="30"/>
        </w:rPr>
        <w:t>工程监理机构〔章〕</w:t>
      </w:r>
      <w:r>
        <w:rPr>
          <w:rFonts w:ascii="宋体" w:hAnsi="宋体" w:hint="eastAsia"/>
          <w:sz w:val="30"/>
        </w:rPr>
        <w:t>：</w:t>
      </w:r>
      <w:r>
        <w:rPr>
          <w:rFonts w:ascii="宋体" w:hAnsi="宋体" w:hint="eastAsia"/>
          <w:sz w:val="30"/>
          <w:u w:val="single"/>
        </w:rPr>
        <w:t xml:space="preserve">                   </w:t>
      </w:r>
    </w:p>
    <w:p w:rsidR="00AC1FD9" w:rsidP="00AC1FD9">
      <w:pPr>
        <w:spacing w:line="600" w:lineRule="atLeast"/>
        <w:ind w:firstLine="1980"/>
        <w:rPr>
          <w:rFonts w:ascii="宋体" w:hAnsi="宋体" w:hint="eastAsia"/>
          <w:sz w:val="30"/>
          <w:u w:val="single"/>
        </w:rPr>
      </w:pPr>
      <w:r>
        <w:rPr>
          <w:rFonts w:ascii="宋体" w:hAnsi="宋体" w:hint="eastAsia"/>
          <w:b/>
          <w:bCs/>
          <w:sz w:val="30"/>
        </w:rPr>
        <w:t>专业监理工程师</w:t>
      </w:r>
      <w:r>
        <w:rPr>
          <w:rFonts w:ascii="宋体" w:hAnsi="宋体" w:hint="eastAsia"/>
          <w:sz w:val="30"/>
        </w:rPr>
        <w:t>：</w:t>
      </w:r>
      <w:r>
        <w:rPr>
          <w:rFonts w:ascii="宋体" w:hAnsi="宋体" w:hint="eastAsia"/>
          <w:sz w:val="30"/>
          <w:u w:val="single"/>
        </w:rPr>
        <w:t xml:space="preserve">                      </w:t>
      </w:r>
    </w:p>
    <w:p w:rsidR="00AC1FD9" w:rsidP="00AC1FD9">
      <w:pPr>
        <w:spacing w:line="600" w:lineRule="atLeast"/>
        <w:ind w:firstLine="1980"/>
        <w:rPr>
          <w:rFonts w:ascii="宋体" w:hAnsi="宋体" w:hint="eastAsia"/>
          <w:sz w:val="30"/>
          <w:u w:val="single"/>
        </w:rPr>
      </w:pPr>
      <w:r>
        <w:rPr>
          <w:rFonts w:ascii="宋体" w:hAnsi="宋体" w:hint="eastAsia"/>
          <w:b/>
          <w:bCs/>
          <w:sz w:val="30"/>
        </w:rPr>
        <w:t>总监理工程师</w:t>
      </w:r>
      <w:r>
        <w:rPr>
          <w:rFonts w:ascii="宋体" w:hAnsi="宋体" w:hint="eastAsia"/>
          <w:sz w:val="30"/>
        </w:rPr>
        <w:t>：</w:t>
      </w:r>
      <w:r>
        <w:rPr>
          <w:rFonts w:ascii="宋体" w:hAnsi="宋体" w:hint="eastAsia"/>
          <w:sz w:val="30"/>
          <w:u w:val="single"/>
        </w:rPr>
        <w:t xml:space="preserve">                        </w:t>
      </w:r>
    </w:p>
    <w:p w:rsidR="00AC1FD9" w:rsidP="00AC1FD9">
      <w:pPr>
        <w:spacing w:line="600" w:lineRule="atLeast"/>
        <w:ind w:firstLine="1980"/>
        <w:rPr>
          <w:rFonts w:ascii="宋体" w:hAnsi="宋体" w:hint="eastAsia"/>
          <w:sz w:val="30"/>
          <w:u w:val="single"/>
        </w:rPr>
      </w:pPr>
      <w:r>
        <w:rPr>
          <w:rFonts w:ascii="宋体" w:hAnsi="宋体" w:hint="eastAsia"/>
          <w:b/>
          <w:bCs/>
          <w:sz w:val="30"/>
        </w:rPr>
        <w:t>日</w:t>
      </w:r>
      <w:r>
        <w:rPr>
          <w:rFonts w:ascii="宋体" w:hAnsi="宋体"/>
          <w:b/>
          <w:bCs/>
          <w:sz w:val="30"/>
        </w:rPr>
        <w:t xml:space="preserve">  </w:t>
      </w:r>
      <w:r>
        <w:rPr>
          <w:rFonts w:ascii="宋体" w:hAnsi="宋体" w:hint="eastAsia"/>
          <w:b/>
          <w:bCs/>
          <w:sz w:val="30"/>
        </w:rPr>
        <w:t xml:space="preserve">  期</w:t>
      </w:r>
      <w:r>
        <w:rPr>
          <w:rFonts w:ascii="宋体" w:hAnsi="宋体" w:hint="eastAsia"/>
          <w:sz w:val="30"/>
        </w:rPr>
        <w:t>：</w:t>
      </w:r>
      <w:r>
        <w:rPr>
          <w:rFonts w:ascii="宋体" w:hAnsi="宋体" w:hint="eastAsia"/>
          <w:sz w:val="30"/>
          <w:u w:val="single"/>
        </w:rPr>
        <w:t xml:space="preserve">                            </w:t>
      </w:r>
    </w:p>
    <w:p w:rsidR="00AC1FD9" w:rsidP="00AC1FD9">
      <w:pPr>
        <w:jc w:val="center"/>
        <w:rPr>
          <w:rFonts w:ascii="宋体" w:hAnsi="宋体" w:hint="eastAsia"/>
          <w:sz w:val="28"/>
        </w:rPr>
        <w:sectPr w:rsidSect="00AA3159">
          <w:pgSz w:w="11906" w:h="16838"/>
          <w:pgMar w:top="1162" w:right="1270" w:bottom="1162" w:left="1230" w:header="851" w:footer="992" w:gutter="0"/>
          <w:cols w:space="425"/>
          <w:docGrid w:type="lines" w:linePitch="312"/>
        </w:sectPr>
      </w:pPr>
      <w:r>
        <w:rPr>
          <w:rFonts w:ascii="宋体" w:hAnsi="宋体" w:hint="eastAsia"/>
          <w:sz w:val="28"/>
        </w:rPr>
        <w:t xml:space="preserve">    </w:t>
      </w:r>
      <w:r>
        <w:rPr>
          <w:rFonts w:ascii="宋体" w:hAnsi="宋体" w:hint="eastAsia"/>
          <w:sz w:val="28"/>
          <w:u w:val="single"/>
        </w:rPr>
        <w:t xml:space="preserve">        </w:t>
      </w:r>
      <w:r>
        <w:rPr>
          <w:rFonts w:ascii="宋体" w:hAnsi="宋体" w:hint="eastAsia"/>
          <w:sz w:val="28"/>
        </w:rPr>
        <w:t>建设厅监制</w:t>
      </w:r>
    </w:p>
    <w:p w:rsidR="00AC1FD9" w:rsidP="00AC1FD9">
      <w:pPr>
        <w:spacing w:line="500" w:lineRule="exact"/>
        <w:rPr>
          <w:rFonts w:hint="eastAsia"/>
          <w:b/>
          <w:sz w:val="28"/>
          <w:szCs w:val="28"/>
        </w:rPr>
      </w:pPr>
      <w:r>
        <w:rPr>
          <w:rFonts w:hint="eastAsia"/>
          <w:b/>
          <w:sz w:val="28"/>
          <w:szCs w:val="28"/>
        </w:rPr>
        <w:t>一、工程概况及专业工程特点：</w:t>
      </w:r>
    </w:p>
    <w:p w:rsidR="00AC1FD9" w:rsidP="00AC1FD9">
      <w:pPr>
        <w:spacing w:line="500" w:lineRule="exact"/>
        <w:ind w:firstLine="560" w:firstLineChars="200"/>
        <w:rPr>
          <w:rFonts w:hint="eastAsia"/>
          <w:sz w:val="28"/>
          <w:szCs w:val="28"/>
        </w:rPr>
      </w:pPr>
      <w:r>
        <w:rPr>
          <w:rFonts w:hint="eastAsia"/>
          <w:sz w:val="28"/>
          <w:szCs w:val="28"/>
        </w:rPr>
        <w:t>本工程为饭店二期工程，总建筑面积为170000m</w:t>
      </w:r>
      <w:r>
        <w:rPr>
          <w:rFonts w:hint="eastAsia"/>
          <w:sz w:val="28"/>
          <w:szCs w:val="28"/>
          <w:vertAlign w:val="superscript"/>
        </w:rPr>
        <w:t>2</w:t>
      </w:r>
      <w:r>
        <w:rPr>
          <w:rFonts w:hint="eastAsia"/>
          <w:sz w:val="28"/>
          <w:szCs w:val="28"/>
        </w:rPr>
        <w:t>，地上68层，地下3层，建筑高度为288米，地下2、3层为汽车库及设备用房，地下1层为商业用房，1至4层为裙楼，6至38层为办公用房，40至67层为酒店用房，5、22、39层为避难用房，地下2层及3层局部为人防。</w:t>
      </w:r>
    </w:p>
    <w:p w:rsidR="00AC1FD9" w:rsidP="00AC1FD9">
      <w:pPr>
        <w:spacing w:line="480" w:lineRule="exact"/>
        <w:ind w:firstLine="560" w:firstLineChars="200"/>
        <w:rPr>
          <w:rFonts w:hint="eastAsia"/>
          <w:b/>
          <w:sz w:val="28"/>
          <w:szCs w:val="28"/>
        </w:rPr>
      </w:pPr>
      <w:r>
        <w:rPr>
          <w:rFonts w:hint="eastAsia"/>
          <w:b/>
          <w:sz w:val="28"/>
          <w:szCs w:val="28"/>
        </w:rPr>
        <w:t>参建单位：</w:t>
      </w:r>
    </w:p>
    <w:p w:rsidR="00AC1FD9" w:rsidP="00AC1FD9">
      <w:pPr>
        <w:spacing w:line="480" w:lineRule="exact"/>
        <w:ind w:firstLine="560" w:firstLineChars="200"/>
        <w:rPr>
          <w:rFonts w:ascii="宋体" w:hAnsi="宋体" w:hint="eastAsia"/>
          <w:sz w:val="28"/>
          <w:szCs w:val="28"/>
        </w:rPr>
      </w:pPr>
      <w:r>
        <w:rPr>
          <w:rFonts w:ascii="宋体" w:hAnsi="宋体" w:hint="eastAsia"/>
          <w:sz w:val="28"/>
          <w:szCs w:val="28"/>
        </w:rPr>
        <w:t>建设单位：饭店</w:t>
      </w:r>
    </w:p>
    <w:p w:rsidR="00AC1FD9" w:rsidP="00AC1FD9">
      <w:pPr>
        <w:spacing w:line="480" w:lineRule="exact"/>
        <w:ind w:firstLine="560" w:firstLineChars="200"/>
        <w:rPr>
          <w:rFonts w:ascii="宋体" w:hAnsi="宋体" w:hint="eastAsia"/>
          <w:sz w:val="28"/>
          <w:szCs w:val="28"/>
        </w:rPr>
      </w:pPr>
      <w:r>
        <w:rPr>
          <w:rFonts w:ascii="宋体" w:hAnsi="宋体" w:hint="eastAsia"/>
          <w:sz w:val="28"/>
          <w:szCs w:val="28"/>
        </w:rPr>
        <w:t>设计单位：建筑设计研究院</w:t>
      </w:r>
    </w:p>
    <w:p w:rsidR="00AC1FD9" w:rsidP="00AC1FD9">
      <w:pPr>
        <w:spacing w:line="480" w:lineRule="exact"/>
        <w:ind w:firstLine="560" w:firstLineChars="200"/>
        <w:rPr>
          <w:rFonts w:hint="eastAsia"/>
          <w:sz w:val="28"/>
          <w:szCs w:val="28"/>
        </w:rPr>
      </w:pPr>
      <w:r>
        <w:rPr>
          <w:rFonts w:hint="eastAsia"/>
          <w:sz w:val="28"/>
          <w:szCs w:val="28"/>
        </w:rPr>
        <w:t>总包单位：第三建设</w:t>
      </w:r>
    </w:p>
    <w:p w:rsidR="00AC1FD9" w:rsidP="00AC1FD9">
      <w:pPr>
        <w:spacing w:line="480" w:lineRule="exact"/>
        <w:ind w:firstLine="560" w:firstLineChars="200"/>
        <w:rPr>
          <w:rFonts w:ascii="宋体" w:hAnsi="宋体" w:hint="eastAsia"/>
          <w:sz w:val="28"/>
          <w:szCs w:val="28"/>
        </w:rPr>
      </w:pPr>
      <w:r>
        <w:rPr>
          <w:rFonts w:ascii="宋体" w:hAnsi="宋体" w:hint="eastAsia"/>
          <w:sz w:val="28"/>
          <w:szCs w:val="28"/>
        </w:rPr>
        <w:t>监理单位：工程工程管理</w:t>
      </w:r>
    </w:p>
    <w:p w:rsidR="00AC1FD9" w:rsidP="00AC1FD9">
      <w:pPr>
        <w:spacing w:line="480" w:lineRule="exact"/>
        <w:ind w:firstLine="560" w:firstLineChars="200"/>
        <w:rPr>
          <w:rFonts w:ascii="宋体" w:hAnsi="宋体" w:hint="eastAsia"/>
          <w:sz w:val="28"/>
          <w:szCs w:val="28"/>
        </w:rPr>
      </w:pPr>
      <w:r>
        <w:rPr>
          <w:rFonts w:ascii="宋体" w:hAnsi="宋体" w:hint="eastAsia"/>
          <w:sz w:val="28"/>
          <w:szCs w:val="28"/>
        </w:rPr>
        <w:t>弱电</w:t>
      </w:r>
      <w:r>
        <w:rPr>
          <w:rFonts w:hint="eastAsia"/>
          <w:sz w:val="28"/>
          <w:szCs w:val="28"/>
        </w:rPr>
        <w:t>工程</w:t>
      </w:r>
      <w:r>
        <w:rPr>
          <w:rFonts w:ascii="宋体" w:hAnsi="宋体" w:hint="eastAsia"/>
          <w:sz w:val="28"/>
          <w:szCs w:val="28"/>
        </w:rPr>
        <w:t>施工单位：</w:t>
      </w:r>
      <w:r>
        <w:rPr>
          <w:rFonts w:hint="eastAsia"/>
          <w:sz w:val="28"/>
          <w:szCs w:val="28"/>
        </w:rPr>
        <w:t>自控</w:t>
      </w:r>
    </w:p>
    <w:p w:rsidR="00AC1FD9" w:rsidP="00AC1FD9">
      <w:pPr>
        <w:spacing w:line="480" w:lineRule="exact"/>
        <w:ind w:firstLine="560" w:firstLineChars="200"/>
        <w:rPr>
          <w:rFonts w:ascii="宋体" w:hAnsi="宋体" w:hint="eastAsia"/>
          <w:sz w:val="28"/>
          <w:szCs w:val="28"/>
        </w:rPr>
      </w:pPr>
      <w:r>
        <w:rPr>
          <w:rFonts w:hint="eastAsia"/>
          <w:sz w:val="28"/>
          <w:szCs w:val="28"/>
        </w:rPr>
        <w:t>弱电工程智能化系统主要特点：本弱电工程：弱电安装工程是建筑安装工程的分项工程，关键技术是系统集成，集成化建设是一项复杂的系统工程，需要现代建筑技术、现代控制技术、计算机技术、通讯技术、图像显示技术，以及管理科学，施工管理技术等知识全面支持在系统实施过程中，弱电系统中各子系统间及其它机电系统、土建工程、装饰工程之间都有一系列相关的配合与协调。因此对弱电系统规划、设计不管是逻辑设计还是物理链接设计，工程技术工程施工的质量监督和管理经验上提出了高的要求。本弱电工程：内容广、面大，智能化程度高，全面，技术难度大，复杂，系统工程设备安装，调试的难度和工作量大，安装施工时间紧，要求高，其主要工程包括：</w:t>
      </w:r>
    </w:p>
    <w:p w:rsidR="00AC1FD9" w:rsidP="00AC1FD9">
      <w:pPr>
        <w:spacing w:line="500" w:lineRule="exact"/>
        <w:ind w:firstLine="560" w:firstLineChars="200"/>
        <w:rPr>
          <w:rFonts w:hint="eastAsia"/>
          <w:sz w:val="28"/>
          <w:szCs w:val="28"/>
        </w:rPr>
      </w:pPr>
      <w:r>
        <w:rPr>
          <w:rFonts w:hint="eastAsia"/>
          <w:sz w:val="28"/>
          <w:szCs w:val="28"/>
        </w:rPr>
        <w:t>火灾自动报警及联动灭火系统；闭路电视监控系统；电子巡视系统；门禁一卡通控制系统；停车场出入管理系统；综合布线系统；网络设备系统；防盗报警系统；无线信号覆盖系统；多媒体信息发布查询系统；科学卫星及有线电视系统；公共及紧急播送系统；中央计量系统；漏电保护系统；物业管理系统；机房工程系统；客房电子门系统；   程控交换机系统；酒店管理系统；楼宇自控系统；VAV空调系统；多媒体会议系统；客房控制系统；中央空调模糊变频系统。</w:t>
      </w:r>
    </w:p>
    <w:p w:rsidR="00AC1FD9" w:rsidP="00AC1FD9">
      <w:pPr>
        <w:spacing w:line="500" w:lineRule="exact"/>
        <w:ind w:firstLine="560" w:firstLineChars="200"/>
        <w:rPr>
          <w:rFonts w:hint="eastAsia"/>
          <w:sz w:val="28"/>
          <w:szCs w:val="28"/>
        </w:rPr>
        <w:sectPr w:rsidSect="00AA3159">
          <w:type w:val="nextPage"/>
          <w:pgSz w:w="11906" w:h="16838"/>
          <w:pgMar w:top="1162" w:right="1270" w:bottom="1162" w:left="1230" w:header="851" w:footer="992" w:gutter="0"/>
          <w:pgNumType w:start="2"/>
          <w:cols w:space="425"/>
          <w:titlePg w:val="0"/>
          <w:docGrid w:type="lines" w:linePitch="312"/>
        </w:sectPr>
      </w:pPr>
    </w:p>
    <w:p w:rsidR="00AC1FD9" w:rsidP="00AC1FD9">
      <w:pPr>
        <w:spacing w:line="500" w:lineRule="exact"/>
        <w:ind w:firstLine="560" w:firstLineChars="200"/>
        <w:rPr>
          <w:rFonts w:hint="eastAsia"/>
          <w:sz w:val="28"/>
          <w:szCs w:val="28"/>
        </w:rPr>
      </w:pPr>
      <w:r>
        <w:rPr>
          <w:rFonts w:hint="eastAsia"/>
          <w:sz w:val="28"/>
          <w:szCs w:val="28"/>
        </w:rPr>
        <w:t>在满足安装施工条件情况下，弱电安装施工：总工期为450天，全部完成验收合格，按期交付，节点工期：2002年11月底完成塔楼安装调试并到达独立运行条件，2003年3月底完成全部系统安装调试并到达运行条件。</w:t>
      </w:r>
    </w:p>
    <w:p w:rsidR="00AC1FD9" w:rsidP="00AC1FD9">
      <w:pPr>
        <w:spacing w:line="500" w:lineRule="exact"/>
        <w:ind w:firstLine="560" w:firstLineChars="200"/>
        <w:rPr>
          <w:rFonts w:hint="eastAsia"/>
          <w:sz w:val="28"/>
          <w:szCs w:val="28"/>
        </w:rPr>
      </w:pPr>
      <w:r>
        <w:rPr>
          <w:rFonts w:hint="eastAsia"/>
          <w:sz w:val="28"/>
          <w:szCs w:val="28"/>
        </w:rPr>
        <w:t>质量控制目标是：所有质量控制点必须全面，全数量验收到达合格标准，合格率100%，总控制目标，满足并配合总包单位及机电安装等施工单位，创省平安文明工地和工程质量，争创国家奖工程。</w:t>
      </w:r>
    </w:p>
    <w:p w:rsidR="00AC1FD9" w:rsidP="00AC1FD9">
      <w:pPr>
        <w:spacing w:line="500" w:lineRule="exact"/>
        <w:ind w:firstLine="560" w:firstLineChars="200"/>
        <w:rPr>
          <w:rFonts w:hint="eastAsia"/>
          <w:b/>
          <w:sz w:val="28"/>
          <w:szCs w:val="28"/>
        </w:rPr>
      </w:pPr>
      <w:r>
        <w:rPr>
          <w:rFonts w:hint="eastAsia"/>
          <w:b/>
          <w:sz w:val="28"/>
          <w:szCs w:val="28"/>
        </w:rPr>
        <w:t>二、监理工作方法及措施：</w:t>
      </w:r>
    </w:p>
    <w:p w:rsidR="00AC1FD9" w:rsidP="00AC1FD9">
      <w:pPr>
        <w:spacing w:line="500" w:lineRule="exact"/>
        <w:ind w:firstLine="560" w:firstLineChars="200"/>
        <w:rPr>
          <w:rFonts w:hint="eastAsia"/>
          <w:sz w:val="28"/>
          <w:szCs w:val="28"/>
        </w:rPr>
      </w:pPr>
      <w:r>
        <w:rPr>
          <w:rFonts w:hint="eastAsia"/>
          <w:sz w:val="28"/>
          <w:szCs w:val="28"/>
        </w:rPr>
        <w:t>2.1事前控制</w:t>
      </w:r>
    </w:p>
    <w:p w:rsidR="00AC1FD9" w:rsidP="00AC1FD9">
      <w:pPr>
        <w:spacing w:line="500" w:lineRule="exact"/>
        <w:ind w:firstLine="560" w:firstLineChars="200"/>
        <w:rPr>
          <w:rFonts w:hint="eastAsia"/>
          <w:sz w:val="28"/>
          <w:szCs w:val="28"/>
        </w:rPr>
      </w:pPr>
      <w:r>
        <w:rPr>
          <w:rFonts w:hint="eastAsia"/>
          <w:sz w:val="28"/>
          <w:szCs w:val="28"/>
        </w:rPr>
        <w:t>2.1.1熟悉施工设计图及有关安装施工标准及技术规程，招投标文件，安装施工合同及建设单位特殊要求。</w:t>
      </w:r>
    </w:p>
    <w:p w:rsidR="00AC1FD9" w:rsidP="00AC1FD9">
      <w:pPr>
        <w:spacing w:line="500" w:lineRule="exact"/>
        <w:ind w:firstLine="560" w:firstLineChars="200"/>
        <w:rPr>
          <w:rFonts w:hint="eastAsia"/>
          <w:sz w:val="28"/>
          <w:szCs w:val="28"/>
        </w:rPr>
      </w:pPr>
      <w:r>
        <w:rPr>
          <w:rFonts w:hint="eastAsia"/>
          <w:sz w:val="28"/>
          <w:szCs w:val="28"/>
        </w:rPr>
        <w:t>2.1.2检查进场的施工单位的资质证书，营业执照，企业平安资格许可证，质量认证书，资信证明等有关企业证书原件，是否符合投标文件的要求，检查施工单位现场管理人员名单，主要机械设备，电子测量仪器设备等是否符合投标文件的要求，是否满足本工程的要求。</w:t>
      </w:r>
    </w:p>
    <w:p w:rsidR="00AC1FD9" w:rsidP="00AC1FD9">
      <w:pPr>
        <w:spacing w:line="500" w:lineRule="exact"/>
        <w:ind w:firstLine="560" w:firstLineChars="200"/>
        <w:rPr>
          <w:rFonts w:hint="eastAsia"/>
          <w:sz w:val="28"/>
          <w:szCs w:val="28"/>
        </w:rPr>
      </w:pPr>
      <w:r>
        <w:rPr>
          <w:rFonts w:hint="eastAsia"/>
          <w:sz w:val="28"/>
          <w:szCs w:val="28"/>
        </w:rPr>
        <w:t>2.1.3参加由建设单位组织的图纸技术交底和图纸会审，并签署监理意见。</w:t>
      </w:r>
    </w:p>
    <w:p w:rsidR="00AC1FD9" w:rsidP="00AC1FD9">
      <w:pPr>
        <w:spacing w:line="500" w:lineRule="exact"/>
        <w:ind w:firstLine="560" w:firstLineChars="200"/>
        <w:rPr>
          <w:rFonts w:hint="eastAsia"/>
          <w:sz w:val="28"/>
          <w:szCs w:val="28"/>
        </w:rPr>
      </w:pPr>
      <w:r>
        <w:rPr>
          <w:rFonts w:hint="eastAsia"/>
          <w:sz w:val="28"/>
          <w:szCs w:val="28"/>
        </w:rPr>
        <w:t>2.1.4检查工程部主要管理人员〔工程经理、质检员、施工员、平安员等〕、特殊工种人员的资质证书或上岗证原件；审查主要机械设备、电子仪器、仪表设备的进场报验资料，设备型号规格和设备完好程度。</w:t>
      </w:r>
    </w:p>
    <w:p w:rsidR="00AC1FD9" w:rsidP="00AC1FD9">
      <w:pPr>
        <w:spacing w:line="500" w:lineRule="exact"/>
        <w:ind w:firstLine="560" w:firstLineChars="200"/>
        <w:rPr>
          <w:rFonts w:hint="eastAsia"/>
          <w:sz w:val="28"/>
          <w:szCs w:val="28"/>
        </w:rPr>
      </w:pPr>
      <w:r>
        <w:rPr>
          <w:rFonts w:hint="eastAsia"/>
          <w:sz w:val="28"/>
          <w:szCs w:val="28"/>
        </w:rPr>
        <w:t>2.1.5审查施工单位提交的施工组织设计方案，重点审查施工方法、施工质量、施工参数，主要的机械、电子仪器、仪表等设备、进度方案及保证措施，质量保证体系和平安保证体系等，必须要有针对性。</w:t>
      </w:r>
    </w:p>
    <w:p w:rsidR="00AC1FD9" w:rsidP="00AC1FD9">
      <w:pPr>
        <w:spacing w:line="500" w:lineRule="exact"/>
        <w:ind w:firstLine="560" w:firstLineChars="200"/>
        <w:rPr>
          <w:rFonts w:hint="eastAsia"/>
          <w:sz w:val="28"/>
          <w:szCs w:val="28"/>
        </w:rPr>
      </w:pPr>
      <w:r>
        <w:rPr>
          <w:rFonts w:hint="eastAsia"/>
          <w:sz w:val="28"/>
          <w:szCs w:val="28"/>
        </w:rPr>
        <w:t>2.1.6在以上各项工作完备后审批施工单位提交的开工报告，同意开工。</w:t>
      </w:r>
    </w:p>
    <w:p w:rsidR="00AC1FD9" w:rsidP="00AC1FD9">
      <w:pPr>
        <w:spacing w:line="500" w:lineRule="exact"/>
        <w:ind w:firstLine="560" w:firstLineChars="200"/>
        <w:rPr>
          <w:rFonts w:hint="eastAsia"/>
          <w:sz w:val="28"/>
          <w:szCs w:val="28"/>
        </w:rPr>
      </w:pPr>
      <w:r>
        <w:rPr>
          <w:rFonts w:hint="eastAsia"/>
          <w:sz w:val="28"/>
          <w:szCs w:val="28"/>
        </w:rPr>
        <w:t>2.1.7主要材料、设备的进场报验及验收。</w:t>
      </w:r>
    </w:p>
    <w:p w:rsidR="00AC1FD9" w:rsidP="00AC1FD9">
      <w:pPr>
        <w:spacing w:line="500" w:lineRule="exact"/>
        <w:ind w:firstLine="560" w:firstLineChars="200"/>
        <w:rPr>
          <w:rFonts w:hint="eastAsia"/>
          <w:sz w:val="28"/>
          <w:szCs w:val="28"/>
        </w:rPr>
      </w:pPr>
      <w:r>
        <w:rPr>
          <w:rFonts w:hint="eastAsia"/>
          <w:sz w:val="28"/>
          <w:szCs w:val="28"/>
        </w:rPr>
        <w:t>2.1.7.1弱电设备：弱电设备进场后及时报验，进场报验后汇同建设单位、监理、施工安装单位、供货商，共同对进场设备开箱检查、验收，检查产品合格证、性能检测报告和随带文件，应有生产许可证号和平安认证标志，电子电器设备及元器件，涉及平安、功能的有关技术指标应齐全；乙供设备的品牌必须要符合文件的要求，各种柜、箱内元器件齐全；无损坏丧失、接线无脱落脱焊现象，无明显机械损伤；电子电气设备及元器件的型号、规格及性能、控制精度，必须符合设计要求和标准要求。</w:t>
      </w:r>
    </w:p>
    <w:p w:rsidR="00AC1FD9" w:rsidP="00AC1FD9">
      <w:pPr>
        <w:spacing w:line="500" w:lineRule="exact"/>
        <w:ind w:firstLine="560" w:firstLineChars="200"/>
        <w:rPr>
          <w:rFonts w:hint="eastAsia"/>
          <w:sz w:val="28"/>
          <w:szCs w:val="28"/>
        </w:rPr>
        <w:sectPr w:rsidSect="00AA3159">
          <w:type w:val="nextPage"/>
          <w:pgSz w:w="11906" w:h="16838"/>
          <w:pgMar w:top="1162" w:right="1270" w:bottom="1162" w:left="1230" w:header="851" w:footer="992" w:gutter="0"/>
          <w:pgNumType w:start="3"/>
          <w:cols w:space="425"/>
          <w:titlePg w:val="0"/>
          <w:docGrid w:type="lines" w:linePitch="312"/>
        </w:sectPr>
      </w:pPr>
    </w:p>
    <w:p w:rsidR="00AC1FD9" w:rsidP="00AC1FD9">
      <w:pPr>
        <w:spacing w:line="500" w:lineRule="exact"/>
        <w:ind w:firstLine="560" w:firstLineChars="200"/>
        <w:rPr>
          <w:rFonts w:hint="eastAsia"/>
          <w:sz w:val="28"/>
          <w:szCs w:val="28"/>
        </w:rPr>
      </w:pPr>
      <w:r>
        <w:rPr>
          <w:rFonts w:hint="eastAsia"/>
          <w:sz w:val="28"/>
          <w:szCs w:val="28"/>
        </w:rPr>
        <w:t>2.1.7.2金属线管：按批检查合格证及有关产品检测报告，外观要无压扁，内壁光滑，JDG、KBG、SC〔镀锌钢管〕管镀锌层合格，外表无锈斑，按标准现场检查管径，壁厚要均匀性，配件要外形完整，符合设计和标准要求，无变形和锈蚀。</w:t>
      </w:r>
    </w:p>
    <w:p w:rsidR="00AC1FD9" w:rsidP="00AC1FD9">
      <w:pPr>
        <w:spacing w:line="500" w:lineRule="exact"/>
        <w:ind w:firstLine="560" w:firstLineChars="200"/>
        <w:rPr>
          <w:rFonts w:hint="eastAsia"/>
          <w:sz w:val="28"/>
          <w:szCs w:val="28"/>
        </w:rPr>
      </w:pPr>
      <w:r>
        <w:rPr>
          <w:rFonts w:hint="eastAsia"/>
          <w:sz w:val="28"/>
          <w:szCs w:val="28"/>
        </w:rPr>
        <w:t>2.1.7.3电缆桥架、线槽，按批次检查合格证及检测报告，部件齐全，外表光滑，不变形，涂层完整无锈蚀。</w:t>
      </w:r>
    </w:p>
    <w:p w:rsidR="00AC1FD9" w:rsidP="00AC1FD9">
      <w:pPr>
        <w:spacing w:line="500" w:lineRule="exact"/>
        <w:ind w:firstLine="560" w:firstLineChars="200"/>
        <w:rPr>
          <w:rFonts w:hint="eastAsia"/>
          <w:sz w:val="28"/>
          <w:szCs w:val="28"/>
        </w:rPr>
      </w:pPr>
      <w:r>
        <w:rPr>
          <w:rFonts w:hint="eastAsia"/>
          <w:sz w:val="28"/>
          <w:szCs w:val="28"/>
        </w:rPr>
        <w:t>2.1.7.4电线、电缆、双绞线、光缆、同轴电缆；按批检查合格证及检测报告，合格证要有生产厂家许可证编号，有平安标识，外观要完好，绝缘层完好无损，厚度均匀，电缆无压扁、扭曲耐热、阻燃电线、电缆，电线、电缆外保护层要有明显标识和报告厂标，如：对电线、电缆的绝缘性能、导电性能和阻燃性，截面积等有疑义的，按批抽样送有资质的检测机构检测，经检测合格前方能进场和使用，如对双绞线的线径、节类别；同轴电缆线径、屏蔽、阻燃、光缆的纤芯，除对资料齐全外，如有对质量有异的，按批次抽样复检，合格前方能进场使用。</w:t>
      </w:r>
    </w:p>
    <w:p w:rsidR="00AC1FD9" w:rsidP="00AC1FD9">
      <w:pPr>
        <w:spacing w:line="500" w:lineRule="exact"/>
        <w:ind w:firstLine="560" w:firstLineChars="200"/>
        <w:rPr>
          <w:rFonts w:hint="eastAsia"/>
          <w:sz w:val="28"/>
          <w:szCs w:val="28"/>
        </w:rPr>
      </w:pPr>
      <w:r>
        <w:rPr>
          <w:rFonts w:hint="eastAsia"/>
          <w:sz w:val="28"/>
          <w:szCs w:val="28"/>
        </w:rPr>
        <w:t>2.1.7.5加强严格管控，主要的材料和主要的电子电气设备进场，必须先报验后安装使用，杜绝不报验，就安装使用或安装使用后再报验的不标准做法。</w:t>
      </w:r>
    </w:p>
    <w:p w:rsidR="00AC1FD9" w:rsidP="00AC1FD9">
      <w:pPr>
        <w:spacing w:line="500" w:lineRule="exact"/>
        <w:ind w:firstLine="560" w:firstLineChars="200"/>
        <w:rPr>
          <w:rFonts w:hint="eastAsia"/>
          <w:sz w:val="28"/>
          <w:szCs w:val="28"/>
        </w:rPr>
      </w:pPr>
      <w:r>
        <w:rPr>
          <w:rFonts w:hint="eastAsia"/>
          <w:sz w:val="28"/>
          <w:szCs w:val="28"/>
        </w:rPr>
        <w:t>2.2事中控制</w:t>
      </w:r>
    </w:p>
    <w:p w:rsidR="00AC1FD9" w:rsidP="00AC1FD9">
      <w:pPr>
        <w:spacing w:line="500" w:lineRule="exact"/>
        <w:ind w:firstLine="560" w:firstLineChars="200"/>
        <w:rPr>
          <w:rFonts w:hint="eastAsia"/>
          <w:sz w:val="28"/>
          <w:szCs w:val="28"/>
        </w:rPr>
      </w:pPr>
      <w:r>
        <w:rPr>
          <w:rFonts w:hint="eastAsia"/>
          <w:sz w:val="28"/>
          <w:szCs w:val="28"/>
        </w:rPr>
        <w:t>2.2.1导管敷设质量控制</w:t>
      </w:r>
    </w:p>
    <w:p w:rsidR="00AC1FD9" w:rsidP="00AC1FD9">
      <w:pPr>
        <w:spacing w:line="500" w:lineRule="exact"/>
        <w:ind w:firstLine="560" w:firstLineChars="200"/>
        <w:rPr>
          <w:rFonts w:hint="eastAsia"/>
          <w:sz w:val="28"/>
          <w:szCs w:val="28"/>
        </w:rPr>
      </w:pPr>
      <w:r>
        <w:rPr>
          <w:rFonts w:hint="eastAsia"/>
          <w:sz w:val="28"/>
          <w:szCs w:val="28"/>
        </w:rPr>
        <w:t>2.2.1.1检查导管的连接方法：</w:t>
      </w:r>
    </w:p>
    <w:p w:rsidR="00AC1FD9" w:rsidP="00AC1FD9">
      <w:pPr>
        <w:spacing w:line="500" w:lineRule="exact"/>
        <w:ind w:firstLine="560" w:firstLineChars="200"/>
        <w:rPr>
          <w:rFonts w:hint="eastAsia"/>
          <w:sz w:val="28"/>
          <w:szCs w:val="28"/>
        </w:rPr>
      </w:pPr>
      <w:r>
        <w:rPr>
          <w:rFonts w:hint="eastAsia"/>
          <w:sz w:val="28"/>
          <w:szCs w:val="28"/>
        </w:rPr>
        <w:t>2.2.1.1.1套管连接用于暗敷SC钢管，套管的内径应与连接管的外径相吻合，长度为连接管的管径1.5-3倍，连接管口的对口处应在套管的中心，焊口应焊牢严密。</w:t>
      </w:r>
    </w:p>
    <w:p w:rsidR="00AC1FD9" w:rsidP="00AC1FD9">
      <w:pPr>
        <w:spacing w:line="500" w:lineRule="exact"/>
        <w:ind w:firstLine="560" w:firstLineChars="200"/>
        <w:rPr>
          <w:rFonts w:hint="eastAsia"/>
          <w:sz w:val="28"/>
          <w:szCs w:val="28"/>
        </w:rPr>
      </w:pPr>
      <w:r>
        <w:rPr>
          <w:rFonts w:hint="eastAsia"/>
          <w:sz w:val="28"/>
          <w:szCs w:val="28"/>
        </w:rPr>
        <w:t>2.2.1.1.2JDG、KBG管，用续接连接时，不同规格的钢管只用不同的续接接头连接，续接连接应牢固可靠。</w:t>
      </w:r>
    </w:p>
    <w:p w:rsidR="00AC1FD9" w:rsidP="00AC1FD9">
      <w:pPr>
        <w:spacing w:line="500" w:lineRule="exact"/>
        <w:ind w:firstLine="560" w:firstLineChars="200"/>
        <w:rPr>
          <w:rFonts w:hint="eastAsia"/>
          <w:sz w:val="28"/>
          <w:szCs w:val="28"/>
        </w:rPr>
      </w:pPr>
      <w:r>
        <w:rPr>
          <w:rFonts w:hint="eastAsia"/>
          <w:sz w:val="28"/>
          <w:szCs w:val="28"/>
        </w:rPr>
        <w:t>2.2.1.2检查导管进箱、进盒的连接。</w:t>
      </w:r>
    </w:p>
    <w:p w:rsidR="00AC1FD9" w:rsidP="00AC1FD9">
      <w:pPr>
        <w:spacing w:line="500" w:lineRule="exact"/>
        <w:ind w:firstLine="560" w:firstLineChars="200"/>
        <w:rPr>
          <w:rFonts w:hint="eastAsia"/>
          <w:sz w:val="28"/>
          <w:szCs w:val="28"/>
        </w:rPr>
      </w:pPr>
      <w:r>
        <w:rPr>
          <w:rFonts w:hint="eastAsia"/>
          <w:sz w:val="28"/>
          <w:szCs w:val="28"/>
        </w:rPr>
        <w:t>2.2.1.2.1盒、箱开孔应整齐，并于管径相吻合，要求一管一孔，不得开长孔，铁盒、铁箱禁用电焊、气焊开孔，并应做防腐处理刷防锈漆。如用空型盒，孔大管小时，可用铁皮垫圈垫平，不得露洞。</w:t>
      </w:r>
    </w:p>
    <w:p w:rsidR="00AC1FD9" w:rsidP="00AC1FD9">
      <w:pPr>
        <w:spacing w:line="500" w:lineRule="exact"/>
        <w:ind w:firstLine="560" w:firstLineChars="200"/>
        <w:rPr>
          <w:rFonts w:hint="eastAsia"/>
          <w:sz w:val="28"/>
          <w:szCs w:val="28"/>
        </w:rPr>
        <w:sectPr w:rsidSect="00AA3159">
          <w:type w:val="nextPage"/>
          <w:pgSz w:w="11906" w:h="16838"/>
          <w:pgMar w:top="1162" w:right="1270" w:bottom="1162" w:left="1230" w:header="851" w:footer="992" w:gutter="0"/>
          <w:pgNumType w:start="4"/>
          <w:cols w:space="425"/>
          <w:titlePg w:val="0"/>
          <w:docGrid w:type="lines" w:linePitch="312"/>
        </w:sectPr>
      </w:pPr>
    </w:p>
    <w:p w:rsidR="00AC1FD9" w:rsidP="00AC1FD9">
      <w:pPr>
        <w:spacing w:line="500" w:lineRule="exact"/>
        <w:ind w:firstLine="560" w:firstLineChars="200"/>
        <w:rPr>
          <w:rFonts w:hint="eastAsia"/>
          <w:sz w:val="28"/>
          <w:szCs w:val="28"/>
        </w:rPr>
      </w:pPr>
      <w:r>
        <w:rPr>
          <w:rFonts w:hint="eastAsia"/>
          <w:sz w:val="28"/>
          <w:szCs w:val="28"/>
        </w:rPr>
        <w:t>2.2.1.2.2管口入盒，入箱，暗敷配管可用跨接接地线焊接焊固定在盒边上，严禁管口与敲落孔焊接，管口露出盒、箱应小于5mm左右，管头露出锁紧螺母的丝扣为2-4牙，两根以上管入盒、箱，管的长短要一致，间距均匀，排列整齐。</w:t>
      </w:r>
    </w:p>
    <w:p w:rsidR="00AC1FD9" w:rsidP="00AC1FD9">
      <w:pPr>
        <w:spacing w:line="500" w:lineRule="exact"/>
        <w:ind w:firstLine="560" w:firstLineChars="200"/>
        <w:rPr>
          <w:rFonts w:hint="eastAsia"/>
          <w:sz w:val="28"/>
          <w:szCs w:val="28"/>
        </w:rPr>
      </w:pPr>
      <w:r>
        <w:rPr>
          <w:rFonts w:hint="eastAsia"/>
          <w:sz w:val="28"/>
          <w:szCs w:val="28"/>
        </w:rPr>
        <w:t>2.2.1.2.3预埋在砼内或墙内的电线管，应确保深度和接线盒的紧贴度，在入线盒处应弯成</w:t>
      </w:r>
      <w:r>
        <w:rPr>
          <w:rFonts w:hint="eastAsia"/>
          <w:sz w:val="28"/>
          <w:szCs w:val="28"/>
        </w:rPr>
        <w:t>“</w:t>
      </w:r>
      <w:r>
        <w:rPr>
          <w:rFonts w:hint="eastAsia"/>
          <w:sz w:val="28"/>
          <w:szCs w:val="28"/>
        </w:rPr>
        <w:t>鸭颈弯〞。</w:t>
      </w:r>
    </w:p>
    <w:p w:rsidR="00AC1FD9" w:rsidP="00AC1FD9">
      <w:pPr>
        <w:spacing w:line="500" w:lineRule="exact"/>
        <w:ind w:firstLine="560" w:firstLineChars="200"/>
        <w:rPr>
          <w:rFonts w:hint="eastAsia"/>
          <w:sz w:val="28"/>
          <w:szCs w:val="28"/>
        </w:rPr>
      </w:pPr>
      <w:r>
        <w:rPr>
          <w:rFonts w:hint="eastAsia"/>
          <w:sz w:val="28"/>
          <w:szCs w:val="28"/>
        </w:rPr>
        <w:t>2.2.1.3检查电线管的敷设质量。</w:t>
      </w:r>
    </w:p>
    <w:p w:rsidR="00AC1FD9" w:rsidP="00AC1FD9">
      <w:pPr>
        <w:spacing w:line="500" w:lineRule="exact"/>
        <w:ind w:firstLine="560" w:firstLineChars="200"/>
        <w:rPr>
          <w:rFonts w:hint="eastAsia"/>
          <w:sz w:val="28"/>
          <w:szCs w:val="28"/>
        </w:rPr>
      </w:pPr>
      <w:r>
        <w:rPr>
          <w:rFonts w:hint="eastAsia"/>
          <w:sz w:val="28"/>
          <w:szCs w:val="28"/>
        </w:rPr>
        <w:t>2.2.1.3.1空心砖墙，加气砼块墙体上敷管，根据土建标高500线或100线空盒、箱的高度位置及管线的走向，然后进行开槽，注意，尽量防止水平开槽，槽宽应不小于管处径加15mm，槽深不小于管外加15mm，管外的保护层不应小于2mm管线敷设后用管卡固牢，间距不大于1m。最后用不小于M10水泥砂浆进行填充抹面、保护。</w:t>
      </w:r>
    </w:p>
    <w:p w:rsidR="00AC1FD9" w:rsidP="00AC1FD9">
      <w:pPr>
        <w:spacing w:line="500" w:lineRule="exact"/>
        <w:ind w:firstLine="560" w:firstLineChars="200"/>
        <w:rPr>
          <w:rFonts w:hint="eastAsia"/>
          <w:sz w:val="28"/>
          <w:szCs w:val="28"/>
        </w:rPr>
      </w:pPr>
      <w:r>
        <w:rPr>
          <w:rFonts w:hint="eastAsia"/>
          <w:sz w:val="28"/>
          <w:szCs w:val="28"/>
        </w:rPr>
        <w:t>2.2.1.3.2砼、墙柱内敷设电线管时，应在楼板模板支好后，根据图纸及土建的放线进行划线定位，确定管、盒的位置，待土建钢筋绑扎好，而面筋未铺时敷设盒、管并加以固定，并对盒、箱子加以封堵，注意管径不应大于楼板砼厚度的一半，平行的管子间距不应小于20mm。</w:t>
      </w:r>
    </w:p>
    <w:p w:rsidR="00AC1FD9" w:rsidP="00AC1FD9">
      <w:pPr>
        <w:spacing w:line="500" w:lineRule="exact"/>
        <w:ind w:firstLine="560" w:firstLineChars="200"/>
        <w:rPr>
          <w:rFonts w:hint="eastAsia"/>
          <w:sz w:val="28"/>
          <w:szCs w:val="28"/>
        </w:rPr>
      </w:pPr>
      <w:r>
        <w:rPr>
          <w:rFonts w:hint="eastAsia"/>
          <w:sz w:val="28"/>
          <w:szCs w:val="28"/>
        </w:rPr>
        <w:t>2.2.1.3.4管路在敷设过程中，应在过长的或弯曲较多的线路中要求适当参加过线盒，以便于管内穿线。</w:t>
      </w:r>
    </w:p>
    <w:p w:rsidR="00AC1FD9" w:rsidP="00AC1FD9">
      <w:pPr>
        <w:spacing w:line="500" w:lineRule="exact"/>
        <w:ind w:firstLine="560" w:firstLineChars="200"/>
        <w:rPr>
          <w:rFonts w:hint="eastAsia"/>
          <w:sz w:val="28"/>
          <w:szCs w:val="28"/>
        </w:rPr>
      </w:pPr>
      <w:r>
        <w:rPr>
          <w:rFonts w:hint="eastAsia"/>
          <w:sz w:val="28"/>
          <w:szCs w:val="28"/>
        </w:rPr>
        <w:t>2.2.1.4检查接地焊接质量〔本工程针对金属钢管〕不同的管径选用不同职级的元钢最为跨接接地线，其焊接长度应为元钢直径的6倍，且应双面焊，焊缝应均匀牢固，焊接处应去除外表的焊渣，进行防护处理，刷防锈漆。</w:t>
      </w:r>
    </w:p>
    <w:p w:rsidR="00AC1FD9" w:rsidP="00AC1FD9">
      <w:pPr>
        <w:spacing w:line="500" w:lineRule="exact"/>
        <w:ind w:firstLine="560" w:firstLineChars="200"/>
        <w:rPr>
          <w:rFonts w:hint="eastAsia"/>
          <w:sz w:val="28"/>
          <w:szCs w:val="28"/>
        </w:rPr>
      </w:pPr>
      <w:r>
        <w:rPr>
          <w:rFonts w:hint="eastAsia"/>
          <w:sz w:val="28"/>
          <w:szCs w:val="28"/>
        </w:rPr>
        <w:t>2.2.2管内穿线电线、电缆、双绞线、同轴电缆、光纤桥架内线、缆敷设的质量控制。</w:t>
      </w:r>
    </w:p>
    <w:p w:rsidR="00AC1FD9" w:rsidP="00AC1FD9">
      <w:pPr>
        <w:spacing w:line="500" w:lineRule="exact"/>
        <w:ind w:firstLine="560" w:firstLineChars="200"/>
        <w:rPr>
          <w:rFonts w:hint="eastAsia"/>
          <w:sz w:val="28"/>
          <w:szCs w:val="28"/>
        </w:rPr>
      </w:pPr>
      <w:r>
        <w:rPr>
          <w:rFonts w:hint="eastAsia"/>
          <w:sz w:val="28"/>
          <w:szCs w:val="28"/>
        </w:rPr>
        <w:t>2.2.2.1钢管穿线前应检查各个管口和护口是否完整，如有遗漏和破损，均应补齐和更换。</w:t>
      </w:r>
    </w:p>
    <w:p w:rsidR="00AC1FD9" w:rsidP="00AC1FD9">
      <w:pPr>
        <w:spacing w:line="500" w:lineRule="exact"/>
        <w:ind w:firstLine="560" w:firstLineChars="200"/>
        <w:rPr>
          <w:rFonts w:hint="eastAsia"/>
          <w:sz w:val="28"/>
          <w:szCs w:val="28"/>
        </w:rPr>
      </w:pPr>
      <w:r>
        <w:rPr>
          <w:rFonts w:hint="eastAsia"/>
          <w:sz w:val="28"/>
          <w:szCs w:val="28"/>
        </w:rPr>
        <w:t>2.2.2.2当线路较长或转弯较多时，穿线时可往管内吹入适当的滑石粉。</w:t>
      </w:r>
    </w:p>
    <w:p w:rsidR="00AC1FD9" w:rsidP="00AC1FD9">
      <w:pPr>
        <w:spacing w:line="500" w:lineRule="exact"/>
        <w:ind w:firstLine="560" w:firstLineChars="200"/>
        <w:rPr>
          <w:rFonts w:hint="eastAsia"/>
          <w:sz w:val="28"/>
          <w:szCs w:val="28"/>
        </w:rPr>
      </w:pPr>
      <w:r>
        <w:rPr>
          <w:rFonts w:hint="eastAsia"/>
          <w:sz w:val="28"/>
          <w:szCs w:val="28"/>
        </w:rPr>
        <w:t>2.2.2.3同一交流回路的导线必须穿于同一管内，不同回路，不同样称电压的交流与直流的导线，不得穿入同一管内，弱电各种线缆不得穿入交流回路同一电线管内，以防止产生电磁对信号的干扰。</w:t>
      </w:r>
    </w:p>
    <w:p w:rsidR="00AC1FD9" w:rsidP="00AC1FD9">
      <w:pPr>
        <w:spacing w:line="500" w:lineRule="exact"/>
        <w:ind w:firstLine="560" w:firstLineChars="200"/>
        <w:rPr>
          <w:rFonts w:hint="eastAsia"/>
          <w:sz w:val="28"/>
          <w:szCs w:val="28"/>
        </w:rPr>
        <w:sectPr w:rsidSect="00AA3159">
          <w:type w:val="nextPage"/>
          <w:pgSz w:w="11906" w:h="16838"/>
          <w:pgMar w:top="1162" w:right="1270" w:bottom="1162" w:left="1230" w:header="851" w:footer="992" w:gutter="0"/>
          <w:pgNumType w:start="5"/>
          <w:cols w:space="425"/>
          <w:titlePg w:val="0"/>
          <w:docGrid w:type="lines" w:linePitch="312"/>
        </w:sectPr>
      </w:pPr>
    </w:p>
    <w:p w:rsidR="00AC1FD9" w:rsidP="00AC1FD9">
      <w:pPr>
        <w:spacing w:line="500" w:lineRule="exact"/>
        <w:ind w:firstLine="560" w:firstLineChars="200"/>
        <w:rPr>
          <w:rFonts w:hint="eastAsia"/>
          <w:sz w:val="28"/>
          <w:szCs w:val="28"/>
        </w:rPr>
      </w:pPr>
      <w:r>
        <w:rPr>
          <w:rFonts w:hint="eastAsia"/>
          <w:sz w:val="28"/>
          <w:szCs w:val="28"/>
        </w:rPr>
        <w:t>2.2.2.4有条件：弱电电线管尽可能采用金属管，双绞线、同轴电缆尽量避开续接连接，必须续接连接时，在电管内或桥架内，并必须在图纸上标注，以便以后维修。电缆敷设、穿管及管道之间应按弱电配线工程要求执行，线、缆两端预留长度应按图纸设计和标准要求。</w:t>
      </w:r>
    </w:p>
    <w:p w:rsidR="00AC1FD9" w:rsidP="00AC1FD9">
      <w:pPr>
        <w:spacing w:line="500" w:lineRule="exact"/>
        <w:ind w:firstLine="560" w:firstLineChars="200"/>
        <w:rPr>
          <w:rFonts w:hint="eastAsia"/>
          <w:sz w:val="28"/>
          <w:szCs w:val="28"/>
        </w:rPr>
      </w:pPr>
      <w:r>
        <w:rPr>
          <w:rFonts w:hint="eastAsia"/>
          <w:sz w:val="28"/>
          <w:szCs w:val="28"/>
        </w:rPr>
        <w:t>2.2.2.5线芯连接一般采用焊接，压板压接，必须削除掉绝缘层再进行连接，绝缘包扎不得低于原导线绝缘水平，在接线盒内的连接触良好、可靠。</w:t>
      </w:r>
    </w:p>
    <w:p w:rsidR="00AC1FD9" w:rsidP="00AC1FD9">
      <w:pPr>
        <w:spacing w:line="500" w:lineRule="exact"/>
        <w:ind w:firstLine="560" w:firstLineChars="200"/>
        <w:rPr>
          <w:rFonts w:hint="eastAsia"/>
          <w:sz w:val="28"/>
          <w:szCs w:val="28"/>
        </w:rPr>
      </w:pPr>
      <w:r>
        <w:rPr>
          <w:rFonts w:hint="eastAsia"/>
          <w:sz w:val="28"/>
          <w:szCs w:val="28"/>
        </w:rPr>
        <w:t>2.2.2.6线路的接、焊完成后，在施工单位自检合格的根底上监理进行检查，合格后进行绝缘电阻的遥测。</w:t>
      </w:r>
    </w:p>
    <w:p w:rsidR="00AC1FD9" w:rsidP="00AC1FD9">
      <w:pPr>
        <w:spacing w:line="500" w:lineRule="exact"/>
        <w:ind w:firstLine="560" w:firstLineChars="200"/>
        <w:rPr>
          <w:rFonts w:hint="eastAsia"/>
          <w:sz w:val="28"/>
          <w:szCs w:val="28"/>
        </w:rPr>
      </w:pPr>
      <w:r>
        <w:rPr>
          <w:rFonts w:hint="eastAsia"/>
          <w:sz w:val="28"/>
          <w:szCs w:val="28"/>
        </w:rPr>
        <w:t>2.2.2.7参与绝缘电阻遥测：在电气器具全部安装完毕，在送电前进行绝缘电阻的遥测，先把线路上的开关、刀闸、仪表设备等用电开关全部置于断开位置，将干线和支线分开，一人遥测，一人及时读数并记录，相与相，相与零，相与地的绝缘电阻不得小于0.5M</w:t>
      </w:r>
      <w:r>
        <w:rPr>
          <w:rFonts w:hint="eastAsia"/>
          <w:sz w:val="28"/>
          <w:szCs w:val="28"/>
        </w:rPr>
        <w:t>Ω</w:t>
      </w:r>
      <w:r>
        <w:rPr>
          <w:rFonts w:hint="eastAsia"/>
          <w:sz w:val="28"/>
          <w:szCs w:val="28"/>
        </w:rPr>
        <w:t>。</w:t>
      </w:r>
    </w:p>
    <w:p w:rsidR="00AC1FD9" w:rsidP="00AC1FD9">
      <w:pPr>
        <w:spacing w:line="500" w:lineRule="exact"/>
        <w:ind w:firstLine="560" w:firstLineChars="200"/>
        <w:rPr>
          <w:rFonts w:hint="eastAsia"/>
          <w:sz w:val="28"/>
          <w:szCs w:val="28"/>
        </w:rPr>
      </w:pPr>
      <w:r>
        <w:rPr>
          <w:rFonts w:hint="eastAsia"/>
          <w:sz w:val="28"/>
          <w:szCs w:val="28"/>
        </w:rPr>
        <w:t>不同的管径应选用不同直径的元钢作为跨接接地，其焊接长度为圆钢直径的6倍，且应双面焊，焊缝应均匀牢固，焊接处应去除外表焊渣，进行防腐处理刷防锈漆。</w:t>
      </w:r>
    </w:p>
    <w:p w:rsidR="00AC1FD9" w:rsidP="00AC1FD9">
      <w:pPr>
        <w:spacing w:line="500" w:lineRule="exact"/>
        <w:ind w:firstLine="560" w:firstLineChars="200"/>
        <w:rPr>
          <w:rFonts w:hint="eastAsia"/>
          <w:sz w:val="28"/>
          <w:szCs w:val="28"/>
        </w:rPr>
      </w:pPr>
      <w:r>
        <w:rPr>
          <w:rFonts w:hint="eastAsia"/>
          <w:sz w:val="28"/>
          <w:szCs w:val="28"/>
        </w:rPr>
        <w:t>2.2.3、桥架安装的质量控制：</w:t>
      </w:r>
    </w:p>
    <w:p w:rsidR="00AC1FD9" w:rsidP="00AC1FD9">
      <w:pPr>
        <w:spacing w:line="500" w:lineRule="exact"/>
        <w:ind w:firstLine="560" w:firstLineChars="200"/>
        <w:rPr>
          <w:rFonts w:hint="eastAsia"/>
          <w:sz w:val="28"/>
          <w:szCs w:val="28"/>
        </w:rPr>
      </w:pPr>
      <w:r>
        <w:rPr>
          <w:rFonts w:hint="eastAsia"/>
          <w:sz w:val="28"/>
          <w:szCs w:val="28"/>
        </w:rPr>
        <w:t>2.2.3.1金属电缆桥架及其支架和引入或引出的金属电缆导管必须接地或接零可靠，且要符合：金属电缆桥架及其支架全长不应小于2处与接地或接零干线相连接，非镀锌电缆桥架间连接板的两端跨接铜芯接地线，接地线最小允许截面不小于4mm</w:t>
      </w:r>
      <w:r>
        <w:rPr>
          <w:rFonts w:hint="eastAsia"/>
          <w:sz w:val="28"/>
          <w:szCs w:val="28"/>
          <w:vertAlign w:val="superscript"/>
        </w:rPr>
        <w:t>2</w:t>
      </w:r>
      <w:r>
        <w:rPr>
          <w:rFonts w:hint="eastAsia"/>
          <w:sz w:val="28"/>
          <w:szCs w:val="28"/>
        </w:rPr>
        <w:t>；镀锌电缆桥架连接板不跨接接地：位于连接板两端不少于3个防送螺帽或防松垫圈的连接固定螺栓，栓头在桥架内，螺帽在桥架处，桥架安装应横平竖直。</w:t>
      </w:r>
    </w:p>
    <w:p w:rsidR="00AC1FD9" w:rsidP="00AC1FD9">
      <w:pPr>
        <w:spacing w:line="500" w:lineRule="exact"/>
        <w:ind w:firstLine="560" w:firstLineChars="200"/>
        <w:rPr>
          <w:rFonts w:hint="eastAsia"/>
          <w:sz w:val="28"/>
          <w:szCs w:val="28"/>
        </w:rPr>
      </w:pPr>
      <w:r>
        <w:rPr>
          <w:rFonts w:hint="eastAsia"/>
          <w:sz w:val="28"/>
          <w:szCs w:val="28"/>
        </w:rPr>
        <w:t>2.2.3.2直线段钢质桥架，长度超过30m，铝制品电缆桥架长度超过15m应安装伸缩节，电缆桥架转弯处的弯曲半径，不小于桥架内电缆最小允许弯曲的半径。</w:t>
      </w:r>
    </w:p>
    <w:p w:rsidR="00AC1FD9" w:rsidP="00AC1FD9">
      <w:pPr>
        <w:spacing w:line="500" w:lineRule="exact"/>
        <w:ind w:firstLine="560" w:firstLineChars="200"/>
        <w:rPr>
          <w:rFonts w:hint="eastAsia"/>
          <w:sz w:val="28"/>
          <w:szCs w:val="28"/>
        </w:rPr>
      </w:pPr>
      <w:r>
        <w:rPr>
          <w:rFonts w:hint="eastAsia"/>
          <w:sz w:val="28"/>
          <w:szCs w:val="28"/>
        </w:rPr>
        <w:t>2.2.3.3设计无要求时，电缆桥架水平安装支架间距为1.5-3m，垂直安装的支架间距不大于2m。</w:t>
      </w:r>
    </w:p>
    <w:p w:rsidR="00AC1FD9" w:rsidP="00AC1FD9">
      <w:pPr>
        <w:spacing w:line="500" w:lineRule="exact"/>
        <w:ind w:firstLine="560" w:firstLineChars="200"/>
        <w:rPr>
          <w:rFonts w:hint="eastAsia"/>
          <w:sz w:val="28"/>
          <w:szCs w:val="28"/>
        </w:rPr>
      </w:pPr>
      <w:r>
        <w:rPr>
          <w:rFonts w:hint="eastAsia"/>
          <w:sz w:val="28"/>
          <w:szCs w:val="28"/>
        </w:rPr>
        <w:t>2.2.3.4桥架与支架间的螺栓，桥架的连接板螺栓的固牢无遗漏，栓头在桥架内侧螺栓在桥架的外侧。</w:t>
      </w:r>
    </w:p>
    <w:p w:rsidR="00AC1FD9" w:rsidP="00AC1FD9">
      <w:pPr>
        <w:spacing w:line="500" w:lineRule="exact"/>
        <w:ind w:firstLine="560" w:firstLineChars="200"/>
        <w:rPr>
          <w:rFonts w:hint="eastAsia"/>
          <w:sz w:val="28"/>
          <w:szCs w:val="28"/>
        </w:rPr>
        <w:sectPr w:rsidSect="00AA3159">
          <w:type w:val="nextPage"/>
          <w:pgSz w:w="11906" w:h="16838"/>
          <w:pgMar w:top="1162" w:right="1270" w:bottom="1162" w:left="1230" w:header="851" w:footer="992" w:gutter="0"/>
          <w:pgNumType w:start="6"/>
          <w:cols w:space="425"/>
          <w:titlePg w:val="0"/>
          <w:docGrid w:type="lines" w:linePitch="312"/>
        </w:sectPr>
      </w:pPr>
      <w:r>
        <w:rPr>
          <w:rFonts w:hint="eastAsia"/>
          <w:sz w:val="28"/>
          <w:szCs w:val="28"/>
        </w:rPr>
        <w:t>2.2.3.5设在竖井内和穿越不同的防火分隔的桥架，按设计要求位置有防火隔堵措施。</w:t>
      </w:r>
    </w:p>
    <w:p w:rsidR="00AC1FD9" w:rsidP="00AC1FD9">
      <w:pPr>
        <w:spacing w:line="500" w:lineRule="exact"/>
        <w:ind w:firstLine="560" w:firstLineChars="200"/>
        <w:rPr>
          <w:rFonts w:hint="eastAsia"/>
          <w:sz w:val="28"/>
          <w:szCs w:val="28"/>
        </w:rPr>
      </w:pPr>
      <w:r>
        <w:rPr>
          <w:rFonts w:hint="eastAsia"/>
          <w:sz w:val="28"/>
          <w:szCs w:val="28"/>
        </w:rPr>
        <w:t>2.2.4桥架内电线、电缆敷设质量控制</w:t>
      </w:r>
    </w:p>
    <w:p w:rsidR="00AC1FD9" w:rsidP="00AC1FD9">
      <w:pPr>
        <w:spacing w:line="500" w:lineRule="exact"/>
        <w:ind w:firstLine="560"/>
        <w:rPr>
          <w:rFonts w:hint="eastAsia"/>
          <w:sz w:val="28"/>
          <w:szCs w:val="28"/>
        </w:rPr>
      </w:pPr>
      <w:r>
        <w:rPr>
          <w:rFonts w:hint="eastAsia"/>
          <w:sz w:val="28"/>
          <w:szCs w:val="28"/>
        </w:rPr>
        <w:t>2.2.4.1、电线、电缆敷设严禁有绞拧、弯拆、压扁、护层断裂的外表严禁划伤等缺陷。</w:t>
      </w:r>
    </w:p>
    <w:p w:rsidR="00AC1FD9" w:rsidP="00AC1FD9">
      <w:pPr>
        <w:spacing w:line="500" w:lineRule="exact"/>
        <w:ind w:firstLine="560"/>
        <w:rPr>
          <w:rFonts w:hint="eastAsia"/>
          <w:sz w:val="28"/>
          <w:szCs w:val="28"/>
        </w:rPr>
      </w:pPr>
      <w:r>
        <w:rPr>
          <w:rFonts w:hint="eastAsia"/>
          <w:sz w:val="28"/>
          <w:szCs w:val="28"/>
        </w:rPr>
        <w:t>2.2.4.2、大于45度倾斜敷设的电缆每隔2m处设点固牢。</w:t>
      </w:r>
    </w:p>
    <w:p w:rsidR="00AC1FD9" w:rsidP="00AC1FD9">
      <w:pPr>
        <w:spacing w:line="500" w:lineRule="exact"/>
        <w:ind w:firstLine="560"/>
        <w:rPr>
          <w:rFonts w:hint="eastAsia"/>
          <w:sz w:val="28"/>
          <w:szCs w:val="28"/>
        </w:rPr>
      </w:pPr>
      <w:r>
        <w:rPr>
          <w:rFonts w:hint="eastAsia"/>
          <w:sz w:val="28"/>
          <w:szCs w:val="28"/>
        </w:rPr>
        <w:t>2.2.4.3、电缆出入电缆沟、竖井、建筑物、柜、箱各处管子管口处等密封处理。</w:t>
      </w:r>
    </w:p>
    <w:p w:rsidR="00AC1FD9" w:rsidP="00AC1FD9">
      <w:pPr>
        <w:spacing w:line="500" w:lineRule="exact"/>
        <w:ind w:firstLine="560"/>
        <w:rPr>
          <w:rFonts w:hint="eastAsia"/>
          <w:sz w:val="28"/>
          <w:szCs w:val="28"/>
        </w:rPr>
      </w:pPr>
      <w:r>
        <w:rPr>
          <w:rFonts w:hint="eastAsia"/>
          <w:sz w:val="28"/>
          <w:szCs w:val="28"/>
        </w:rPr>
        <w:t>2.2.4.4、电缆敷设排列整齐，水平敷设的电缆，首尾两端、转弯两侧及每隔5-10m处设固定点，敷设于垂直桥架内的电缆固定点间距不大标准规定。</w:t>
      </w:r>
    </w:p>
    <w:p w:rsidR="00AC1FD9" w:rsidP="00AC1FD9">
      <w:pPr>
        <w:spacing w:line="500" w:lineRule="exact"/>
        <w:ind w:firstLine="560"/>
        <w:rPr>
          <w:rFonts w:hint="eastAsia"/>
          <w:sz w:val="28"/>
          <w:szCs w:val="28"/>
        </w:rPr>
      </w:pPr>
      <w:r>
        <w:rPr>
          <w:rFonts w:hint="eastAsia"/>
          <w:sz w:val="28"/>
          <w:szCs w:val="28"/>
        </w:rPr>
        <w:t>2.2.4.5、电缆的首端、末端和分支处应设标志编号牌。</w:t>
      </w:r>
    </w:p>
    <w:p w:rsidR="00AC1FD9" w:rsidP="00AC1FD9">
      <w:pPr>
        <w:spacing w:line="500" w:lineRule="exact"/>
        <w:ind w:firstLine="560"/>
        <w:rPr>
          <w:rFonts w:hint="eastAsia"/>
          <w:sz w:val="28"/>
          <w:szCs w:val="28"/>
        </w:rPr>
      </w:pPr>
      <w:r>
        <w:rPr>
          <w:rFonts w:hint="eastAsia"/>
          <w:sz w:val="28"/>
          <w:szCs w:val="28"/>
        </w:rPr>
        <w:t>2.2.4.6、电缆敷设完后进行电缆绝缘电阻的测试，直流耐压试验和直流泄漏试验及电缆相位的检查。</w:t>
      </w:r>
    </w:p>
    <w:p w:rsidR="00AC1FD9" w:rsidP="00AC1FD9">
      <w:pPr>
        <w:spacing w:line="500" w:lineRule="exact"/>
        <w:ind w:firstLine="560"/>
        <w:rPr>
          <w:rFonts w:hint="eastAsia"/>
          <w:sz w:val="28"/>
          <w:szCs w:val="28"/>
        </w:rPr>
      </w:pPr>
      <w:r>
        <w:rPr>
          <w:rFonts w:hint="eastAsia"/>
          <w:sz w:val="28"/>
          <w:szCs w:val="28"/>
        </w:rPr>
        <w:t>2.2.5电管内、桥架内弱电线缆穿线、敷设质量控制</w:t>
      </w:r>
    </w:p>
    <w:p w:rsidR="00AC1FD9" w:rsidP="00AC1FD9">
      <w:pPr>
        <w:spacing w:line="500" w:lineRule="exact"/>
        <w:ind w:firstLine="560"/>
        <w:rPr>
          <w:rFonts w:hint="eastAsia"/>
          <w:sz w:val="28"/>
          <w:szCs w:val="28"/>
        </w:rPr>
      </w:pPr>
      <w:r>
        <w:rPr>
          <w:rFonts w:hint="eastAsia"/>
          <w:sz w:val="28"/>
          <w:szCs w:val="28"/>
        </w:rPr>
        <w:t>2.2.5.1、火灾自动报警及联动控制系统总线控制、多线控制等同芯导线或同芯电缆线截面积阻燃型、耐热型、防火型符合设计和标准要求。</w:t>
      </w:r>
    </w:p>
    <w:p w:rsidR="00AC1FD9" w:rsidP="00AC1FD9">
      <w:pPr>
        <w:spacing w:line="500" w:lineRule="exact"/>
        <w:ind w:firstLine="560"/>
        <w:rPr>
          <w:rFonts w:hint="eastAsia"/>
          <w:sz w:val="28"/>
          <w:szCs w:val="28"/>
        </w:rPr>
      </w:pPr>
      <w:r>
        <w:rPr>
          <w:rFonts w:hint="eastAsia"/>
          <w:sz w:val="28"/>
          <w:szCs w:val="28"/>
        </w:rPr>
        <w:t>2.2.5.2、综合布线系统，双绞线大对数电缆，必须符合E1A/T1A568TSB-36、NEMA-WC36、100</w:t>
      </w:r>
      <w:r>
        <w:rPr>
          <w:rFonts w:hint="eastAsia"/>
          <w:sz w:val="28"/>
          <w:szCs w:val="28"/>
        </w:rPr>
        <w:t>Ω</w:t>
      </w:r>
      <w:r>
        <w:rPr>
          <w:rFonts w:hint="eastAsia"/>
          <w:sz w:val="28"/>
          <w:szCs w:val="28"/>
        </w:rPr>
        <w:t>UTP/FTP、S-UTP及E1A/T1A150-150</w:t>
      </w:r>
      <w:r>
        <w:rPr>
          <w:rFonts w:hint="eastAsia"/>
          <w:sz w:val="28"/>
          <w:szCs w:val="28"/>
        </w:rPr>
        <w:t>Ω</w:t>
      </w:r>
      <w:r>
        <w:rPr>
          <w:rFonts w:hint="eastAsia"/>
          <w:sz w:val="28"/>
          <w:szCs w:val="28"/>
        </w:rPr>
        <w:t>STP-150-Z2-LC相应标注。</w:t>
      </w:r>
    </w:p>
    <w:p w:rsidR="00AC1FD9" w:rsidP="00AC1FD9">
      <w:pPr>
        <w:spacing w:line="500" w:lineRule="exact"/>
        <w:ind w:firstLine="560"/>
        <w:rPr>
          <w:rFonts w:hint="eastAsia"/>
          <w:sz w:val="28"/>
          <w:szCs w:val="28"/>
        </w:rPr>
      </w:pPr>
      <w:r>
        <w:rPr>
          <w:rFonts w:hint="eastAsia"/>
          <w:sz w:val="28"/>
          <w:szCs w:val="28"/>
        </w:rPr>
        <w:t>2.2.5.3、电信同轴电缆，粗缆和细缆基带同轴特性阻扰与电缆信号传输，阻扰特性不同，衰减常数，种类与特点必须符合设计和标准要求。</w:t>
      </w:r>
    </w:p>
    <w:p w:rsidR="00AC1FD9" w:rsidP="00AC1FD9">
      <w:pPr>
        <w:spacing w:line="500" w:lineRule="exact"/>
        <w:ind w:firstLine="560"/>
        <w:rPr>
          <w:rFonts w:hint="eastAsia"/>
          <w:sz w:val="28"/>
          <w:szCs w:val="28"/>
        </w:rPr>
      </w:pPr>
      <w:r>
        <w:rPr>
          <w:rFonts w:hint="eastAsia"/>
          <w:sz w:val="28"/>
          <w:szCs w:val="28"/>
        </w:rPr>
        <w:t>2.2.5.4、电信光缆，电视光缆，光缆结构，加强结构物件，护皮纤线冲层外径，KEV</w:t>
      </w:r>
      <w:r>
        <w:rPr>
          <w:rFonts w:hint="eastAsia"/>
          <w:sz w:val="28"/>
          <w:szCs w:val="28"/>
        </w:rPr>
        <w:t>∠</w:t>
      </w:r>
      <w:r>
        <w:rPr>
          <w:rFonts w:hint="eastAsia"/>
          <w:sz w:val="28"/>
          <w:szCs w:val="28"/>
        </w:rPr>
        <w:t>AR，PVC护套，纤芯，包层，光学性能必须符合国家标准规定。</w:t>
      </w:r>
    </w:p>
    <w:p w:rsidR="00AC1FD9" w:rsidP="00AC1FD9">
      <w:pPr>
        <w:spacing w:line="500" w:lineRule="exact"/>
        <w:ind w:firstLine="560"/>
        <w:rPr>
          <w:rFonts w:hint="eastAsia"/>
          <w:sz w:val="28"/>
          <w:szCs w:val="28"/>
        </w:rPr>
      </w:pPr>
      <w:r>
        <w:rPr>
          <w:rFonts w:hint="eastAsia"/>
          <w:sz w:val="28"/>
          <w:szCs w:val="28"/>
        </w:rPr>
        <w:t>2.2.5.5、通信工程   系统电缆：HYA、HPVV、HXV、HYVC型大对数   电缆，RVB、RVS   线，必须符合国家标准标准定。</w:t>
      </w:r>
    </w:p>
    <w:p w:rsidR="00AC1FD9" w:rsidP="00AC1FD9">
      <w:pPr>
        <w:spacing w:line="500" w:lineRule="exact"/>
        <w:ind w:firstLine="560"/>
        <w:rPr>
          <w:rFonts w:hint="eastAsia"/>
          <w:sz w:val="28"/>
          <w:szCs w:val="28"/>
        </w:rPr>
      </w:pPr>
      <w:r>
        <w:rPr>
          <w:rFonts w:hint="eastAsia"/>
          <w:sz w:val="28"/>
          <w:szCs w:val="28"/>
        </w:rPr>
        <w:t>2.2.5.6、电管穿线，桥架内电线、电缆敷设后调试质量控制。</w:t>
      </w:r>
    </w:p>
    <w:p w:rsidR="00AC1FD9" w:rsidP="00AC1FD9">
      <w:pPr>
        <w:spacing w:line="500" w:lineRule="exact"/>
        <w:ind w:firstLine="560"/>
        <w:rPr>
          <w:rFonts w:hint="eastAsia"/>
          <w:sz w:val="28"/>
          <w:szCs w:val="28"/>
        </w:rPr>
      </w:pPr>
      <w:r>
        <w:rPr>
          <w:rFonts w:hint="eastAsia"/>
          <w:sz w:val="28"/>
          <w:szCs w:val="28"/>
        </w:rPr>
        <w:t>传输特点：综合布线系统根本链路测试。</w:t>
      </w:r>
    </w:p>
    <w:p w:rsidR="00AC1FD9" w:rsidP="00AC1FD9">
      <w:pPr>
        <w:spacing w:line="500" w:lineRule="exact"/>
        <w:ind w:firstLine="560"/>
        <w:rPr>
          <w:rFonts w:hint="eastAsia"/>
          <w:sz w:val="28"/>
          <w:szCs w:val="28"/>
        </w:rPr>
      </w:pPr>
      <w:r>
        <w:rPr>
          <w:rFonts w:hint="eastAsia"/>
          <w:sz w:val="28"/>
          <w:szCs w:val="28"/>
        </w:rPr>
        <w:t>主要工程：</w:t>
      </w:r>
    </w:p>
    <w:p w:rsidR="00AC1FD9" w:rsidP="00AC1FD9">
      <w:pPr>
        <w:spacing w:line="500" w:lineRule="exact"/>
        <w:ind w:firstLine="560"/>
        <w:rPr>
          <w:rFonts w:hint="eastAsia"/>
          <w:sz w:val="28"/>
          <w:szCs w:val="28"/>
        </w:rPr>
      </w:pPr>
      <w:r>
        <w:rPr>
          <w:rFonts w:hint="eastAsia"/>
          <w:sz w:val="28"/>
          <w:szCs w:val="28"/>
        </w:rPr>
        <w:t>Wiye Map;Length(ft);Insertion Loss Margin(dB);NEXT(dB);PS NEXT(dB);ACR-F(dB);PSACR-F(dB);ACR-N(dB);PSACR-N(dB);RC(dB).</w:t>
      </w:r>
    </w:p>
    <w:p w:rsidR="00AC1FD9" w:rsidP="00AC1FD9">
      <w:pPr>
        <w:spacing w:line="500" w:lineRule="exact"/>
        <w:ind w:firstLine="560"/>
        <w:rPr>
          <w:rFonts w:hint="eastAsia"/>
          <w:sz w:val="28"/>
          <w:szCs w:val="28"/>
        </w:rPr>
        <w:sectPr w:rsidSect="00AA3159">
          <w:type w:val="nextPage"/>
          <w:pgSz w:w="11906" w:h="16838"/>
          <w:pgMar w:top="1162" w:right="1270" w:bottom="1162" w:left="1230" w:header="851" w:footer="992" w:gutter="0"/>
          <w:pgNumType w:start="7"/>
          <w:cols w:space="425"/>
          <w:titlePg w:val="0"/>
          <w:docGrid w:type="lines" w:linePitch="312"/>
        </w:sectPr>
      </w:pPr>
    </w:p>
    <w:p w:rsidR="00AC1FD9" w:rsidP="00AC1FD9">
      <w:pPr>
        <w:spacing w:line="500" w:lineRule="exact"/>
        <w:ind w:firstLine="560"/>
        <w:rPr>
          <w:rFonts w:hint="eastAsia"/>
          <w:sz w:val="28"/>
          <w:szCs w:val="28"/>
        </w:rPr>
      </w:pPr>
      <w:r>
        <w:rPr>
          <w:rFonts w:hint="eastAsia"/>
          <w:sz w:val="28"/>
          <w:szCs w:val="28"/>
        </w:rPr>
        <w:t>以上的工程各种参数测试必须符合TCP/IP传输协议，以太网传输介质双绞线，最大传输距离不大100m〔90m〕。</w:t>
      </w:r>
    </w:p>
    <w:p w:rsidR="00AC1FD9" w:rsidP="00AC1FD9">
      <w:pPr>
        <w:spacing w:line="500" w:lineRule="exact"/>
        <w:ind w:firstLine="560"/>
        <w:rPr>
          <w:rFonts w:hint="eastAsia"/>
          <w:sz w:val="28"/>
          <w:szCs w:val="28"/>
        </w:rPr>
      </w:pPr>
      <w:r>
        <w:rPr>
          <w:rFonts w:hint="eastAsia"/>
          <w:sz w:val="28"/>
          <w:szCs w:val="28"/>
        </w:rPr>
        <w:t>传输介质：光纤链路测试。</w:t>
      </w:r>
    </w:p>
    <w:p w:rsidR="00AC1FD9" w:rsidP="00AC1FD9">
      <w:pPr>
        <w:spacing w:line="500" w:lineRule="exact"/>
        <w:ind w:firstLine="560"/>
        <w:rPr>
          <w:rFonts w:hint="eastAsia"/>
          <w:sz w:val="28"/>
          <w:szCs w:val="28"/>
        </w:rPr>
      </w:pPr>
      <w:r>
        <w:rPr>
          <w:rFonts w:hint="eastAsia"/>
          <w:sz w:val="28"/>
          <w:szCs w:val="28"/>
        </w:rPr>
        <w:t>MMF多模光纤，SMF单模光纤，光纤布线链路的〔dB〕，光纤布线链路的任一端口，测出波长的光回波损耗〔dB〕，以及传输数据方式CDMA/CP最大传输距离，不超网络传输介质的有关规定。以太网IEEE802.3有关标准，长波、短波光源100MbPS,1000Pbps，1Gbps的允许最大传输距离等标准规定。</w:t>
      </w:r>
    </w:p>
    <w:p w:rsidR="00AC1FD9" w:rsidP="00AC1FD9">
      <w:pPr>
        <w:spacing w:line="500" w:lineRule="exact"/>
        <w:ind w:firstLine="560"/>
        <w:rPr>
          <w:rFonts w:hint="eastAsia"/>
          <w:sz w:val="28"/>
          <w:szCs w:val="28"/>
        </w:rPr>
      </w:pPr>
      <w:r>
        <w:rPr>
          <w:rFonts w:hint="eastAsia"/>
          <w:sz w:val="28"/>
          <w:szCs w:val="28"/>
        </w:rPr>
        <w:t>2.2.6弱电工程部件设备安装，物理连接的质量控制要点。</w:t>
      </w:r>
    </w:p>
    <w:p w:rsidR="00AC1FD9" w:rsidP="00AC1FD9">
      <w:pPr>
        <w:spacing w:line="500" w:lineRule="exact"/>
        <w:ind w:firstLine="560"/>
        <w:rPr>
          <w:rFonts w:hint="eastAsia"/>
          <w:sz w:val="28"/>
          <w:szCs w:val="28"/>
        </w:rPr>
      </w:pPr>
      <w:r>
        <w:rPr>
          <w:rFonts w:hint="eastAsia"/>
          <w:sz w:val="28"/>
          <w:szCs w:val="28"/>
        </w:rPr>
        <w:t>2.2.6.1   程控交换机系统、卫星有线电视系统、公共播送及紧急播送系统、多媒体会议系统、多媒体信息发布及查询系统。</w:t>
      </w:r>
    </w:p>
    <w:p w:rsidR="00AC1FD9" w:rsidP="00AC1FD9">
      <w:pPr>
        <w:spacing w:line="500" w:lineRule="exact"/>
        <w:ind w:firstLine="560"/>
        <w:rPr>
          <w:rFonts w:hint="eastAsia"/>
          <w:sz w:val="28"/>
          <w:szCs w:val="28"/>
        </w:rPr>
      </w:pPr>
      <w:r>
        <w:rPr>
          <w:rFonts w:hint="eastAsia"/>
          <w:sz w:val="28"/>
          <w:szCs w:val="28"/>
        </w:rPr>
        <w:t>2.2.6.1.1通信就是把信息从一地传到另一地。传递信息所需的一切设备技术的总和称为通信系统。</w:t>
      </w:r>
    </w:p>
    <w:p w:rsidR="00AC1FD9" w:rsidP="00AC1FD9">
      <w:pPr>
        <w:spacing w:line="500" w:lineRule="exact"/>
        <w:ind w:firstLine="560"/>
        <w:rPr>
          <w:rFonts w:hint="eastAsia"/>
          <w:sz w:val="28"/>
          <w:szCs w:val="28"/>
        </w:rPr>
      </w:pPr>
      <w:r>
        <w:rPr>
          <w:rFonts w:hint="eastAsia"/>
          <w:sz w:val="28"/>
          <w:szCs w:val="28"/>
        </w:rPr>
        <w:t>2.2.6.1.1.1主要设备，如数字程控交换机，数字数据接点机〔DDN〕，宽带接入设备〔DSLAM，LAN，Switch〕、数字传输设备、电源设备等必须全部到齐，其他设备和材料数量应满足连续施工的要求，工程施工中严禁使用未经鉴定合格的器材，关键设备应有强制性产品认证证书和标志或入网许可证等文件资料。</w:t>
      </w:r>
    </w:p>
    <w:p w:rsidR="00AC1FD9" w:rsidP="00AC1FD9">
      <w:pPr>
        <w:spacing w:line="500" w:lineRule="exact"/>
        <w:ind w:firstLine="560"/>
        <w:rPr>
          <w:rFonts w:hint="eastAsia"/>
          <w:sz w:val="28"/>
          <w:szCs w:val="28"/>
        </w:rPr>
      </w:pPr>
      <w:r>
        <w:rPr>
          <w:rFonts w:hint="eastAsia"/>
          <w:sz w:val="28"/>
          <w:szCs w:val="28"/>
        </w:rPr>
        <w:t>2.2.6.1.1.2施工前，施工单位应对工程所有的器材设备的型号规格、数量、质量进行检查，无出厂检验证明材料或设计不符的器材不得在工程中使用。</w:t>
      </w:r>
    </w:p>
    <w:p w:rsidR="00AC1FD9" w:rsidP="00AC1FD9">
      <w:pPr>
        <w:spacing w:line="500" w:lineRule="exact"/>
        <w:ind w:firstLine="560"/>
        <w:rPr>
          <w:rFonts w:hint="eastAsia"/>
          <w:sz w:val="28"/>
          <w:szCs w:val="28"/>
        </w:rPr>
      </w:pPr>
      <w:r>
        <w:rPr>
          <w:rFonts w:hint="eastAsia"/>
          <w:sz w:val="28"/>
          <w:szCs w:val="28"/>
        </w:rPr>
        <w:t>2.2.6.1.1.3线缆的检验要求：</w:t>
      </w:r>
    </w:p>
    <w:p w:rsidR="00AC1FD9" w:rsidP="00AC1FD9">
      <w:pPr>
        <w:spacing w:line="500" w:lineRule="exact"/>
        <w:ind w:firstLine="560"/>
        <w:rPr>
          <w:rFonts w:hint="eastAsia"/>
          <w:sz w:val="28"/>
          <w:szCs w:val="28"/>
        </w:rPr>
      </w:pPr>
      <w:r>
        <w:rPr>
          <w:rFonts w:hint="eastAsia"/>
          <w:sz w:val="28"/>
          <w:szCs w:val="28"/>
        </w:rPr>
        <w:t>1〕工程中使用的对绞电缆和光缆型号规格应符合设计的规定和合同要求。</w:t>
      </w:r>
    </w:p>
    <w:p w:rsidR="00AC1FD9" w:rsidP="00AC1FD9">
      <w:pPr>
        <w:spacing w:line="500" w:lineRule="exact"/>
        <w:ind w:firstLine="560"/>
        <w:rPr>
          <w:rFonts w:hint="eastAsia"/>
          <w:sz w:val="28"/>
          <w:szCs w:val="28"/>
        </w:rPr>
      </w:pPr>
      <w:r>
        <w:rPr>
          <w:rFonts w:hint="eastAsia"/>
          <w:sz w:val="28"/>
          <w:szCs w:val="28"/>
        </w:rPr>
        <w:t>2〕电缆所附的标志、标签内容应齐全〔电缆型号、生产厂名、制造日期和电缆盘长〕且应附有出厂检验合格证。并应附有本批量电缆的电气性能检验报告。</w:t>
      </w:r>
    </w:p>
    <w:p w:rsidR="00AC1FD9" w:rsidP="00AC1FD9">
      <w:pPr>
        <w:spacing w:line="500" w:lineRule="exact"/>
        <w:ind w:firstLine="560"/>
        <w:rPr>
          <w:rFonts w:hint="eastAsia"/>
          <w:sz w:val="28"/>
          <w:szCs w:val="28"/>
        </w:rPr>
      </w:pPr>
      <w:r>
        <w:rPr>
          <w:rFonts w:hint="eastAsia"/>
          <w:sz w:val="28"/>
          <w:szCs w:val="28"/>
        </w:rPr>
        <w:t>3〕电缆的电气性能应从本批量电缆的任意盘中抽样测试。</w:t>
      </w:r>
    </w:p>
    <w:p w:rsidR="00AC1FD9" w:rsidP="00AC1FD9">
      <w:pPr>
        <w:spacing w:line="500" w:lineRule="exact"/>
        <w:ind w:firstLine="560"/>
        <w:rPr>
          <w:rFonts w:hint="eastAsia"/>
          <w:sz w:val="28"/>
          <w:szCs w:val="28"/>
        </w:rPr>
      </w:pPr>
      <w:r>
        <w:rPr>
          <w:rFonts w:hint="eastAsia"/>
          <w:sz w:val="28"/>
          <w:szCs w:val="28"/>
        </w:rPr>
        <w:t>4〕线料和电缆的塑料外皮应无老化变质现象，并应进行通、断和绝缘检查。</w:t>
      </w:r>
    </w:p>
    <w:p w:rsidR="00AC1FD9" w:rsidP="00AC1FD9">
      <w:pPr>
        <w:spacing w:line="500" w:lineRule="exact"/>
        <w:ind w:firstLine="560"/>
        <w:rPr>
          <w:rFonts w:hint="eastAsia"/>
          <w:sz w:val="28"/>
          <w:szCs w:val="28"/>
        </w:rPr>
        <w:sectPr w:rsidSect="00AA3159">
          <w:type w:val="nextPage"/>
          <w:pgSz w:w="11906" w:h="16838"/>
          <w:pgMar w:top="1162" w:right="1270" w:bottom="1162" w:left="1230" w:header="851" w:footer="992" w:gutter="0"/>
          <w:pgNumType w:start="8"/>
          <w:cols w:space="425"/>
          <w:titlePg w:val="0"/>
          <w:docGrid w:type="lines" w:linePitch="312"/>
        </w:sectPr>
      </w:pPr>
      <w:r>
        <w:rPr>
          <w:rFonts w:hint="eastAsia"/>
          <w:sz w:val="28"/>
          <w:szCs w:val="28"/>
        </w:rPr>
        <w:t>5〕局内电缆、接线端子板等主要器材的电气性能应抽样测试。当湿度在75％以下，用250V兆欧表测试时，电缆芯线绝缘电阻应不小于200M</w:t>
      </w:r>
      <w:r>
        <w:rPr>
          <w:rFonts w:hint="eastAsia"/>
          <w:sz w:val="28"/>
          <w:szCs w:val="28"/>
        </w:rPr>
        <w:t>Ω</w:t>
      </w:r>
      <w:r>
        <w:rPr>
          <w:rFonts w:hint="eastAsia"/>
          <w:sz w:val="28"/>
          <w:szCs w:val="28"/>
        </w:rPr>
        <w:t>，接线端子板相邻端子的绝缘电阻应不小于500 M</w:t>
      </w:r>
      <w:r>
        <w:rPr>
          <w:rFonts w:hint="eastAsia"/>
          <w:sz w:val="28"/>
          <w:szCs w:val="28"/>
        </w:rPr>
        <w:t>Ω</w:t>
      </w:r>
      <w:r>
        <w:rPr>
          <w:rFonts w:hint="eastAsia"/>
          <w:sz w:val="28"/>
          <w:szCs w:val="28"/>
        </w:rPr>
        <w:t>。</w:t>
      </w:r>
    </w:p>
    <w:p w:rsidR="00AC1FD9" w:rsidP="00AC1FD9">
      <w:pPr>
        <w:spacing w:line="500" w:lineRule="exact"/>
        <w:ind w:firstLine="560"/>
        <w:rPr>
          <w:rFonts w:hint="eastAsia"/>
          <w:sz w:val="28"/>
          <w:szCs w:val="28"/>
        </w:rPr>
      </w:pPr>
      <w:r>
        <w:rPr>
          <w:rFonts w:hint="eastAsia"/>
          <w:sz w:val="28"/>
          <w:szCs w:val="28"/>
        </w:rPr>
        <w:t>6〕剥开电缆头，有A、B端要求的要识别端别，在缆线外端应标出类别和序号。</w:t>
      </w:r>
    </w:p>
    <w:p w:rsidR="00AC1FD9" w:rsidP="00AC1FD9">
      <w:pPr>
        <w:spacing w:line="500" w:lineRule="exact"/>
        <w:ind w:firstLine="560"/>
        <w:rPr>
          <w:rFonts w:hint="eastAsia"/>
          <w:sz w:val="28"/>
          <w:szCs w:val="28"/>
        </w:rPr>
      </w:pPr>
      <w:r>
        <w:rPr>
          <w:rFonts w:hint="eastAsia"/>
          <w:sz w:val="28"/>
          <w:szCs w:val="28"/>
        </w:rPr>
        <w:t>7〕光缆开盘后应先检查光缆外外表有无损伤，光缆端头封装是否良好。根据光缆出厂产品质量检验合格证和测试记录，审核光纤的几何、光学和传输特性及机械物理性是否符合设计要求。</w:t>
      </w:r>
    </w:p>
    <w:p w:rsidR="00AC1FD9" w:rsidP="00AC1FD9">
      <w:pPr>
        <w:spacing w:line="500" w:lineRule="exact"/>
        <w:ind w:firstLine="560"/>
        <w:rPr>
          <w:rFonts w:hint="eastAsia"/>
          <w:sz w:val="28"/>
          <w:szCs w:val="28"/>
        </w:rPr>
      </w:pPr>
      <w:r>
        <w:rPr>
          <w:rFonts w:hint="eastAsia"/>
          <w:sz w:val="28"/>
          <w:szCs w:val="28"/>
        </w:rPr>
        <w:t>8〕综合布线系统工程在使用62.5/125</w:t>
      </w:r>
      <w:r>
        <w:rPr>
          <w:rFonts w:hint="eastAsia"/>
          <w:sz w:val="28"/>
          <w:szCs w:val="28"/>
        </w:rPr>
        <w:t>μ</w:t>
      </w:r>
      <w:r>
        <w:rPr>
          <w:rFonts w:hint="eastAsia"/>
          <w:sz w:val="28"/>
          <w:szCs w:val="28"/>
        </w:rPr>
        <w:t>m或50/125</w:t>
      </w:r>
      <w:r>
        <w:rPr>
          <w:rFonts w:hint="eastAsia"/>
          <w:sz w:val="28"/>
          <w:szCs w:val="28"/>
        </w:rPr>
        <w:t>μ</w:t>
      </w:r>
      <w:r>
        <w:rPr>
          <w:rFonts w:hint="eastAsia"/>
          <w:sz w:val="28"/>
          <w:szCs w:val="28"/>
        </w:rPr>
        <w:t>m多模渐变折射率光纤光缆和单模光纤光缆时，应现场检验测试光纤衰减常数和光纤长度。</w:t>
      </w:r>
    </w:p>
    <w:p w:rsidR="00AC1FD9" w:rsidP="00AC1FD9">
      <w:pPr>
        <w:spacing w:line="500" w:lineRule="exact"/>
        <w:ind w:firstLine="560"/>
        <w:rPr>
          <w:rFonts w:hint="eastAsia"/>
          <w:sz w:val="28"/>
          <w:szCs w:val="28"/>
        </w:rPr>
      </w:pPr>
      <w:r>
        <w:rPr>
          <w:rFonts w:hint="eastAsia"/>
          <w:sz w:val="28"/>
          <w:szCs w:val="28"/>
        </w:rPr>
        <w:t>9〕衰减测试，宜用光时域反射仪〔OTDR〕进行测试，测试结果如超出标准和与出厂测试数值相差太大，应用光功率计测试，并加以比拟，断定是测试误差还是光纤本身衰减过大。</w:t>
      </w:r>
    </w:p>
    <w:p w:rsidR="00AC1FD9" w:rsidP="00AC1FD9">
      <w:pPr>
        <w:spacing w:line="500" w:lineRule="exact"/>
        <w:ind w:firstLine="560"/>
        <w:rPr>
          <w:rFonts w:hint="eastAsia"/>
          <w:sz w:val="28"/>
          <w:szCs w:val="28"/>
        </w:rPr>
      </w:pPr>
      <w:r>
        <w:rPr>
          <w:rFonts w:hint="eastAsia"/>
          <w:sz w:val="28"/>
          <w:szCs w:val="28"/>
        </w:rPr>
        <w:t>10〕长度测试。要求对每根光纤进行测试，测试结果应与实际长度一致，如在同一盘光缆中光纤长度差异较大，那么应从另一端进行测试，或做通光检查以断定是否有断纤存在。</w:t>
      </w:r>
    </w:p>
    <w:p w:rsidR="00AC1FD9" w:rsidP="00AC1FD9">
      <w:pPr>
        <w:spacing w:line="500" w:lineRule="exact"/>
        <w:ind w:firstLine="560"/>
        <w:rPr>
          <w:rFonts w:hint="eastAsia"/>
          <w:sz w:val="28"/>
          <w:szCs w:val="28"/>
        </w:rPr>
      </w:pPr>
      <w:r>
        <w:rPr>
          <w:rFonts w:hint="eastAsia"/>
          <w:sz w:val="28"/>
          <w:szCs w:val="28"/>
        </w:rPr>
        <w:t>2.2.6.1.1.4光纤调度软纤〔光跳线〕检验应符合以下规定：</w:t>
      </w:r>
    </w:p>
    <w:p w:rsidR="00AC1FD9" w:rsidP="00AC1FD9">
      <w:pPr>
        <w:spacing w:line="500" w:lineRule="exact"/>
        <w:ind w:firstLine="560"/>
        <w:rPr>
          <w:rFonts w:hint="eastAsia"/>
          <w:sz w:val="28"/>
          <w:szCs w:val="28"/>
        </w:rPr>
      </w:pPr>
      <w:r>
        <w:rPr>
          <w:rFonts w:hint="eastAsia"/>
          <w:sz w:val="28"/>
          <w:szCs w:val="28"/>
        </w:rPr>
        <w:t>1〕光纤调度软纤应具有经过防火处理的光纤保护包皮，两端的活性连接器〔活接头〕端面应配合适宜额保护盖帽；</w:t>
      </w:r>
    </w:p>
    <w:p w:rsidR="00AC1FD9" w:rsidP="00AC1FD9">
      <w:pPr>
        <w:spacing w:line="500" w:lineRule="exact"/>
        <w:ind w:firstLine="560"/>
        <w:rPr>
          <w:rFonts w:hint="eastAsia"/>
          <w:sz w:val="28"/>
          <w:szCs w:val="28"/>
        </w:rPr>
      </w:pPr>
      <w:r>
        <w:rPr>
          <w:rFonts w:hint="eastAsia"/>
          <w:sz w:val="28"/>
          <w:szCs w:val="28"/>
        </w:rPr>
        <w:t>2〕每根光纤调度软纤中光纤的类型应有明显的标记，选用应符合设计要求。</w:t>
      </w:r>
    </w:p>
    <w:p w:rsidR="00AC1FD9" w:rsidP="00AC1FD9">
      <w:pPr>
        <w:spacing w:line="500" w:lineRule="exact"/>
        <w:ind w:firstLine="560"/>
        <w:rPr>
          <w:rFonts w:hint="eastAsia"/>
          <w:sz w:val="28"/>
          <w:szCs w:val="28"/>
        </w:rPr>
      </w:pPr>
      <w:r>
        <w:rPr>
          <w:rFonts w:hint="eastAsia"/>
          <w:sz w:val="28"/>
          <w:szCs w:val="28"/>
        </w:rPr>
        <w:t>3〕保安接线排的保安单元过压、过流保护各项指标应符合YD/T950－1998和ITU－TK.20建议规定。</w:t>
      </w:r>
    </w:p>
    <w:p w:rsidR="00AC1FD9" w:rsidP="00AC1FD9">
      <w:pPr>
        <w:spacing w:line="500" w:lineRule="exact"/>
        <w:ind w:firstLine="560"/>
        <w:rPr>
          <w:rFonts w:hint="eastAsia"/>
          <w:sz w:val="28"/>
          <w:szCs w:val="28"/>
        </w:rPr>
      </w:pPr>
      <w:r>
        <w:rPr>
          <w:rFonts w:hint="eastAsia"/>
          <w:sz w:val="28"/>
          <w:szCs w:val="28"/>
        </w:rPr>
        <w:t>4〕光纤插座的连接器使用型号数量和位置应与设计相符。</w:t>
      </w:r>
    </w:p>
    <w:p w:rsidR="00AC1FD9" w:rsidP="00AC1FD9">
      <w:pPr>
        <w:spacing w:line="500" w:lineRule="exact"/>
        <w:ind w:firstLine="560"/>
        <w:rPr>
          <w:rFonts w:hint="eastAsia"/>
          <w:sz w:val="28"/>
          <w:szCs w:val="28"/>
        </w:rPr>
      </w:pPr>
      <w:r>
        <w:rPr>
          <w:rFonts w:hint="eastAsia"/>
          <w:sz w:val="28"/>
          <w:szCs w:val="28"/>
        </w:rPr>
        <w:t>5〕光纤插座面板应有发射〔TX〕和接受〔RX〕的明显标志。</w:t>
      </w:r>
    </w:p>
    <w:p w:rsidR="00AC1FD9" w:rsidP="00AC1FD9">
      <w:pPr>
        <w:spacing w:line="500" w:lineRule="exact"/>
        <w:ind w:firstLine="560"/>
        <w:rPr>
          <w:rFonts w:hint="eastAsia"/>
          <w:sz w:val="28"/>
          <w:szCs w:val="28"/>
        </w:rPr>
      </w:pPr>
      <w:r>
        <w:rPr>
          <w:rFonts w:hint="eastAsia"/>
          <w:sz w:val="28"/>
          <w:szCs w:val="28"/>
        </w:rPr>
        <w:t>6〕对绞电缆〔UTP或STP〕的电气性能、机械特性、传输性能及插接件的具体技术指标和要求应符合相关标准要求〔如YD/T 626.1－1997～YD/D 621.3－1997〕。</w:t>
      </w:r>
    </w:p>
    <w:p w:rsidR="00AC1FD9" w:rsidP="00AC1FD9">
      <w:pPr>
        <w:spacing w:line="500" w:lineRule="exact"/>
        <w:ind w:firstLine="560"/>
        <w:rPr>
          <w:rFonts w:hint="eastAsia"/>
          <w:sz w:val="28"/>
          <w:szCs w:val="28"/>
        </w:rPr>
      </w:pPr>
      <w:r>
        <w:rPr>
          <w:rFonts w:hint="eastAsia"/>
          <w:sz w:val="28"/>
          <w:szCs w:val="28"/>
        </w:rPr>
        <w:t>7〕通信电缆设备验收检查应符合有关标准及厂商质保资料的要求。</w:t>
      </w:r>
    </w:p>
    <w:p w:rsidR="00AC1FD9" w:rsidP="00AC1FD9">
      <w:pPr>
        <w:spacing w:line="500" w:lineRule="exact"/>
        <w:ind w:firstLine="560"/>
        <w:rPr>
          <w:rFonts w:hint="eastAsia"/>
          <w:sz w:val="28"/>
          <w:szCs w:val="28"/>
        </w:rPr>
      </w:pPr>
      <w:r>
        <w:rPr>
          <w:rFonts w:hint="eastAsia"/>
          <w:sz w:val="28"/>
          <w:szCs w:val="28"/>
        </w:rPr>
        <w:t>2.2.6.1.1.5施工过程质量控制要点</w:t>
      </w:r>
    </w:p>
    <w:p w:rsidR="00AC1FD9" w:rsidP="00AC1FD9">
      <w:pPr>
        <w:spacing w:line="500" w:lineRule="exact"/>
        <w:ind w:firstLine="560"/>
        <w:rPr>
          <w:rFonts w:hint="eastAsia"/>
          <w:sz w:val="28"/>
          <w:szCs w:val="28"/>
        </w:rPr>
      </w:pPr>
      <w:r>
        <w:rPr>
          <w:rFonts w:hint="eastAsia"/>
          <w:sz w:val="28"/>
          <w:szCs w:val="28"/>
        </w:rPr>
        <w:t>2.2.6.1.1.5.1认真阅审施工图</w:t>
      </w:r>
    </w:p>
    <w:p w:rsidR="00AC1FD9" w:rsidP="00AC1FD9">
      <w:pPr>
        <w:spacing w:line="500" w:lineRule="exact"/>
        <w:ind w:firstLine="560"/>
        <w:rPr>
          <w:rFonts w:hint="eastAsia"/>
          <w:sz w:val="28"/>
          <w:szCs w:val="28"/>
        </w:rPr>
        <w:sectPr w:rsidSect="00AA3159">
          <w:type w:val="nextPage"/>
          <w:pgSz w:w="11906" w:h="16838"/>
          <w:pgMar w:top="1162" w:right="1270" w:bottom="1162" w:left="1230" w:header="851" w:footer="992" w:gutter="0"/>
          <w:pgNumType w:start="9"/>
          <w:cols w:space="425"/>
          <w:titlePg w:val="0"/>
          <w:docGrid w:type="lines" w:linePitch="312"/>
        </w:sectPr>
      </w:pPr>
    </w:p>
    <w:p w:rsidR="00AC1FD9" w:rsidP="00AC1FD9">
      <w:pPr>
        <w:spacing w:line="500" w:lineRule="exact"/>
        <w:ind w:firstLine="560"/>
        <w:rPr>
          <w:rFonts w:hint="eastAsia"/>
          <w:sz w:val="28"/>
          <w:szCs w:val="28"/>
        </w:rPr>
      </w:pPr>
      <w:r>
        <w:rPr>
          <w:rFonts w:hint="eastAsia"/>
          <w:sz w:val="28"/>
          <w:szCs w:val="28"/>
        </w:rPr>
        <w:t>检查其是否满足设计要求和合同要求，同时是否符合国家及行业标准的工程设计文件规定，以及制图的标准化等质量标准。对设计意图不明或不合理的地方应交由设计单位或业主处理，有关技术文件及必要的设备安装及使用说明书应齐全。</w:t>
      </w:r>
    </w:p>
    <w:p w:rsidR="00AC1FD9" w:rsidP="00AC1FD9">
      <w:pPr>
        <w:spacing w:line="500" w:lineRule="exact"/>
        <w:ind w:firstLine="560"/>
        <w:rPr>
          <w:rFonts w:hint="eastAsia"/>
          <w:sz w:val="28"/>
          <w:szCs w:val="28"/>
        </w:rPr>
      </w:pPr>
      <w:r>
        <w:rPr>
          <w:rFonts w:hint="eastAsia"/>
          <w:sz w:val="28"/>
          <w:szCs w:val="28"/>
        </w:rPr>
        <w:t>2.2.6.1.1.5.2检查机房建筑情况，〔含防火平安措施〕</w:t>
      </w:r>
    </w:p>
    <w:p w:rsidR="00AC1FD9" w:rsidP="00AC1FD9">
      <w:pPr>
        <w:spacing w:line="500" w:lineRule="exact"/>
        <w:ind w:firstLine="560"/>
        <w:rPr>
          <w:rFonts w:hint="eastAsia"/>
          <w:sz w:val="28"/>
          <w:szCs w:val="28"/>
        </w:rPr>
      </w:pPr>
      <w:r>
        <w:rPr>
          <w:rFonts w:hint="eastAsia"/>
          <w:sz w:val="28"/>
          <w:szCs w:val="28"/>
        </w:rPr>
        <w:t>应到达设计和标准要求，机房地线和电源线的布放也应符合标准要求〔如交换设备机房要求〕方能进行施工。</w:t>
      </w:r>
    </w:p>
    <w:p w:rsidR="00AC1FD9" w:rsidP="00AC1FD9">
      <w:pPr>
        <w:spacing w:line="500" w:lineRule="exact"/>
        <w:ind w:firstLine="560"/>
        <w:rPr>
          <w:rFonts w:hint="eastAsia"/>
          <w:sz w:val="28"/>
          <w:szCs w:val="28"/>
        </w:rPr>
      </w:pPr>
      <w:r>
        <w:rPr>
          <w:rFonts w:hint="eastAsia"/>
          <w:sz w:val="28"/>
          <w:szCs w:val="28"/>
        </w:rPr>
        <w:t>2.2.6.1.1.5.3管线施工的质量检查和监督</w:t>
      </w:r>
    </w:p>
    <w:p w:rsidR="00AC1FD9" w:rsidP="00AC1FD9">
      <w:pPr>
        <w:spacing w:line="500" w:lineRule="exact"/>
        <w:ind w:firstLine="560"/>
        <w:rPr>
          <w:rFonts w:hint="eastAsia"/>
          <w:sz w:val="28"/>
          <w:szCs w:val="28"/>
        </w:rPr>
      </w:pPr>
      <w:r>
        <w:rPr>
          <w:rFonts w:hint="eastAsia"/>
          <w:sz w:val="28"/>
          <w:szCs w:val="28"/>
        </w:rPr>
        <w:t>机架安装〔含电缆走道及槽道〕质量的控制，按YD/ 5048－1997《城市住宅区和办公楼   通信设施验收标准》的规定执行。</w:t>
      </w:r>
    </w:p>
    <w:p w:rsidR="00AC1FD9" w:rsidP="00AC1FD9">
      <w:pPr>
        <w:spacing w:line="500" w:lineRule="exact"/>
        <w:ind w:firstLine="560"/>
        <w:rPr>
          <w:rFonts w:hint="eastAsia"/>
          <w:sz w:val="28"/>
          <w:szCs w:val="28"/>
        </w:rPr>
      </w:pPr>
      <w:r>
        <w:rPr>
          <w:rFonts w:hint="eastAsia"/>
          <w:sz w:val="28"/>
          <w:szCs w:val="28"/>
        </w:rPr>
        <w:t>2.2.6.1.1.5.4配线施工的质量和监督</w:t>
      </w:r>
    </w:p>
    <w:p w:rsidR="00AC1FD9" w:rsidP="00AC1FD9">
      <w:pPr>
        <w:spacing w:line="500" w:lineRule="exact"/>
        <w:ind w:firstLine="560"/>
        <w:rPr>
          <w:rFonts w:hint="eastAsia"/>
          <w:sz w:val="28"/>
          <w:szCs w:val="28"/>
        </w:rPr>
      </w:pPr>
      <w:r>
        <w:rPr>
          <w:rFonts w:hint="eastAsia"/>
          <w:sz w:val="28"/>
          <w:szCs w:val="28"/>
        </w:rPr>
        <w:t>1〕电缆布放的路由、位置和截面应符合施工图纸要求。</w:t>
      </w:r>
    </w:p>
    <w:p w:rsidR="00AC1FD9" w:rsidP="00AC1FD9">
      <w:pPr>
        <w:spacing w:line="500" w:lineRule="exact"/>
        <w:ind w:firstLine="560"/>
        <w:rPr>
          <w:rFonts w:hint="eastAsia"/>
          <w:sz w:val="28"/>
          <w:szCs w:val="28"/>
        </w:rPr>
      </w:pPr>
      <w:r>
        <w:rPr>
          <w:rFonts w:hint="eastAsia"/>
          <w:sz w:val="28"/>
          <w:szCs w:val="28"/>
        </w:rPr>
        <w:t>2〕捆绑电缆要牢固，松紧适度、平直、端正，捆扎线扣要整齐一致，槽道内电缆要求顺值，转弯要均匀、圆滑、曲率半径应大于电缆直径的10倍，同一类型的电缆弯度要一致。</w:t>
      </w:r>
    </w:p>
    <w:p w:rsidR="00AC1FD9" w:rsidP="00AC1FD9">
      <w:pPr>
        <w:spacing w:line="500" w:lineRule="exact"/>
        <w:ind w:firstLine="560"/>
        <w:rPr>
          <w:rFonts w:hint="eastAsia"/>
          <w:sz w:val="28"/>
          <w:szCs w:val="28"/>
        </w:rPr>
      </w:pPr>
      <w:r>
        <w:rPr>
          <w:rFonts w:hint="eastAsia"/>
          <w:sz w:val="28"/>
          <w:szCs w:val="28"/>
        </w:rPr>
        <w:t>3〕电源电缆和通信电缆宜分开走道敷设，合用走道时应将它们在电缆走道的两边敷设。</w:t>
      </w:r>
    </w:p>
    <w:p w:rsidR="00AC1FD9" w:rsidP="00AC1FD9">
      <w:pPr>
        <w:spacing w:line="500" w:lineRule="exact"/>
        <w:ind w:firstLine="560"/>
        <w:rPr>
          <w:rFonts w:hint="eastAsia"/>
          <w:sz w:val="28"/>
          <w:szCs w:val="28"/>
        </w:rPr>
      </w:pPr>
      <w:r>
        <w:rPr>
          <w:rFonts w:hint="eastAsia"/>
          <w:sz w:val="28"/>
          <w:szCs w:val="28"/>
        </w:rPr>
        <w:t>4〕软光纤应采用独用塑料线槽敷设，与其他缆线交叉时应采用塑料管保护。敷设光纤时不得产生小圈，有激光光束的光纤，其端面不得正对眼睛，以免灼伤。</w:t>
      </w:r>
    </w:p>
    <w:p w:rsidR="00AC1FD9" w:rsidP="00AC1FD9">
      <w:pPr>
        <w:spacing w:line="500" w:lineRule="exact"/>
        <w:ind w:firstLine="560"/>
        <w:rPr>
          <w:rFonts w:hint="eastAsia"/>
          <w:sz w:val="28"/>
          <w:szCs w:val="28"/>
        </w:rPr>
      </w:pPr>
      <w:r>
        <w:rPr>
          <w:rFonts w:hint="eastAsia"/>
          <w:sz w:val="28"/>
          <w:szCs w:val="28"/>
        </w:rPr>
        <w:t>5〕电缆或光纤两端成端后应按设计做好标记。</w:t>
      </w:r>
    </w:p>
    <w:p w:rsidR="00AC1FD9" w:rsidP="00AC1FD9">
      <w:pPr>
        <w:spacing w:line="500" w:lineRule="exact"/>
        <w:ind w:firstLine="560"/>
        <w:rPr>
          <w:rFonts w:hint="eastAsia"/>
          <w:sz w:val="28"/>
          <w:szCs w:val="28"/>
        </w:rPr>
      </w:pPr>
      <w:r>
        <w:rPr>
          <w:rFonts w:hint="eastAsia"/>
          <w:sz w:val="28"/>
          <w:szCs w:val="28"/>
        </w:rPr>
        <w:t>2.2.6.1.1.5.5敷设电源线的质量控制</w:t>
      </w:r>
    </w:p>
    <w:p w:rsidR="00AC1FD9" w:rsidP="00AC1FD9">
      <w:pPr>
        <w:spacing w:line="500" w:lineRule="exact"/>
        <w:ind w:firstLine="560"/>
        <w:rPr>
          <w:rFonts w:hint="eastAsia"/>
          <w:sz w:val="28"/>
          <w:szCs w:val="28"/>
        </w:rPr>
      </w:pPr>
      <w:r>
        <w:rPr>
          <w:rFonts w:hint="eastAsia"/>
          <w:sz w:val="28"/>
          <w:szCs w:val="28"/>
        </w:rPr>
        <w:t>1〕交换机系统使用的交流电源线〔110V或220V〕必须有接地保护线。</w:t>
      </w:r>
    </w:p>
    <w:p w:rsidR="00AC1FD9" w:rsidP="00AC1FD9">
      <w:pPr>
        <w:spacing w:line="500" w:lineRule="exact"/>
        <w:ind w:firstLine="560"/>
        <w:rPr>
          <w:rFonts w:hint="eastAsia"/>
          <w:sz w:val="28"/>
          <w:szCs w:val="28"/>
        </w:rPr>
      </w:pPr>
      <w:r>
        <w:rPr>
          <w:rFonts w:hint="eastAsia"/>
          <w:sz w:val="28"/>
          <w:szCs w:val="28"/>
        </w:rPr>
        <w:t>2〕直流电源线成端时应连接牢固、接触良好，保证电压降指标及对地电位符合设计要求。</w:t>
      </w:r>
    </w:p>
    <w:p w:rsidR="00AC1FD9" w:rsidP="00AC1FD9">
      <w:pPr>
        <w:spacing w:line="500" w:lineRule="exact"/>
        <w:ind w:firstLine="560"/>
        <w:rPr>
          <w:rFonts w:hint="eastAsia"/>
          <w:sz w:val="28"/>
          <w:szCs w:val="28"/>
        </w:rPr>
      </w:pPr>
      <w:r>
        <w:rPr>
          <w:rFonts w:hint="eastAsia"/>
          <w:sz w:val="28"/>
          <w:szCs w:val="28"/>
        </w:rPr>
        <w:t>3〕机房的每路直流馈电线包括所接的列内电源线和机架引入线，两端腾空时，用500V的兆欧表测试正负线间和复线对地间绝缘电阻均不得小于1M</w:t>
      </w:r>
      <w:r>
        <w:rPr>
          <w:rFonts w:hint="eastAsia"/>
          <w:sz w:val="28"/>
          <w:szCs w:val="28"/>
        </w:rPr>
        <w:t>Ω</w:t>
      </w:r>
      <w:r>
        <w:rPr>
          <w:rFonts w:hint="eastAsia"/>
          <w:sz w:val="28"/>
          <w:szCs w:val="28"/>
        </w:rPr>
        <w:t>。</w:t>
      </w:r>
    </w:p>
    <w:p w:rsidR="00AC1FD9" w:rsidP="00AC1FD9">
      <w:pPr>
        <w:spacing w:line="500" w:lineRule="exact"/>
        <w:ind w:firstLine="560"/>
        <w:rPr>
          <w:rFonts w:hint="eastAsia"/>
          <w:sz w:val="28"/>
          <w:szCs w:val="28"/>
        </w:rPr>
        <w:sectPr w:rsidSect="00AA3159">
          <w:type w:val="nextPage"/>
          <w:pgSz w:w="11906" w:h="16838"/>
          <w:pgMar w:top="1162" w:right="1270" w:bottom="1162" w:left="1230" w:header="851" w:footer="992" w:gutter="0"/>
          <w:pgNumType w:start="10"/>
          <w:cols w:space="425"/>
          <w:titlePg w:val="0"/>
          <w:docGrid w:type="lines" w:linePitch="312"/>
        </w:sectPr>
      </w:pPr>
      <w:r>
        <w:rPr>
          <w:rFonts w:hint="eastAsia"/>
          <w:sz w:val="28"/>
          <w:szCs w:val="28"/>
        </w:rPr>
        <w:t>4〕交换系统使用的交流电源线两端腾空时，用500V的兆欧表测试芯线间和芯线对地间绝缘电阻均不得小于1M</w:t>
      </w:r>
      <w:r>
        <w:rPr>
          <w:rFonts w:hint="eastAsia"/>
          <w:sz w:val="28"/>
          <w:szCs w:val="28"/>
        </w:rPr>
        <w:t>Ω</w:t>
      </w:r>
      <w:r>
        <w:rPr>
          <w:rFonts w:hint="eastAsia"/>
          <w:sz w:val="28"/>
          <w:szCs w:val="28"/>
        </w:rPr>
        <w:t>。</w:t>
      </w:r>
    </w:p>
    <w:p w:rsidR="00AC1FD9" w:rsidP="00AC1FD9">
      <w:pPr>
        <w:spacing w:line="500" w:lineRule="exact"/>
        <w:ind w:firstLine="560"/>
        <w:rPr>
          <w:rFonts w:hint="eastAsia"/>
          <w:sz w:val="28"/>
          <w:szCs w:val="28"/>
        </w:rPr>
      </w:pPr>
      <w:r>
        <w:rPr>
          <w:rFonts w:hint="eastAsia"/>
          <w:sz w:val="28"/>
          <w:szCs w:val="28"/>
        </w:rPr>
        <w:t>5〕电源布线应平直、整齐，导线的固定方法和要求，应符合施工图的要求或有关标准、标准的规定。</w:t>
      </w:r>
    </w:p>
    <w:p w:rsidR="00AC1FD9" w:rsidP="00AC1FD9">
      <w:pPr>
        <w:spacing w:line="500" w:lineRule="exact"/>
        <w:ind w:firstLine="560"/>
        <w:rPr>
          <w:rFonts w:hint="eastAsia"/>
          <w:sz w:val="28"/>
          <w:szCs w:val="28"/>
        </w:rPr>
      </w:pPr>
      <w:r>
        <w:rPr>
          <w:rFonts w:hint="eastAsia"/>
          <w:sz w:val="28"/>
          <w:szCs w:val="28"/>
        </w:rPr>
        <w:t>6〕电源线色标要清晰、正确〔正线上涂红色油漆，负线上涂蓝色油漆〕。</w:t>
      </w:r>
    </w:p>
    <w:p w:rsidR="00AC1FD9" w:rsidP="00AC1FD9">
      <w:pPr>
        <w:spacing w:line="500" w:lineRule="exact"/>
        <w:ind w:firstLine="560"/>
        <w:rPr>
          <w:rFonts w:hint="eastAsia"/>
          <w:sz w:val="28"/>
          <w:szCs w:val="28"/>
        </w:rPr>
      </w:pPr>
      <w:r>
        <w:rPr>
          <w:rFonts w:hint="eastAsia"/>
          <w:sz w:val="28"/>
          <w:szCs w:val="28"/>
        </w:rPr>
        <w:t>7〕采用电力电缆作为直流馈电线时，每对馈电线应保持平行，正负线两端应有统一的红蓝标志。安装电源线末端必须用胶带等绝缘物封头，电缆剖头处必须用胶带和护套封扎。</w:t>
      </w:r>
    </w:p>
    <w:p w:rsidR="00AC1FD9" w:rsidP="00AC1FD9">
      <w:pPr>
        <w:spacing w:line="500" w:lineRule="exact"/>
        <w:ind w:firstLine="561"/>
        <w:rPr>
          <w:rFonts w:hint="eastAsia"/>
          <w:sz w:val="28"/>
          <w:szCs w:val="28"/>
        </w:rPr>
      </w:pPr>
      <w:r>
        <w:rPr>
          <w:rFonts w:hint="eastAsia"/>
          <w:sz w:val="28"/>
          <w:szCs w:val="28"/>
        </w:rPr>
        <w:t>8〕汇流条接头处应平整、整洁，铜牌镀锡，铝排镀锡锌焊料。汇流条转弯和电源线转弯时的曲率半径应符合相关要求。</w:t>
      </w:r>
    </w:p>
    <w:p w:rsidR="00AC1FD9" w:rsidP="00AC1FD9">
      <w:pPr>
        <w:spacing w:line="500" w:lineRule="exact"/>
        <w:ind w:firstLine="561"/>
        <w:rPr>
          <w:rFonts w:hint="eastAsia"/>
          <w:sz w:val="28"/>
          <w:szCs w:val="28"/>
        </w:rPr>
      </w:pPr>
      <w:r>
        <w:rPr>
          <w:rFonts w:hint="eastAsia"/>
          <w:sz w:val="28"/>
          <w:szCs w:val="28"/>
        </w:rPr>
        <w:t>9〕汇流条鸭脖弯连接的搭接长度，铜牌等于其宽度，铝排等于其宽度的1.3倍，鸭脖长度为汇率条厚度的2.3倍。</w:t>
      </w:r>
    </w:p>
    <w:p w:rsidR="00AC1FD9" w:rsidP="00AC1FD9">
      <w:pPr>
        <w:spacing w:line="500" w:lineRule="exact"/>
        <w:ind w:firstLine="561"/>
        <w:rPr>
          <w:rFonts w:hint="eastAsia"/>
          <w:sz w:val="28"/>
          <w:szCs w:val="28"/>
        </w:rPr>
      </w:pPr>
      <w:r>
        <w:rPr>
          <w:rFonts w:hint="eastAsia"/>
          <w:sz w:val="28"/>
          <w:szCs w:val="28"/>
        </w:rPr>
        <w:t>10〕电力电缆和电源线不得有中间接头。</w:t>
      </w:r>
    </w:p>
    <w:p w:rsidR="00AC1FD9" w:rsidP="00AC1FD9">
      <w:pPr>
        <w:spacing w:line="500" w:lineRule="exact"/>
        <w:ind w:firstLine="561"/>
        <w:rPr>
          <w:rFonts w:hint="eastAsia"/>
          <w:sz w:val="28"/>
          <w:szCs w:val="28"/>
        </w:rPr>
      </w:pPr>
      <w:r>
        <w:rPr>
          <w:rFonts w:hint="eastAsia"/>
          <w:sz w:val="28"/>
          <w:szCs w:val="28"/>
        </w:rPr>
        <w:t>2.2.6.1.1.5.6总配线架的安装质量控制</w:t>
      </w:r>
    </w:p>
    <w:p w:rsidR="00AC1FD9" w:rsidP="00AC1FD9">
      <w:pPr>
        <w:spacing w:line="500" w:lineRule="exact"/>
        <w:ind w:firstLine="561"/>
        <w:rPr>
          <w:rFonts w:hint="eastAsia"/>
          <w:sz w:val="28"/>
          <w:szCs w:val="28"/>
        </w:rPr>
      </w:pPr>
      <w:r>
        <w:rPr>
          <w:rFonts w:hint="eastAsia"/>
          <w:sz w:val="28"/>
          <w:szCs w:val="28"/>
        </w:rPr>
        <w:t>1〕总配线架的位置符合设计规定，位置误差小于10mm，垂直度应小于3mm，底座水平度误差不超过水平尺〔用24in水平尺测量〕准线。</w:t>
      </w:r>
    </w:p>
    <w:p w:rsidR="00AC1FD9" w:rsidP="00AC1FD9">
      <w:pPr>
        <w:spacing w:line="500" w:lineRule="exact"/>
        <w:ind w:firstLine="561"/>
        <w:rPr>
          <w:rFonts w:hint="eastAsia"/>
          <w:sz w:val="28"/>
          <w:szCs w:val="28"/>
        </w:rPr>
      </w:pPr>
      <w:r>
        <w:rPr>
          <w:rFonts w:hint="eastAsia"/>
          <w:sz w:val="28"/>
          <w:szCs w:val="28"/>
        </w:rPr>
        <w:t>2〕铁架应接地良好。</w:t>
      </w:r>
    </w:p>
    <w:p w:rsidR="00AC1FD9" w:rsidP="00AC1FD9">
      <w:pPr>
        <w:spacing w:line="500" w:lineRule="exact"/>
        <w:ind w:firstLine="561"/>
        <w:rPr>
          <w:rFonts w:hint="eastAsia"/>
          <w:sz w:val="28"/>
          <w:szCs w:val="28"/>
        </w:rPr>
      </w:pPr>
      <w:r>
        <w:rPr>
          <w:rFonts w:hint="eastAsia"/>
          <w:sz w:val="28"/>
          <w:szCs w:val="28"/>
        </w:rPr>
        <w:t>3〕走道边铁、滑梯槽钢、直列面保安器和横面试验弹簧排等在安装完成后应成一条直线。加固吊架和滑梯牢固可靠，滑梯滑行自如，制动装置可靠。</w:t>
      </w:r>
    </w:p>
    <w:p w:rsidR="00AC1FD9" w:rsidP="00AC1FD9">
      <w:pPr>
        <w:spacing w:line="500" w:lineRule="exact"/>
        <w:ind w:firstLine="561"/>
        <w:rPr>
          <w:rFonts w:hint="eastAsia"/>
          <w:sz w:val="28"/>
          <w:szCs w:val="28"/>
        </w:rPr>
      </w:pPr>
      <w:r>
        <w:rPr>
          <w:rFonts w:hint="eastAsia"/>
          <w:sz w:val="28"/>
          <w:szCs w:val="28"/>
        </w:rPr>
        <w:t>3〕告警装置完整、可靠。</w:t>
      </w:r>
    </w:p>
    <w:p w:rsidR="00AC1FD9" w:rsidP="00AC1FD9">
      <w:pPr>
        <w:spacing w:line="500" w:lineRule="exact"/>
        <w:ind w:firstLine="561"/>
        <w:rPr>
          <w:rFonts w:hint="eastAsia"/>
          <w:sz w:val="28"/>
          <w:szCs w:val="28"/>
        </w:rPr>
      </w:pPr>
      <w:r>
        <w:rPr>
          <w:rFonts w:hint="eastAsia"/>
          <w:sz w:val="28"/>
          <w:szCs w:val="28"/>
        </w:rPr>
        <w:t>2.2.6.1.1.5.7系统测试〔调试〕大纲的审核和实施及质量监督：</w:t>
      </w:r>
    </w:p>
    <w:p w:rsidR="00AC1FD9" w:rsidP="00AC1FD9">
      <w:pPr>
        <w:spacing w:line="500" w:lineRule="exact"/>
        <w:ind w:firstLine="561"/>
        <w:rPr>
          <w:rFonts w:hint="eastAsia"/>
          <w:sz w:val="28"/>
          <w:szCs w:val="28"/>
        </w:rPr>
      </w:pPr>
      <w:r>
        <w:rPr>
          <w:rFonts w:hint="eastAsia"/>
          <w:sz w:val="28"/>
          <w:szCs w:val="28"/>
        </w:rPr>
        <w:t>1〕测试和检测应按YD5077《程控   交换设备安装工程验收标准》和GY/T106等有关国家现行的标准内容实行。</w:t>
      </w:r>
    </w:p>
    <w:p w:rsidR="00AC1FD9" w:rsidP="00AC1FD9">
      <w:pPr>
        <w:spacing w:line="500" w:lineRule="exact"/>
        <w:ind w:firstLine="561"/>
        <w:rPr>
          <w:rFonts w:hint="eastAsia"/>
          <w:sz w:val="28"/>
          <w:szCs w:val="28"/>
        </w:rPr>
      </w:pPr>
      <w:r>
        <w:rPr>
          <w:rFonts w:hint="eastAsia"/>
          <w:sz w:val="28"/>
          <w:szCs w:val="28"/>
        </w:rPr>
        <w:t>2〕数字程控交换机的一般测试要求</w:t>
      </w:r>
    </w:p>
    <w:p w:rsidR="00AC1FD9" w:rsidP="00AC1FD9">
      <w:pPr>
        <w:spacing w:line="500" w:lineRule="exact"/>
        <w:ind w:firstLine="561"/>
        <w:rPr>
          <w:rFonts w:hint="eastAsia"/>
          <w:sz w:val="28"/>
          <w:szCs w:val="28"/>
        </w:rPr>
      </w:pPr>
      <w:r>
        <w:rPr>
          <w:rFonts w:hint="eastAsia"/>
          <w:sz w:val="28"/>
          <w:szCs w:val="28"/>
        </w:rPr>
        <w:t>3〕通电测试前要求：机房温度18～28</w:t>
      </w:r>
      <w:r>
        <w:rPr>
          <w:rFonts w:hint="eastAsia"/>
          <w:sz w:val="28"/>
          <w:szCs w:val="28"/>
        </w:rPr>
        <w:t>℃</w:t>
      </w:r>
      <w:r>
        <w:rPr>
          <w:rFonts w:hint="eastAsia"/>
          <w:sz w:val="28"/>
          <w:szCs w:val="28"/>
        </w:rPr>
        <w:t>，相对湿度30％～75％，直流电压45～53V。硬件检查应符合如下要求：设备标志齐全正确，电路板数量、规格、安装位置与施工图纸相符，设备的各种选择开关置于指定位置上，设备的各种熔丝规格符合要求，列架、机架接地良好，设备内部的电源布线无接地现象，并确认主电源正常。</w:t>
      </w:r>
    </w:p>
    <w:p w:rsidR="00AC1FD9" w:rsidP="00AC1FD9">
      <w:pPr>
        <w:spacing w:line="500" w:lineRule="exact"/>
        <w:ind w:firstLine="561"/>
        <w:rPr>
          <w:rFonts w:hint="eastAsia"/>
          <w:sz w:val="28"/>
          <w:szCs w:val="28"/>
        </w:rPr>
      </w:pPr>
      <w:r>
        <w:rPr>
          <w:rFonts w:hint="eastAsia"/>
          <w:sz w:val="28"/>
          <w:szCs w:val="28"/>
        </w:rPr>
        <w:t>4〕硬件测试，按厂商提高的设备技术资料测试。</w:t>
      </w:r>
    </w:p>
    <w:p w:rsidR="00AC1FD9" w:rsidP="00AC1FD9">
      <w:pPr>
        <w:spacing w:line="500" w:lineRule="exact"/>
        <w:ind w:firstLine="561"/>
        <w:rPr>
          <w:rFonts w:hint="eastAsia"/>
          <w:sz w:val="28"/>
          <w:szCs w:val="28"/>
        </w:rPr>
        <w:sectPr w:rsidSect="00AA3159">
          <w:type w:val="nextPage"/>
          <w:pgSz w:w="11906" w:h="16838"/>
          <w:pgMar w:top="1162" w:right="1270" w:bottom="1162" w:left="1230" w:header="851" w:footer="992" w:gutter="0"/>
          <w:pgNumType w:start="11"/>
          <w:cols w:space="425"/>
          <w:titlePg w:val="0"/>
          <w:docGrid w:type="lines" w:linePitch="312"/>
        </w:sectPr>
      </w:pPr>
    </w:p>
    <w:p w:rsidR="00AC1FD9" w:rsidP="00AC1FD9">
      <w:pPr>
        <w:spacing w:line="500" w:lineRule="exact"/>
        <w:ind w:firstLine="561"/>
        <w:rPr>
          <w:rFonts w:hint="eastAsia"/>
          <w:sz w:val="28"/>
          <w:szCs w:val="28"/>
        </w:rPr>
      </w:pPr>
      <w:r>
        <w:rPr>
          <w:rFonts w:hint="eastAsia"/>
          <w:sz w:val="28"/>
          <w:szCs w:val="28"/>
        </w:rPr>
        <w:t>5〕系统调试。系统建立功能〔包括系统初始化，系统自动/人工再装入，系统自动/人工再启动〕。系统的交换功能〔包括本局和出入局呼叫；市话汇接呼叫；各种用户交换机的来去话呼叫；长途及国际来去话呼叫；计费；非</w:t>
      </w:r>
      <w:r>
        <w:rPr>
          <w:rFonts w:hint="eastAsia"/>
          <w:sz w:val="28"/>
          <w:szCs w:val="28"/>
        </w:rPr>
        <w:t xml:space="preserve"> </w:t>
      </w:r>
      <w:r>
        <w:rPr>
          <w:rFonts w:hint="eastAsia"/>
          <w:sz w:val="28"/>
          <w:szCs w:val="28"/>
        </w:rPr>
        <w:t xml:space="preserve"> </w:t>
      </w:r>
      <w:r>
        <w:rPr>
          <w:rFonts w:hint="eastAsia"/>
          <w:sz w:val="28"/>
          <w:szCs w:val="28"/>
        </w:rPr>
        <w:t xml:space="preserve"> 业务；特种业务呼叫；新业务性能〕。系统的维护管理功能〔包括人机命令核实、告警系统测试；话务观察和统计；例行测试；中继和用户线的人工测试；用户数据和局数的管理；故障诊断；冗余设备的人工/自动倒换输入、输出设备的性能测试〕。系统的信号方式及配合〔包括用户的信号方式〔脉冲、多频〕；局间信号方式〔随路、共路〕；系统的网同步功能〕。</w:t>
      </w:r>
    </w:p>
    <w:p w:rsidR="00AC1FD9" w:rsidP="00AC1FD9">
      <w:pPr>
        <w:spacing w:line="500" w:lineRule="exact"/>
        <w:ind w:firstLine="561"/>
        <w:rPr>
          <w:rFonts w:hint="eastAsia"/>
          <w:sz w:val="28"/>
          <w:szCs w:val="28"/>
        </w:rPr>
      </w:pPr>
      <w:r>
        <w:rPr>
          <w:rFonts w:hint="eastAsia"/>
          <w:sz w:val="28"/>
          <w:szCs w:val="28"/>
        </w:rPr>
        <w:t>6〕程控用户交换机或其他通信设备〔如远端模块等〕除检查出厂及厂验记录外，还需参考生产厂家提高的资料和有关技术标准、标准〔如YDJ50－1998，ITU－TG960，961，I630〕建议的相关规定等进行通电测试或初验测试，如：</w:t>
      </w:r>
    </w:p>
    <w:p w:rsidR="00AC1FD9" w:rsidP="00AC1FD9">
      <w:pPr>
        <w:spacing w:line="500" w:lineRule="exact"/>
        <w:ind w:firstLine="561"/>
        <w:rPr>
          <w:rFonts w:hint="eastAsia"/>
          <w:sz w:val="28"/>
          <w:szCs w:val="28"/>
        </w:rPr>
      </w:pPr>
      <w:r>
        <w:rPr>
          <w:rFonts w:hint="eastAsia"/>
          <w:sz w:val="28"/>
          <w:szCs w:val="28"/>
        </w:rPr>
        <w:t>7〕可靠性测试。一个月内次要再启动不大于3次，严重再启动0次，再装入启动0次，软件测试故障不大于8个，更换印刷板次数不大于0.13次/100户。</w:t>
      </w:r>
    </w:p>
    <w:p w:rsidR="00AC1FD9" w:rsidP="00AC1FD9">
      <w:pPr>
        <w:spacing w:line="500" w:lineRule="exact"/>
        <w:ind w:firstLine="561"/>
        <w:rPr>
          <w:rFonts w:hint="eastAsia"/>
          <w:sz w:val="28"/>
          <w:szCs w:val="28"/>
        </w:rPr>
      </w:pPr>
      <w:r>
        <w:rPr>
          <w:rFonts w:hint="eastAsia"/>
          <w:sz w:val="28"/>
          <w:szCs w:val="28"/>
        </w:rPr>
        <w:t>8〕接通率测试。</w:t>
      </w:r>
    </w:p>
    <w:p w:rsidR="00AC1FD9" w:rsidP="00AC1FD9">
      <w:pPr>
        <w:spacing w:line="500" w:lineRule="exact"/>
        <w:ind w:firstLine="561"/>
        <w:rPr>
          <w:rFonts w:hint="eastAsia"/>
          <w:sz w:val="28"/>
          <w:szCs w:val="28"/>
        </w:rPr>
      </w:pPr>
      <w:r>
        <w:rPr>
          <w:rFonts w:hint="eastAsia"/>
          <w:sz w:val="28"/>
          <w:szCs w:val="28"/>
        </w:rPr>
        <w:t>9〕接续功能测试〔系统交换功能〕。</w:t>
      </w:r>
    </w:p>
    <w:p w:rsidR="00AC1FD9" w:rsidP="00AC1FD9">
      <w:pPr>
        <w:spacing w:line="500" w:lineRule="exact"/>
        <w:ind w:firstLine="561"/>
        <w:rPr>
          <w:rFonts w:hint="eastAsia"/>
          <w:sz w:val="28"/>
          <w:szCs w:val="28"/>
        </w:rPr>
      </w:pPr>
      <w:r>
        <w:rPr>
          <w:rFonts w:hint="eastAsia"/>
          <w:sz w:val="28"/>
          <w:szCs w:val="28"/>
        </w:rPr>
        <w:t>10〕处理能力和过负荷测试。</w:t>
      </w:r>
    </w:p>
    <w:p w:rsidR="00AC1FD9" w:rsidP="00AC1FD9">
      <w:pPr>
        <w:spacing w:line="500" w:lineRule="exact"/>
        <w:ind w:firstLine="561"/>
        <w:rPr>
          <w:rFonts w:hint="eastAsia"/>
          <w:sz w:val="28"/>
          <w:szCs w:val="28"/>
        </w:rPr>
      </w:pPr>
      <w:r>
        <w:rPr>
          <w:rFonts w:hint="eastAsia"/>
          <w:sz w:val="28"/>
          <w:szCs w:val="28"/>
        </w:rPr>
        <w:t>11〕维护管理和故障诊断能力测试〔系统测试中的维护管理〕。</w:t>
      </w:r>
    </w:p>
    <w:p w:rsidR="00AC1FD9" w:rsidP="00AC1FD9">
      <w:pPr>
        <w:spacing w:line="500" w:lineRule="exact"/>
        <w:ind w:firstLine="561"/>
        <w:rPr>
          <w:rFonts w:hint="eastAsia"/>
          <w:sz w:val="28"/>
          <w:szCs w:val="28"/>
        </w:rPr>
      </w:pPr>
      <w:r>
        <w:rPr>
          <w:rFonts w:hint="eastAsia"/>
          <w:sz w:val="28"/>
          <w:szCs w:val="28"/>
        </w:rPr>
        <w:t>12〕系统信号测试〔包括用户信号方式，局间信号方式，组网能力，网同步功能等〕。</w:t>
      </w:r>
    </w:p>
    <w:p w:rsidR="00AC1FD9" w:rsidP="00AC1FD9">
      <w:pPr>
        <w:spacing w:line="500" w:lineRule="exact"/>
        <w:ind w:firstLine="561"/>
        <w:rPr>
          <w:rFonts w:hint="eastAsia"/>
          <w:sz w:val="28"/>
          <w:szCs w:val="28"/>
        </w:rPr>
      </w:pPr>
      <w:r>
        <w:rPr>
          <w:rFonts w:hint="eastAsia"/>
          <w:sz w:val="28"/>
          <w:szCs w:val="28"/>
        </w:rPr>
        <w:t>13〕系统建立包括初始化，系统自动/人工再装入，系统自动/人工再启动等；</w:t>
      </w:r>
    </w:p>
    <w:p w:rsidR="00AC1FD9" w:rsidP="00AC1FD9">
      <w:pPr>
        <w:spacing w:line="500" w:lineRule="exact"/>
        <w:ind w:firstLine="561"/>
        <w:rPr>
          <w:rFonts w:hint="eastAsia"/>
          <w:sz w:val="28"/>
          <w:szCs w:val="28"/>
        </w:rPr>
      </w:pPr>
      <w:r>
        <w:rPr>
          <w:rFonts w:hint="eastAsia"/>
          <w:sz w:val="28"/>
          <w:szCs w:val="28"/>
        </w:rPr>
        <w:t>14〕系统的维护管理功能〔包括人机命令核实、告警系统测试；话务观察和统计；例行测试；中继和用户线的人工测试；用户数据和局数的管理；故障诊断；冗余设备的人工/自动倒换输入、输出设备的性能测试〕。</w:t>
      </w:r>
    </w:p>
    <w:p w:rsidR="00AC1FD9" w:rsidP="00AC1FD9">
      <w:pPr>
        <w:spacing w:line="500" w:lineRule="exact"/>
        <w:ind w:firstLine="561"/>
        <w:rPr>
          <w:rFonts w:hint="eastAsia"/>
          <w:sz w:val="28"/>
          <w:szCs w:val="28"/>
        </w:rPr>
      </w:pPr>
      <w:r>
        <w:rPr>
          <w:rFonts w:hint="eastAsia"/>
          <w:sz w:val="28"/>
          <w:szCs w:val="28"/>
        </w:rPr>
        <w:t>15〕系统的信号方式及配合〔包括用户的信号方式〔脉冲、多频〕；局间信号方式〔随路、共路〕；系统的网同步功能〕。</w:t>
      </w:r>
    </w:p>
    <w:p w:rsidR="00AC1FD9" w:rsidP="00AC1FD9">
      <w:pPr>
        <w:spacing w:line="500" w:lineRule="exact"/>
        <w:ind w:firstLine="561"/>
        <w:rPr>
          <w:rFonts w:hint="eastAsia"/>
          <w:sz w:val="28"/>
          <w:szCs w:val="28"/>
        </w:rPr>
      </w:pPr>
      <w:r>
        <w:rPr>
          <w:rFonts w:hint="eastAsia"/>
          <w:sz w:val="28"/>
          <w:szCs w:val="28"/>
        </w:rPr>
        <w:t>2.2.6.1.1.5.8试运转验收测试</w:t>
      </w:r>
    </w:p>
    <w:p w:rsidR="00AC1FD9" w:rsidP="00AC1FD9">
      <w:pPr>
        <w:spacing w:line="500" w:lineRule="exact"/>
        <w:ind w:firstLine="561"/>
        <w:rPr>
          <w:rFonts w:hint="eastAsia"/>
          <w:sz w:val="28"/>
          <w:szCs w:val="28"/>
        </w:rPr>
      </w:pPr>
      <w:r>
        <w:rPr>
          <w:rFonts w:hint="eastAsia"/>
          <w:sz w:val="28"/>
          <w:szCs w:val="28"/>
        </w:rPr>
        <w:t>〔1〕试运转要求</w:t>
      </w:r>
    </w:p>
    <w:p w:rsidR="00AC1FD9" w:rsidP="00AC1FD9">
      <w:pPr>
        <w:spacing w:line="500" w:lineRule="exact"/>
        <w:ind w:firstLine="561"/>
        <w:rPr>
          <w:rFonts w:hint="eastAsia"/>
          <w:sz w:val="28"/>
          <w:szCs w:val="28"/>
        </w:rPr>
        <w:sectPr w:rsidSect="00AA3159">
          <w:type w:val="nextPage"/>
          <w:pgSz w:w="11906" w:h="16838"/>
          <w:pgMar w:top="1162" w:right="1270" w:bottom="1162" w:left="1230" w:header="851" w:footer="992" w:gutter="0"/>
          <w:pgNumType w:start="12"/>
          <w:cols w:space="425"/>
          <w:titlePg w:val="0"/>
          <w:docGrid w:type="lines" w:linePitch="312"/>
        </w:sectPr>
      </w:pPr>
    </w:p>
    <w:p w:rsidR="00AC1FD9" w:rsidP="00AC1FD9">
      <w:pPr>
        <w:spacing w:line="500" w:lineRule="exact"/>
        <w:ind w:firstLine="561"/>
        <w:rPr>
          <w:rFonts w:hint="eastAsia"/>
          <w:sz w:val="28"/>
          <w:szCs w:val="28"/>
        </w:rPr>
      </w:pPr>
      <w:r>
        <w:rPr>
          <w:rFonts w:hint="eastAsia"/>
          <w:sz w:val="28"/>
          <w:szCs w:val="28"/>
        </w:rPr>
        <w:t>1〕程控交换机运转验收是对质量稳定性观察的重要阶段，是接入用户后对交换机实际质量最直接的检验。</w:t>
      </w:r>
    </w:p>
    <w:p w:rsidR="00AC1FD9" w:rsidP="00AC1FD9">
      <w:pPr>
        <w:spacing w:line="500" w:lineRule="exact"/>
        <w:ind w:firstLine="561"/>
        <w:rPr>
          <w:rFonts w:hint="eastAsia"/>
          <w:sz w:val="28"/>
          <w:szCs w:val="28"/>
        </w:rPr>
      </w:pPr>
      <w:r>
        <w:rPr>
          <w:rFonts w:hint="eastAsia"/>
          <w:sz w:val="28"/>
          <w:szCs w:val="28"/>
        </w:rPr>
        <w:t>2〕试运转阶段应从初验测试完毕、割接开通后开始，时间不少于三个月。</w:t>
      </w:r>
    </w:p>
    <w:p w:rsidR="00AC1FD9" w:rsidP="00AC1FD9">
      <w:pPr>
        <w:spacing w:line="500" w:lineRule="exact"/>
        <w:ind w:firstLine="561"/>
        <w:rPr>
          <w:rFonts w:hint="eastAsia"/>
          <w:sz w:val="28"/>
          <w:szCs w:val="28"/>
        </w:rPr>
      </w:pPr>
      <w:r>
        <w:rPr>
          <w:rFonts w:hint="eastAsia"/>
          <w:sz w:val="28"/>
          <w:szCs w:val="28"/>
        </w:rPr>
        <w:t>3〕试运转验收测试的主要指标和性能应到达试运转观察指标，方可进行总验收。如果主要指标不符合要求，应从次月开始，重新进行三个月。在试运转期间，如果障碍率总指标合格，但某月的指标不合格时，应追加一个月，直到合格为止。</w:t>
      </w:r>
    </w:p>
    <w:p w:rsidR="00AC1FD9" w:rsidP="00AC1FD9">
      <w:pPr>
        <w:spacing w:line="500" w:lineRule="exact"/>
        <w:ind w:firstLine="561"/>
        <w:rPr>
          <w:rFonts w:hint="eastAsia"/>
          <w:sz w:val="28"/>
          <w:szCs w:val="28"/>
        </w:rPr>
      </w:pPr>
      <w:r>
        <w:rPr>
          <w:rFonts w:hint="eastAsia"/>
          <w:sz w:val="28"/>
          <w:szCs w:val="28"/>
        </w:rPr>
        <w:t>4〕在试运转期间，应接入设备容量20％以上的用户联网运行。</w:t>
      </w:r>
    </w:p>
    <w:p w:rsidR="00AC1FD9" w:rsidP="00AC1FD9">
      <w:pPr>
        <w:spacing w:line="500" w:lineRule="exact"/>
        <w:ind w:firstLine="561"/>
        <w:rPr>
          <w:rFonts w:hint="eastAsia"/>
          <w:sz w:val="28"/>
          <w:szCs w:val="28"/>
        </w:rPr>
      </w:pPr>
      <w:r>
        <w:rPr>
          <w:rFonts w:hint="eastAsia"/>
          <w:sz w:val="28"/>
          <w:szCs w:val="28"/>
        </w:rPr>
        <w:t>〔2〕试运转观察指标。</w:t>
      </w:r>
    </w:p>
    <w:p w:rsidR="00AC1FD9" w:rsidP="00AC1FD9">
      <w:pPr>
        <w:spacing w:line="500" w:lineRule="exact"/>
        <w:ind w:firstLine="561"/>
        <w:rPr>
          <w:rFonts w:hint="eastAsia"/>
          <w:sz w:val="28"/>
          <w:szCs w:val="28"/>
        </w:rPr>
      </w:pPr>
      <w:r>
        <w:rPr>
          <w:rFonts w:hint="eastAsia"/>
          <w:sz w:val="28"/>
          <w:szCs w:val="28"/>
        </w:rPr>
        <w:t>1〕硬件故障率。因元器件损坏，须更换印制板的次数；第1、2、3个月均不应大于0.1次/100门。</w:t>
      </w:r>
    </w:p>
    <w:p w:rsidR="00AC1FD9" w:rsidP="00AC1FD9">
      <w:pPr>
        <w:ind w:firstLine="560"/>
        <w:rPr>
          <w:rFonts w:hint="eastAsia"/>
          <w:szCs w:val="21"/>
        </w:rPr>
      </w:pPr>
      <w:r>
        <w:rPr>
          <w:rFonts w:hint="eastAsia"/>
          <w:sz w:val="28"/>
          <w:szCs w:val="28"/>
        </w:rPr>
        <w:t>2〕试运转期间，</w:t>
      </w:r>
      <w:r>
        <w:rPr>
          <w:rFonts w:hint="eastAsia"/>
          <w:szCs w:val="21"/>
        </w:rPr>
        <w:t>系统自动再启动的指标要求如下表所示。</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17"/>
        <w:gridCol w:w="1217"/>
        <w:gridCol w:w="1217"/>
        <w:gridCol w:w="1217"/>
        <w:gridCol w:w="1218"/>
        <w:gridCol w:w="1218"/>
        <w:gridCol w:w="121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hRule="exact" w:val="397"/>
        </w:trPr>
        <w:tc>
          <w:tcPr>
            <w:tcW w:w="1217" w:type="dxa"/>
            <w:vMerge w:val="restart"/>
            <w:vAlign w:val="center"/>
          </w:tcPr>
          <w:p w:rsidR="00AC1FD9" w:rsidP="00AC1FD9">
            <w:pPr>
              <w:spacing w:line="360" w:lineRule="auto"/>
              <w:jc w:val="center"/>
              <w:rPr>
                <w:rFonts w:hint="eastAsia"/>
                <w:szCs w:val="21"/>
              </w:rPr>
            </w:pPr>
            <w:r>
              <w:rPr>
                <w:rFonts w:hint="eastAsia"/>
                <w:szCs w:val="21"/>
              </w:rPr>
              <w:t>类别</w:t>
            </w:r>
          </w:p>
        </w:tc>
        <w:tc>
          <w:tcPr>
            <w:tcW w:w="2434" w:type="dxa"/>
            <w:gridSpan w:val="2"/>
            <w:vAlign w:val="center"/>
          </w:tcPr>
          <w:p w:rsidR="00AC1FD9" w:rsidP="00AC1FD9">
            <w:pPr>
              <w:spacing w:line="360" w:lineRule="auto"/>
              <w:jc w:val="center"/>
              <w:rPr>
                <w:rFonts w:hint="eastAsia"/>
                <w:szCs w:val="21"/>
              </w:rPr>
            </w:pPr>
            <w:r>
              <w:rPr>
                <w:rFonts w:hint="eastAsia"/>
                <w:szCs w:val="21"/>
              </w:rPr>
              <w:t>第一月</w:t>
            </w:r>
          </w:p>
        </w:tc>
        <w:tc>
          <w:tcPr>
            <w:tcW w:w="2435" w:type="dxa"/>
            <w:gridSpan w:val="2"/>
            <w:vAlign w:val="center"/>
          </w:tcPr>
          <w:p w:rsidR="00AC1FD9" w:rsidP="00AC1FD9">
            <w:pPr>
              <w:spacing w:line="360" w:lineRule="auto"/>
              <w:jc w:val="center"/>
              <w:rPr>
                <w:rFonts w:hint="eastAsia"/>
                <w:szCs w:val="21"/>
              </w:rPr>
            </w:pPr>
            <w:r>
              <w:rPr>
                <w:rFonts w:hint="eastAsia"/>
                <w:szCs w:val="21"/>
              </w:rPr>
              <w:t>第二月</w:t>
            </w:r>
          </w:p>
        </w:tc>
        <w:tc>
          <w:tcPr>
            <w:tcW w:w="2436" w:type="dxa"/>
            <w:gridSpan w:val="2"/>
            <w:vAlign w:val="center"/>
          </w:tcPr>
          <w:p w:rsidR="00AC1FD9" w:rsidP="00AC1FD9">
            <w:pPr>
              <w:spacing w:line="360" w:lineRule="auto"/>
              <w:jc w:val="center"/>
              <w:rPr>
                <w:rFonts w:hint="eastAsia"/>
                <w:szCs w:val="21"/>
              </w:rPr>
            </w:pPr>
            <w:r>
              <w:rPr>
                <w:rFonts w:hint="eastAsia"/>
                <w:szCs w:val="21"/>
              </w:rPr>
              <w:t>第三月</w:t>
            </w:r>
          </w:p>
        </w:tc>
      </w:tr>
      <w:tr>
        <w:tblPrEx>
          <w:tblW w:w="0" w:type="auto"/>
          <w:tblLayout w:type="fixed"/>
          <w:tblLook w:val="0000"/>
        </w:tblPrEx>
        <w:trPr>
          <w:cantSplit/>
          <w:trHeight w:hRule="exact" w:val="397"/>
        </w:trPr>
        <w:tc>
          <w:tcPr>
            <w:tcW w:w="1" w:type="dxa"/>
            <w:vMerge/>
            <w:vAlign w:val="center"/>
          </w:tcPr>
          <w:p w:rsidR="00AC1FD9" w:rsidP="00AC1FD9">
            <w:pPr>
              <w:spacing w:line="360" w:lineRule="auto"/>
              <w:jc w:val="center"/>
              <w:rPr>
                <w:rFonts w:hint="eastAsia"/>
                <w:szCs w:val="21"/>
              </w:rPr>
            </w:pPr>
          </w:p>
        </w:tc>
        <w:tc>
          <w:tcPr>
            <w:tcW w:w="2434" w:type="dxa"/>
            <w:gridSpan w:val="2"/>
            <w:vAlign w:val="center"/>
          </w:tcPr>
          <w:p w:rsidR="00AC1FD9" w:rsidP="00AC1FD9">
            <w:pPr>
              <w:spacing w:line="360" w:lineRule="auto"/>
              <w:jc w:val="center"/>
              <w:rPr>
                <w:rFonts w:hint="eastAsia"/>
                <w:szCs w:val="21"/>
              </w:rPr>
            </w:pPr>
            <w:r>
              <w:rPr>
                <w:rFonts w:hint="eastAsia"/>
                <w:szCs w:val="21"/>
              </w:rPr>
              <w:t>全局处理机</w:t>
            </w:r>
          </w:p>
        </w:tc>
        <w:tc>
          <w:tcPr>
            <w:tcW w:w="2435" w:type="dxa"/>
            <w:gridSpan w:val="2"/>
            <w:vAlign w:val="center"/>
          </w:tcPr>
          <w:p w:rsidR="00AC1FD9" w:rsidP="00AC1FD9">
            <w:pPr>
              <w:spacing w:line="360" w:lineRule="auto"/>
              <w:jc w:val="center"/>
              <w:rPr>
                <w:rFonts w:hint="eastAsia"/>
                <w:szCs w:val="21"/>
              </w:rPr>
            </w:pPr>
            <w:r>
              <w:rPr>
                <w:rFonts w:hint="eastAsia"/>
                <w:szCs w:val="21"/>
              </w:rPr>
              <w:t>全局处理机</w:t>
            </w:r>
          </w:p>
        </w:tc>
        <w:tc>
          <w:tcPr>
            <w:tcW w:w="2436" w:type="dxa"/>
            <w:gridSpan w:val="2"/>
            <w:vAlign w:val="center"/>
          </w:tcPr>
          <w:p w:rsidR="00AC1FD9" w:rsidP="00AC1FD9">
            <w:pPr>
              <w:spacing w:line="360" w:lineRule="auto"/>
              <w:jc w:val="center"/>
              <w:rPr>
                <w:rFonts w:hint="eastAsia"/>
                <w:szCs w:val="21"/>
              </w:rPr>
            </w:pPr>
            <w:r>
              <w:rPr>
                <w:rFonts w:hint="eastAsia"/>
                <w:szCs w:val="21"/>
              </w:rPr>
              <w:t>全局处理机</w:t>
            </w:r>
          </w:p>
        </w:tc>
      </w:tr>
      <w:tr>
        <w:tblPrEx>
          <w:tblW w:w="0" w:type="auto"/>
          <w:tblLayout w:type="fixed"/>
          <w:tblLook w:val="0000"/>
        </w:tblPrEx>
        <w:trPr>
          <w:cantSplit/>
          <w:trHeight w:hRule="exact" w:val="397"/>
        </w:trPr>
        <w:tc>
          <w:tcPr>
            <w:tcW w:w="1" w:type="dxa"/>
            <w:vMerge/>
            <w:vAlign w:val="center"/>
          </w:tcPr>
          <w:p w:rsidR="00AC1FD9" w:rsidP="00AC1FD9">
            <w:pPr>
              <w:spacing w:line="360" w:lineRule="auto"/>
              <w:jc w:val="center"/>
              <w:rPr>
                <w:rFonts w:hint="eastAsia"/>
                <w:szCs w:val="21"/>
              </w:rPr>
            </w:pPr>
          </w:p>
        </w:tc>
        <w:tc>
          <w:tcPr>
            <w:tcW w:w="1217" w:type="dxa"/>
            <w:vAlign w:val="center"/>
          </w:tcPr>
          <w:p w:rsidR="00AC1FD9" w:rsidP="00AC1FD9">
            <w:pPr>
              <w:spacing w:line="360" w:lineRule="auto"/>
              <w:jc w:val="center"/>
              <w:rPr>
                <w:rFonts w:hint="eastAsia"/>
                <w:szCs w:val="21"/>
              </w:rPr>
            </w:pPr>
            <w:r>
              <w:rPr>
                <w:rFonts w:hint="eastAsia"/>
                <w:szCs w:val="21"/>
              </w:rPr>
              <w:t>1～3对</w:t>
            </w:r>
          </w:p>
        </w:tc>
        <w:tc>
          <w:tcPr>
            <w:tcW w:w="1217" w:type="dxa"/>
            <w:vAlign w:val="center"/>
          </w:tcPr>
          <w:p w:rsidR="00AC1FD9" w:rsidP="00AC1FD9">
            <w:pPr>
              <w:spacing w:line="360" w:lineRule="auto"/>
              <w:jc w:val="center"/>
              <w:rPr>
                <w:rFonts w:hint="eastAsia"/>
                <w:szCs w:val="21"/>
              </w:rPr>
            </w:pPr>
            <w:r>
              <w:rPr>
                <w:rFonts w:hint="eastAsia"/>
                <w:szCs w:val="21"/>
              </w:rPr>
              <w:t>3对以上</w:t>
            </w:r>
          </w:p>
        </w:tc>
        <w:tc>
          <w:tcPr>
            <w:tcW w:w="1217" w:type="dxa"/>
            <w:vAlign w:val="center"/>
          </w:tcPr>
          <w:p w:rsidR="00AC1FD9" w:rsidP="00AC1FD9">
            <w:pPr>
              <w:spacing w:line="360" w:lineRule="auto"/>
              <w:jc w:val="center"/>
              <w:rPr>
                <w:rFonts w:hint="eastAsia"/>
                <w:szCs w:val="21"/>
              </w:rPr>
            </w:pPr>
            <w:r>
              <w:rPr>
                <w:rFonts w:hint="eastAsia"/>
                <w:szCs w:val="21"/>
              </w:rPr>
              <w:t>1～3对</w:t>
            </w:r>
          </w:p>
        </w:tc>
        <w:tc>
          <w:tcPr>
            <w:tcW w:w="1218" w:type="dxa"/>
            <w:vAlign w:val="center"/>
          </w:tcPr>
          <w:p w:rsidR="00AC1FD9" w:rsidP="00AC1FD9">
            <w:pPr>
              <w:spacing w:line="360" w:lineRule="auto"/>
              <w:jc w:val="center"/>
              <w:rPr>
                <w:rFonts w:hint="eastAsia"/>
                <w:szCs w:val="21"/>
              </w:rPr>
            </w:pPr>
            <w:r>
              <w:rPr>
                <w:rFonts w:hint="eastAsia"/>
                <w:szCs w:val="21"/>
              </w:rPr>
              <w:t>3对以上</w:t>
            </w:r>
          </w:p>
        </w:tc>
        <w:tc>
          <w:tcPr>
            <w:tcW w:w="1218" w:type="dxa"/>
            <w:vAlign w:val="center"/>
          </w:tcPr>
          <w:p w:rsidR="00AC1FD9" w:rsidP="00AC1FD9">
            <w:pPr>
              <w:spacing w:line="360" w:lineRule="auto"/>
              <w:jc w:val="center"/>
              <w:rPr>
                <w:rFonts w:hint="eastAsia"/>
                <w:szCs w:val="21"/>
              </w:rPr>
            </w:pPr>
            <w:r>
              <w:rPr>
                <w:rFonts w:hint="eastAsia"/>
                <w:szCs w:val="21"/>
              </w:rPr>
              <w:t>1～3对</w:t>
            </w:r>
          </w:p>
        </w:tc>
        <w:tc>
          <w:tcPr>
            <w:tcW w:w="1218" w:type="dxa"/>
            <w:vAlign w:val="center"/>
          </w:tcPr>
          <w:p w:rsidR="00AC1FD9" w:rsidP="00AC1FD9">
            <w:pPr>
              <w:spacing w:line="360" w:lineRule="auto"/>
              <w:jc w:val="center"/>
              <w:rPr>
                <w:rFonts w:hint="eastAsia"/>
                <w:szCs w:val="21"/>
              </w:rPr>
            </w:pPr>
            <w:r>
              <w:rPr>
                <w:rFonts w:hint="eastAsia"/>
                <w:szCs w:val="21"/>
              </w:rPr>
              <w:t>3对以上</w:t>
            </w:r>
          </w:p>
        </w:tc>
      </w:tr>
      <w:tr>
        <w:tblPrEx>
          <w:tblW w:w="0" w:type="auto"/>
          <w:tblLayout w:type="fixed"/>
          <w:tblLook w:val="0000"/>
        </w:tblPrEx>
        <w:trPr>
          <w:trHeight w:hRule="exact" w:val="397"/>
        </w:trPr>
        <w:tc>
          <w:tcPr>
            <w:tcW w:w="1217" w:type="dxa"/>
            <w:vAlign w:val="center"/>
          </w:tcPr>
          <w:p w:rsidR="00AC1FD9" w:rsidP="00AC1FD9">
            <w:pPr>
              <w:spacing w:line="360" w:lineRule="auto"/>
              <w:jc w:val="center"/>
              <w:rPr>
                <w:rFonts w:hint="eastAsia"/>
                <w:szCs w:val="21"/>
              </w:rPr>
            </w:pPr>
            <w:r>
              <w:rPr>
                <w:rFonts w:hint="eastAsia"/>
                <w:szCs w:val="21"/>
              </w:rPr>
              <w:t>次要</w:t>
            </w:r>
          </w:p>
        </w:tc>
        <w:tc>
          <w:tcPr>
            <w:tcW w:w="1217" w:type="dxa"/>
            <w:vAlign w:val="center"/>
          </w:tcPr>
          <w:p w:rsidR="00AC1FD9" w:rsidP="00AC1FD9">
            <w:pPr>
              <w:spacing w:line="360" w:lineRule="auto"/>
              <w:jc w:val="center"/>
              <w:rPr>
                <w:rFonts w:hint="eastAsia"/>
                <w:szCs w:val="21"/>
              </w:rPr>
            </w:pPr>
            <w:r>
              <w:rPr>
                <w:rFonts w:hint="eastAsia"/>
                <w:szCs w:val="21"/>
              </w:rPr>
              <w:t>3</w:t>
            </w:r>
          </w:p>
        </w:tc>
        <w:tc>
          <w:tcPr>
            <w:tcW w:w="1217" w:type="dxa"/>
            <w:vAlign w:val="center"/>
          </w:tcPr>
          <w:p w:rsidR="00AC1FD9" w:rsidP="00AC1FD9">
            <w:pPr>
              <w:spacing w:line="360" w:lineRule="auto"/>
              <w:jc w:val="center"/>
              <w:rPr>
                <w:rFonts w:hint="eastAsia"/>
                <w:szCs w:val="21"/>
              </w:rPr>
            </w:pPr>
            <w:r>
              <w:rPr>
                <w:rFonts w:hint="eastAsia"/>
                <w:szCs w:val="21"/>
              </w:rPr>
              <w:t>4</w:t>
            </w:r>
          </w:p>
        </w:tc>
        <w:tc>
          <w:tcPr>
            <w:tcW w:w="1217" w:type="dxa"/>
            <w:vAlign w:val="center"/>
          </w:tcPr>
          <w:p w:rsidR="00AC1FD9" w:rsidP="00AC1FD9">
            <w:pPr>
              <w:spacing w:line="360" w:lineRule="auto"/>
              <w:jc w:val="center"/>
              <w:rPr>
                <w:rFonts w:hint="eastAsia"/>
                <w:szCs w:val="21"/>
              </w:rPr>
            </w:pPr>
            <w:r>
              <w:rPr>
                <w:rFonts w:hint="eastAsia"/>
                <w:szCs w:val="21"/>
              </w:rPr>
              <w:t>2</w:t>
            </w:r>
          </w:p>
        </w:tc>
        <w:tc>
          <w:tcPr>
            <w:tcW w:w="1218" w:type="dxa"/>
            <w:vAlign w:val="center"/>
          </w:tcPr>
          <w:p w:rsidR="00AC1FD9" w:rsidP="00AC1FD9">
            <w:pPr>
              <w:spacing w:line="360" w:lineRule="auto"/>
              <w:jc w:val="center"/>
              <w:rPr>
                <w:rFonts w:hint="eastAsia"/>
                <w:szCs w:val="21"/>
              </w:rPr>
            </w:pPr>
            <w:r>
              <w:rPr>
                <w:rFonts w:hint="eastAsia"/>
                <w:szCs w:val="21"/>
              </w:rPr>
              <w:t>3</w:t>
            </w:r>
          </w:p>
        </w:tc>
        <w:tc>
          <w:tcPr>
            <w:tcW w:w="1218" w:type="dxa"/>
            <w:vAlign w:val="center"/>
          </w:tcPr>
          <w:p w:rsidR="00AC1FD9" w:rsidP="00AC1FD9">
            <w:pPr>
              <w:spacing w:line="360" w:lineRule="auto"/>
              <w:jc w:val="center"/>
              <w:rPr>
                <w:rFonts w:hint="eastAsia"/>
                <w:szCs w:val="21"/>
              </w:rPr>
            </w:pPr>
            <w:r>
              <w:rPr>
                <w:rFonts w:hint="eastAsia"/>
                <w:szCs w:val="21"/>
              </w:rPr>
              <w:t>2</w:t>
            </w:r>
          </w:p>
        </w:tc>
        <w:tc>
          <w:tcPr>
            <w:tcW w:w="1218" w:type="dxa"/>
            <w:vAlign w:val="center"/>
          </w:tcPr>
          <w:p w:rsidR="00AC1FD9" w:rsidP="00AC1FD9">
            <w:pPr>
              <w:spacing w:line="360" w:lineRule="auto"/>
              <w:jc w:val="center"/>
              <w:rPr>
                <w:rFonts w:hint="eastAsia"/>
                <w:szCs w:val="21"/>
              </w:rPr>
            </w:pPr>
            <w:r>
              <w:rPr>
                <w:rFonts w:hint="eastAsia"/>
                <w:szCs w:val="21"/>
              </w:rPr>
              <w:t>3</w:t>
            </w:r>
          </w:p>
        </w:tc>
      </w:tr>
      <w:tr>
        <w:tblPrEx>
          <w:tblW w:w="0" w:type="auto"/>
          <w:tblLayout w:type="fixed"/>
          <w:tblLook w:val="0000"/>
        </w:tblPrEx>
        <w:trPr>
          <w:trHeight w:hRule="exact" w:val="397"/>
        </w:trPr>
        <w:tc>
          <w:tcPr>
            <w:tcW w:w="1217" w:type="dxa"/>
            <w:vAlign w:val="center"/>
          </w:tcPr>
          <w:p w:rsidR="00AC1FD9" w:rsidP="00AC1FD9">
            <w:pPr>
              <w:spacing w:line="360" w:lineRule="auto"/>
              <w:jc w:val="center"/>
              <w:rPr>
                <w:rFonts w:hint="eastAsia"/>
                <w:szCs w:val="21"/>
              </w:rPr>
            </w:pPr>
            <w:r>
              <w:rPr>
                <w:rFonts w:hint="eastAsia"/>
                <w:szCs w:val="21"/>
              </w:rPr>
              <w:t>严重</w:t>
            </w:r>
          </w:p>
        </w:tc>
        <w:tc>
          <w:tcPr>
            <w:tcW w:w="1217" w:type="dxa"/>
            <w:vAlign w:val="center"/>
          </w:tcPr>
          <w:p w:rsidR="00AC1FD9" w:rsidP="00AC1FD9">
            <w:pPr>
              <w:spacing w:line="360" w:lineRule="auto"/>
              <w:jc w:val="center"/>
              <w:rPr>
                <w:rFonts w:hint="eastAsia"/>
                <w:szCs w:val="21"/>
              </w:rPr>
            </w:pPr>
            <w:r>
              <w:rPr>
                <w:rFonts w:hint="eastAsia"/>
                <w:szCs w:val="21"/>
              </w:rPr>
              <w:t>1</w:t>
            </w:r>
          </w:p>
        </w:tc>
        <w:tc>
          <w:tcPr>
            <w:tcW w:w="1217" w:type="dxa"/>
            <w:vAlign w:val="center"/>
          </w:tcPr>
          <w:p w:rsidR="00AC1FD9" w:rsidP="00AC1FD9">
            <w:pPr>
              <w:spacing w:line="360" w:lineRule="auto"/>
              <w:jc w:val="center"/>
              <w:rPr>
                <w:rFonts w:hint="eastAsia"/>
                <w:szCs w:val="21"/>
              </w:rPr>
            </w:pPr>
            <w:r>
              <w:rPr>
                <w:rFonts w:hint="eastAsia"/>
                <w:szCs w:val="21"/>
              </w:rPr>
              <w:t>2</w:t>
            </w:r>
          </w:p>
        </w:tc>
        <w:tc>
          <w:tcPr>
            <w:tcW w:w="1217" w:type="dxa"/>
            <w:vAlign w:val="center"/>
          </w:tcPr>
          <w:p w:rsidR="00AC1FD9" w:rsidP="00AC1FD9">
            <w:pPr>
              <w:spacing w:line="360" w:lineRule="auto"/>
              <w:jc w:val="center"/>
              <w:rPr>
                <w:rFonts w:hint="eastAsia"/>
                <w:szCs w:val="21"/>
              </w:rPr>
            </w:pPr>
            <w:r>
              <w:rPr>
                <w:rFonts w:hint="eastAsia"/>
                <w:szCs w:val="21"/>
              </w:rPr>
              <w:t>1</w:t>
            </w:r>
          </w:p>
        </w:tc>
        <w:tc>
          <w:tcPr>
            <w:tcW w:w="1218" w:type="dxa"/>
            <w:vAlign w:val="center"/>
          </w:tcPr>
          <w:p w:rsidR="00AC1FD9" w:rsidP="00AC1FD9">
            <w:pPr>
              <w:spacing w:line="360" w:lineRule="auto"/>
              <w:jc w:val="center"/>
              <w:rPr>
                <w:rFonts w:hint="eastAsia"/>
                <w:szCs w:val="21"/>
              </w:rPr>
            </w:pPr>
            <w:r>
              <w:rPr>
                <w:rFonts w:hint="eastAsia"/>
                <w:szCs w:val="21"/>
              </w:rPr>
              <w:t>1</w:t>
            </w:r>
          </w:p>
        </w:tc>
        <w:tc>
          <w:tcPr>
            <w:tcW w:w="1218" w:type="dxa"/>
            <w:vAlign w:val="center"/>
          </w:tcPr>
          <w:p w:rsidR="00AC1FD9" w:rsidP="00AC1FD9">
            <w:pPr>
              <w:spacing w:line="360" w:lineRule="auto"/>
              <w:jc w:val="center"/>
              <w:rPr>
                <w:rFonts w:hint="eastAsia"/>
                <w:szCs w:val="21"/>
              </w:rPr>
            </w:pPr>
            <w:r>
              <w:rPr>
                <w:rFonts w:hint="eastAsia"/>
                <w:szCs w:val="21"/>
              </w:rPr>
              <w:t>0</w:t>
            </w:r>
          </w:p>
        </w:tc>
        <w:tc>
          <w:tcPr>
            <w:tcW w:w="1218" w:type="dxa"/>
            <w:vAlign w:val="center"/>
          </w:tcPr>
          <w:p w:rsidR="00AC1FD9" w:rsidP="00AC1FD9">
            <w:pPr>
              <w:spacing w:line="360" w:lineRule="auto"/>
              <w:jc w:val="center"/>
              <w:rPr>
                <w:rFonts w:hint="eastAsia"/>
                <w:szCs w:val="21"/>
              </w:rPr>
            </w:pPr>
            <w:r>
              <w:rPr>
                <w:rFonts w:hint="eastAsia"/>
                <w:szCs w:val="21"/>
              </w:rPr>
              <w:t>1</w:t>
            </w:r>
          </w:p>
        </w:tc>
      </w:tr>
      <w:tr>
        <w:tblPrEx>
          <w:tblW w:w="0" w:type="auto"/>
          <w:tblLayout w:type="fixed"/>
          <w:tblLook w:val="0000"/>
        </w:tblPrEx>
        <w:trPr>
          <w:trHeight w:hRule="exact" w:val="397"/>
        </w:trPr>
        <w:tc>
          <w:tcPr>
            <w:tcW w:w="1217" w:type="dxa"/>
            <w:vAlign w:val="center"/>
          </w:tcPr>
          <w:p w:rsidR="00AC1FD9" w:rsidP="00AC1FD9">
            <w:pPr>
              <w:spacing w:line="360" w:lineRule="auto"/>
              <w:jc w:val="center"/>
              <w:rPr>
                <w:rFonts w:hint="eastAsia"/>
                <w:szCs w:val="21"/>
              </w:rPr>
            </w:pPr>
            <w:r>
              <w:rPr>
                <w:rFonts w:hint="eastAsia"/>
                <w:szCs w:val="21"/>
              </w:rPr>
              <w:t>再装入</w:t>
            </w:r>
          </w:p>
        </w:tc>
        <w:tc>
          <w:tcPr>
            <w:tcW w:w="1217" w:type="dxa"/>
            <w:vAlign w:val="center"/>
          </w:tcPr>
          <w:p w:rsidR="00AC1FD9" w:rsidP="00AC1FD9">
            <w:pPr>
              <w:spacing w:line="360" w:lineRule="auto"/>
              <w:jc w:val="center"/>
              <w:rPr>
                <w:rFonts w:hint="eastAsia"/>
                <w:szCs w:val="21"/>
              </w:rPr>
            </w:pPr>
            <w:r>
              <w:rPr>
                <w:rFonts w:hint="eastAsia"/>
                <w:szCs w:val="21"/>
              </w:rPr>
              <w:t>0</w:t>
            </w:r>
          </w:p>
        </w:tc>
        <w:tc>
          <w:tcPr>
            <w:tcW w:w="1217" w:type="dxa"/>
            <w:vAlign w:val="center"/>
          </w:tcPr>
          <w:p w:rsidR="00AC1FD9" w:rsidP="00AC1FD9">
            <w:pPr>
              <w:spacing w:line="360" w:lineRule="auto"/>
              <w:jc w:val="center"/>
              <w:rPr>
                <w:rFonts w:hint="eastAsia"/>
                <w:szCs w:val="21"/>
              </w:rPr>
            </w:pPr>
            <w:r>
              <w:rPr>
                <w:rFonts w:hint="eastAsia"/>
                <w:szCs w:val="21"/>
              </w:rPr>
              <w:t>1</w:t>
            </w:r>
          </w:p>
        </w:tc>
        <w:tc>
          <w:tcPr>
            <w:tcW w:w="1217" w:type="dxa"/>
            <w:vAlign w:val="center"/>
          </w:tcPr>
          <w:p w:rsidR="00AC1FD9" w:rsidP="00AC1FD9">
            <w:pPr>
              <w:spacing w:line="360" w:lineRule="auto"/>
              <w:jc w:val="center"/>
              <w:rPr>
                <w:rFonts w:hint="eastAsia"/>
                <w:szCs w:val="21"/>
              </w:rPr>
            </w:pPr>
            <w:r>
              <w:rPr>
                <w:rFonts w:hint="eastAsia"/>
                <w:szCs w:val="21"/>
              </w:rPr>
              <w:t>0</w:t>
            </w:r>
          </w:p>
        </w:tc>
        <w:tc>
          <w:tcPr>
            <w:tcW w:w="1218" w:type="dxa"/>
            <w:vAlign w:val="center"/>
          </w:tcPr>
          <w:p w:rsidR="00AC1FD9" w:rsidP="00AC1FD9">
            <w:pPr>
              <w:spacing w:line="360" w:lineRule="auto"/>
              <w:jc w:val="center"/>
              <w:rPr>
                <w:rFonts w:hint="eastAsia"/>
                <w:szCs w:val="21"/>
              </w:rPr>
            </w:pPr>
            <w:r>
              <w:rPr>
                <w:rFonts w:hint="eastAsia"/>
                <w:szCs w:val="21"/>
              </w:rPr>
              <w:t>0</w:t>
            </w:r>
          </w:p>
        </w:tc>
        <w:tc>
          <w:tcPr>
            <w:tcW w:w="1218" w:type="dxa"/>
            <w:vAlign w:val="center"/>
          </w:tcPr>
          <w:p w:rsidR="00AC1FD9" w:rsidP="00AC1FD9">
            <w:pPr>
              <w:spacing w:line="360" w:lineRule="auto"/>
              <w:jc w:val="center"/>
              <w:rPr>
                <w:rFonts w:hint="eastAsia"/>
                <w:szCs w:val="21"/>
              </w:rPr>
            </w:pPr>
            <w:r>
              <w:rPr>
                <w:rFonts w:hint="eastAsia"/>
                <w:szCs w:val="21"/>
              </w:rPr>
              <w:t>0</w:t>
            </w:r>
          </w:p>
        </w:tc>
        <w:tc>
          <w:tcPr>
            <w:tcW w:w="1218" w:type="dxa"/>
            <w:vAlign w:val="center"/>
          </w:tcPr>
          <w:p w:rsidR="00AC1FD9" w:rsidP="00AC1FD9">
            <w:pPr>
              <w:spacing w:line="360" w:lineRule="auto"/>
              <w:jc w:val="center"/>
              <w:rPr>
                <w:rFonts w:hint="eastAsia"/>
                <w:szCs w:val="21"/>
              </w:rPr>
            </w:pPr>
            <w:r>
              <w:rPr>
                <w:rFonts w:hint="eastAsia"/>
                <w:szCs w:val="21"/>
              </w:rPr>
              <w:t>0</w:t>
            </w:r>
          </w:p>
        </w:tc>
      </w:tr>
    </w:tbl>
    <w:p w:rsidR="00AC1FD9" w:rsidP="00AC1FD9">
      <w:pPr>
        <w:spacing w:line="500" w:lineRule="exact"/>
        <w:ind w:firstLine="561"/>
        <w:rPr>
          <w:rFonts w:hint="eastAsia"/>
          <w:sz w:val="28"/>
          <w:szCs w:val="28"/>
        </w:rPr>
      </w:pPr>
      <w:r>
        <w:rPr>
          <w:rFonts w:hint="eastAsia"/>
          <w:sz w:val="28"/>
          <w:szCs w:val="28"/>
        </w:rPr>
        <w:t>3〕计费过失率应不大于10-4。</w:t>
      </w:r>
    </w:p>
    <w:p w:rsidR="00AC1FD9" w:rsidP="00AC1FD9">
      <w:pPr>
        <w:spacing w:line="500" w:lineRule="exact"/>
        <w:ind w:firstLine="561"/>
        <w:rPr>
          <w:rFonts w:hint="eastAsia"/>
          <w:sz w:val="28"/>
          <w:szCs w:val="28"/>
        </w:rPr>
      </w:pPr>
      <w:r>
        <w:rPr>
          <w:rFonts w:hint="eastAsia"/>
          <w:sz w:val="28"/>
          <w:szCs w:val="28"/>
        </w:rPr>
        <w:t>4〕交换网络非正常倒换的指标不大于：第一月，2次；第二月，1次；第三月，1次；总计4次。</w:t>
      </w:r>
    </w:p>
    <w:p w:rsidR="00AC1FD9" w:rsidP="00AC1FD9">
      <w:pPr>
        <w:spacing w:line="500" w:lineRule="exact"/>
        <w:ind w:firstLine="561"/>
        <w:rPr>
          <w:rFonts w:hint="eastAsia"/>
          <w:sz w:val="28"/>
          <w:szCs w:val="28"/>
        </w:rPr>
      </w:pPr>
      <w:r>
        <w:rPr>
          <w:rFonts w:hint="eastAsia"/>
          <w:sz w:val="28"/>
          <w:szCs w:val="28"/>
        </w:rPr>
        <w:t>5〕在试运转阶段不得出现由于设备原因进行人工再装入和最高级人工再启动。</w:t>
      </w:r>
    </w:p>
    <w:p w:rsidR="00AC1FD9" w:rsidP="00AC1FD9">
      <w:pPr>
        <w:spacing w:line="500" w:lineRule="exact"/>
        <w:ind w:firstLine="561"/>
        <w:rPr>
          <w:rFonts w:hint="eastAsia"/>
          <w:sz w:val="28"/>
          <w:szCs w:val="28"/>
        </w:rPr>
      </w:pPr>
      <w:r>
        <w:rPr>
          <w:rFonts w:hint="eastAsia"/>
          <w:sz w:val="28"/>
          <w:szCs w:val="28"/>
        </w:rPr>
        <w:t>6〕在试运转期间不应产生由于软件设计错误造成的故障。</w:t>
      </w:r>
    </w:p>
    <w:p w:rsidR="00AC1FD9" w:rsidP="00AC1FD9">
      <w:pPr>
        <w:spacing w:line="500" w:lineRule="exact"/>
        <w:ind w:firstLine="561"/>
        <w:rPr>
          <w:rFonts w:hint="eastAsia"/>
          <w:sz w:val="28"/>
          <w:szCs w:val="28"/>
        </w:rPr>
      </w:pPr>
      <w:r>
        <w:rPr>
          <w:rFonts w:hint="eastAsia"/>
          <w:sz w:val="28"/>
          <w:szCs w:val="28"/>
        </w:rPr>
        <w:t>7〕分群设备的可靠性指标与初验测试阶段指标相同。</w:t>
      </w:r>
    </w:p>
    <w:p w:rsidR="00AC1FD9" w:rsidP="00AC1FD9">
      <w:pPr>
        <w:spacing w:line="500" w:lineRule="exact"/>
        <w:ind w:firstLine="561"/>
        <w:rPr>
          <w:rFonts w:hint="eastAsia"/>
          <w:sz w:val="28"/>
          <w:szCs w:val="28"/>
        </w:rPr>
      </w:pPr>
      <w:r>
        <w:rPr>
          <w:rFonts w:hint="eastAsia"/>
          <w:sz w:val="28"/>
          <w:szCs w:val="28"/>
        </w:rPr>
        <w:t>2.2.6.1.1.5.9试运转模拟测试。</w:t>
      </w:r>
    </w:p>
    <w:p w:rsidR="00AC1FD9" w:rsidP="00AC1FD9">
      <w:pPr>
        <w:spacing w:line="500" w:lineRule="exact"/>
        <w:ind w:firstLine="561"/>
        <w:rPr>
          <w:rFonts w:hint="eastAsia"/>
          <w:sz w:val="28"/>
          <w:szCs w:val="28"/>
        </w:rPr>
      </w:pPr>
      <w:r>
        <w:rPr>
          <w:rFonts w:hint="eastAsia"/>
          <w:sz w:val="28"/>
          <w:szCs w:val="28"/>
        </w:rPr>
        <w:t>1〕局内接通率测试：</w:t>
      </w:r>
      <w:r>
        <w:rPr>
          <w:rFonts w:hint="eastAsia"/>
          <w:sz w:val="28"/>
          <w:szCs w:val="28"/>
        </w:rPr>
        <w:t>①</w:t>
      </w:r>
      <w:r>
        <w:rPr>
          <w:rFonts w:hint="eastAsia"/>
          <w:sz w:val="28"/>
          <w:szCs w:val="28"/>
        </w:rPr>
        <w:t>用模拟呼叫器每月测试1次，每次作1万次呼叫，接通率应不小于99.9％，呼叫在忙时进行；</w:t>
      </w:r>
      <w:r>
        <w:rPr>
          <w:rFonts w:hint="eastAsia"/>
          <w:sz w:val="28"/>
          <w:szCs w:val="28"/>
        </w:rPr>
        <w:t>②</w:t>
      </w:r>
      <w:r>
        <w:rPr>
          <w:rFonts w:hint="eastAsia"/>
          <w:sz w:val="28"/>
          <w:szCs w:val="28"/>
        </w:rPr>
        <w:t>用人工拨叫方法每月测试1次，每次2000次呼叫，接通率不小于99.9％，呼叫在忙时进行。</w:t>
      </w:r>
    </w:p>
    <w:p w:rsidR="00AC1FD9" w:rsidP="00AC1FD9">
      <w:pPr>
        <w:spacing w:line="500" w:lineRule="exact"/>
        <w:ind w:firstLine="561"/>
        <w:rPr>
          <w:rFonts w:hint="eastAsia"/>
          <w:sz w:val="28"/>
          <w:szCs w:val="28"/>
        </w:rPr>
        <w:sectPr w:rsidSect="00AA3159">
          <w:type w:val="nextPage"/>
          <w:pgSz w:w="11906" w:h="16838"/>
          <w:pgMar w:top="1162" w:right="1270" w:bottom="1162" w:left="1230" w:header="851" w:footer="992" w:gutter="0"/>
          <w:pgNumType w:start="13"/>
          <w:cols w:space="425"/>
          <w:titlePg w:val="0"/>
          <w:docGrid w:type="lines" w:linePitch="312"/>
        </w:sectPr>
      </w:pPr>
    </w:p>
    <w:p w:rsidR="00AC1FD9" w:rsidP="00AC1FD9">
      <w:pPr>
        <w:spacing w:line="500" w:lineRule="exact"/>
        <w:ind w:firstLine="561"/>
        <w:rPr>
          <w:rFonts w:hint="eastAsia"/>
          <w:sz w:val="28"/>
          <w:szCs w:val="28"/>
        </w:rPr>
      </w:pPr>
      <w:r>
        <w:rPr>
          <w:rFonts w:hint="eastAsia"/>
          <w:sz w:val="28"/>
          <w:szCs w:val="28"/>
        </w:rPr>
        <w:t>2〕局间接通率测试。各局内出入中继接通率每月测试1次，每个局内作200次呼叫，接通率应不小于95％，测试时连接对用户在话务清闲时进行。</w:t>
      </w:r>
    </w:p>
    <w:p w:rsidR="00AC1FD9" w:rsidP="00AC1FD9">
      <w:pPr>
        <w:spacing w:line="500" w:lineRule="exact"/>
        <w:ind w:firstLine="561"/>
        <w:rPr>
          <w:rFonts w:hint="eastAsia"/>
          <w:sz w:val="28"/>
          <w:szCs w:val="28"/>
        </w:rPr>
      </w:pPr>
      <w:r>
        <w:rPr>
          <w:rFonts w:hint="eastAsia"/>
          <w:sz w:val="28"/>
          <w:szCs w:val="28"/>
        </w:rPr>
        <w:t>3〕长时间同行测试。每月测试一次，用10对话机连成通话状态，在48h后，通话   应正常，计费正确，无重接、断话或单向通话等现象。</w:t>
      </w:r>
    </w:p>
    <w:p w:rsidR="00AC1FD9" w:rsidP="00AC1FD9">
      <w:pPr>
        <w:spacing w:line="500" w:lineRule="exact"/>
        <w:ind w:firstLine="561"/>
        <w:rPr>
          <w:rFonts w:hint="eastAsia"/>
          <w:sz w:val="28"/>
          <w:szCs w:val="28"/>
        </w:rPr>
      </w:pPr>
      <w:r>
        <w:rPr>
          <w:rFonts w:hint="eastAsia"/>
          <w:sz w:val="28"/>
          <w:szCs w:val="28"/>
        </w:rPr>
        <w:t>2.2.6.1.2卫 星 数 字 电 视 及 有 线 电 视 系 统</w:t>
      </w:r>
    </w:p>
    <w:p w:rsidR="00AC1FD9" w:rsidP="00AC1FD9">
      <w:pPr>
        <w:spacing w:line="500" w:lineRule="exact"/>
        <w:ind w:firstLine="561"/>
        <w:rPr>
          <w:rFonts w:hint="eastAsia"/>
          <w:sz w:val="28"/>
          <w:szCs w:val="28"/>
        </w:rPr>
      </w:pPr>
      <w:r>
        <w:rPr>
          <w:rFonts w:hint="eastAsia"/>
          <w:sz w:val="28"/>
          <w:szCs w:val="28"/>
        </w:rPr>
        <w:t>卫星电视接收系统通常由抛物接收天线、高频头和模拟、数字、信号主要有C波段、KV波段卫星接收机三大局部组成。电视卫星信号如要进入有线电视信号，那么需由卫星天线至功分器、卫星接收机，经调制器进入混合器。有线电视天线一般由天线、前端装置、传输干线和用户分配网络组成。</w:t>
      </w:r>
    </w:p>
    <w:p w:rsidR="00AC1FD9" w:rsidP="00AC1FD9">
      <w:pPr>
        <w:spacing w:line="500" w:lineRule="exact"/>
        <w:ind w:firstLine="561"/>
        <w:rPr>
          <w:rFonts w:hint="eastAsia"/>
          <w:sz w:val="28"/>
          <w:szCs w:val="28"/>
        </w:rPr>
      </w:pPr>
      <w:r>
        <w:rPr>
          <w:rFonts w:hint="eastAsia"/>
          <w:sz w:val="28"/>
          <w:szCs w:val="28"/>
        </w:rPr>
        <w:t>2.2.6.1.2.1材料设备质量控制要求</w:t>
      </w:r>
    </w:p>
    <w:p w:rsidR="00AC1FD9" w:rsidP="00AC1FD9">
      <w:pPr>
        <w:spacing w:line="500" w:lineRule="exact"/>
        <w:ind w:firstLine="561"/>
        <w:rPr>
          <w:rFonts w:hint="eastAsia"/>
          <w:sz w:val="28"/>
          <w:szCs w:val="28"/>
        </w:rPr>
      </w:pPr>
      <w:r>
        <w:rPr>
          <w:rFonts w:hint="eastAsia"/>
          <w:sz w:val="28"/>
          <w:szCs w:val="28"/>
        </w:rPr>
        <w:t>1〕产品性能应符合相应的国家标准或行业标准的规定，并经国家规定的质检单位测试认定合格，产品的生产厂必须持有生产许可证。还需按施工材料表对系统进行清点、分类。</w:t>
      </w:r>
    </w:p>
    <w:p w:rsidR="00AC1FD9" w:rsidP="00AC1FD9">
      <w:pPr>
        <w:spacing w:line="500" w:lineRule="exact"/>
        <w:ind w:firstLine="561"/>
        <w:rPr>
          <w:rFonts w:hint="eastAsia"/>
          <w:sz w:val="28"/>
          <w:szCs w:val="28"/>
        </w:rPr>
      </w:pPr>
      <w:r>
        <w:rPr>
          <w:rFonts w:hint="eastAsia"/>
          <w:sz w:val="28"/>
          <w:szCs w:val="28"/>
        </w:rPr>
        <w:t>2〕产品附有铭牌〔或商标〕，检验合格证和产品使用说明书、各种部件的规格、型号、数量应符合设计要求。产品外观应无变形、破损和明显脱漆现象。</w:t>
      </w:r>
    </w:p>
    <w:p w:rsidR="00AC1FD9" w:rsidP="00AC1FD9">
      <w:pPr>
        <w:spacing w:line="500" w:lineRule="exact"/>
        <w:ind w:firstLine="561"/>
        <w:rPr>
          <w:rFonts w:hint="eastAsia"/>
          <w:sz w:val="28"/>
          <w:szCs w:val="28"/>
        </w:rPr>
      </w:pPr>
      <w:r>
        <w:rPr>
          <w:rFonts w:hint="eastAsia"/>
          <w:sz w:val="28"/>
          <w:szCs w:val="28"/>
        </w:rPr>
        <w:t>3〕国外产品应符合中国播送电视制式P</w:t>
      </w:r>
      <w:r>
        <w:rPr>
          <w:rFonts w:ascii="宋体" w:hAnsi="宋体" w:hint="eastAsia"/>
          <w:sz w:val="28"/>
          <w:szCs w:val="28"/>
        </w:rPr>
        <w:t>A</w:t>
      </w:r>
      <w:r>
        <w:rPr>
          <w:rFonts w:ascii="宋体" w:hAnsi="宋体" w:hint="eastAsia"/>
          <w:sz w:val="28"/>
          <w:szCs w:val="28"/>
        </w:rPr>
        <w:t>∠</w:t>
      </w:r>
      <w:r>
        <w:rPr>
          <w:rFonts w:ascii="宋体" w:hAnsi="宋体" w:hint="eastAsia"/>
          <w:sz w:val="28"/>
          <w:szCs w:val="28"/>
        </w:rPr>
        <w:t>制</w:t>
      </w:r>
      <w:r>
        <w:rPr>
          <w:rFonts w:hint="eastAsia"/>
          <w:sz w:val="28"/>
          <w:szCs w:val="28"/>
        </w:rPr>
        <w:t>和频率配置。</w:t>
      </w:r>
    </w:p>
    <w:p w:rsidR="00AC1FD9" w:rsidP="00AC1FD9">
      <w:pPr>
        <w:spacing w:line="500" w:lineRule="exact"/>
        <w:ind w:firstLine="561"/>
        <w:rPr>
          <w:rFonts w:hint="eastAsia"/>
          <w:sz w:val="28"/>
          <w:szCs w:val="28"/>
        </w:rPr>
      </w:pPr>
      <w:r>
        <w:rPr>
          <w:rFonts w:hint="eastAsia"/>
          <w:sz w:val="28"/>
          <w:szCs w:val="28"/>
        </w:rPr>
        <w:t>4〕在同一工程中，选用的主要部件和材料，具有性能和外观的一致性。</w:t>
      </w:r>
    </w:p>
    <w:p w:rsidR="00AC1FD9" w:rsidP="00AC1FD9">
      <w:pPr>
        <w:spacing w:line="500" w:lineRule="exact"/>
        <w:ind w:firstLine="561"/>
        <w:rPr>
          <w:rFonts w:hint="eastAsia"/>
          <w:sz w:val="28"/>
          <w:szCs w:val="28"/>
        </w:rPr>
      </w:pPr>
      <w:r>
        <w:rPr>
          <w:rFonts w:hint="eastAsia"/>
          <w:sz w:val="28"/>
          <w:szCs w:val="28"/>
        </w:rPr>
        <w:t>5〕选用的设备和部件的输入、输出标称阻抗，电缆的标称特性阻抗均为75</w:t>
      </w:r>
      <w:r>
        <w:rPr>
          <w:rFonts w:hint="eastAsia"/>
          <w:sz w:val="28"/>
          <w:szCs w:val="28"/>
        </w:rPr>
        <w:t>Ω</w:t>
      </w:r>
      <w:r>
        <w:rPr>
          <w:rFonts w:hint="eastAsia"/>
          <w:sz w:val="28"/>
          <w:szCs w:val="28"/>
        </w:rPr>
        <w:t>。</w:t>
      </w:r>
    </w:p>
    <w:p w:rsidR="00AC1FD9" w:rsidP="00AC1FD9">
      <w:pPr>
        <w:spacing w:line="500" w:lineRule="exact"/>
        <w:ind w:firstLine="561"/>
        <w:rPr>
          <w:rFonts w:hint="eastAsia"/>
          <w:sz w:val="28"/>
          <w:szCs w:val="28"/>
        </w:rPr>
      </w:pPr>
      <w:r>
        <w:rPr>
          <w:rFonts w:hint="eastAsia"/>
          <w:sz w:val="28"/>
          <w:szCs w:val="28"/>
        </w:rPr>
        <w:t>6〕有源部件均应通电检查。</w:t>
      </w:r>
    </w:p>
    <w:p w:rsidR="00AC1FD9" w:rsidP="00AC1FD9">
      <w:pPr>
        <w:spacing w:line="500" w:lineRule="exact"/>
        <w:ind w:firstLine="561"/>
        <w:rPr>
          <w:rFonts w:hint="eastAsia"/>
          <w:sz w:val="28"/>
          <w:szCs w:val="28"/>
        </w:rPr>
      </w:pPr>
      <w:r>
        <w:rPr>
          <w:rFonts w:hint="eastAsia"/>
          <w:sz w:val="28"/>
          <w:szCs w:val="28"/>
        </w:rPr>
        <w:t>2.2.6.1.2.2施工过程质量控制要求</w:t>
      </w:r>
    </w:p>
    <w:p w:rsidR="00AC1FD9" w:rsidP="00AC1FD9">
      <w:pPr>
        <w:spacing w:line="500" w:lineRule="exact"/>
        <w:ind w:firstLine="561"/>
        <w:rPr>
          <w:rFonts w:hint="eastAsia"/>
          <w:sz w:val="28"/>
          <w:szCs w:val="28"/>
        </w:rPr>
      </w:pPr>
      <w:r>
        <w:rPr>
          <w:rFonts w:hint="eastAsia"/>
          <w:sz w:val="28"/>
          <w:szCs w:val="28"/>
        </w:rPr>
        <w:t>〔1〕认真审阅施工图，除满足设计和合同要求外，设计文件和施工图纸齐全，并已会审批准，还应符合国家及行业标准要求。</w:t>
      </w:r>
    </w:p>
    <w:p w:rsidR="00AC1FD9" w:rsidP="00AC1FD9">
      <w:pPr>
        <w:spacing w:line="500" w:lineRule="exact"/>
        <w:ind w:firstLine="561"/>
        <w:rPr>
          <w:rFonts w:hint="eastAsia"/>
          <w:sz w:val="28"/>
          <w:szCs w:val="28"/>
        </w:rPr>
      </w:pPr>
      <w:r>
        <w:rPr>
          <w:rFonts w:hint="eastAsia"/>
          <w:sz w:val="28"/>
          <w:szCs w:val="28"/>
        </w:rPr>
        <w:t>〔2〕施工单位必须有系统工程施工执照。施工所需的设备、器材、辅材、仪器、机械准备就绪，能满足连续施工和阶段施工的要求。</w:t>
      </w:r>
    </w:p>
    <w:p w:rsidR="00AC1FD9" w:rsidP="00AC1FD9">
      <w:pPr>
        <w:spacing w:line="500" w:lineRule="exact"/>
        <w:ind w:firstLine="561"/>
        <w:rPr>
          <w:rFonts w:hint="eastAsia"/>
          <w:sz w:val="28"/>
          <w:szCs w:val="28"/>
        </w:rPr>
      </w:pPr>
      <w:r>
        <w:rPr>
          <w:rFonts w:hint="eastAsia"/>
          <w:sz w:val="28"/>
          <w:szCs w:val="28"/>
        </w:rPr>
        <w:t>〔3〕天线安装要求应符合设计和标准要求。</w:t>
      </w:r>
    </w:p>
    <w:p w:rsidR="00AC1FD9" w:rsidP="00AC1FD9">
      <w:pPr>
        <w:spacing w:line="500" w:lineRule="exact"/>
        <w:ind w:firstLine="561"/>
        <w:rPr>
          <w:rFonts w:hint="eastAsia"/>
          <w:sz w:val="28"/>
          <w:szCs w:val="28"/>
        </w:rPr>
      </w:pPr>
      <w:r>
        <w:rPr>
          <w:rFonts w:hint="eastAsia"/>
          <w:sz w:val="28"/>
          <w:szCs w:val="28"/>
        </w:rPr>
        <w:t>1〕预埋管线、支撑件、预留孔洞、沟、槽、根底、地坪等都符合设计要求。</w:t>
      </w:r>
    </w:p>
    <w:p w:rsidR="00AC1FD9" w:rsidP="00AC1FD9">
      <w:pPr>
        <w:spacing w:line="500" w:lineRule="exact"/>
        <w:ind w:firstLine="561"/>
        <w:rPr>
          <w:rFonts w:hint="eastAsia"/>
          <w:sz w:val="28"/>
          <w:szCs w:val="28"/>
        </w:rPr>
      </w:pPr>
      <w:r>
        <w:rPr>
          <w:rFonts w:hint="eastAsia"/>
          <w:sz w:val="28"/>
          <w:szCs w:val="28"/>
        </w:rPr>
        <w:t>2〕天线安装间距满足下表要求。</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48"/>
        <w:gridCol w:w="1980"/>
        <w:gridCol w:w="2160"/>
        <w:gridCol w:w="161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448" w:type="dxa"/>
            <w:vAlign w:val="center"/>
          </w:tcPr>
          <w:p w:rsidR="00AC1FD9" w:rsidP="00AC1FD9">
            <w:pPr>
              <w:spacing w:line="360" w:lineRule="auto"/>
              <w:jc w:val="center"/>
              <w:rPr>
                <w:rFonts w:hint="eastAsia"/>
                <w:sz w:val="18"/>
                <w:szCs w:val="18"/>
              </w:rPr>
            </w:pPr>
            <w:r>
              <w:rPr>
                <w:rFonts w:hint="eastAsia"/>
                <w:sz w:val="18"/>
                <w:szCs w:val="18"/>
              </w:rPr>
              <w:t>天线间的关系</w:t>
            </w:r>
          </w:p>
        </w:tc>
        <w:tc>
          <w:tcPr>
            <w:tcW w:w="1980" w:type="dxa"/>
            <w:vAlign w:val="center"/>
          </w:tcPr>
          <w:p w:rsidR="00AC1FD9" w:rsidP="00AC1FD9">
            <w:pPr>
              <w:spacing w:line="360" w:lineRule="auto"/>
              <w:jc w:val="center"/>
              <w:rPr>
                <w:rFonts w:hint="eastAsia"/>
                <w:sz w:val="18"/>
                <w:szCs w:val="18"/>
              </w:rPr>
            </w:pPr>
            <w:r>
              <w:rPr>
                <w:rFonts w:hint="eastAsia"/>
                <w:sz w:val="18"/>
                <w:szCs w:val="18"/>
              </w:rPr>
              <w:t>间距</w:t>
            </w:r>
          </w:p>
        </w:tc>
        <w:tc>
          <w:tcPr>
            <w:tcW w:w="2160" w:type="dxa"/>
            <w:vAlign w:val="center"/>
          </w:tcPr>
          <w:p w:rsidR="00AC1FD9" w:rsidP="00AC1FD9">
            <w:pPr>
              <w:spacing w:line="360" w:lineRule="auto"/>
              <w:jc w:val="center"/>
              <w:rPr>
                <w:rFonts w:hint="eastAsia"/>
                <w:sz w:val="18"/>
                <w:szCs w:val="18"/>
              </w:rPr>
            </w:pPr>
            <w:r>
              <w:rPr>
                <w:rFonts w:hint="eastAsia"/>
                <w:sz w:val="18"/>
                <w:szCs w:val="18"/>
              </w:rPr>
              <w:t>天线间的关系</w:t>
            </w:r>
          </w:p>
        </w:tc>
        <w:tc>
          <w:tcPr>
            <w:tcW w:w="1610" w:type="dxa"/>
            <w:vAlign w:val="center"/>
          </w:tcPr>
          <w:p w:rsidR="00AC1FD9" w:rsidP="00AC1FD9">
            <w:pPr>
              <w:spacing w:line="360" w:lineRule="auto"/>
              <w:jc w:val="center"/>
              <w:rPr>
                <w:rFonts w:hint="eastAsia"/>
                <w:sz w:val="18"/>
                <w:szCs w:val="18"/>
              </w:rPr>
            </w:pPr>
            <w:r>
              <w:rPr>
                <w:rFonts w:hint="eastAsia"/>
                <w:sz w:val="18"/>
                <w:szCs w:val="18"/>
              </w:rPr>
              <w:t>间距</w:t>
            </w:r>
          </w:p>
        </w:tc>
      </w:tr>
    </w:tbl>
    <w:p>
      <w:pPr>
        <w:sectPr w:rsidSect="00AA3159">
          <w:type w:val="nextPage"/>
          <w:pgSz w:w="11906" w:h="16838"/>
          <w:pgMar w:top="1162" w:right="1270" w:bottom="1162" w:left="1230" w:header="851" w:footer="992" w:gutter="0"/>
          <w:pgNumType w:start="14"/>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48"/>
        <w:gridCol w:w="1980"/>
        <w:gridCol w:w="2160"/>
        <w:gridCol w:w="161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448" w:type="dxa"/>
            <w:vAlign w:val="center"/>
          </w:tcPr>
          <w:p w:rsidR="00AC1FD9" w:rsidP="00AC1FD9">
            <w:pPr>
              <w:spacing w:line="360" w:lineRule="auto"/>
              <w:jc w:val="center"/>
              <w:rPr>
                <w:rFonts w:hint="eastAsia"/>
                <w:sz w:val="18"/>
                <w:szCs w:val="18"/>
              </w:rPr>
            </w:pPr>
            <w:r>
              <w:rPr>
                <w:rFonts w:hint="eastAsia"/>
                <w:sz w:val="18"/>
                <w:szCs w:val="18"/>
              </w:rPr>
              <w:t>最低层天线与支承物顶面</w:t>
            </w:r>
          </w:p>
        </w:tc>
        <w:tc>
          <w:tcPr>
            <w:tcW w:w="1980" w:type="dxa"/>
            <w:vAlign w:val="center"/>
          </w:tcPr>
          <w:p w:rsidR="00AC1FD9" w:rsidP="00AC1FD9">
            <w:pPr>
              <w:spacing w:line="360" w:lineRule="auto"/>
              <w:jc w:val="center"/>
              <w:rPr>
                <w:rFonts w:hint="eastAsia"/>
                <w:sz w:val="18"/>
                <w:szCs w:val="18"/>
              </w:rPr>
            </w:pPr>
            <w:r>
              <w:rPr>
                <w:rFonts w:ascii="宋体" w:hAnsi="宋体" w:hint="eastAsia"/>
                <w:sz w:val="18"/>
                <w:szCs w:val="18"/>
              </w:rPr>
              <w:t>≥</w:t>
            </w:r>
            <w:r>
              <w:rPr>
                <w:rFonts w:hint="eastAsia"/>
                <w:sz w:val="18"/>
                <w:szCs w:val="18"/>
              </w:rPr>
              <w:t>1</w:t>
            </w:r>
            <w:r>
              <w:rPr>
                <w:rFonts w:ascii="宋体" w:hAnsi="宋体" w:hint="eastAsia"/>
                <w:sz w:val="18"/>
                <w:szCs w:val="18"/>
              </w:rPr>
              <w:t>λ</w:t>
            </w:r>
          </w:p>
        </w:tc>
        <w:tc>
          <w:tcPr>
            <w:tcW w:w="2160" w:type="dxa"/>
            <w:vAlign w:val="center"/>
          </w:tcPr>
          <w:p w:rsidR="00AC1FD9" w:rsidP="00AC1FD9">
            <w:pPr>
              <w:spacing w:line="360" w:lineRule="auto"/>
              <w:jc w:val="center"/>
              <w:rPr>
                <w:rFonts w:hint="eastAsia"/>
                <w:sz w:val="18"/>
                <w:szCs w:val="18"/>
              </w:rPr>
            </w:pPr>
            <w:r>
              <w:rPr>
                <w:rFonts w:hint="eastAsia"/>
                <w:sz w:val="18"/>
                <w:szCs w:val="18"/>
              </w:rPr>
              <w:t>两个天线同杆左右安装</w:t>
            </w:r>
          </w:p>
        </w:tc>
        <w:tc>
          <w:tcPr>
            <w:tcW w:w="1610" w:type="dxa"/>
            <w:vAlign w:val="center"/>
          </w:tcPr>
          <w:p w:rsidR="00AC1FD9" w:rsidP="00AC1FD9">
            <w:pPr>
              <w:spacing w:line="360" w:lineRule="auto"/>
              <w:jc w:val="center"/>
              <w:rPr>
                <w:rFonts w:hint="eastAsia"/>
                <w:sz w:val="18"/>
                <w:szCs w:val="18"/>
              </w:rPr>
            </w:pPr>
            <w:r>
              <w:rPr>
                <w:rFonts w:ascii="宋体" w:hAnsi="宋体" w:hint="eastAsia"/>
                <w:sz w:val="18"/>
                <w:szCs w:val="18"/>
              </w:rPr>
              <w:t>≥</w:t>
            </w:r>
            <w:r>
              <w:rPr>
                <w:rFonts w:hint="eastAsia"/>
                <w:sz w:val="18"/>
                <w:szCs w:val="18"/>
              </w:rPr>
              <w:t>1</w:t>
            </w:r>
            <w:r>
              <w:rPr>
                <w:rFonts w:ascii="宋体" w:hAnsi="宋体" w:hint="eastAsia"/>
                <w:sz w:val="18"/>
                <w:szCs w:val="18"/>
              </w:rPr>
              <w:t>λ</w:t>
            </w:r>
          </w:p>
        </w:tc>
      </w:tr>
      <w:tr>
        <w:tblPrEx>
          <w:tblW w:w="0" w:type="auto"/>
          <w:jc w:val="center"/>
          <w:tblLayout w:type="fixed"/>
          <w:tblLook w:val="0000"/>
        </w:tblPrEx>
        <w:trPr>
          <w:jc w:val="center"/>
        </w:trPr>
        <w:tc>
          <w:tcPr>
            <w:tcW w:w="2448" w:type="dxa"/>
            <w:vAlign w:val="center"/>
          </w:tcPr>
          <w:p w:rsidR="00AC1FD9" w:rsidP="00AC1FD9">
            <w:pPr>
              <w:spacing w:line="360" w:lineRule="auto"/>
              <w:jc w:val="center"/>
              <w:rPr>
                <w:rFonts w:hint="eastAsia"/>
                <w:sz w:val="18"/>
                <w:szCs w:val="18"/>
              </w:rPr>
            </w:pPr>
            <w:r>
              <w:rPr>
                <w:rFonts w:hint="eastAsia"/>
                <w:sz w:val="18"/>
                <w:szCs w:val="18"/>
              </w:rPr>
              <w:t>两个天线前后安装</w:t>
            </w:r>
          </w:p>
        </w:tc>
        <w:tc>
          <w:tcPr>
            <w:tcW w:w="1980" w:type="dxa"/>
            <w:vAlign w:val="center"/>
          </w:tcPr>
          <w:p w:rsidR="00AC1FD9" w:rsidP="00AC1FD9">
            <w:pPr>
              <w:spacing w:line="360" w:lineRule="auto"/>
              <w:jc w:val="center"/>
              <w:rPr>
                <w:rFonts w:hint="eastAsia"/>
                <w:sz w:val="18"/>
                <w:szCs w:val="18"/>
              </w:rPr>
            </w:pPr>
            <w:r>
              <w:rPr>
                <w:rFonts w:ascii="宋体" w:hAnsi="宋体" w:hint="eastAsia"/>
                <w:sz w:val="18"/>
                <w:szCs w:val="18"/>
              </w:rPr>
              <w:t>≥</w:t>
            </w:r>
            <w:r>
              <w:rPr>
                <w:rFonts w:hint="eastAsia"/>
                <w:sz w:val="18"/>
                <w:szCs w:val="18"/>
              </w:rPr>
              <w:t>3</w:t>
            </w:r>
            <w:r>
              <w:rPr>
                <w:rFonts w:ascii="宋体" w:hAnsi="宋体" w:hint="eastAsia"/>
                <w:sz w:val="18"/>
                <w:szCs w:val="18"/>
              </w:rPr>
              <w:t>λ</w:t>
            </w:r>
          </w:p>
        </w:tc>
        <w:tc>
          <w:tcPr>
            <w:tcW w:w="2160" w:type="dxa"/>
            <w:vAlign w:val="center"/>
          </w:tcPr>
          <w:p w:rsidR="00AC1FD9" w:rsidP="00AC1FD9">
            <w:pPr>
              <w:spacing w:line="360" w:lineRule="auto"/>
              <w:jc w:val="center"/>
              <w:rPr>
                <w:rFonts w:hint="eastAsia"/>
                <w:sz w:val="18"/>
                <w:szCs w:val="18"/>
              </w:rPr>
            </w:pPr>
            <w:r>
              <w:rPr>
                <w:rFonts w:hint="eastAsia"/>
                <w:sz w:val="18"/>
                <w:szCs w:val="18"/>
              </w:rPr>
              <w:t>天线正前净空</w:t>
            </w:r>
          </w:p>
        </w:tc>
        <w:tc>
          <w:tcPr>
            <w:tcW w:w="1610" w:type="dxa"/>
            <w:vAlign w:val="center"/>
          </w:tcPr>
          <w:p w:rsidR="00AC1FD9" w:rsidP="00AC1FD9">
            <w:pPr>
              <w:spacing w:line="360" w:lineRule="auto"/>
              <w:jc w:val="center"/>
              <w:rPr>
                <w:rFonts w:hint="eastAsia"/>
                <w:sz w:val="18"/>
                <w:szCs w:val="18"/>
              </w:rPr>
            </w:pPr>
            <w:r>
              <w:rPr>
                <w:rFonts w:hint="eastAsia"/>
                <w:sz w:val="18"/>
                <w:szCs w:val="18"/>
              </w:rPr>
              <w:t>不影响电波接收</w:t>
            </w:r>
          </w:p>
        </w:tc>
      </w:tr>
      <w:tr>
        <w:tblPrEx>
          <w:tblW w:w="0" w:type="auto"/>
          <w:jc w:val="center"/>
          <w:tblLayout w:type="fixed"/>
          <w:tblLook w:val="0000"/>
        </w:tblPrEx>
        <w:trPr>
          <w:jc w:val="center"/>
        </w:trPr>
        <w:tc>
          <w:tcPr>
            <w:tcW w:w="2448" w:type="dxa"/>
            <w:vAlign w:val="center"/>
          </w:tcPr>
          <w:p w:rsidR="00AC1FD9" w:rsidP="00AC1FD9">
            <w:pPr>
              <w:spacing w:line="360" w:lineRule="auto"/>
              <w:jc w:val="center"/>
              <w:rPr>
                <w:rFonts w:hint="eastAsia"/>
                <w:sz w:val="18"/>
                <w:szCs w:val="18"/>
              </w:rPr>
            </w:pPr>
            <w:r>
              <w:rPr>
                <w:rFonts w:hint="eastAsia"/>
                <w:sz w:val="18"/>
                <w:szCs w:val="18"/>
              </w:rPr>
              <w:t>两个天线同杆上下安装</w:t>
            </w:r>
          </w:p>
        </w:tc>
        <w:tc>
          <w:tcPr>
            <w:tcW w:w="1980" w:type="dxa"/>
            <w:vAlign w:val="center"/>
          </w:tcPr>
          <w:p w:rsidR="00AC1FD9" w:rsidP="00AC1FD9">
            <w:pPr>
              <w:spacing w:line="360" w:lineRule="auto"/>
              <w:jc w:val="center"/>
              <w:rPr>
                <w:rFonts w:hint="eastAsia"/>
                <w:sz w:val="18"/>
                <w:szCs w:val="18"/>
              </w:rPr>
            </w:pPr>
            <w:r>
              <w:rPr>
                <w:rFonts w:ascii="宋体" w:hAnsi="宋体" w:hint="eastAsia"/>
                <w:sz w:val="18"/>
                <w:szCs w:val="18"/>
              </w:rPr>
              <w:t>≥</w:t>
            </w:r>
            <w:r>
              <w:rPr>
                <w:rFonts w:hint="eastAsia"/>
                <w:sz w:val="18"/>
                <w:szCs w:val="18"/>
              </w:rPr>
              <w:t>1</w:t>
            </w:r>
            <w:r>
              <w:rPr>
                <w:rFonts w:ascii="宋体" w:hAnsi="宋体" w:hint="eastAsia"/>
                <w:sz w:val="18"/>
                <w:szCs w:val="18"/>
              </w:rPr>
              <w:t>λ</w:t>
            </w:r>
            <w:r>
              <w:rPr>
                <w:rFonts w:ascii="宋体" w:hAnsi="宋体" w:hint="eastAsia"/>
                <w:sz w:val="18"/>
                <w:szCs w:val="18"/>
              </w:rPr>
              <w:t>〔不小于1m〕</w:t>
            </w:r>
          </w:p>
        </w:tc>
        <w:tc>
          <w:tcPr>
            <w:tcW w:w="2160" w:type="dxa"/>
            <w:vAlign w:val="center"/>
          </w:tcPr>
          <w:p w:rsidR="00AC1FD9" w:rsidP="00AC1FD9">
            <w:pPr>
              <w:spacing w:line="360" w:lineRule="auto"/>
              <w:jc w:val="center"/>
              <w:rPr>
                <w:rFonts w:hint="eastAsia"/>
                <w:sz w:val="18"/>
                <w:szCs w:val="18"/>
              </w:rPr>
            </w:pPr>
          </w:p>
        </w:tc>
        <w:tc>
          <w:tcPr>
            <w:tcW w:w="1610" w:type="dxa"/>
            <w:vAlign w:val="center"/>
          </w:tcPr>
          <w:p w:rsidR="00AC1FD9" w:rsidP="00AC1FD9">
            <w:pPr>
              <w:spacing w:line="360" w:lineRule="auto"/>
              <w:jc w:val="center"/>
              <w:rPr>
                <w:rFonts w:hint="eastAsia"/>
                <w:sz w:val="18"/>
                <w:szCs w:val="18"/>
              </w:rPr>
            </w:pPr>
          </w:p>
        </w:tc>
      </w:tr>
    </w:tbl>
    <w:p w:rsidR="00AC1FD9" w:rsidP="00AC1FD9">
      <w:pPr>
        <w:ind w:firstLine="560"/>
        <w:rPr>
          <w:rFonts w:hint="eastAsia"/>
          <w:szCs w:val="21"/>
        </w:rPr>
      </w:pPr>
      <w:r>
        <w:rPr>
          <w:rFonts w:hint="eastAsia"/>
          <w:szCs w:val="21"/>
        </w:rPr>
        <w:t>注：</w:t>
      </w:r>
      <w:r>
        <w:rPr>
          <w:rFonts w:hint="eastAsia"/>
          <w:szCs w:val="21"/>
        </w:rPr>
        <w:t>λ</w:t>
      </w:r>
      <w:r>
        <w:rPr>
          <w:rFonts w:hint="eastAsia"/>
          <w:szCs w:val="21"/>
        </w:rPr>
        <w:t>指工作波长；设计时以低频道的</w:t>
      </w:r>
      <w:r>
        <w:rPr>
          <w:rFonts w:hint="eastAsia"/>
          <w:szCs w:val="21"/>
        </w:rPr>
        <w:t>λ</w:t>
      </w:r>
      <w:r>
        <w:rPr>
          <w:rFonts w:hint="eastAsia"/>
          <w:szCs w:val="21"/>
        </w:rPr>
        <w:t>考虑；计算点指天线的中心位置。</w:t>
      </w:r>
    </w:p>
    <w:p w:rsidR="00AC1FD9" w:rsidP="00AC1FD9">
      <w:pPr>
        <w:spacing w:line="500" w:lineRule="exact"/>
        <w:ind w:firstLine="560"/>
        <w:rPr>
          <w:rFonts w:hint="eastAsia"/>
          <w:sz w:val="28"/>
          <w:szCs w:val="28"/>
        </w:rPr>
      </w:pPr>
      <w:r>
        <w:rPr>
          <w:rFonts w:hint="eastAsia"/>
          <w:sz w:val="28"/>
          <w:szCs w:val="28"/>
        </w:rPr>
        <w:t>3〕假设天线系统需用一个以上的天线装置时，那么装置之间的水平距离要在5米以上。</w:t>
      </w:r>
    </w:p>
    <w:p w:rsidR="00AC1FD9" w:rsidP="00AC1FD9">
      <w:pPr>
        <w:spacing w:line="500" w:lineRule="exact"/>
        <w:ind w:firstLine="560"/>
        <w:rPr>
          <w:rFonts w:hint="eastAsia"/>
          <w:sz w:val="28"/>
          <w:szCs w:val="28"/>
        </w:rPr>
      </w:pPr>
      <w:r>
        <w:rPr>
          <w:rFonts w:hint="eastAsia"/>
          <w:sz w:val="28"/>
          <w:szCs w:val="28"/>
        </w:rPr>
        <w:t>4〕分段式天线竖杆连接时，直径小的钢管 必须插入直径大的钢管内30cm以上，才能焊接，以保证天线竖杆的强度</w:t>
      </w:r>
    </w:p>
    <w:p w:rsidR="00AC1FD9" w:rsidP="00AC1FD9">
      <w:pPr>
        <w:spacing w:line="500" w:lineRule="exact"/>
        <w:ind w:firstLine="560"/>
        <w:rPr>
          <w:rFonts w:hint="eastAsia"/>
          <w:sz w:val="28"/>
          <w:szCs w:val="28"/>
        </w:rPr>
      </w:pPr>
      <w:r>
        <w:rPr>
          <w:rFonts w:hint="eastAsia"/>
          <w:sz w:val="28"/>
          <w:szCs w:val="28"/>
        </w:rPr>
        <w:t>5〕卫星电视接收天线安装应十分牢固、可靠，以防大风将天线吹离已调好的方向而影响收视效果。天线立柱的垂直度用倾角仪测量，保证垂直。用卫星信号测试仪器调整高频头的位置。</w:t>
      </w:r>
    </w:p>
    <w:p w:rsidR="00AC1FD9" w:rsidP="00AC1FD9">
      <w:pPr>
        <w:spacing w:line="500" w:lineRule="exact"/>
        <w:ind w:firstLine="560"/>
        <w:rPr>
          <w:rFonts w:hint="eastAsia"/>
          <w:sz w:val="28"/>
          <w:szCs w:val="28"/>
        </w:rPr>
      </w:pPr>
      <w:r>
        <w:rPr>
          <w:rFonts w:hint="eastAsia"/>
          <w:sz w:val="28"/>
          <w:szCs w:val="28"/>
        </w:rPr>
        <w:t>6〕为了减少拉绳对天线接收信号的影响，每隔1/4中心波长的距离内串接一个绝缘子，通常一根拉绳内串接有2～3个瓷绝缘子。</w:t>
      </w:r>
    </w:p>
    <w:p w:rsidR="00AC1FD9" w:rsidP="00AC1FD9">
      <w:pPr>
        <w:spacing w:line="500" w:lineRule="exact"/>
        <w:ind w:firstLine="560"/>
        <w:rPr>
          <w:rFonts w:hint="eastAsia"/>
          <w:sz w:val="28"/>
          <w:szCs w:val="28"/>
        </w:rPr>
      </w:pPr>
      <w:r>
        <w:rPr>
          <w:rFonts w:hint="eastAsia"/>
          <w:sz w:val="28"/>
          <w:szCs w:val="28"/>
        </w:rPr>
        <w:t>7〕保安器和天线放大器应尽量安装在靠近该接收天线的竖杆上，并注意防水，馈线与天线的输出端应连接可靠并将馈线固定住，以免随风摇摆造成接触不良。</w:t>
      </w:r>
    </w:p>
    <w:p w:rsidR="00AC1FD9" w:rsidP="00AC1FD9">
      <w:pPr>
        <w:spacing w:line="500" w:lineRule="exact"/>
        <w:ind w:firstLine="560"/>
        <w:rPr>
          <w:rFonts w:hint="eastAsia"/>
          <w:sz w:val="28"/>
          <w:szCs w:val="28"/>
        </w:rPr>
      </w:pPr>
      <w:r>
        <w:rPr>
          <w:rFonts w:hint="eastAsia"/>
          <w:sz w:val="28"/>
          <w:szCs w:val="28"/>
        </w:rPr>
        <w:t>8〕天线避雷装置的安装按</w:t>
      </w:r>
      <w:r>
        <w:rPr>
          <w:sz w:val="28"/>
          <w:szCs w:val="28"/>
        </w:rPr>
        <w:t>GB50343-2004</w:t>
      </w:r>
      <w:r>
        <w:rPr>
          <w:rFonts w:hint="eastAsia"/>
          <w:sz w:val="28"/>
          <w:szCs w:val="28"/>
        </w:rPr>
        <w:t>《</w:t>
      </w:r>
      <w:r>
        <w:rPr>
          <w:sz w:val="28"/>
          <w:szCs w:val="28"/>
        </w:rPr>
        <w:t>建筑物电子信息系统防雷技术标准</w:t>
      </w:r>
      <w:r>
        <w:rPr>
          <w:rFonts w:hint="eastAsia"/>
          <w:sz w:val="28"/>
          <w:szCs w:val="28"/>
        </w:rPr>
        <w:t>》执行。</w:t>
      </w:r>
    </w:p>
    <w:p w:rsidR="00AC1FD9" w:rsidP="00AC1FD9">
      <w:pPr>
        <w:spacing w:line="500" w:lineRule="exact"/>
        <w:ind w:firstLine="560"/>
        <w:rPr>
          <w:rFonts w:hint="eastAsia"/>
          <w:sz w:val="28"/>
          <w:szCs w:val="28"/>
        </w:rPr>
      </w:pPr>
      <w:r>
        <w:rPr>
          <w:rFonts w:hint="eastAsia"/>
          <w:sz w:val="28"/>
          <w:szCs w:val="28"/>
        </w:rPr>
        <w:t>〔4〕系统前端，机房设备的安装：</w:t>
      </w:r>
    </w:p>
    <w:p w:rsidR="00AC1FD9" w:rsidP="00AC1FD9">
      <w:pPr>
        <w:spacing w:line="500" w:lineRule="exact"/>
        <w:ind w:firstLine="560"/>
        <w:rPr>
          <w:rFonts w:hint="eastAsia"/>
          <w:sz w:val="28"/>
          <w:szCs w:val="28"/>
        </w:rPr>
      </w:pPr>
      <w:r>
        <w:rPr>
          <w:rFonts w:hint="eastAsia"/>
          <w:sz w:val="28"/>
          <w:szCs w:val="28"/>
        </w:rPr>
        <w:t>1〕电缆连接的走向应合理，特别不能为了走线的美观，将电缆拐成死弯，导致信号质量下降。</w:t>
      </w:r>
    </w:p>
    <w:p w:rsidR="00AC1FD9" w:rsidP="00AC1FD9">
      <w:pPr>
        <w:spacing w:line="500" w:lineRule="exact"/>
        <w:ind w:firstLine="560"/>
        <w:rPr>
          <w:rFonts w:hint="eastAsia"/>
          <w:sz w:val="28"/>
          <w:szCs w:val="28"/>
        </w:rPr>
      </w:pPr>
      <w:r>
        <w:rPr>
          <w:rFonts w:hint="eastAsia"/>
          <w:sz w:val="28"/>
          <w:szCs w:val="28"/>
        </w:rPr>
        <w:t>2〕机房内电缆的布放，应根据设计要求进行。电缆必须顺直无扭绞，不得使电缆盘结，电缆引入机架处、拐弯处等重要出入地方，均需绑扎。</w:t>
      </w:r>
    </w:p>
    <w:p w:rsidR="00AC1FD9" w:rsidP="00AC1FD9">
      <w:pPr>
        <w:spacing w:line="500" w:lineRule="exact"/>
        <w:ind w:firstLine="560"/>
        <w:rPr>
          <w:rFonts w:hint="eastAsia"/>
          <w:sz w:val="28"/>
          <w:szCs w:val="28"/>
        </w:rPr>
      </w:pPr>
      <w:r>
        <w:rPr>
          <w:rFonts w:hint="eastAsia"/>
          <w:sz w:val="28"/>
          <w:szCs w:val="28"/>
        </w:rPr>
        <w:t>3〕电缆敷设在两端连接处应留有适度余量，并应在两端标识明显的永久性标记。</w:t>
      </w:r>
    </w:p>
    <w:p w:rsidR="00AC1FD9" w:rsidP="00AC1FD9">
      <w:pPr>
        <w:spacing w:line="500" w:lineRule="exact"/>
        <w:ind w:firstLine="560"/>
        <w:rPr>
          <w:rFonts w:hint="eastAsia"/>
          <w:sz w:val="28"/>
          <w:szCs w:val="28"/>
        </w:rPr>
      </w:pPr>
      <w:r>
        <w:rPr>
          <w:rFonts w:hint="eastAsia"/>
          <w:sz w:val="28"/>
          <w:szCs w:val="28"/>
        </w:rPr>
        <w:t>4〕接地母线的路由、规格应符合设计图纸的规定。</w:t>
      </w:r>
    </w:p>
    <w:p w:rsidR="00AC1FD9" w:rsidP="00AC1FD9">
      <w:pPr>
        <w:spacing w:line="500" w:lineRule="exact"/>
        <w:ind w:firstLine="560"/>
        <w:rPr>
          <w:rFonts w:hint="eastAsia"/>
          <w:sz w:val="28"/>
          <w:szCs w:val="28"/>
        </w:rPr>
      </w:pPr>
      <w:r>
        <w:rPr>
          <w:rFonts w:hint="eastAsia"/>
          <w:sz w:val="28"/>
          <w:szCs w:val="28"/>
        </w:rPr>
        <w:t>5〕引入引出房屋的电缆应加装防水罩，向上引的电缆在入口处还应作滴水弯。</w:t>
      </w:r>
    </w:p>
    <w:p w:rsidR="00AC1FD9" w:rsidP="00AC1FD9">
      <w:pPr>
        <w:spacing w:line="500" w:lineRule="exact"/>
        <w:ind w:firstLine="560"/>
        <w:rPr>
          <w:sz w:val="28"/>
          <w:szCs w:val="28"/>
        </w:rPr>
        <w:sectPr w:rsidSect="00AA3159">
          <w:type w:val="nextPage"/>
          <w:pgSz w:w="11906" w:h="16838"/>
          <w:pgMar w:top="1162" w:right="1270" w:bottom="1162" w:left="1230" w:header="851" w:footer="992" w:gutter="0"/>
          <w:pgNumType w:start="15"/>
          <w:cols w:space="425"/>
          <w:titlePg w:val="0"/>
          <w:docGrid w:type="lines" w:linePitch="312"/>
        </w:sectPr>
      </w:pPr>
    </w:p>
    <w:p w:rsidR="00AC1FD9" w:rsidP="00AC1FD9">
      <w:pPr>
        <w:spacing w:line="500" w:lineRule="exact"/>
        <w:ind w:firstLine="560"/>
        <w:rPr>
          <w:sz w:val="28"/>
          <w:szCs w:val="28"/>
        </w:rPr>
      </w:pPr>
      <w:r>
        <w:rPr>
          <w:rFonts w:hint="eastAsia"/>
          <w:sz w:val="28"/>
          <w:szCs w:val="28"/>
        </w:rPr>
        <w:t>6〕机房中如有光端机〔发送机、接收机〕，端机上的光缆应留约10m的余量。</w:t>
      </w:r>
    </w:p>
    <w:p w:rsidR="00AC1FD9" w:rsidP="00AC1FD9">
      <w:pPr>
        <w:spacing w:line="500" w:lineRule="exact"/>
        <w:ind w:firstLine="560"/>
        <w:rPr>
          <w:rFonts w:hint="eastAsia"/>
          <w:sz w:val="28"/>
          <w:szCs w:val="28"/>
        </w:rPr>
      </w:pPr>
      <w:r>
        <w:rPr>
          <w:rFonts w:hint="eastAsia"/>
          <w:sz w:val="28"/>
          <w:szCs w:val="28"/>
        </w:rPr>
        <w:t>〔5〕分配网络的安装和施工</w:t>
      </w:r>
    </w:p>
    <w:p w:rsidR="00AC1FD9" w:rsidP="00AC1FD9">
      <w:pPr>
        <w:spacing w:line="500" w:lineRule="exact"/>
        <w:ind w:firstLine="560"/>
        <w:rPr>
          <w:rFonts w:hint="eastAsia"/>
          <w:sz w:val="28"/>
          <w:szCs w:val="28"/>
        </w:rPr>
      </w:pPr>
      <w:r>
        <w:rPr>
          <w:rFonts w:hint="eastAsia"/>
          <w:sz w:val="28"/>
          <w:szCs w:val="28"/>
        </w:rPr>
        <w:t>1〕电缆与电力线平行或交叉敷设时，其间距不得小于0.3m。电缆与通信线平行或交叉敷设时，其间距不得小于0.1m。</w:t>
      </w:r>
    </w:p>
    <w:p w:rsidR="00AC1FD9" w:rsidP="00AC1FD9">
      <w:pPr>
        <w:spacing w:line="500" w:lineRule="exact"/>
        <w:ind w:firstLine="560"/>
        <w:rPr>
          <w:rFonts w:hint="eastAsia"/>
          <w:sz w:val="28"/>
          <w:szCs w:val="28"/>
        </w:rPr>
      </w:pPr>
      <w:r>
        <w:rPr>
          <w:rFonts w:hint="eastAsia"/>
          <w:sz w:val="28"/>
          <w:szCs w:val="28"/>
        </w:rPr>
        <w:t>2〕辐射盒、用户终端盒应符合设计图要求，与其他线缆间距符合标准要求。</w:t>
      </w:r>
    </w:p>
    <w:p w:rsidR="00AC1FD9" w:rsidP="00AC1FD9">
      <w:pPr>
        <w:spacing w:line="500" w:lineRule="exact"/>
        <w:ind w:firstLine="560"/>
        <w:rPr>
          <w:rFonts w:hint="eastAsia"/>
          <w:sz w:val="28"/>
          <w:szCs w:val="28"/>
        </w:rPr>
      </w:pPr>
      <w:r>
        <w:rPr>
          <w:rFonts w:hint="eastAsia"/>
          <w:sz w:val="28"/>
          <w:szCs w:val="28"/>
        </w:rPr>
        <w:t>3〕放大器、分配器和分支器的安装。按图纸要求施工，固定牢固。放大器箱内安装均衡器、衰减器、分配器、放大器件。</w:t>
      </w:r>
    </w:p>
    <w:p w:rsidR="00AC1FD9" w:rsidP="00AC1FD9">
      <w:pPr>
        <w:spacing w:line="500" w:lineRule="exact"/>
        <w:ind w:firstLine="560"/>
        <w:rPr>
          <w:rFonts w:hint="eastAsia"/>
          <w:sz w:val="28"/>
          <w:szCs w:val="28"/>
        </w:rPr>
      </w:pPr>
      <w:r>
        <w:rPr>
          <w:rFonts w:hint="eastAsia"/>
          <w:sz w:val="28"/>
          <w:szCs w:val="28"/>
        </w:rPr>
        <w:t>〔6〕防雷接地装置施工：安装和施工中的防雷接地及平安防护必须按照防雷接地标准进行，应测量所有接地装置的电阻值。达不到设计要求的应返工，直到满足设计要求为止。</w:t>
      </w:r>
    </w:p>
    <w:p w:rsidR="00AC1FD9" w:rsidP="00AC1FD9">
      <w:pPr>
        <w:spacing w:line="500" w:lineRule="exact"/>
        <w:ind w:firstLine="560"/>
        <w:rPr>
          <w:rFonts w:hint="eastAsia"/>
          <w:sz w:val="28"/>
          <w:szCs w:val="28"/>
        </w:rPr>
      </w:pPr>
      <w:r>
        <w:rPr>
          <w:rFonts w:hint="eastAsia"/>
          <w:sz w:val="28"/>
          <w:szCs w:val="28"/>
        </w:rPr>
        <w:t>〔7〕调试大纲的审核和实施及质量监督：</w:t>
      </w:r>
    </w:p>
    <w:p w:rsidR="00AC1FD9" w:rsidP="00AC1FD9">
      <w:pPr>
        <w:spacing w:line="500" w:lineRule="exact"/>
        <w:ind w:firstLine="560"/>
        <w:rPr>
          <w:rFonts w:hint="eastAsia"/>
          <w:sz w:val="28"/>
          <w:szCs w:val="28"/>
        </w:rPr>
      </w:pPr>
      <w:r>
        <w:rPr>
          <w:rFonts w:hint="eastAsia"/>
          <w:sz w:val="28"/>
          <w:szCs w:val="28"/>
        </w:rPr>
        <w:t>1〕调试大纲中应包括GB50200－1994《有线电视系统工程技术标准》附录B中表B1、表B2，即前端设备调节器测试记录、干线〔桥接、分配、延长〕放大器测试记录表、用户端测试记录表；</w:t>
      </w:r>
    </w:p>
    <w:p w:rsidR="00AC1FD9" w:rsidP="00AC1FD9">
      <w:pPr>
        <w:spacing w:line="500" w:lineRule="exact"/>
        <w:ind w:firstLine="560"/>
        <w:rPr>
          <w:rFonts w:hint="eastAsia"/>
          <w:sz w:val="28"/>
          <w:szCs w:val="28"/>
        </w:rPr>
      </w:pPr>
      <w:r>
        <w:rPr>
          <w:rFonts w:hint="eastAsia"/>
          <w:sz w:val="28"/>
          <w:szCs w:val="28"/>
        </w:rPr>
        <w:t>2〕调试步骤应明确，首先对天线的调试，前端的调试，干线和分配网络的调试以此进行调试，检查各点的电平值是否符合设计要求和《系统技术标准》规定的范围内。并作好记录，作为今后工程验收和日后维修的依据；</w:t>
      </w:r>
    </w:p>
    <w:p w:rsidR="00AC1FD9" w:rsidP="00AC1FD9">
      <w:pPr>
        <w:spacing w:line="500" w:lineRule="exact"/>
        <w:ind w:firstLine="560"/>
        <w:rPr>
          <w:rFonts w:hint="eastAsia"/>
          <w:sz w:val="28"/>
          <w:szCs w:val="28"/>
        </w:rPr>
      </w:pPr>
      <w:r>
        <w:rPr>
          <w:rFonts w:hint="eastAsia"/>
          <w:sz w:val="28"/>
          <w:szCs w:val="28"/>
        </w:rPr>
        <w:t>3〕调试中或试运行中发生的故障无论已查明原因还是排除都应作好记录；</w:t>
      </w:r>
    </w:p>
    <w:p w:rsidR="00AC1FD9" w:rsidP="00AC1FD9">
      <w:pPr>
        <w:spacing w:line="500" w:lineRule="exact"/>
        <w:ind w:firstLine="560"/>
        <w:rPr>
          <w:rFonts w:hint="eastAsia"/>
          <w:sz w:val="28"/>
          <w:szCs w:val="28"/>
        </w:rPr>
      </w:pPr>
      <w:r>
        <w:rPr>
          <w:rFonts w:hint="eastAsia"/>
          <w:sz w:val="28"/>
          <w:szCs w:val="28"/>
        </w:rPr>
        <w:t>4〕卫星天线调试除校准立柱的垂直度，用仪器调整好极轴角外，还需用测试仪对天线进行精调。</w:t>
      </w:r>
    </w:p>
    <w:p w:rsidR="00AC1FD9" w:rsidP="00AC1FD9">
      <w:pPr>
        <w:spacing w:line="500" w:lineRule="exact"/>
        <w:ind w:firstLine="560"/>
        <w:rPr>
          <w:rFonts w:hint="eastAsia"/>
          <w:sz w:val="28"/>
          <w:szCs w:val="28"/>
        </w:rPr>
      </w:pPr>
      <w:r>
        <w:rPr>
          <w:rFonts w:hint="eastAsia"/>
          <w:sz w:val="28"/>
          <w:szCs w:val="28"/>
        </w:rPr>
        <w:t>5〕前、终端接受信号应符合要求，前端增益不小于99.7dB，末端增益不小于63</w:t>
      </w:r>
      <w:r>
        <w:rPr>
          <w:rFonts w:hint="eastAsia"/>
          <w:sz w:val="28"/>
          <w:szCs w:val="28"/>
          <w:u w:val="single"/>
        </w:rPr>
        <w:t>+</w:t>
      </w:r>
      <w:r>
        <w:rPr>
          <w:rFonts w:hint="eastAsia"/>
          <w:sz w:val="28"/>
          <w:szCs w:val="28"/>
        </w:rPr>
        <w:t>3 dB，图像质量评价4级以上，主观评价工程和客观测试工程符合有关规定。</w:t>
      </w:r>
    </w:p>
    <w:p w:rsidR="00AC1FD9" w:rsidP="00AC1FD9">
      <w:pPr>
        <w:spacing w:line="500" w:lineRule="exact"/>
        <w:ind w:firstLine="560"/>
        <w:rPr>
          <w:rFonts w:hint="eastAsia"/>
          <w:sz w:val="28"/>
          <w:szCs w:val="28"/>
        </w:rPr>
      </w:pPr>
      <w:r>
        <w:rPr>
          <w:rFonts w:hint="eastAsia"/>
          <w:sz w:val="28"/>
          <w:szCs w:val="28"/>
        </w:rPr>
        <w:t>2.2.6.1.3公共播送及紧急播送系统</w:t>
      </w:r>
    </w:p>
    <w:p w:rsidR="00AC1FD9" w:rsidP="00AC1FD9">
      <w:pPr>
        <w:spacing w:line="500" w:lineRule="exact"/>
        <w:ind w:firstLine="560"/>
        <w:rPr>
          <w:rFonts w:hint="eastAsia"/>
          <w:sz w:val="28"/>
          <w:szCs w:val="28"/>
        </w:rPr>
        <w:sectPr w:rsidSect="00AA3159">
          <w:type w:val="nextPage"/>
          <w:pgSz w:w="11906" w:h="16838"/>
          <w:pgMar w:top="1162" w:right="1270" w:bottom="1162" w:left="1230" w:header="851" w:footer="992" w:gutter="0"/>
          <w:pgNumType w:start="16"/>
          <w:cols w:space="425"/>
          <w:titlePg w:val="0"/>
          <w:docGrid w:type="lines" w:linePitch="312"/>
        </w:sectPr>
      </w:pPr>
    </w:p>
    <w:p w:rsidR="00AC1FD9" w:rsidP="00AC1FD9">
      <w:pPr>
        <w:spacing w:line="500" w:lineRule="exact"/>
        <w:ind w:firstLine="560"/>
        <w:rPr>
          <w:rFonts w:hint="eastAsia"/>
          <w:sz w:val="28"/>
          <w:szCs w:val="28"/>
        </w:rPr>
      </w:pPr>
      <w:r>
        <w:rPr>
          <w:rFonts w:hint="eastAsia"/>
          <w:sz w:val="28"/>
          <w:szCs w:val="28"/>
        </w:rPr>
        <w:t>公共播送系统广泛用于工矿企业、车站、机场、码头、商场、学校、宾馆、大楼、旅游景区、部队营房等。它的特点是效劳区域大，传输距离远，信息内容以语言为主兼用用音乐，话筒与扬声器不在同一房间，故没有声反响问题。为减少传输线功率损耗，一般都采用70V或100V的额定电压传输，或用调频方式进行多路播送传输。按其用途可分为：</w:t>
      </w:r>
      <w:r>
        <w:rPr>
          <w:rFonts w:hint="eastAsia"/>
          <w:sz w:val="28"/>
          <w:szCs w:val="28"/>
        </w:rPr>
        <w:t>①</w:t>
      </w:r>
      <w:r>
        <w:rPr>
          <w:rFonts w:hint="eastAsia"/>
          <w:sz w:val="28"/>
          <w:szCs w:val="28"/>
        </w:rPr>
        <w:t>业务宣传和时事、政策播送。</w:t>
      </w:r>
      <w:r>
        <w:rPr>
          <w:rFonts w:hint="eastAsia"/>
          <w:sz w:val="28"/>
          <w:szCs w:val="28"/>
        </w:rPr>
        <w:t>②</w:t>
      </w:r>
      <w:r>
        <w:rPr>
          <w:rFonts w:hint="eastAsia"/>
          <w:sz w:val="28"/>
          <w:szCs w:val="28"/>
        </w:rPr>
        <w:t>播送背景音乐和插播公共寻呼。</w:t>
      </w:r>
      <w:r>
        <w:rPr>
          <w:rFonts w:hint="eastAsia"/>
          <w:sz w:val="28"/>
          <w:szCs w:val="28"/>
        </w:rPr>
        <w:t>③</w:t>
      </w:r>
      <w:r>
        <w:rPr>
          <w:rFonts w:hint="eastAsia"/>
          <w:sz w:val="28"/>
          <w:szCs w:val="28"/>
        </w:rPr>
        <w:t>火灾事故和突发事故的紧急播送。</w:t>
      </w:r>
    </w:p>
    <w:p w:rsidR="00AC1FD9" w:rsidP="00AC1FD9">
      <w:pPr>
        <w:spacing w:line="500" w:lineRule="exact"/>
        <w:ind w:firstLine="560"/>
        <w:rPr>
          <w:rFonts w:hint="eastAsia"/>
          <w:sz w:val="28"/>
          <w:szCs w:val="28"/>
        </w:rPr>
      </w:pPr>
      <w:r>
        <w:rPr>
          <w:rFonts w:hint="eastAsia"/>
          <w:sz w:val="28"/>
          <w:szCs w:val="28"/>
        </w:rPr>
        <w:t>2.2.6.1.3.1材料设备质量控制要求</w:t>
      </w:r>
    </w:p>
    <w:p w:rsidR="00AC1FD9" w:rsidP="00AC1FD9">
      <w:pPr>
        <w:spacing w:line="500" w:lineRule="exact"/>
        <w:ind w:firstLine="560"/>
        <w:rPr>
          <w:rFonts w:hint="eastAsia"/>
          <w:sz w:val="28"/>
          <w:szCs w:val="28"/>
        </w:rPr>
      </w:pPr>
      <w:r>
        <w:rPr>
          <w:rFonts w:hint="eastAsia"/>
          <w:sz w:val="28"/>
          <w:szCs w:val="28"/>
        </w:rPr>
        <w:t>1〕扬声器箱的各项技术参数应符合设计要求。</w:t>
      </w:r>
    </w:p>
    <w:p w:rsidR="00AC1FD9" w:rsidP="00AC1FD9">
      <w:pPr>
        <w:spacing w:line="500" w:lineRule="exact"/>
        <w:ind w:firstLine="560"/>
        <w:rPr>
          <w:rFonts w:hint="eastAsia"/>
          <w:sz w:val="28"/>
          <w:szCs w:val="28"/>
        </w:rPr>
      </w:pPr>
      <w:r>
        <w:rPr>
          <w:rFonts w:hint="eastAsia"/>
          <w:sz w:val="28"/>
          <w:szCs w:val="28"/>
        </w:rPr>
        <w:t>2〕调音台的功能应满足使用功能和合同的要求，操作使用方便，工作稳定，接插件性能好，技术性能指标符合设计要求，具有完善的操作指示系统。</w:t>
      </w:r>
    </w:p>
    <w:p w:rsidR="00AC1FD9" w:rsidP="00AC1FD9">
      <w:pPr>
        <w:spacing w:line="500" w:lineRule="exact"/>
        <w:ind w:firstLine="560"/>
        <w:rPr>
          <w:rFonts w:hint="eastAsia"/>
          <w:sz w:val="28"/>
          <w:szCs w:val="28"/>
        </w:rPr>
      </w:pPr>
      <w:r>
        <w:rPr>
          <w:rFonts w:hint="eastAsia"/>
          <w:sz w:val="28"/>
          <w:szCs w:val="28"/>
        </w:rPr>
        <w:t>3〕周边器材〔如均衡器、压缩限幅器、反响抑制器、电子分频器等〕使用功能，技术性能指标，符合厂家的产品技术说明书。</w:t>
      </w:r>
    </w:p>
    <w:p w:rsidR="00AC1FD9" w:rsidP="00AC1FD9">
      <w:pPr>
        <w:spacing w:line="500" w:lineRule="exact"/>
        <w:ind w:firstLine="560"/>
        <w:rPr>
          <w:rFonts w:hint="eastAsia"/>
          <w:sz w:val="28"/>
          <w:szCs w:val="28"/>
        </w:rPr>
      </w:pPr>
      <w:r>
        <w:rPr>
          <w:rFonts w:hint="eastAsia"/>
          <w:sz w:val="28"/>
          <w:szCs w:val="28"/>
        </w:rPr>
        <w:t>4〕各类线缆具有出厂合格证等质保资料。</w:t>
      </w:r>
    </w:p>
    <w:p w:rsidR="00AC1FD9" w:rsidP="00AC1FD9">
      <w:pPr>
        <w:spacing w:line="500" w:lineRule="exact"/>
        <w:ind w:firstLine="560"/>
        <w:rPr>
          <w:rFonts w:hint="eastAsia"/>
          <w:sz w:val="28"/>
          <w:szCs w:val="28"/>
        </w:rPr>
      </w:pPr>
      <w:r>
        <w:rPr>
          <w:rFonts w:hint="eastAsia"/>
          <w:sz w:val="28"/>
          <w:szCs w:val="28"/>
        </w:rPr>
        <w:t>以上各类器材设备均应提供生产厂的生产营业执照及相关测试证明。</w:t>
      </w:r>
    </w:p>
    <w:p w:rsidR="00AC1FD9" w:rsidP="00AC1FD9">
      <w:pPr>
        <w:spacing w:line="500" w:lineRule="exact"/>
        <w:ind w:firstLine="560"/>
        <w:rPr>
          <w:rFonts w:hint="eastAsia"/>
          <w:sz w:val="28"/>
          <w:szCs w:val="28"/>
        </w:rPr>
      </w:pPr>
      <w:r>
        <w:rPr>
          <w:rFonts w:hint="eastAsia"/>
          <w:sz w:val="28"/>
          <w:szCs w:val="28"/>
        </w:rPr>
        <w:t>2.2.6.1.3.2施工过程质量控制要求</w:t>
      </w:r>
    </w:p>
    <w:p w:rsidR="00AC1FD9" w:rsidP="00AC1FD9">
      <w:pPr>
        <w:spacing w:line="500" w:lineRule="exact"/>
        <w:ind w:firstLine="560"/>
        <w:rPr>
          <w:rFonts w:hint="eastAsia"/>
          <w:sz w:val="28"/>
          <w:szCs w:val="28"/>
        </w:rPr>
      </w:pPr>
      <w:r>
        <w:rPr>
          <w:rFonts w:hint="eastAsia"/>
          <w:sz w:val="28"/>
          <w:szCs w:val="28"/>
        </w:rPr>
        <w:t>扩声设备的安装包括扬声器的布置、系统线路敷设和音控、室内布局三个方面：</w:t>
      </w:r>
    </w:p>
    <w:p w:rsidR="00AC1FD9" w:rsidP="00AC1FD9">
      <w:pPr>
        <w:spacing w:line="500" w:lineRule="exact"/>
        <w:ind w:firstLine="560"/>
        <w:rPr>
          <w:rFonts w:hint="eastAsia"/>
          <w:sz w:val="28"/>
          <w:szCs w:val="28"/>
        </w:rPr>
      </w:pPr>
      <w:r>
        <w:rPr>
          <w:rFonts w:hint="eastAsia"/>
          <w:sz w:val="28"/>
          <w:szCs w:val="28"/>
        </w:rPr>
        <w:t>〔1〕扬声器的布置属电场的系统设计问题，安装按设计要求进行。</w:t>
      </w:r>
    </w:p>
    <w:p w:rsidR="00AC1FD9" w:rsidP="00AC1FD9">
      <w:pPr>
        <w:spacing w:line="500" w:lineRule="exact"/>
        <w:ind w:firstLine="560"/>
        <w:rPr>
          <w:rFonts w:hint="eastAsia"/>
          <w:sz w:val="28"/>
          <w:szCs w:val="28"/>
        </w:rPr>
      </w:pPr>
      <w:r>
        <w:rPr>
          <w:rFonts w:hint="eastAsia"/>
          <w:sz w:val="28"/>
          <w:szCs w:val="28"/>
        </w:rPr>
        <w:t>1〕扩声系统宜采用明装，假设采用暗装，装饰面的透声开口应足够大，透声材料或蒙面的格条尺寸相对于主要扩声频段的波长应足够小。</w:t>
      </w:r>
    </w:p>
    <w:p w:rsidR="00AC1FD9" w:rsidP="00AC1FD9">
      <w:pPr>
        <w:spacing w:line="500" w:lineRule="exact"/>
        <w:ind w:firstLine="560"/>
        <w:rPr>
          <w:rFonts w:hint="eastAsia"/>
          <w:sz w:val="28"/>
          <w:szCs w:val="28"/>
        </w:rPr>
      </w:pPr>
      <w:r>
        <w:rPr>
          <w:rFonts w:hint="eastAsia"/>
          <w:sz w:val="28"/>
          <w:szCs w:val="28"/>
        </w:rPr>
        <w:t>2〕无论明装或暗装均应牢固，不得因振动而产生机械噪音。</w:t>
      </w:r>
    </w:p>
    <w:p w:rsidR="00AC1FD9" w:rsidP="00AC1FD9">
      <w:pPr>
        <w:spacing w:line="500" w:lineRule="exact"/>
        <w:ind w:firstLine="560"/>
        <w:rPr>
          <w:rFonts w:hint="eastAsia"/>
          <w:sz w:val="28"/>
          <w:szCs w:val="28"/>
        </w:rPr>
      </w:pPr>
      <w:r>
        <w:rPr>
          <w:rFonts w:hint="eastAsia"/>
          <w:sz w:val="28"/>
          <w:szCs w:val="28"/>
        </w:rPr>
        <w:t>3〕扩声系统声特性测量方法按有关标准规定进行。如GB/T4959－1995《厅堂扩声特性测量方法》，WHO301－1993《歌舞厅扩声系统的声学特性指标与测量方法》，建设部体育馆行业标准《体育馆声学设计及测量范围》等。</w:t>
      </w:r>
    </w:p>
    <w:p w:rsidR="00AC1FD9" w:rsidP="00AC1FD9">
      <w:pPr>
        <w:spacing w:line="500" w:lineRule="exact"/>
        <w:ind w:firstLine="560"/>
        <w:rPr>
          <w:rFonts w:hint="eastAsia"/>
          <w:sz w:val="28"/>
          <w:szCs w:val="28"/>
        </w:rPr>
      </w:pPr>
      <w:r>
        <w:rPr>
          <w:rFonts w:hint="eastAsia"/>
          <w:sz w:val="28"/>
          <w:szCs w:val="28"/>
        </w:rPr>
        <w:t>〔2〕扩声系统的馈电网络：</w:t>
      </w:r>
    </w:p>
    <w:p w:rsidR="00AC1FD9" w:rsidP="00AC1FD9">
      <w:pPr>
        <w:spacing w:line="500" w:lineRule="exact"/>
        <w:ind w:firstLine="560"/>
        <w:rPr>
          <w:rFonts w:hint="eastAsia"/>
          <w:sz w:val="28"/>
          <w:szCs w:val="28"/>
        </w:rPr>
      </w:pPr>
      <w:r>
        <w:rPr>
          <w:rFonts w:hint="eastAsia"/>
          <w:sz w:val="28"/>
          <w:szCs w:val="28"/>
        </w:rPr>
        <w:t>音频信号输入的馈电</w:t>
      </w:r>
    </w:p>
    <w:p w:rsidR="00AC1FD9" w:rsidP="00AC1FD9">
      <w:pPr>
        <w:spacing w:line="500" w:lineRule="exact"/>
        <w:ind w:firstLine="560"/>
        <w:rPr>
          <w:rFonts w:hint="eastAsia"/>
          <w:sz w:val="28"/>
          <w:szCs w:val="28"/>
        </w:rPr>
      </w:pPr>
      <w:r>
        <w:rPr>
          <w:rFonts w:hint="eastAsia"/>
          <w:sz w:val="28"/>
          <w:szCs w:val="28"/>
        </w:rPr>
        <w:t>1〕话筒输出必须使用专用屏蔽软线与调音台连接。线路长度在10m～50m之间应使用双芯屏蔽软线作低阻抗平衡输入连接。中间设有话筒转接插座的，必须要求接触特性良好。</w:t>
      </w:r>
    </w:p>
    <w:p w:rsidR="00AC1FD9" w:rsidP="00AC1FD9">
      <w:pPr>
        <w:spacing w:line="500" w:lineRule="exact"/>
        <w:ind w:firstLine="560"/>
        <w:rPr>
          <w:rFonts w:hint="eastAsia"/>
          <w:sz w:val="28"/>
          <w:szCs w:val="28"/>
        </w:rPr>
      </w:pPr>
      <w:r>
        <w:rPr>
          <w:rFonts w:hint="eastAsia"/>
          <w:sz w:val="28"/>
          <w:szCs w:val="28"/>
        </w:rPr>
        <w:t>2〕长距离连接的话筒线〔50m以上〕必须采用低阻抗〔200</w:t>
      </w:r>
      <w:r>
        <w:rPr>
          <w:rFonts w:hint="eastAsia"/>
          <w:sz w:val="28"/>
          <w:szCs w:val="28"/>
        </w:rPr>
        <w:t>Ω</w:t>
      </w:r>
      <w:r>
        <w:rPr>
          <w:rFonts w:hint="eastAsia"/>
          <w:sz w:val="28"/>
          <w:szCs w:val="28"/>
        </w:rPr>
        <w:t>〕，平衡传送的连接方法。最好采用有色标的四芯屏蔽线，对角线对并接穿钢管敷设。</w:t>
      </w:r>
    </w:p>
    <w:p w:rsidR="00AC1FD9" w:rsidP="00AC1FD9">
      <w:pPr>
        <w:spacing w:line="500" w:lineRule="exact"/>
        <w:ind w:firstLine="560"/>
        <w:rPr>
          <w:rFonts w:hint="eastAsia"/>
          <w:sz w:val="28"/>
          <w:szCs w:val="28"/>
        </w:rPr>
        <w:sectPr w:rsidSect="00AA3159">
          <w:type w:val="nextPage"/>
          <w:pgSz w:w="11906" w:h="16838"/>
          <w:pgMar w:top="1162" w:right="1270" w:bottom="1162" w:left="1230" w:header="851" w:footer="992" w:gutter="0"/>
          <w:pgNumType w:start="17"/>
          <w:cols w:space="425"/>
          <w:titlePg w:val="0"/>
          <w:docGrid w:type="lines" w:linePitch="312"/>
        </w:sectPr>
      </w:pPr>
    </w:p>
    <w:p w:rsidR="00AC1FD9" w:rsidP="00AC1FD9">
      <w:pPr>
        <w:spacing w:line="500" w:lineRule="exact"/>
        <w:ind w:firstLine="560"/>
        <w:rPr>
          <w:rFonts w:hint="eastAsia"/>
          <w:sz w:val="28"/>
          <w:szCs w:val="28"/>
        </w:rPr>
      </w:pPr>
      <w:r>
        <w:rPr>
          <w:rFonts w:hint="eastAsia"/>
          <w:sz w:val="28"/>
          <w:szCs w:val="28"/>
        </w:rPr>
        <w:t>3〕调音台及全部周边设备之间的连接均需采用单芯〔不平衡〕或双芯〔平衡〕屏蔽软线连接。，视距离远近选用截面及高或低阻抗的选择；c.供电线缆选择宜用隔离变压器，接地防雷应按标准标准要求进行安装敷设。</w:t>
      </w:r>
    </w:p>
    <w:p w:rsidR="00AC1FD9" w:rsidP="00AC1FD9">
      <w:pPr>
        <w:spacing w:line="500" w:lineRule="exact"/>
        <w:ind w:firstLine="560"/>
        <w:rPr>
          <w:rFonts w:hint="eastAsia"/>
          <w:sz w:val="28"/>
          <w:szCs w:val="28"/>
        </w:rPr>
      </w:pPr>
      <w:r>
        <w:rPr>
          <w:rFonts w:hint="eastAsia"/>
          <w:sz w:val="28"/>
          <w:szCs w:val="28"/>
        </w:rPr>
        <w:t>4〕功率输出的馈电，功率输出的馈电是指功放输出至扬声器箱之间的连接线缆。</w:t>
      </w:r>
    </w:p>
    <w:p w:rsidR="00AC1FD9" w:rsidP="00AC1FD9">
      <w:pPr>
        <w:spacing w:line="500" w:lineRule="exact"/>
        <w:ind w:firstLine="560"/>
        <w:rPr>
          <w:rFonts w:hint="eastAsia"/>
          <w:sz w:val="28"/>
          <w:szCs w:val="28"/>
        </w:rPr>
      </w:pPr>
      <w:r>
        <w:rPr>
          <w:rFonts w:hint="eastAsia"/>
          <w:sz w:val="28"/>
          <w:szCs w:val="28"/>
        </w:rPr>
        <w:t>5〕短距离〔厅堂、舞厅和其他室内扩声系统〕宜用低阻抗输出，一般用截面积为2～6mm2的软发烧线穿管敷设。其双向长度的总直流电阻应小于扬声器阻抗的1/50～1/100。</w:t>
      </w:r>
    </w:p>
    <w:p w:rsidR="00AC1FD9" w:rsidP="00AC1FD9">
      <w:pPr>
        <w:spacing w:line="500" w:lineRule="exact"/>
        <w:ind w:firstLine="560"/>
        <w:rPr>
          <w:rFonts w:hint="eastAsia"/>
          <w:sz w:val="28"/>
          <w:szCs w:val="28"/>
        </w:rPr>
      </w:pPr>
      <w:r>
        <w:rPr>
          <w:rFonts w:hint="eastAsia"/>
          <w:sz w:val="28"/>
          <w:szCs w:val="28"/>
        </w:rPr>
        <w:t>6〕长距离〔室外扩声、体育场扩声、大楼背景音乐等〕用高阻抗定电压传输〔70V或100V〕音频功率，馈线宜采用穿管的双芯聚氧乙烯多股软线。</w:t>
      </w:r>
    </w:p>
    <w:p w:rsidR="00AC1FD9" w:rsidP="00AC1FD9">
      <w:pPr>
        <w:spacing w:line="500" w:lineRule="exact"/>
        <w:ind w:firstLine="560"/>
        <w:rPr>
          <w:rFonts w:hint="eastAsia"/>
          <w:sz w:val="28"/>
          <w:szCs w:val="28"/>
        </w:rPr>
      </w:pPr>
      <w:r>
        <w:rPr>
          <w:rFonts w:hint="eastAsia"/>
          <w:sz w:val="28"/>
          <w:szCs w:val="28"/>
        </w:rPr>
        <w:t>7〕每套节目敷设一对馈线，而不能共用一根公共地线，以免节目信号间的干扰。</w:t>
      </w:r>
    </w:p>
    <w:p w:rsidR="00AC1FD9" w:rsidP="00AC1FD9">
      <w:pPr>
        <w:spacing w:line="500" w:lineRule="exact"/>
        <w:ind w:firstLine="560"/>
        <w:rPr>
          <w:rFonts w:hint="eastAsia"/>
          <w:sz w:val="28"/>
          <w:szCs w:val="28"/>
        </w:rPr>
      </w:pPr>
      <w:r>
        <w:rPr>
          <w:rFonts w:hint="eastAsia"/>
          <w:sz w:val="28"/>
          <w:szCs w:val="28"/>
        </w:rPr>
        <w:t>8〕供电线路选择〔单相、三相、自动稳压器〕，宜用隔离变压器〔1：1〕，总用电量小于10KVA时，可用单相220V。大于10KVA时，用三相电源再分三路输出220V供电。当电压波动超高＋5％或－10％时，应采用自动稳压器，以保证各系统设备正常工作。</w:t>
      </w:r>
    </w:p>
    <w:p w:rsidR="00AC1FD9" w:rsidP="00AC1FD9">
      <w:pPr>
        <w:spacing w:line="500" w:lineRule="exact"/>
        <w:ind w:firstLine="560"/>
        <w:rPr>
          <w:rFonts w:hint="eastAsia"/>
          <w:sz w:val="28"/>
          <w:szCs w:val="28"/>
        </w:rPr>
      </w:pPr>
      <w:r>
        <w:rPr>
          <w:rFonts w:hint="eastAsia"/>
          <w:sz w:val="28"/>
          <w:szCs w:val="28"/>
        </w:rPr>
        <w:t>〔3〕接地与防雷应按标准要求进行安装敷设。</w:t>
      </w:r>
    </w:p>
    <w:p w:rsidR="00AC1FD9" w:rsidP="00AC1FD9">
      <w:pPr>
        <w:spacing w:line="500" w:lineRule="exact"/>
        <w:ind w:firstLine="560"/>
        <w:rPr>
          <w:rFonts w:hint="eastAsia"/>
          <w:sz w:val="28"/>
          <w:szCs w:val="28"/>
        </w:rPr>
      </w:pPr>
      <w:r>
        <w:rPr>
          <w:rFonts w:hint="eastAsia"/>
          <w:sz w:val="28"/>
          <w:szCs w:val="28"/>
        </w:rPr>
        <w:t>1〕扩声系统应设专门的接地线，不与防雷接地或供电接地共用地线。</w:t>
      </w:r>
    </w:p>
    <w:p w:rsidR="00AC1FD9" w:rsidP="00AC1FD9">
      <w:pPr>
        <w:spacing w:line="500" w:lineRule="exact"/>
        <w:ind w:firstLine="560"/>
        <w:rPr>
          <w:rFonts w:hint="eastAsia"/>
          <w:sz w:val="28"/>
          <w:szCs w:val="28"/>
        </w:rPr>
      </w:pPr>
      <w:r>
        <w:rPr>
          <w:rFonts w:hint="eastAsia"/>
          <w:sz w:val="28"/>
          <w:szCs w:val="28"/>
        </w:rPr>
        <w:t>2〕所有馈电线均应穿电线铁管敷设。</w:t>
      </w:r>
    </w:p>
    <w:p w:rsidR="00AC1FD9" w:rsidP="00AC1FD9">
      <w:pPr>
        <w:spacing w:line="500" w:lineRule="exact"/>
        <w:ind w:firstLine="560"/>
        <w:rPr>
          <w:rFonts w:hint="eastAsia"/>
          <w:sz w:val="28"/>
          <w:szCs w:val="28"/>
        </w:rPr>
      </w:pPr>
      <w:r>
        <w:rPr>
          <w:rFonts w:hint="eastAsia"/>
          <w:sz w:val="28"/>
          <w:szCs w:val="28"/>
        </w:rPr>
        <w:t>3〕网络线路的施工标准应参照GB50303－2002《建筑电气工程施工质量验收标准》相应内容。</w:t>
      </w:r>
    </w:p>
    <w:p w:rsidR="00AC1FD9" w:rsidP="00AC1FD9">
      <w:pPr>
        <w:spacing w:line="500" w:lineRule="exact"/>
        <w:ind w:firstLine="560"/>
        <w:rPr>
          <w:rFonts w:hint="eastAsia"/>
          <w:sz w:val="28"/>
          <w:szCs w:val="28"/>
        </w:rPr>
      </w:pPr>
      <w:r>
        <w:rPr>
          <w:rFonts w:hint="eastAsia"/>
          <w:sz w:val="28"/>
          <w:szCs w:val="28"/>
        </w:rPr>
        <w:t>〔4〕音控室内布局按设计要求进行。</w:t>
      </w:r>
    </w:p>
    <w:p w:rsidR="00AC1FD9" w:rsidP="00AC1FD9">
      <w:pPr>
        <w:spacing w:line="500" w:lineRule="exact"/>
        <w:ind w:firstLine="560"/>
        <w:rPr>
          <w:rFonts w:hint="eastAsia"/>
          <w:sz w:val="28"/>
          <w:szCs w:val="28"/>
        </w:rPr>
      </w:pPr>
      <w:r>
        <w:rPr>
          <w:rFonts w:hint="eastAsia"/>
          <w:sz w:val="28"/>
          <w:szCs w:val="28"/>
        </w:rPr>
        <w:t>公共播送与紧急播送系统的检测要求</w:t>
      </w:r>
    </w:p>
    <w:p w:rsidR="00AC1FD9" w:rsidP="00AC1FD9">
      <w:pPr>
        <w:spacing w:line="500" w:lineRule="exact"/>
        <w:ind w:firstLine="560"/>
        <w:rPr>
          <w:rFonts w:hint="eastAsia"/>
          <w:sz w:val="28"/>
          <w:szCs w:val="28"/>
        </w:rPr>
      </w:pPr>
      <w:r>
        <w:rPr>
          <w:rFonts w:hint="eastAsia"/>
          <w:sz w:val="28"/>
          <w:szCs w:val="28"/>
        </w:rPr>
        <w:t>1〕检测系统的输入输出不平衡度、音频线的敷设和接地形式，保证安装质量符合设计要求，设备之际的阻抗匹配合理。</w:t>
      </w:r>
    </w:p>
    <w:p w:rsidR="00AC1FD9" w:rsidP="00AC1FD9">
      <w:pPr>
        <w:spacing w:line="500" w:lineRule="exact"/>
        <w:ind w:firstLine="560"/>
        <w:rPr>
          <w:rFonts w:hint="eastAsia"/>
          <w:sz w:val="28"/>
          <w:szCs w:val="28"/>
        </w:rPr>
      </w:pPr>
      <w:r>
        <w:rPr>
          <w:rFonts w:hint="eastAsia"/>
          <w:sz w:val="28"/>
          <w:szCs w:val="28"/>
        </w:rPr>
        <w:t>2〕放声系统应分布合理，符合设计要求。</w:t>
      </w:r>
    </w:p>
    <w:p w:rsidR="00AC1FD9" w:rsidP="00AC1FD9">
      <w:pPr>
        <w:spacing w:line="500" w:lineRule="exact"/>
        <w:ind w:firstLine="560"/>
        <w:rPr>
          <w:rFonts w:hint="eastAsia"/>
          <w:sz w:val="28"/>
          <w:szCs w:val="28"/>
        </w:rPr>
      </w:pPr>
      <w:r>
        <w:rPr>
          <w:rFonts w:hint="eastAsia"/>
          <w:sz w:val="28"/>
          <w:szCs w:val="28"/>
        </w:rPr>
        <w:t>3〕检测最高输出电平、输出信噪比、声压级和频宽，符合设计要求。</w:t>
      </w:r>
    </w:p>
    <w:p w:rsidR="00AC1FD9" w:rsidP="00AC1FD9">
      <w:pPr>
        <w:spacing w:line="500" w:lineRule="exact"/>
        <w:ind w:firstLine="560"/>
        <w:rPr>
          <w:rFonts w:hint="eastAsia"/>
          <w:sz w:val="28"/>
          <w:szCs w:val="28"/>
        </w:rPr>
      </w:pPr>
      <w:r>
        <w:rPr>
          <w:rFonts w:hint="eastAsia"/>
          <w:sz w:val="28"/>
          <w:szCs w:val="28"/>
        </w:rPr>
        <w:t>4〕通过对响度、音色和音质的主观评价，评定系统的音响效果。</w:t>
      </w:r>
    </w:p>
    <w:p w:rsidR="00AC1FD9" w:rsidP="00AC1FD9">
      <w:pPr>
        <w:spacing w:line="500" w:lineRule="exact"/>
        <w:ind w:firstLine="560"/>
        <w:rPr>
          <w:rFonts w:hint="eastAsia"/>
          <w:sz w:val="28"/>
          <w:szCs w:val="28"/>
        </w:rPr>
        <w:sectPr w:rsidSect="00AA3159">
          <w:type w:val="nextPage"/>
          <w:pgSz w:w="11906" w:h="16838"/>
          <w:pgMar w:top="1162" w:right="1270" w:bottom="1162" w:left="1230" w:header="851" w:footer="992" w:gutter="0"/>
          <w:pgNumType w:start="18"/>
          <w:cols w:space="425"/>
          <w:titlePg w:val="0"/>
          <w:docGrid w:type="lines" w:linePitch="312"/>
        </w:sectPr>
      </w:pPr>
      <w:r>
        <w:rPr>
          <w:rFonts w:hint="eastAsia"/>
          <w:sz w:val="28"/>
          <w:szCs w:val="28"/>
        </w:rPr>
        <w:t>5〕功能检测包括：</w:t>
      </w:r>
      <w:r>
        <w:rPr>
          <w:rFonts w:hint="eastAsia"/>
          <w:sz w:val="28"/>
          <w:szCs w:val="28"/>
        </w:rPr>
        <w:t>①</w:t>
      </w:r>
      <w:r>
        <w:rPr>
          <w:rFonts w:hint="eastAsia"/>
          <w:sz w:val="28"/>
          <w:szCs w:val="28"/>
        </w:rPr>
        <w:t>业务宣传、背景音乐和公共寻呼插播；</w:t>
      </w:r>
      <w:r>
        <w:rPr>
          <w:rFonts w:hint="eastAsia"/>
          <w:sz w:val="28"/>
          <w:szCs w:val="28"/>
        </w:rPr>
        <w:t>②</w:t>
      </w:r>
      <w:r>
        <w:rPr>
          <w:rFonts w:hint="eastAsia"/>
          <w:sz w:val="28"/>
          <w:szCs w:val="28"/>
        </w:rPr>
        <w:t>紧急播送与公共播送共用设备时，其消防紧急播送功能检测按火灾自动检测报警系统相关要求执行；</w:t>
      </w:r>
      <w:r>
        <w:rPr>
          <w:rFonts w:hint="eastAsia"/>
          <w:sz w:val="28"/>
          <w:szCs w:val="28"/>
        </w:rPr>
        <w:t>③</w:t>
      </w:r>
    </w:p>
    <w:p w:rsidR="00AC1FD9" w:rsidP="00AC1FD9">
      <w:pPr>
        <w:spacing w:line="500" w:lineRule="exact"/>
        <w:ind w:firstLine="560"/>
        <w:rPr>
          <w:rFonts w:hint="eastAsia"/>
          <w:sz w:val="28"/>
          <w:szCs w:val="28"/>
        </w:rPr>
      </w:pPr>
      <w:r>
        <w:rPr>
          <w:rFonts w:hint="eastAsia"/>
          <w:sz w:val="28"/>
          <w:szCs w:val="28"/>
        </w:rPr>
        <w:t>紧急播送由消防分机控制，具有最高优先权，在火灾和突发事故发生时，应能强制切换为紧急播送播出；</w:t>
      </w:r>
      <w:r>
        <w:rPr>
          <w:rFonts w:hint="eastAsia"/>
          <w:sz w:val="28"/>
          <w:szCs w:val="28"/>
        </w:rPr>
        <w:t>④</w:t>
      </w:r>
      <w:r>
        <w:rPr>
          <w:rFonts w:hint="eastAsia"/>
          <w:sz w:val="28"/>
          <w:szCs w:val="28"/>
        </w:rPr>
        <w:t>功率放大器应冗余配置，并在主机故障时，按设计要求备用机自动投入运行；</w:t>
      </w:r>
      <w:r>
        <w:rPr>
          <w:rFonts w:hint="eastAsia"/>
          <w:sz w:val="28"/>
          <w:szCs w:val="28"/>
        </w:rPr>
        <w:t>⑤</w:t>
      </w:r>
      <w:r>
        <w:rPr>
          <w:rFonts w:hint="eastAsia"/>
          <w:sz w:val="28"/>
          <w:szCs w:val="28"/>
        </w:rPr>
        <w:t>公共播送系统应分区控制，分区的划分应与消防分区一致。</w:t>
      </w:r>
    </w:p>
    <w:p w:rsidR="00AC1FD9" w:rsidP="00AC1FD9">
      <w:pPr>
        <w:spacing w:line="500" w:lineRule="exact"/>
        <w:ind w:firstLine="560"/>
        <w:rPr>
          <w:rFonts w:hint="eastAsia"/>
          <w:sz w:val="28"/>
          <w:szCs w:val="28"/>
        </w:rPr>
      </w:pPr>
      <w:r>
        <w:rPr>
          <w:rFonts w:hint="eastAsia"/>
          <w:sz w:val="28"/>
          <w:szCs w:val="28"/>
        </w:rPr>
        <w:t>6〕主观评价：播放音质清晰动听、超低音、中音、高音层次清晰，无杂音信号。</w:t>
      </w:r>
    </w:p>
    <w:p w:rsidR="00AC1FD9" w:rsidP="00AC1FD9">
      <w:pPr>
        <w:spacing w:line="500" w:lineRule="exact"/>
        <w:rPr>
          <w:rFonts w:ascii="黑体" w:eastAsia="黑体" w:hint="eastAsia"/>
          <w:b/>
          <w:bCs/>
          <w:sz w:val="28"/>
        </w:rPr>
      </w:pPr>
      <w:r>
        <w:rPr>
          <w:rFonts w:ascii="黑体" w:eastAsia="黑体" w:hint="eastAsia"/>
          <w:b/>
          <w:bCs/>
          <w:sz w:val="28"/>
        </w:rPr>
        <w:t>2.2.6.2信息网络系统质量控制要求</w:t>
      </w:r>
    </w:p>
    <w:p w:rsidR="00AC1FD9" w:rsidP="00AC1FD9">
      <w:pPr>
        <w:spacing w:line="500" w:lineRule="exact"/>
        <w:ind w:firstLine="560"/>
        <w:rPr>
          <w:rFonts w:hint="eastAsia"/>
          <w:sz w:val="28"/>
          <w:szCs w:val="28"/>
        </w:rPr>
      </w:pPr>
      <w:r>
        <w:rPr>
          <w:rFonts w:hint="eastAsia"/>
          <w:sz w:val="28"/>
          <w:szCs w:val="28"/>
        </w:rPr>
        <w:t>计算机网络系统〔网络设备系统〕、应用软件、网络平安系统、楼宇自控系统、酒店管理系统、客房管理系统、VAV空调控制系统、中央空调模糊控制系统、中央计量系统、无线覆盖系统〔AP〕</w:t>
      </w:r>
    </w:p>
    <w:p w:rsidR="00AC1FD9" w:rsidP="00AC1FD9">
      <w:pPr>
        <w:spacing w:line="500" w:lineRule="exact"/>
        <w:ind w:firstLine="560"/>
        <w:rPr>
          <w:rFonts w:hint="eastAsia"/>
          <w:sz w:val="28"/>
          <w:szCs w:val="28"/>
        </w:rPr>
      </w:pPr>
      <w:r>
        <w:rPr>
          <w:rFonts w:hint="eastAsia"/>
          <w:sz w:val="28"/>
          <w:szCs w:val="28"/>
        </w:rPr>
        <w:t>完整的信息系统应包括信息采集系统、信息存储系统、信息交换系统、信息处理系统及信息应用系统，信息网络系统〔INS〕是应用计算机技术、通信技术、多媒体技术、信息平安技术和行为科学等先进技术和设备构成的信息网络平台。借助于这一平台实现信息共享、资源共享和信息的传递与处理，并在此根底上开展各种应用业务。</w:t>
      </w:r>
    </w:p>
    <w:p w:rsidR="00AC1FD9" w:rsidP="00AC1FD9">
      <w:pPr>
        <w:spacing w:line="500" w:lineRule="exact"/>
        <w:ind w:firstLine="560"/>
        <w:rPr>
          <w:rFonts w:hint="eastAsia"/>
          <w:sz w:val="28"/>
          <w:szCs w:val="28"/>
        </w:rPr>
      </w:pPr>
      <w:r>
        <w:rPr>
          <w:rFonts w:hint="eastAsia"/>
          <w:sz w:val="28"/>
          <w:szCs w:val="28"/>
        </w:rPr>
        <w:t>2.2.6.2.1计算机网洛系统</w:t>
      </w:r>
    </w:p>
    <w:p w:rsidR="00AC1FD9" w:rsidP="00AC1FD9">
      <w:pPr>
        <w:spacing w:line="500" w:lineRule="exact"/>
        <w:ind w:firstLine="560"/>
        <w:rPr>
          <w:rFonts w:hint="eastAsia"/>
          <w:sz w:val="28"/>
          <w:szCs w:val="28"/>
        </w:rPr>
      </w:pPr>
      <w:r>
        <w:rPr>
          <w:rFonts w:hint="eastAsia"/>
          <w:sz w:val="28"/>
          <w:szCs w:val="28"/>
        </w:rPr>
        <w:t>〔1〕材料设备质量控制要求</w:t>
      </w:r>
    </w:p>
    <w:p w:rsidR="00AC1FD9" w:rsidP="00AC1FD9">
      <w:pPr>
        <w:spacing w:line="500" w:lineRule="exact"/>
        <w:ind w:firstLine="560"/>
        <w:rPr>
          <w:rFonts w:hint="eastAsia"/>
          <w:sz w:val="28"/>
          <w:szCs w:val="28"/>
        </w:rPr>
      </w:pPr>
      <w:r>
        <w:rPr>
          <w:rFonts w:hint="eastAsia"/>
          <w:sz w:val="28"/>
          <w:szCs w:val="28"/>
        </w:rPr>
        <w:t>材料、设备的品牌、型号、规格、产地和数量应与设计和合同相符。</w:t>
      </w:r>
    </w:p>
    <w:p w:rsidR="00AC1FD9" w:rsidP="00AC1FD9">
      <w:pPr>
        <w:spacing w:line="500" w:lineRule="exact"/>
        <w:ind w:firstLine="560"/>
        <w:rPr>
          <w:rFonts w:hint="eastAsia"/>
          <w:sz w:val="28"/>
          <w:szCs w:val="28"/>
        </w:rPr>
      </w:pPr>
      <w:r>
        <w:rPr>
          <w:rFonts w:hint="eastAsia"/>
          <w:sz w:val="28"/>
          <w:szCs w:val="28"/>
        </w:rPr>
        <w:t>1〕包装和密封良好，技术文件附件及随即资料应齐全、完好，并有装箱清单。</w:t>
      </w:r>
    </w:p>
    <w:p w:rsidR="00AC1FD9" w:rsidP="00AC1FD9">
      <w:pPr>
        <w:spacing w:line="500" w:lineRule="exact"/>
        <w:ind w:firstLine="560"/>
        <w:rPr>
          <w:rFonts w:hint="eastAsia"/>
          <w:sz w:val="28"/>
          <w:szCs w:val="28"/>
        </w:rPr>
      </w:pPr>
      <w:r>
        <w:rPr>
          <w:rFonts w:hint="eastAsia"/>
          <w:sz w:val="28"/>
          <w:szCs w:val="28"/>
        </w:rPr>
        <w:t>2〕做好外观检查，外壳、漆层应无损伤或变形。</w:t>
      </w:r>
    </w:p>
    <w:p w:rsidR="00AC1FD9" w:rsidP="00AC1FD9">
      <w:pPr>
        <w:spacing w:line="500" w:lineRule="exact"/>
        <w:ind w:firstLine="560"/>
        <w:rPr>
          <w:rFonts w:hint="eastAsia"/>
          <w:sz w:val="28"/>
          <w:szCs w:val="28"/>
        </w:rPr>
      </w:pPr>
      <w:r>
        <w:rPr>
          <w:rFonts w:hint="eastAsia"/>
          <w:sz w:val="28"/>
          <w:szCs w:val="28"/>
        </w:rPr>
        <w:t>3〕内部插件等固紧螺钉不应有松动现象。</w:t>
      </w:r>
    </w:p>
    <w:p w:rsidR="00AC1FD9" w:rsidP="00AC1FD9">
      <w:pPr>
        <w:spacing w:line="500" w:lineRule="exact"/>
        <w:ind w:firstLine="560"/>
        <w:rPr>
          <w:rFonts w:hint="eastAsia"/>
          <w:sz w:val="28"/>
          <w:szCs w:val="28"/>
        </w:rPr>
      </w:pPr>
      <w:r>
        <w:rPr>
          <w:rFonts w:hint="eastAsia"/>
          <w:sz w:val="28"/>
          <w:szCs w:val="28"/>
        </w:rPr>
        <w:t>4〕进行必要的环境检查，如设备的供电、接地、温度、湿度、洁净度、平安、电磁环境、综合布线等，应符合设计要求，产品技术文件规定和平安技术标准。</w:t>
      </w:r>
    </w:p>
    <w:p w:rsidR="00AC1FD9" w:rsidP="00AC1FD9">
      <w:pPr>
        <w:spacing w:line="500" w:lineRule="exact"/>
        <w:ind w:firstLine="560"/>
        <w:rPr>
          <w:rFonts w:hint="eastAsia"/>
          <w:sz w:val="28"/>
          <w:szCs w:val="28"/>
        </w:rPr>
      </w:pPr>
      <w:r>
        <w:rPr>
          <w:rFonts w:hint="eastAsia"/>
          <w:sz w:val="28"/>
          <w:szCs w:val="28"/>
        </w:rPr>
        <w:t>5〕软件版本应符合设计要求，并提高完备齐全的文档〔包括软件资料、程序结构说明、安装调试说明、使用和维护说明书等〕。</w:t>
      </w:r>
    </w:p>
    <w:p w:rsidR="00AC1FD9" w:rsidP="00AC1FD9">
      <w:pPr>
        <w:spacing w:line="500" w:lineRule="exact"/>
        <w:ind w:firstLine="560"/>
        <w:rPr>
          <w:rFonts w:hint="eastAsia"/>
          <w:sz w:val="28"/>
          <w:szCs w:val="28"/>
        </w:rPr>
        <w:sectPr w:rsidSect="00AA3159">
          <w:type w:val="nextPage"/>
          <w:pgSz w:w="11906" w:h="16838"/>
          <w:pgMar w:top="1162" w:right="1270" w:bottom="1162" w:left="1230" w:header="851" w:footer="992" w:gutter="0"/>
          <w:pgNumType w:start="19"/>
          <w:cols w:space="425"/>
          <w:titlePg w:val="0"/>
          <w:docGrid w:type="lines" w:linePitch="312"/>
        </w:sectPr>
      </w:pPr>
      <w:r>
        <w:rPr>
          <w:rFonts w:hint="eastAsia"/>
          <w:sz w:val="28"/>
          <w:szCs w:val="28"/>
        </w:rPr>
        <w:t>6〕进口产品除以上规定外，还应提高原产地证明和商检证明。配套提供的质量合格证明、检测报告及安装、使用、维护说明书等文件资料应为中文文本。</w:t>
      </w:r>
    </w:p>
    <w:p w:rsidR="00AC1FD9" w:rsidP="00AC1FD9">
      <w:pPr>
        <w:spacing w:line="500" w:lineRule="exact"/>
        <w:ind w:firstLine="560"/>
        <w:rPr>
          <w:rFonts w:hint="eastAsia"/>
          <w:sz w:val="28"/>
          <w:szCs w:val="28"/>
        </w:rPr>
      </w:pPr>
      <w:r>
        <w:rPr>
          <w:rFonts w:hint="eastAsia"/>
          <w:sz w:val="28"/>
          <w:szCs w:val="28"/>
        </w:rPr>
        <w:t>〔2〕施工过程质量控制要求</w:t>
      </w:r>
    </w:p>
    <w:p w:rsidR="00AC1FD9" w:rsidP="00AC1FD9">
      <w:pPr>
        <w:spacing w:line="500" w:lineRule="exact"/>
        <w:ind w:firstLine="560"/>
        <w:rPr>
          <w:rFonts w:hint="eastAsia"/>
          <w:sz w:val="28"/>
          <w:szCs w:val="28"/>
        </w:rPr>
      </w:pPr>
      <w:r>
        <w:rPr>
          <w:rFonts w:hint="eastAsia"/>
          <w:sz w:val="28"/>
          <w:szCs w:val="28"/>
        </w:rPr>
        <w:t>1〕设备根据设计要求安装在标准19英寸机柜内或独立放置。除机械尺寸注意空间外，还需满足水平度和垂直度的要求，螺钉安装应紧固，最重要的是设备本身及机架外壳的接地线符合标准标准和设计要求。</w:t>
      </w:r>
    </w:p>
    <w:p w:rsidR="00AC1FD9" w:rsidP="00AC1FD9">
      <w:pPr>
        <w:spacing w:line="500" w:lineRule="exact"/>
        <w:ind w:firstLine="560"/>
        <w:rPr>
          <w:rFonts w:hint="eastAsia"/>
          <w:sz w:val="28"/>
          <w:szCs w:val="28"/>
        </w:rPr>
      </w:pPr>
      <w:r>
        <w:rPr>
          <w:rFonts w:hint="eastAsia"/>
          <w:sz w:val="28"/>
          <w:szCs w:val="28"/>
        </w:rPr>
        <w:t>2〕检查系统配置要求，包括对ATM和以太网交换机的配置。按各生产厂家提高的安装手册和要求，标准地编写或填写相关配置表格并应符合网络系统的设计要求。按照配置表，通过控制台或仿真终端对交换机进行配置，保存配置结果。</w:t>
      </w:r>
    </w:p>
    <w:p w:rsidR="00AC1FD9" w:rsidP="00AC1FD9">
      <w:pPr>
        <w:spacing w:line="500" w:lineRule="exact"/>
        <w:ind w:firstLine="560"/>
        <w:rPr>
          <w:rFonts w:hint="eastAsia"/>
          <w:sz w:val="28"/>
          <w:szCs w:val="28"/>
        </w:rPr>
      </w:pPr>
      <w:r>
        <w:rPr>
          <w:rFonts w:hint="eastAsia"/>
          <w:sz w:val="28"/>
          <w:szCs w:val="28"/>
        </w:rPr>
        <w:t>3〕网络集线器的安装，其机柜〔或外壳〕或集线器接地应符合相关标准的接地要求。</w:t>
      </w:r>
    </w:p>
    <w:p w:rsidR="00AC1FD9" w:rsidP="00AC1FD9">
      <w:pPr>
        <w:spacing w:line="500" w:lineRule="exact"/>
        <w:ind w:firstLine="560"/>
        <w:rPr>
          <w:rFonts w:hint="eastAsia"/>
          <w:sz w:val="28"/>
          <w:szCs w:val="28"/>
        </w:rPr>
      </w:pPr>
      <w:r>
        <w:rPr>
          <w:rFonts w:hint="eastAsia"/>
          <w:sz w:val="28"/>
          <w:szCs w:val="28"/>
        </w:rPr>
        <w:t>4〕计算机机房验收按照GB50174－93《电子计算机机房设计标准》及DNJ08－83－2000《防静电工程技术标准》要求进行，并符合设计或合同要求。</w:t>
      </w:r>
    </w:p>
    <w:p w:rsidR="00AC1FD9" w:rsidP="00AC1FD9">
      <w:pPr>
        <w:spacing w:line="500" w:lineRule="exact"/>
        <w:ind w:firstLine="560"/>
        <w:rPr>
          <w:rFonts w:hint="eastAsia"/>
          <w:sz w:val="28"/>
          <w:szCs w:val="28"/>
        </w:rPr>
      </w:pPr>
      <w:r>
        <w:rPr>
          <w:rFonts w:hint="eastAsia"/>
          <w:sz w:val="28"/>
          <w:szCs w:val="28"/>
        </w:rPr>
        <w:t>〔3〕系统测试和安装的质量控制范围：</w:t>
      </w:r>
    </w:p>
    <w:p w:rsidR="00AC1FD9" w:rsidP="00AC1FD9">
      <w:pPr>
        <w:spacing w:line="500" w:lineRule="exact"/>
        <w:ind w:firstLine="560"/>
        <w:rPr>
          <w:rFonts w:hint="eastAsia"/>
          <w:sz w:val="28"/>
          <w:szCs w:val="28"/>
        </w:rPr>
      </w:pPr>
      <w:r>
        <w:rPr>
          <w:rFonts w:hint="eastAsia"/>
          <w:sz w:val="28"/>
          <w:szCs w:val="28"/>
        </w:rPr>
        <w:t>1〕安装验收检查内容：机房环境、设备器材清点、设备模块、设备机柜、加固安装、设备间及机架内缆线布放、电源、设备至各类配线设备间缆线布放、缆线导通、各种标签、接地电阻值、接地引入线及接地装置、机房内防火、机房内平安措施。</w:t>
      </w:r>
    </w:p>
    <w:p w:rsidR="00AC1FD9" w:rsidP="00AC1FD9">
      <w:pPr>
        <w:spacing w:line="500" w:lineRule="exact"/>
        <w:ind w:firstLine="560"/>
        <w:rPr>
          <w:rFonts w:hint="eastAsia"/>
          <w:sz w:val="28"/>
          <w:szCs w:val="28"/>
        </w:rPr>
      </w:pPr>
      <w:r>
        <w:rPr>
          <w:rFonts w:hint="eastAsia"/>
          <w:sz w:val="28"/>
          <w:szCs w:val="28"/>
        </w:rPr>
        <w:t>2〕通电测试前硬件检查：按施工图设计要求检查设备安装情况；设备接地良好；供电电源电压及极性符合要求。</w:t>
      </w:r>
    </w:p>
    <w:p w:rsidR="00AC1FD9" w:rsidP="00AC1FD9">
      <w:pPr>
        <w:spacing w:line="500" w:lineRule="exact"/>
        <w:ind w:firstLine="560"/>
        <w:rPr>
          <w:rFonts w:hint="eastAsia"/>
          <w:sz w:val="28"/>
          <w:szCs w:val="28"/>
        </w:rPr>
      </w:pPr>
      <w:r>
        <w:rPr>
          <w:rFonts w:hint="eastAsia"/>
          <w:sz w:val="28"/>
          <w:szCs w:val="28"/>
        </w:rPr>
        <w:t>3〕硬件测试：设备供电正常；报警指示工作正常；硬件通电无故障。</w:t>
      </w:r>
    </w:p>
    <w:p w:rsidR="00AC1FD9" w:rsidP="00AC1FD9">
      <w:pPr>
        <w:spacing w:line="500" w:lineRule="exact"/>
        <w:ind w:firstLine="560"/>
        <w:rPr>
          <w:rFonts w:hint="eastAsia"/>
          <w:sz w:val="28"/>
          <w:szCs w:val="28"/>
        </w:rPr>
      </w:pPr>
      <w:r>
        <w:rPr>
          <w:rFonts w:hint="eastAsia"/>
          <w:sz w:val="28"/>
          <w:szCs w:val="28"/>
        </w:rPr>
        <w:t>4〕系统测试：网络连通性能；路由选择测试；设备容错测试；网络管理测试。</w:t>
      </w:r>
    </w:p>
    <w:p w:rsidR="00AC1FD9" w:rsidP="00AC1FD9">
      <w:pPr>
        <w:spacing w:line="500" w:lineRule="exact"/>
        <w:ind w:firstLine="560"/>
        <w:rPr>
          <w:rFonts w:hint="eastAsia"/>
          <w:sz w:val="28"/>
          <w:szCs w:val="28"/>
        </w:rPr>
      </w:pPr>
      <w:r>
        <w:rPr>
          <w:rFonts w:hint="eastAsia"/>
          <w:sz w:val="28"/>
          <w:szCs w:val="28"/>
        </w:rPr>
        <w:t>5〕各种测试均应有测试报告并附有测试记录。</w:t>
      </w:r>
    </w:p>
    <w:p w:rsidR="00AC1FD9" w:rsidP="00AC1FD9">
      <w:pPr>
        <w:spacing w:line="500" w:lineRule="exact"/>
        <w:ind w:firstLine="560"/>
        <w:rPr>
          <w:rFonts w:hint="eastAsia"/>
          <w:sz w:val="28"/>
          <w:szCs w:val="28"/>
        </w:rPr>
      </w:pPr>
      <w:r>
        <w:rPr>
          <w:rFonts w:hint="eastAsia"/>
          <w:sz w:val="28"/>
          <w:szCs w:val="28"/>
        </w:rPr>
        <w:t>6〕交换机、网络集线器要有自测报告。</w:t>
      </w:r>
    </w:p>
    <w:p w:rsidR="00AC1FD9" w:rsidP="00AC1FD9">
      <w:pPr>
        <w:spacing w:line="500" w:lineRule="exact"/>
        <w:ind w:firstLine="560"/>
        <w:rPr>
          <w:rFonts w:hint="eastAsia"/>
          <w:sz w:val="28"/>
          <w:szCs w:val="28"/>
        </w:rPr>
        <w:sectPr w:rsidSect="00AA3159">
          <w:type w:val="nextPage"/>
          <w:pgSz w:w="11906" w:h="16838"/>
          <w:pgMar w:top="1162" w:right="1270" w:bottom="1162" w:left="1230" w:header="851" w:footer="992" w:gutter="0"/>
          <w:pgNumType w:start="20"/>
          <w:cols w:space="425"/>
          <w:titlePg w:val="0"/>
          <w:docGrid w:type="lines" w:linePitch="312"/>
        </w:sectPr>
      </w:pPr>
      <w:r>
        <w:rPr>
          <w:rFonts w:hint="eastAsia"/>
          <w:sz w:val="28"/>
          <w:szCs w:val="28"/>
        </w:rPr>
        <w:t>7〕连通性测试：连接相关的广域网接入线路〔如：DDN，Frame－relay，ISDN，X.25等〕观察接入设备运行状态及IP地址，确认正常连接及路由的配置正确。从接在网络集线器端口的站点上Ping接在另一端口站点的IP地址，检查网络集线器端口的连通性，确认所有的端口均应正常连通。连通性检测应符合如下要求：</w:t>
      </w:r>
    </w:p>
    <w:p w:rsidR="00AC1FD9" w:rsidP="00AC1FD9">
      <w:pPr>
        <w:spacing w:line="500" w:lineRule="exact"/>
        <w:ind w:firstLine="560"/>
        <w:rPr>
          <w:rFonts w:hint="eastAsia"/>
          <w:sz w:val="28"/>
          <w:szCs w:val="28"/>
        </w:rPr>
      </w:pPr>
      <w:r>
        <w:rPr>
          <w:rFonts w:hint="eastAsia"/>
          <w:sz w:val="28"/>
          <w:szCs w:val="28"/>
        </w:rPr>
        <w:t>a〕根据网络设备的连通图，网络工作站应能够和任何一台网络设备通信。</w:t>
      </w:r>
    </w:p>
    <w:p w:rsidR="00AC1FD9" w:rsidP="00AC1FD9">
      <w:pPr>
        <w:spacing w:line="500" w:lineRule="exact"/>
        <w:ind w:firstLine="560"/>
        <w:rPr>
          <w:rFonts w:hint="eastAsia"/>
          <w:sz w:val="28"/>
          <w:szCs w:val="28"/>
        </w:rPr>
      </w:pPr>
      <w:r>
        <w:rPr>
          <w:rFonts w:hint="eastAsia"/>
          <w:sz w:val="28"/>
          <w:szCs w:val="28"/>
        </w:rPr>
        <w:t>b〕各子网〔虚拟专网〕内用户之间的通信功能检测：根据网络配置方案的要求，允许通信的计算机之间可以进行资源共享和信息交换，不允许通信的计算机之间应无法通信；并保证网络节点符合设计规定的通信协议和适用标准。</w:t>
      </w:r>
    </w:p>
    <w:p w:rsidR="00AC1FD9" w:rsidP="00AC1FD9">
      <w:pPr>
        <w:spacing w:line="500" w:lineRule="exact"/>
        <w:ind w:firstLine="560"/>
        <w:rPr>
          <w:rFonts w:hint="eastAsia"/>
          <w:sz w:val="28"/>
          <w:szCs w:val="28"/>
        </w:rPr>
      </w:pPr>
      <w:r>
        <w:rPr>
          <w:rFonts w:hint="eastAsia"/>
          <w:sz w:val="28"/>
          <w:szCs w:val="28"/>
        </w:rPr>
        <w:t>c)根据配置方案的要求，检测局域网内的用户与公用网之间的通信能力。</w:t>
      </w:r>
    </w:p>
    <w:p w:rsidR="00AC1FD9" w:rsidP="00AC1FD9">
      <w:pPr>
        <w:spacing w:line="500" w:lineRule="exact"/>
        <w:ind w:firstLine="560"/>
        <w:rPr>
          <w:rFonts w:hint="eastAsia"/>
          <w:sz w:val="28"/>
          <w:szCs w:val="28"/>
        </w:rPr>
      </w:pPr>
      <w:r>
        <w:rPr>
          <w:rFonts w:hint="eastAsia"/>
          <w:sz w:val="28"/>
          <w:szCs w:val="28"/>
        </w:rPr>
        <w:t>d)连通性检测方法可采用相关测试命令进行测试；或根据设计要求使用网络测试仪测试网络的连通性。</w:t>
      </w:r>
    </w:p>
    <w:p w:rsidR="00AC1FD9" w:rsidP="00AC1FD9">
      <w:pPr>
        <w:spacing w:line="500" w:lineRule="exact"/>
        <w:ind w:firstLine="560"/>
        <w:rPr>
          <w:rFonts w:hint="eastAsia"/>
          <w:sz w:val="28"/>
          <w:szCs w:val="28"/>
        </w:rPr>
      </w:pPr>
      <w:r>
        <w:rPr>
          <w:rFonts w:hint="eastAsia"/>
          <w:sz w:val="28"/>
          <w:szCs w:val="28"/>
        </w:rPr>
        <w:t>e)路由检测方法可采用相关测试命令进行测试；或根据设计要求使用网络测试仪测试网络路由设置的正确性。</w:t>
      </w:r>
    </w:p>
    <w:p w:rsidR="00AC1FD9" w:rsidP="00AC1FD9">
      <w:pPr>
        <w:spacing w:line="500" w:lineRule="exact"/>
        <w:ind w:firstLine="560"/>
        <w:rPr>
          <w:rFonts w:hint="eastAsia"/>
          <w:sz w:val="28"/>
          <w:szCs w:val="28"/>
        </w:rPr>
      </w:pPr>
      <w:r>
        <w:rPr>
          <w:rFonts w:hint="eastAsia"/>
          <w:sz w:val="28"/>
          <w:szCs w:val="28"/>
        </w:rPr>
        <w:t>8〕网络管理软件的安装测试：</w:t>
      </w:r>
    </w:p>
    <w:p w:rsidR="00AC1FD9" w:rsidP="00AC1FD9">
      <w:pPr>
        <w:spacing w:line="500" w:lineRule="exact"/>
        <w:ind w:firstLine="560"/>
        <w:rPr>
          <w:rFonts w:hint="eastAsia"/>
          <w:sz w:val="28"/>
          <w:szCs w:val="28"/>
        </w:rPr>
      </w:pPr>
      <w:r>
        <w:rPr>
          <w:sz w:val="28"/>
          <w:szCs w:val="28"/>
        </w:rPr>
        <w:t>a)</w:t>
      </w:r>
      <w:r>
        <w:rPr>
          <w:rFonts w:hint="eastAsia"/>
          <w:sz w:val="28"/>
          <w:szCs w:val="28"/>
        </w:rPr>
        <w:t>软件的版本及对应的操作系统平台与设计〔或合同〕相符。</w:t>
      </w:r>
    </w:p>
    <w:p w:rsidR="00AC1FD9" w:rsidP="00AC1FD9">
      <w:pPr>
        <w:spacing w:line="500" w:lineRule="exact"/>
        <w:ind w:firstLine="560"/>
        <w:rPr>
          <w:rFonts w:hint="eastAsia"/>
          <w:sz w:val="28"/>
          <w:szCs w:val="28"/>
        </w:rPr>
      </w:pPr>
      <w:r>
        <w:rPr>
          <w:rFonts w:hint="eastAsia"/>
          <w:sz w:val="28"/>
          <w:szCs w:val="28"/>
        </w:rPr>
        <w:t>b)配置一台网络管理软件所需的计算机，并安装好网络管理软件所需的操作系统。</w:t>
      </w:r>
    </w:p>
    <w:p w:rsidR="00AC1FD9" w:rsidP="00AC1FD9">
      <w:pPr>
        <w:spacing w:line="500" w:lineRule="exact"/>
        <w:ind w:firstLine="560"/>
        <w:rPr>
          <w:rFonts w:hint="eastAsia"/>
          <w:sz w:val="28"/>
          <w:szCs w:val="28"/>
        </w:rPr>
      </w:pPr>
      <w:r>
        <w:rPr>
          <w:rFonts w:hint="eastAsia"/>
          <w:sz w:val="28"/>
          <w:szCs w:val="28"/>
        </w:rPr>
        <w:t>c)按照网络管理软件的安装手册和随机文档，安装网络管理软机，并符合设计要求。网络管理软件应具有如下管理功能：</w:t>
      </w:r>
    </w:p>
    <w:p w:rsidR="00AC1FD9" w:rsidP="00AC1FD9">
      <w:pPr>
        <w:spacing w:line="500" w:lineRule="exact"/>
        <w:ind w:firstLine="560"/>
        <w:rPr>
          <w:rFonts w:hint="eastAsia"/>
          <w:sz w:val="28"/>
          <w:szCs w:val="28"/>
        </w:rPr>
      </w:pPr>
      <w:r>
        <w:rPr>
          <w:rFonts w:hint="eastAsia"/>
          <w:sz w:val="28"/>
          <w:szCs w:val="28"/>
        </w:rPr>
        <w:t>d)网管系统应能够搜索到整个网络系统的拓扑结果图和网络设备连接图。</w:t>
      </w:r>
    </w:p>
    <w:p w:rsidR="00AC1FD9" w:rsidP="00AC1FD9">
      <w:pPr>
        <w:spacing w:line="500" w:lineRule="exact"/>
        <w:ind w:firstLine="560"/>
        <w:rPr>
          <w:rFonts w:hint="eastAsia"/>
          <w:sz w:val="28"/>
          <w:szCs w:val="28"/>
        </w:rPr>
      </w:pPr>
      <w:r>
        <w:rPr>
          <w:rFonts w:hint="eastAsia"/>
          <w:sz w:val="28"/>
          <w:szCs w:val="28"/>
        </w:rPr>
        <w:t>e)网络系统应具备自诊断功能，当某台网络设备或线路发生故障后，网管系统应能够及时报警和定位故障点。</w:t>
      </w:r>
    </w:p>
    <w:p w:rsidR="00AC1FD9" w:rsidP="00AC1FD9">
      <w:pPr>
        <w:spacing w:line="500" w:lineRule="exact"/>
        <w:ind w:firstLine="560"/>
        <w:rPr>
          <w:rFonts w:hint="eastAsia"/>
          <w:sz w:val="28"/>
          <w:szCs w:val="28"/>
        </w:rPr>
      </w:pPr>
      <w:r>
        <w:rPr>
          <w:rFonts w:hint="eastAsia"/>
          <w:sz w:val="28"/>
          <w:szCs w:val="28"/>
        </w:rPr>
        <w:t>f)应能够对网络设备进行远程配置，检测网络的性能，提供网络节点的流量、播送率和错误率等参数。</w:t>
      </w:r>
    </w:p>
    <w:p w:rsidR="00AC1FD9" w:rsidP="00AC1FD9">
      <w:pPr>
        <w:spacing w:line="500" w:lineRule="exact"/>
        <w:ind w:firstLine="560"/>
        <w:rPr>
          <w:rFonts w:hint="eastAsia"/>
          <w:sz w:val="28"/>
          <w:szCs w:val="28"/>
        </w:rPr>
      </w:pPr>
      <w:r>
        <w:rPr>
          <w:rFonts w:hint="eastAsia"/>
          <w:sz w:val="28"/>
          <w:szCs w:val="28"/>
        </w:rPr>
        <w:t>g)网络管理软件功能测试，应符合设计和合同要求。确认网络管理软件能够监测所需管理的设备〔如：交换机、路由器、效劳器，PC机等〕的状态和动态地显示网络流量，并据此设置这些设备的属性，使网络系统得到优化。</w:t>
      </w:r>
    </w:p>
    <w:p w:rsidR="00AC1FD9" w:rsidP="00AC1FD9">
      <w:pPr>
        <w:spacing w:line="500" w:lineRule="exact"/>
        <w:ind w:firstLine="560"/>
        <w:rPr>
          <w:rFonts w:hint="eastAsia"/>
          <w:sz w:val="28"/>
          <w:szCs w:val="28"/>
        </w:rPr>
        <w:sectPr w:rsidSect="00AA3159">
          <w:type w:val="nextPage"/>
          <w:pgSz w:w="11906" w:h="16838"/>
          <w:pgMar w:top="1162" w:right="1270" w:bottom="1162" w:left="1230" w:header="851" w:footer="992" w:gutter="0"/>
          <w:pgNumType w:start="21"/>
          <w:cols w:space="425"/>
          <w:titlePg w:val="0"/>
          <w:docGrid w:type="lines" w:linePitch="312"/>
        </w:sectPr>
      </w:pPr>
      <w:r>
        <w:rPr>
          <w:rFonts w:hint="eastAsia"/>
          <w:sz w:val="28"/>
          <w:szCs w:val="28"/>
        </w:rPr>
        <w:t>9〕设备容错测试，容错功能的检测方法应采用人为设置网络故障，检测系统正确判断故障及自动恢复的功能，切换时间应符合设计要求。检测内容包括以下两方面：</w:t>
      </w:r>
      <w:r>
        <w:rPr>
          <w:rFonts w:hint="eastAsia"/>
          <w:sz w:val="28"/>
          <w:szCs w:val="28"/>
        </w:rPr>
        <w:t>①</w:t>
      </w:r>
      <w:r>
        <w:rPr>
          <w:rFonts w:hint="eastAsia"/>
          <w:sz w:val="28"/>
          <w:szCs w:val="28"/>
        </w:rPr>
        <w:t>对具备容错能力的网络系统，应具有错误恢复和隔离功能，主要部件有备份，并在出现故障时可自动切换；</w:t>
      </w:r>
      <w:r>
        <w:rPr>
          <w:rFonts w:hint="eastAsia"/>
          <w:sz w:val="28"/>
          <w:szCs w:val="28"/>
        </w:rPr>
        <w:t>②</w:t>
      </w:r>
      <w:r>
        <w:rPr>
          <w:rFonts w:hint="eastAsia"/>
          <w:sz w:val="28"/>
          <w:szCs w:val="28"/>
        </w:rPr>
        <w:t>对有链路冗余配置的网路系统，当其中的某条链路断开或有故障发生时，整个系统应保持正常工作，并在故障恢复后能自动切换回主系统运行。</w:t>
      </w:r>
    </w:p>
    <w:p w:rsidR="00AC1FD9" w:rsidP="00AC1FD9">
      <w:pPr>
        <w:spacing w:line="500" w:lineRule="exact"/>
        <w:ind w:firstLine="560"/>
        <w:rPr>
          <w:rFonts w:hint="eastAsia"/>
          <w:sz w:val="28"/>
          <w:szCs w:val="28"/>
        </w:rPr>
      </w:pPr>
      <w:r>
        <w:rPr>
          <w:rFonts w:hint="eastAsia"/>
          <w:sz w:val="28"/>
          <w:szCs w:val="28"/>
        </w:rPr>
        <w:t>2.2.3.2.1.2应用软件</w:t>
      </w:r>
    </w:p>
    <w:p w:rsidR="00AC1FD9" w:rsidP="00AC1FD9">
      <w:pPr>
        <w:spacing w:line="500" w:lineRule="exact"/>
        <w:ind w:firstLine="560"/>
        <w:rPr>
          <w:rFonts w:hint="eastAsia"/>
          <w:sz w:val="28"/>
          <w:szCs w:val="28"/>
        </w:rPr>
      </w:pPr>
      <w:r>
        <w:rPr>
          <w:rFonts w:hint="eastAsia"/>
          <w:sz w:val="28"/>
          <w:szCs w:val="28"/>
        </w:rPr>
        <w:t>〔1〕材料设备质量控制要求</w:t>
      </w:r>
    </w:p>
    <w:p w:rsidR="00AC1FD9" w:rsidP="00AC1FD9">
      <w:pPr>
        <w:spacing w:line="500" w:lineRule="exact"/>
        <w:ind w:firstLine="560"/>
        <w:rPr>
          <w:rFonts w:hint="eastAsia"/>
          <w:sz w:val="28"/>
          <w:szCs w:val="28"/>
        </w:rPr>
      </w:pPr>
      <w:r>
        <w:rPr>
          <w:rFonts w:hint="eastAsia"/>
          <w:sz w:val="28"/>
          <w:szCs w:val="28"/>
        </w:rPr>
        <w:t>1〕效劳器/客户机及外围设备等信息平台的设备〔包括软、硬件〕的品牌、型号、规格、产地和数量应符合设计或合同要求。外观检查无损伤，包装密封良好，附件及随机资料齐全、完好。</w:t>
      </w:r>
    </w:p>
    <w:p w:rsidR="00AC1FD9" w:rsidP="00AC1FD9">
      <w:pPr>
        <w:spacing w:line="500" w:lineRule="exact"/>
        <w:ind w:firstLine="560"/>
        <w:rPr>
          <w:rFonts w:hint="eastAsia"/>
          <w:sz w:val="28"/>
          <w:szCs w:val="28"/>
        </w:rPr>
      </w:pPr>
      <w:r>
        <w:rPr>
          <w:rFonts w:hint="eastAsia"/>
          <w:sz w:val="28"/>
          <w:szCs w:val="28"/>
        </w:rPr>
        <w:t>2〕进行必要的环境检查。设备的供电、接地、温度、湿度、洁净度、平安、电磁环境、综合布线等应符合设计要求及产品技术文件规定和平安技术标准。</w:t>
      </w:r>
    </w:p>
    <w:p w:rsidR="00AC1FD9" w:rsidP="00AC1FD9">
      <w:pPr>
        <w:spacing w:line="500" w:lineRule="exact"/>
        <w:ind w:firstLine="560"/>
        <w:rPr>
          <w:rFonts w:hint="eastAsia"/>
          <w:sz w:val="28"/>
          <w:szCs w:val="28"/>
        </w:rPr>
      </w:pPr>
      <w:r>
        <w:rPr>
          <w:rFonts w:hint="eastAsia"/>
          <w:sz w:val="28"/>
          <w:szCs w:val="28"/>
        </w:rPr>
        <w:t>3〕遵守智能建筑办公自动化系统有关标准。</w:t>
      </w:r>
    </w:p>
    <w:p w:rsidR="00AC1FD9" w:rsidP="00AC1FD9">
      <w:pPr>
        <w:spacing w:line="500" w:lineRule="exact"/>
        <w:ind w:firstLine="560"/>
        <w:rPr>
          <w:rFonts w:hint="eastAsia"/>
          <w:sz w:val="28"/>
          <w:szCs w:val="28"/>
        </w:rPr>
      </w:pPr>
      <w:r>
        <w:rPr>
          <w:rFonts w:hint="eastAsia"/>
          <w:sz w:val="28"/>
          <w:szCs w:val="28"/>
        </w:rPr>
        <w:t>4〕已经产品化的应用软件及按合同或设计需求定制的应用软件，应按照软件工程标准要求进行验收。应提供完备齐全的文档，包括软件资料，程序结构说明，安装调试说明，使用和维护说明书等。</w:t>
      </w:r>
    </w:p>
    <w:p w:rsidR="00AC1FD9" w:rsidP="00AC1FD9">
      <w:pPr>
        <w:spacing w:line="500" w:lineRule="exact"/>
        <w:ind w:firstLine="560"/>
        <w:rPr>
          <w:rFonts w:hint="eastAsia"/>
          <w:sz w:val="28"/>
          <w:szCs w:val="28"/>
        </w:rPr>
      </w:pPr>
      <w:r>
        <w:rPr>
          <w:rFonts w:hint="eastAsia"/>
          <w:sz w:val="28"/>
          <w:szCs w:val="28"/>
        </w:rPr>
        <w:t>〔2〕施工过程质量控制要求</w:t>
      </w:r>
    </w:p>
    <w:p w:rsidR="00AC1FD9" w:rsidP="00AC1FD9">
      <w:pPr>
        <w:spacing w:line="500" w:lineRule="exact"/>
        <w:ind w:firstLine="560"/>
        <w:rPr>
          <w:rFonts w:hint="eastAsia"/>
          <w:sz w:val="28"/>
          <w:szCs w:val="28"/>
        </w:rPr>
      </w:pPr>
      <w:r>
        <w:rPr>
          <w:rFonts w:hint="eastAsia"/>
          <w:sz w:val="28"/>
          <w:szCs w:val="28"/>
        </w:rPr>
        <w:t>1〕机房验收，效劳器安装前，首先对计算机房进行验收，按照GB50174－93《电子计算机机房设计标准》及DNJ08－83－2000《防静电工程技术标准》要求进行，并符合设计或合同要求。</w:t>
      </w:r>
    </w:p>
    <w:p w:rsidR="00AC1FD9" w:rsidP="00AC1FD9">
      <w:pPr>
        <w:spacing w:line="500" w:lineRule="exact"/>
        <w:ind w:firstLine="560"/>
        <w:rPr>
          <w:rFonts w:hint="eastAsia"/>
          <w:sz w:val="28"/>
          <w:szCs w:val="28"/>
        </w:rPr>
      </w:pPr>
      <w:r>
        <w:rPr>
          <w:rFonts w:hint="eastAsia"/>
          <w:sz w:val="28"/>
          <w:szCs w:val="28"/>
        </w:rPr>
        <w:t>2〕物理安装检查：</w:t>
      </w:r>
    </w:p>
    <w:p w:rsidR="00AC1FD9" w:rsidP="00AC1FD9">
      <w:pPr>
        <w:spacing w:line="500" w:lineRule="exact"/>
        <w:ind w:firstLine="560"/>
        <w:rPr>
          <w:rFonts w:hint="eastAsia"/>
          <w:sz w:val="28"/>
          <w:szCs w:val="28"/>
        </w:rPr>
      </w:pPr>
      <w:r>
        <w:rPr>
          <w:rFonts w:hint="eastAsia"/>
          <w:sz w:val="28"/>
          <w:szCs w:val="28"/>
        </w:rPr>
        <w:t>a)机壳接地线必须与建筑物弱电地线相接；</w:t>
      </w:r>
    </w:p>
    <w:p w:rsidR="00AC1FD9" w:rsidP="00AC1FD9">
      <w:pPr>
        <w:spacing w:line="500" w:lineRule="exact"/>
        <w:ind w:firstLine="560"/>
        <w:rPr>
          <w:rFonts w:hint="eastAsia"/>
          <w:sz w:val="28"/>
          <w:szCs w:val="28"/>
        </w:rPr>
      </w:pPr>
      <w:r>
        <w:rPr>
          <w:rFonts w:hint="eastAsia"/>
          <w:sz w:val="28"/>
          <w:szCs w:val="28"/>
        </w:rPr>
        <w:t>b)插座应有相线、中性线和接地线；</w:t>
      </w:r>
    </w:p>
    <w:p w:rsidR="00AC1FD9" w:rsidP="00AC1FD9">
      <w:pPr>
        <w:spacing w:line="500" w:lineRule="exact"/>
        <w:ind w:firstLine="560"/>
        <w:rPr>
          <w:rFonts w:hint="eastAsia"/>
          <w:sz w:val="28"/>
          <w:szCs w:val="28"/>
        </w:rPr>
      </w:pPr>
      <w:r>
        <w:rPr>
          <w:rFonts w:hint="eastAsia"/>
          <w:sz w:val="28"/>
          <w:szCs w:val="28"/>
        </w:rPr>
        <w:t>c)主电源的电压应符合要求〔包括电源功率〕；</w:t>
      </w:r>
    </w:p>
    <w:p w:rsidR="00AC1FD9" w:rsidP="00AC1FD9">
      <w:pPr>
        <w:spacing w:line="500" w:lineRule="exact"/>
        <w:ind w:firstLine="560"/>
        <w:rPr>
          <w:rFonts w:hint="eastAsia"/>
          <w:sz w:val="28"/>
          <w:szCs w:val="28"/>
        </w:rPr>
      </w:pPr>
      <w:r>
        <w:rPr>
          <w:rFonts w:hint="eastAsia"/>
          <w:sz w:val="28"/>
          <w:szCs w:val="28"/>
        </w:rPr>
        <w:t>d)所需的供电应与供电系统相符合〔如稳压电压或UPS〕。</w:t>
      </w:r>
    </w:p>
    <w:p w:rsidR="00AC1FD9" w:rsidP="00AC1FD9">
      <w:pPr>
        <w:spacing w:line="500" w:lineRule="exact"/>
        <w:ind w:firstLine="560"/>
        <w:rPr>
          <w:rFonts w:hint="eastAsia"/>
          <w:sz w:val="28"/>
          <w:szCs w:val="28"/>
        </w:rPr>
      </w:pPr>
      <w:r>
        <w:rPr>
          <w:rFonts w:hint="eastAsia"/>
          <w:sz w:val="28"/>
          <w:szCs w:val="28"/>
        </w:rPr>
        <w:t>3〕上电检查：</w:t>
      </w:r>
    </w:p>
    <w:p w:rsidR="00AC1FD9" w:rsidP="00AC1FD9">
      <w:pPr>
        <w:spacing w:line="500" w:lineRule="exact"/>
        <w:ind w:firstLine="560"/>
        <w:rPr>
          <w:rFonts w:hint="eastAsia"/>
          <w:sz w:val="28"/>
          <w:szCs w:val="28"/>
        </w:rPr>
      </w:pPr>
      <w:r>
        <w:rPr>
          <w:rFonts w:hint="eastAsia"/>
          <w:sz w:val="28"/>
          <w:szCs w:val="28"/>
        </w:rPr>
        <w:t>a)执行上电开机程序，应正常完成系统自测试和系统初始化〔或相应报告〕；</w:t>
      </w:r>
    </w:p>
    <w:p w:rsidR="00AC1FD9" w:rsidP="00AC1FD9">
      <w:pPr>
        <w:spacing w:line="500" w:lineRule="exact"/>
        <w:ind w:firstLine="560"/>
        <w:rPr>
          <w:rFonts w:hint="eastAsia"/>
          <w:sz w:val="28"/>
          <w:szCs w:val="28"/>
        </w:rPr>
      </w:pPr>
      <w:r>
        <w:rPr>
          <w:rFonts w:hint="eastAsia"/>
          <w:sz w:val="28"/>
          <w:szCs w:val="28"/>
        </w:rPr>
        <w:t>b)执行效劳器检查程序，包括对CPU、内存、硬盘、I/O设备、各类通信接口的测试，并给出正常运行结束的报告；</w:t>
      </w:r>
    </w:p>
    <w:p w:rsidR="00AC1FD9" w:rsidP="00AC1FD9">
      <w:pPr>
        <w:spacing w:line="500" w:lineRule="exact"/>
        <w:ind w:firstLine="560"/>
        <w:rPr>
          <w:rFonts w:hint="eastAsia"/>
          <w:sz w:val="28"/>
          <w:szCs w:val="28"/>
        </w:rPr>
      </w:pPr>
      <w:r>
        <w:rPr>
          <w:rFonts w:hint="eastAsia"/>
          <w:sz w:val="28"/>
          <w:szCs w:val="28"/>
        </w:rPr>
        <w:t>c)执行主机如效劳器、客户机、外设主要性能的测试，给出效劳器主要性能〔主频、内存、容量、硬盘容量等〕指标的报告；</w:t>
      </w:r>
    </w:p>
    <w:p w:rsidR="00AC1FD9" w:rsidP="00AC1FD9">
      <w:pPr>
        <w:spacing w:line="500" w:lineRule="exact"/>
        <w:ind w:firstLine="560"/>
        <w:rPr>
          <w:rFonts w:hint="eastAsia"/>
          <w:sz w:val="28"/>
          <w:szCs w:val="28"/>
        </w:rPr>
      </w:pPr>
      <w:r>
        <w:rPr>
          <w:rFonts w:hint="eastAsia"/>
          <w:sz w:val="28"/>
          <w:szCs w:val="28"/>
        </w:rPr>
        <w:br/>
      </w:r>
      <w:r>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https://d.book118.com/556003043130010044</w:t>
        </w:r>
      </w:hyperlink>
    </w:p>
    <w:p w:rsidR="00AC1FD9" w:rsidP="00AC1FD9">
      <w:pPr>
        <w:spacing w:line="500" w:lineRule="exact"/>
        <w:ind w:firstLine="560"/>
        <w:rPr>
          <w:rFonts w:hint="eastAsia"/>
          <w:sz w:val="28"/>
          <w:szCs w:val="28"/>
        </w:rPr>
      </w:pPr>
    </w:p>
    <w:sectPr w:rsidSect="00AA3159">
      <w:type w:val="nextPage"/>
      <w:pgSz w:w="11906" w:h="16838"/>
      <w:pgMar w:top="1162" w:right="1270" w:bottom="1162" w:left="1230" w:header="851" w:footer="992" w:gutter="0"/>
      <w:pgNumType w:start="2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E516C"/>
    <w:rsid w:val="0094403C"/>
    <w:rsid w:val="009478EF"/>
    <w:rsid w:val="00A33107"/>
    <w:rsid w:val="00A747B6"/>
    <w:rsid w:val="00AA3159"/>
    <w:rsid w:val="00AA66D0"/>
    <w:rsid w:val="00AC1FD9"/>
    <w:rsid w:val="00B6389D"/>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AC1FD9"/>
    <w:pPr>
      <w:keepNext/>
      <w:spacing w:line="700" w:lineRule="exact"/>
      <w:jc w:val="right"/>
      <w:outlineLvl w:val="0"/>
    </w:pPr>
    <w:rPr>
      <w:b/>
      <w:bCs/>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56003043130010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5535</Words>
  <Characters>31556</Characters>
  <Application>Microsoft Office Word</Application>
  <DocSecurity>0</DocSecurity>
  <Lines>262</Lines>
  <Paragraphs>74</Paragraphs>
  <ScaleCrop>false</ScaleCrop>
  <Company>Sky123.Org</Company>
  <LinksUpToDate>false</LinksUpToDate>
  <CharactersWithSpaces>37017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2021-11-16T17:20:00Z</dcterms:created>
  <dcterms:modified xsi:type="dcterms:W3CDTF">2021-11-16T17:20:00Z</dcterms:modified>
</cp:coreProperties>
</file>