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cstheme="minorBidi"/>
          <w:color w:val="auto"/>
          <w:kern w:val="2"/>
          <w:szCs w:val="22"/>
          <w:lang w:val="zh-CN"/>
        </w:rPr>
        <w:id w:val="1462534925"/>
        <w:docPartObj>
          <w:docPartGallery w:val="Table of Contents"/>
          <w:docPartUnique/>
        </w:docPartObj>
      </w:sdtPr>
      <w:sdtEndPr>
        <w:rPr>
          <w:b/>
          <w:bCs/>
        </w:rPr>
      </w:sdtEndPr>
      <w:sdtContent>
        <w:p w:rsidR="00D33EA4" w:rsidRPr="00D33EA4" w:rsidP="00D33EA4" w14:paraId="342B2E35" w14:textId="3A7B69CB">
          <w:pPr>
            <w:pStyle w:val="TOCHeading"/>
            <w:jc w:val="center"/>
            <w:rPr>
              <w:rFonts w:ascii="思源宋体 CN Heavy" w:eastAsia="思源宋体 CN Heavy" w:hAnsi="思源宋体 CN Heavy"/>
              <w:color w:val="auto"/>
              <w:sz w:val="44"/>
              <w:szCs w:val="44"/>
            </w:rPr>
          </w:pPr>
          <w:r w:rsidRPr="00D33EA4">
            <w:rPr>
              <w:rFonts w:ascii="思源宋体 CN Heavy" w:eastAsia="思源宋体 CN Heavy" w:hAnsi="思源宋体 CN Heavy"/>
              <w:color w:val="auto"/>
              <w:sz w:val="44"/>
              <w:szCs w:val="44"/>
              <w:lang w:val="zh-CN"/>
            </w:rPr>
            <w:t>目录</w:t>
          </w:r>
        </w:p>
        <w:p w:rsidR="00EC2B26" w:rsidP="00EC2B26" w14:paraId="2E8C2A3A" w14:textId="0E45787F">
          <w:pPr>
            <w:pStyle w:val="TOC1"/>
            <w:spacing w:line="600" w:lineRule="exact"/>
            <w:rPr>
              <w:rFonts w:asciiTheme="minorHAnsi" w:eastAsiaTheme="minorEastAsia" w:hAnsiTheme="minorHAnsi"/>
              <w:b w:val="0"/>
              <w:bCs w:val="0"/>
              <w:sz w:val="21"/>
              <w14:ligatures w14:val="standardContextual"/>
            </w:rPr>
          </w:pPr>
          <w:r>
            <w:fldChar w:fldCharType="begin"/>
          </w:r>
          <w:r>
            <w:instrText xml:space="preserve"> TOC \o "1-3" \h \z \u </w:instrText>
          </w:r>
          <w:r>
            <w:fldChar w:fldCharType="separate"/>
          </w:r>
          <w:hyperlink w:anchor="_Toc159962160" w:history="1">
            <w:r w:rsidRPr="007670E1">
              <w:rPr>
                <w:rStyle w:val="Hyperlink"/>
              </w:rPr>
              <w:t>一、《尚书》概述</w:t>
            </w:r>
            <w:r>
              <w:rPr>
                <w:webHidden/>
              </w:rPr>
              <w:tab/>
            </w:r>
            <w:r>
              <w:rPr>
                <w:webHidden/>
              </w:rPr>
              <w:fldChar w:fldCharType="begin"/>
            </w:r>
            <w:r>
              <w:rPr>
                <w:webHidden/>
              </w:rPr>
              <w:instrText xml:space="preserve"> PAGEREF _Toc159962160 \h </w:instrText>
            </w:r>
            <w:r>
              <w:rPr>
                <w:webHidden/>
              </w:rPr>
              <w:fldChar w:fldCharType="separate"/>
            </w:r>
            <w:r>
              <w:rPr>
                <w:webHidden/>
              </w:rPr>
              <w:t>1</w:t>
            </w:r>
            <w:r>
              <w:rPr>
                <w:webHidden/>
              </w:rPr>
              <w:fldChar w:fldCharType="end"/>
            </w:r>
          </w:hyperlink>
        </w:p>
        <w:p w:rsidR="00EC2B26" w:rsidP="00EC2B26" w14:paraId="523CC351" w14:textId="3AADF5BA">
          <w:pPr>
            <w:pStyle w:val="TOC2"/>
            <w:spacing w:line="600" w:lineRule="exact"/>
            <w:rPr>
              <w:rFonts w:asciiTheme="minorHAnsi" w:eastAsiaTheme="minorEastAsia" w:hAnsiTheme="minorHAnsi"/>
              <w:sz w:val="21"/>
              <w:szCs w:val="22"/>
              <w14:ligatures w14:val="standardContextual"/>
            </w:rPr>
          </w:pPr>
          <w:hyperlink w:anchor="_Toc159962161" w:history="1">
            <w:r w:rsidRPr="007670E1">
              <w:rPr>
                <w:rStyle w:val="Hyperlink"/>
              </w:rPr>
              <w:t>（一）《尚书》的定义与历史地位</w:t>
            </w:r>
            <w:r>
              <w:rPr>
                <w:webHidden/>
              </w:rPr>
              <w:tab/>
            </w:r>
            <w:r>
              <w:rPr>
                <w:webHidden/>
              </w:rPr>
              <w:fldChar w:fldCharType="begin"/>
            </w:r>
            <w:r>
              <w:rPr>
                <w:webHidden/>
              </w:rPr>
              <w:instrText xml:space="preserve"> PAGEREF _Toc159962161 \h </w:instrText>
            </w:r>
            <w:r>
              <w:rPr>
                <w:webHidden/>
              </w:rPr>
              <w:fldChar w:fldCharType="separate"/>
            </w:r>
            <w:r>
              <w:rPr>
                <w:webHidden/>
              </w:rPr>
              <w:t>1</w:t>
            </w:r>
            <w:r>
              <w:rPr>
                <w:webHidden/>
              </w:rPr>
              <w:fldChar w:fldCharType="end"/>
            </w:r>
          </w:hyperlink>
        </w:p>
        <w:p w:rsidR="00EC2B26" w:rsidP="00EC2B26" w14:paraId="001DE8E0" w14:textId="1E44C927">
          <w:pPr>
            <w:pStyle w:val="TOC2"/>
            <w:spacing w:line="600" w:lineRule="exact"/>
            <w:rPr>
              <w:rFonts w:asciiTheme="minorHAnsi" w:eastAsiaTheme="minorEastAsia" w:hAnsiTheme="minorHAnsi"/>
              <w:sz w:val="21"/>
              <w:szCs w:val="22"/>
              <w14:ligatures w14:val="standardContextual"/>
            </w:rPr>
          </w:pPr>
          <w:hyperlink w:anchor="_Toc159962162" w:history="1">
            <w:r w:rsidRPr="007670E1">
              <w:rPr>
                <w:rStyle w:val="Hyperlink"/>
              </w:rPr>
              <w:t>（二）《尚书》的成书年代与作者</w:t>
            </w:r>
            <w:r>
              <w:rPr>
                <w:webHidden/>
              </w:rPr>
              <w:tab/>
            </w:r>
            <w:r>
              <w:rPr>
                <w:webHidden/>
              </w:rPr>
              <w:fldChar w:fldCharType="begin"/>
            </w:r>
            <w:r>
              <w:rPr>
                <w:webHidden/>
              </w:rPr>
              <w:instrText xml:space="preserve"> PAGEREF _Toc159962162 \h </w:instrText>
            </w:r>
            <w:r>
              <w:rPr>
                <w:webHidden/>
              </w:rPr>
              <w:fldChar w:fldCharType="separate"/>
            </w:r>
            <w:r>
              <w:rPr>
                <w:webHidden/>
              </w:rPr>
              <w:t>2</w:t>
            </w:r>
            <w:r>
              <w:rPr>
                <w:webHidden/>
              </w:rPr>
              <w:fldChar w:fldCharType="end"/>
            </w:r>
          </w:hyperlink>
        </w:p>
        <w:p w:rsidR="00EC2B26" w:rsidP="00EC2B26" w14:paraId="167B82D0" w14:textId="32FDF099">
          <w:pPr>
            <w:pStyle w:val="TOC2"/>
            <w:spacing w:line="600" w:lineRule="exact"/>
            <w:rPr>
              <w:rFonts w:asciiTheme="minorHAnsi" w:eastAsiaTheme="minorEastAsia" w:hAnsiTheme="minorHAnsi"/>
              <w:sz w:val="21"/>
              <w:szCs w:val="22"/>
              <w14:ligatures w14:val="standardContextual"/>
            </w:rPr>
          </w:pPr>
          <w:hyperlink w:anchor="_Toc159962163" w:history="1">
            <w:r w:rsidRPr="007670E1">
              <w:rPr>
                <w:rStyle w:val="Hyperlink"/>
              </w:rPr>
              <w:t>（三）《尚书》的编纂与流传</w:t>
            </w:r>
            <w:r>
              <w:rPr>
                <w:webHidden/>
              </w:rPr>
              <w:tab/>
            </w:r>
            <w:r>
              <w:rPr>
                <w:webHidden/>
              </w:rPr>
              <w:fldChar w:fldCharType="begin"/>
            </w:r>
            <w:r>
              <w:rPr>
                <w:webHidden/>
              </w:rPr>
              <w:instrText xml:space="preserve"> PAGEREF _Toc159962163 \h </w:instrText>
            </w:r>
            <w:r>
              <w:rPr>
                <w:webHidden/>
              </w:rPr>
              <w:fldChar w:fldCharType="separate"/>
            </w:r>
            <w:r>
              <w:rPr>
                <w:webHidden/>
              </w:rPr>
              <w:t>3</w:t>
            </w:r>
            <w:r>
              <w:rPr>
                <w:webHidden/>
              </w:rPr>
              <w:fldChar w:fldCharType="end"/>
            </w:r>
          </w:hyperlink>
        </w:p>
        <w:p w:rsidR="00EC2B26" w:rsidP="00EC2B26" w14:paraId="1B562A33" w14:textId="6CAC7578">
          <w:pPr>
            <w:pStyle w:val="TOC2"/>
            <w:spacing w:line="600" w:lineRule="exact"/>
            <w:rPr>
              <w:rFonts w:asciiTheme="minorHAnsi" w:eastAsiaTheme="minorEastAsia" w:hAnsiTheme="minorHAnsi"/>
              <w:sz w:val="21"/>
              <w:szCs w:val="22"/>
              <w14:ligatures w14:val="standardContextual"/>
            </w:rPr>
          </w:pPr>
          <w:hyperlink w:anchor="_Toc159962164" w:history="1">
            <w:r w:rsidRPr="007670E1">
              <w:rPr>
                <w:rStyle w:val="Hyperlink"/>
              </w:rPr>
              <w:t>（四）《尚书》的篇章结构与主要内容</w:t>
            </w:r>
            <w:r>
              <w:rPr>
                <w:webHidden/>
              </w:rPr>
              <w:tab/>
            </w:r>
            <w:r>
              <w:rPr>
                <w:webHidden/>
              </w:rPr>
              <w:fldChar w:fldCharType="begin"/>
            </w:r>
            <w:r>
              <w:rPr>
                <w:webHidden/>
              </w:rPr>
              <w:instrText xml:space="preserve"> PAGEREF _Toc159962164 \h </w:instrText>
            </w:r>
            <w:r>
              <w:rPr>
                <w:webHidden/>
              </w:rPr>
              <w:fldChar w:fldCharType="separate"/>
            </w:r>
            <w:r>
              <w:rPr>
                <w:webHidden/>
              </w:rPr>
              <w:t>5</w:t>
            </w:r>
            <w:r>
              <w:rPr>
                <w:webHidden/>
              </w:rPr>
              <w:fldChar w:fldCharType="end"/>
            </w:r>
          </w:hyperlink>
        </w:p>
        <w:p w:rsidR="00EC2B26" w:rsidP="00EC2B26" w14:paraId="539DB70E" w14:textId="614CEC0E">
          <w:pPr>
            <w:pStyle w:val="TOC2"/>
            <w:spacing w:line="600" w:lineRule="exact"/>
            <w:rPr>
              <w:rFonts w:asciiTheme="minorHAnsi" w:eastAsiaTheme="minorEastAsia" w:hAnsiTheme="minorHAnsi"/>
              <w:sz w:val="21"/>
              <w:szCs w:val="22"/>
              <w14:ligatures w14:val="standardContextual"/>
            </w:rPr>
          </w:pPr>
          <w:hyperlink w:anchor="_Toc159962165" w:history="1">
            <w:r w:rsidRPr="007670E1">
              <w:rPr>
                <w:rStyle w:val="Hyperlink"/>
              </w:rPr>
              <w:t>（五）《尚书》在中国文化史中的影响</w:t>
            </w:r>
            <w:r>
              <w:rPr>
                <w:webHidden/>
              </w:rPr>
              <w:tab/>
            </w:r>
            <w:r>
              <w:rPr>
                <w:webHidden/>
              </w:rPr>
              <w:fldChar w:fldCharType="begin"/>
            </w:r>
            <w:r>
              <w:rPr>
                <w:webHidden/>
              </w:rPr>
              <w:instrText xml:space="preserve"> PAGEREF _Toc159962165 \h </w:instrText>
            </w:r>
            <w:r>
              <w:rPr>
                <w:webHidden/>
              </w:rPr>
              <w:fldChar w:fldCharType="separate"/>
            </w:r>
            <w:r>
              <w:rPr>
                <w:webHidden/>
              </w:rPr>
              <w:t>6</w:t>
            </w:r>
            <w:r>
              <w:rPr>
                <w:webHidden/>
              </w:rPr>
              <w:fldChar w:fldCharType="end"/>
            </w:r>
          </w:hyperlink>
        </w:p>
        <w:p w:rsidR="00EC2B26" w:rsidP="00EC2B26" w14:paraId="64847FE8" w14:textId="648807C7">
          <w:pPr>
            <w:pStyle w:val="TOC1"/>
            <w:spacing w:line="600" w:lineRule="exact"/>
            <w:rPr>
              <w:rFonts w:asciiTheme="minorHAnsi" w:eastAsiaTheme="minorEastAsia" w:hAnsiTheme="minorHAnsi"/>
              <w:b w:val="0"/>
              <w:bCs w:val="0"/>
              <w:sz w:val="21"/>
              <w14:ligatures w14:val="standardContextual"/>
            </w:rPr>
          </w:pPr>
          <w:hyperlink w:anchor="_Toc159962166" w:history="1">
            <w:r w:rsidRPr="007670E1">
              <w:rPr>
                <w:rStyle w:val="Hyperlink"/>
              </w:rPr>
              <w:t>二、《尚书》的主要思想</w:t>
            </w:r>
            <w:r>
              <w:rPr>
                <w:webHidden/>
              </w:rPr>
              <w:tab/>
            </w:r>
            <w:r>
              <w:rPr>
                <w:webHidden/>
              </w:rPr>
              <w:fldChar w:fldCharType="begin"/>
            </w:r>
            <w:r>
              <w:rPr>
                <w:webHidden/>
              </w:rPr>
              <w:instrText xml:space="preserve"> PAGEREF _Toc159962166 \h </w:instrText>
            </w:r>
            <w:r>
              <w:rPr>
                <w:webHidden/>
              </w:rPr>
              <w:fldChar w:fldCharType="separate"/>
            </w:r>
            <w:r>
              <w:rPr>
                <w:webHidden/>
              </w:rPr>
              <w:t>8</w:t>
            </w:r>
            <w:r>
              <w:rPr>
                <w:webHidden/>
              </w:rPr>
              <w:fldChar w:fldCharType="end"/>
            </w:r>
          </w:hyperlink>
        </w:p>
        <w:p w:rsidR="00EC2B26" w:rsidP="00EC2B26" w14:paraId="4A2BCFBB" w14:textId="47787E7C">
          <w:pPr>
            <w:pStyle w:val="TOC2"/>
            <w:spacing w:line="600" w:lineRule="exact"/>
            <w:rPr>
              <w:rFonts w:asciiTheme="minorHAnsi" w:eastAsiaTheme="minorEastAsia" w:hAnsiTheme="minorHAnsi"/>
              <w:sz w:val="21"/>
              <w:szCs w:val="22"/>
              <w14:ligatures w14:val="standardContextual"/>
            </w:rPr>
          </w:pPr>
          <w:hyperlink w:anchor="_Toc159962167" w:history="1">
            <w:r w:rsidRPr="007670E1">
              <w:rPr>
                <w:rStyle w:val="Hyperlink"/>
              </w:rPr>
              <w:t>（一）天命观与敬天保民思想</w:t>
            </w:r>
            <w:r>
              <w:rPr>
                <w:webHidden/>
              </w:rPr>
              <w:tab/>
            </w:r>
            <w:r>
              <w:rPr>
                <w:webHidden/>
              </w:rPr>
              <w:fldChar w:fldCharType="begin"/>
            </w:r>
            <w:r>
              <w:rPr>
                <w:webHidden/>
              </w:rPr>
              <w:instrText xml:space="preserve"> PAGEREF _Toc159962167 \h </w:instrText>
            </w:r>
            <w:r>
              <w:rPr>
                <w:webHidden/>
              </w:rPr>
              <w:fldChar w:fldCharType="separate"/>
            </w:r>
            <w:r>
              <w:rPr>
                <w:webHidden/>
              </w:rPr>
              <w:t>8</w:t>
            </w:r>
            <w:r>
              <w:rPr>
                <w:webHidden/>
              </w:rPr>
              <w:fldChar w:fldCharType="end"/>
            </w:r>
          </w:hyperlink>
        </w:p>
        <w:p w:rsidR="00EC2B26" w:rsidP="00EC2B26" w14:paraId="0DCD1AB8" w14:textId="160BC2A9">
          <w:pPr>
            <w:pStyle w:val="TOC2"/>
            <w:spacing w:line="600" w:lineRule="exact"/>
            <w:rPr>
              <w:rFonts w:asciiTheme="minorHAnsi" w:eastAsiaTheme="minorEastAsia" w:hAnsiTheme="minorHAnsi"/>
              <w:sz w:val="21"/>
              <w:szCs w:val="22"/>
              <w14:ligatures w14:val="standardContextual"/>
            </w:rPr>
          </w:pPr>
          <w:hyperlink w:anchor="_Toc159962168" w:history="1">
            <w:r w:rsidRPr="007670E1">
              <w:rPr>
                <w:rStyle w:val="Hyperlink"/>
              </w:rPr>
              <w:t>（二）德治思想与仁政理念</w:t>
            </w:r>
            <w:r>
              <w:rPr>
                <w:webHidden/>
              </w:rPr>
              <w:tab/>
            </w:r>
            <w:r>
              <w:rPr>
                <w:webHidden/>
              </w:rPr>
              <w:fldChar w:fldCharType="begin"/>
            </w:r>
            <w:r>
              <w:rPr>
                <w:webHidden/>
              </w:rPr>
              <w:instrText xml:space="preserve"> PAGEREF _Toc159962168 \h </w:instrText>
            </w:r>
            <w:r>
              <w:rPr>
                <w:webHidden/>
              </w:rPr>
              <w:fldChar w:fldCharType="separate"/>
            </w:r>
            <w:r>
              <w:rPr>
                <w:webHidden/>
              </w:rPr>
              <w:t>9</w:t>
            </w:r>
            <w:r>
              <w:rPr>
                <w:webHidden/>
              </w:rPr>
              <w:fldChar w:fldCharType="end"/>
            </w:r>
          </w:hyperlink>
        </w:p>
        <w:p w:rsidR="00EC2B26" w:rsidP="00EC2B26" w14:paraId="1086B9E5" w14:textId="1F1CC42C">
          <w:pPr>
            <w:pStyle w:val="TOC2"/>
            <w:spacing w:line="600" w:lineRule="exact"/>
            <w:rPr>
              <w:rFonts w:asciiTheme="minorHAnsi" w:eastAsiaTheme="minorEastAsia" w:hAnsiTheme="minorHAnsi"/>
              <w:sz w:val="21"/>
              <w:szCs w:val="22"/>
              <w14:ligatures w14:val="standardContextual"/>
            </w:rPr>
          </w:pPr>
          <w:hyperlink w:anchor="_Toc159962169" w:history="1">
            <w:r w:rsidRPr="007670E1">
              <w:rPr>
                <w:rStyle w:val="Hyperlink"/>
              </w:rPr>
              <w:t>（三）民本思想与人民观</w:t>
            </w:r>
            <w:r>
              <w:rPr>
                <w:webHidden/>
              </w:rPr>
              <w:tab/>
            </w:r>
            <w:r>
              <w:rPr>
                <w:webHidden/>
              </w:rPr>
              <w:fldChar w:fldCharType="begin"/>
            </w:r>
            <w:r>
              <w:rPr>
                <w:webHidden/>
              </w:rPr>
              <w:instrText xml:space="preserve"> PAGEREF _Toc159962169 \h </w:instrText>
            </w:r>
            <w:r>
              <w:rPr>
                <w:webHidden/>
              </w:rPr>
              <w:fldChar w:fldCharType="separate"/>
            </w:r>
            <w:r>
              <w:rPr>
                <w:webHidden/>
              </w:rPr>
              <w:t>11</w:t>
            </w:r>
            <w:r>
              <w:rPr>
                <w:webHidden/>
              </w:rPr>
              <w:fldChar w:fldCharType="end"/>
            </w:r>
          </w:hyperlink>
        </w:p>
        <w:p w:rsidR="00EC2B26" w:rsidP="00EC2B26" w14:paraId="1B9650BF" w14:textId="4CB09B82">
          <w:pPr>
            <w:pStyle w:val="TOC2"/>
            <w:spacing w:line="600" w:lineRule="exact"/>
            <w:rPr>
              <w:rFonts w:asciiTheme="minorHAnsi" w:eastAsiaTheme="minorEastAsia" w:hAnsiTheme="minorHAnsi"/>
              <w:sz w:val="21"/>
              <w:szCs w:val="22"/>
              <w14:ligatures w14:val="standardContextual"/>
            </w:rPr>
          </w:pPr>
          <w:hyperlink w:anchor="_Toc159962170" w:history="1">
            <w:r w:rsidRPr="007670E1">
              <w:rPr>
                <w:rStyle w:val="Hyperlink"/>
              </w:rPr>
              <w:t>（四）礼仪制度与社会规范</w:t>
            </w:r>
            <w:r>
              <w:rPr>
                <w:webHidden/>
              </w:rPr>
              <w:tab/>
            </w:r>
            <w:r>
              <w:rPr>
                <w:webHidden/>
              </w:rPr>
              <w:fldChar w:fldCharType="begin"/>
            </w:r>
            <w:r>
              <w:rPr>
                <w:webHidden/>
              </w:rPr>
              <w:instrText xml:space="preserve"> PAGEREF _Toc159962170 \h </w:instrText>
            </w:r>
            <w:r>
              <w:rPr>
                <w:webHidden/>
              </w:rPr>
              <w:fldChar w:fldCharType="separate"/>
            </w:r>
            <w:r>
              <w:rPr>
                <w:webHidden/>
              </w:rPr>
              <w:t>13</w:t>
            </w:r>
            <w:r>
              <w:rPr>
                <w:webHidden/>
              </w:rPr>
              <w:fldChar w:fldCharType="end"/>
            </w:r>
          </w:hyperlink>
        </w:p>
        <w:p w:rsidR="00EC2B26" w:rsidP="00EC2B26" w14:paraId="70A47EF5" w14:textId="32AAFF04">
          <w:pPr>
            <w:pStyle w:val="TOC2"/>
            <w:spacing w:line="600" w:lineRule="exact"/>
            <w:rPr>
              <w:rFonts w:asciiTheme="minorHAnsi" w:eastAsiaTheme="minorEastAsia" w:hAnsiTheme="minorHAnsi"/>
              <w:sz w:val="21"/>
              <w:szCs w:val="22"/>
              <w14:ligatures w14:val="standardContextual"/>
            </w:rPr>
          </w:pPr>
          <w:hyperlink w:anchor="_Toc159962171" w:history="1">
            <w:r w:rsidRPr="007670E1">
              <w:rPr>
                <w:rStyle w:val="Hyperlink"/>
              </w:rPr>
              <w:t>（五）治国理念与政治智慧</w:t>
            </w:r>
            <w:r>
              <w:rPr>
                <w:webHidden/>
              </w:rPr>
              <w:tab/>
            </w:r>
            <w:r>
              <w:rPr>
                <w:webHidden/>
              </w:rPr>
              <w:fldChar w:fldCharType="begin"/>
            </w:r>
            <w:r>
              <w:rPr>
                <w:webHidden/>
              </w:rPr>
              <w:instrText xml:space="preserve"> PAGEREF _Toc159962171 \h </w:instrText>
            </w:r>
            <w:r>
              <w:rPr>
                <w:webHidden/>
              </w:rPr>
              <w:fldChar w:fldCharType="separate"/>
            </w:r>
            <w:r>
              <w:rPr>
                <w:webHidden/>
              </w:rPr>
              <w:t>15</w:t>
            </w:r>
            <w:r>
              <w:rPr>
                <w:webHidden/>
              </w:rPr>
              <w:fldChar w:fldCharType="end"/>
            </w:r>
          </w:hyperlink>
        </w:p>
        <w:p w:rsidR="00EC2B26" w:rsidP="00EC2B26" w14:paraId="71A77975" w14:textId="60547AB3">
          <w:pPr>
            <w:pStyle w:val="TOC1"/>
            <w:spacing w:line="600" w:lineRule="exact"/>
            <w:rPr>
              <w:rFonts w:asciiTheme="minorHAnsi" w:eastAsiaTheme="minorEastAsia" w:hAnsiTheme="minorHAnsi"/>
              <w:b w:val="0"/>
              <w:bCs w:val="0"/>
              <w:sz w:val="21"/>
              <w14:ligatures w14:val="standardContextual"/>
            </w:rPr>
          </w:pPr>
          <w:hyperlink w:anchor="_Toc159962172" w:history="1">
            <w:r w:rsidRPr="007670E1">
              <w:rPr>
                <w:rStyle w:val="Hyperlink"/>
              </w:rPr>
              <w:t>三、《尚书》的文献价值</w:t>
            </w:r>
            <w:r>
              <w:rPr>
                <w:webHidden/>
              </w:rPr>
              <w:tab/>
            </w:r>
            <w:r>
              <w:rPr>
                <w:webHidden/>
              </w:rPr>
              <w:fldChar w:fldCharType="begin"/>
            </w:r>
            <w:r>
              <w:rPr>
                <w:webHidden/>
              </w:rPr>
              <w:instrText xml:space="preserve"> PAGEREF _Toc159962172 \h </w:instrText>
            </w:r>
            <w:r>
              <w:rPr>
                <w:webHidden/>
              </w:rPr>
              <w:fldChar w:fldCharType="separate"/>
            </w:r>
            <w:r>
              <w:rPr>
                <w:webHidden/>
              </w:rPr>
              <w:t>17</w:t>
            </w:r>
            <w:r>
              <w:rPr>
                <w:webHidden/>
              </w:rPr>
              <w:fldChar w:fldCharType="end"/>
            </w:r>
          </w:hyperlink>
        </w:p>
        <w:p w:rsidR="00EC2B26" w:rsidP="00EC2B26" w14:paraId="40EB7278" w14:textId="1317B7D5">
          <w:pPr>
            <w:pStyle w:val="TOC2"/>
            <w:spacing w:line="600" w:lineRule="exact"/>
            <w:rPr>
              <w:rFonts w:asciiTheme="minorHAnsi" w:eastAsiaTheme="minorEastAsia" w:hAnsiTheme="minorHAnsi"/>
              <w:sz w:val="21"/>
              <w:szCs w:val="22"/>
              <w14:ligatures w14:val="standardContextual"/>
            </w:rPr>
          </w:pPr>
          <w:hyperlink w:anchor="_Toc159962173" w:history="1">
            <w:r w:rsidRPr="007670E1">
              <w:rPr>
                <w:rStyle w:val="Hyperlink"/>
              </w:rPr>
              <w:t>（一）《尚书》的历史资料价值</w:t>
            </w:r>
            <w:r>
              <w:rPr>
                <w:webHidden/>
              </w:rPr>
              <w:tab/>
            </w:r>
            <w:r>
              <w:rPr>
                <w:webHidden/>
              </w:rPr>
              <w:fldChar w:fldCharType="begin"/>
            </w:r>
            <w:r>
              <w:rPr>
                <w:webHidden/>
              </w:rPr>
              <w:instrText xml:space="preserve"> PAGEREF _Toc159962173 \h </w:instrText>
            </w:r>
            <w:r>
              <w:rPr>
                <w:webHidden/>
              </w:rPr>
              <w:fldChar w:fldCharType="separate"/>
            </w:r>
            <w:r>
              <w:rPr>
                <w:webHidden/>
              </w:rPr>
              <w:t>17</w:t>
            </w:r>
            <w:r>
              <w:rPr>
                <w:webHidden/>
              </w:rPr>
              <w:fldChar w:fldCharType="end"/>
            </w:r>
          </w:hyperlink>
        </w:p>
        <w:p w:rsidR="00EC2B26" w:rsidP="00EC2B26" w14:paraId="23932DE7" w14:textId="3023A6FE">
          <w:pPr>
            <w:pStyle w:val="TOC2"/>
            <w:spacing w:line="600" w:lineRule="exact"/>
            <w:rPr>
              <w:rFonts w:asciiTheme="minorHAnsi" w:eastAsiaTheme="minorEastAsia" w:hAnsiTheme="minorHAnsi"/>
              <w:sz w:val="21"/>
              <w:szCs w:val="22"/>
              <w14:ligatures w14:val="standardContextual"/>
            </w:rPr>
          </w:pPr>
          <w:hyperlink w:anchor="_Toc159962174" w:history="1">
            <w:r w:rsidRPr="007670E1">
              <w:rPr>
                <w:rStyle w:val="Hyperlink"/>
              </w:rPr>
              <w:t>（二）《尚书》的文学价值</w:t>
            </w:r>
            <w:r>
              <w:rPr>
                <w:webHidden/>
              </w:rPr>
              <w:tab/>
            </w:r>
            <w:r>
              <w:rPr>
                <w:webHidden/>
              </w:rPr>
              <w:fldChar w:fldCharType="begin"/>
            </w:r>
            <w:r>
              <w:rPr>
                <w:webHidden/>
              </w:rPr>
              <w:instrText xml:space="preserve"> PAGEREF _Toc159962174 \h </w:instrText>
            </w:r>
            <w:r>
              <w:rPr>
                <w:webHidden/>
              </w:rPr>
              <w:fldChar w:fldCharType="separate"/>
            </w:r>
            <w:r>
              <w:rPr>
                <w:webHidden/>
              </w:rPr>
              <w:t>19</w:t>
            </w:r>
            <w:r>
              <w:rPr>
                <w:webHidden/>
              </w:rPr>
              <w:fldChar w:fldCharType="end"/>
            </w:r>
          </w:hyperlink>
        </w:p>
        <w:p w:rsidR="00EC2B26" w:rsidP="00EC2B26" w14:paraId="6054B542" w14:textId="6D652660">
          <w:pPr>
            <w:pStyle w:val="TOC2"/>
            <w:spacing w:line="600" w:lineRule="exact"/>
            <w:rPr>
              <w:rFonts w:asciiTheme="minorHAnsi" w:eastAsiaTheme="minorEastAsia" w:hAnsiTheme="minorHAnsi"/>
              <w:sz w:val="21"/>
              <w:szCs w:val="22"/>
              <w14:ligatures w14:val="standardContextual"/>
            </w:rPr>
          </w:pPr>
          <w:hyperlink w:anchor="_Toc159962175" w:history="1">
            <w:r w:rsidRPr="007670E1">
              <w:rPr>
                <w:rStyle w:val="Hyperlink"/>
              </w:rPr>
              <w:t>（三）《尚书》的语言学价值</w:t>
            </w:r>
            <w:r>
              <w:rPr>
                <w:webHidden/>
              </w:rPr>
              <w:tab/>
            </w:r>
            <w:r>
              <w:rPr>
                <w:webHidden/>
              </w:rPr>
              <w:fldChar w:fldCharType="begin"/>
            </w:r>
            <w:r>
              <w:rPr>
                <w:webHidden/>
              </w:rPr>
              <w:instrText xml:space="preserve"> PAGEREF _Toc159962175 \h </w:instrText>
            </w:r>
            <w:r>
              <w:rPr>
                <w:webHidden/>
              </w:rPr>
              <w:fldChar w:fldCharType="separate"/>
            </w:r>
            <w:r>
              <w:rPr>
                <w:webHidden/>
              </w:rPr>
              <w:t>21</w:t>
            </w:r>
            <w:r>
              <w:rPr>
                <w:webHidden/>
              </w:rPr>
              <w:fldChar w:fldCharType="end"/>
            </w:r>
          </w:hyperlink>
        </w:p>
        <w:p w:rsidR="00EC2B26" w:rsidP="00EC2B26" w14:paraId="2CBA839D" w14:textId="5F83DD80">
          <w:pPr>
            <w:pStyle w:val="TOC2"/>
            <w:spacing w:line="600" w:lineRule="exact"/>
            <w:rPr>
              <w:rFonts w:asciiTheme="minorHAnsi" w:eastAsiaTheme="minorEastAsia" w:hAnsiTheme="minorHAnsi"/>
              <w:sz w:val="21"/>
              <w:szCs w:val="22"/>
              <w14:ligatures w14:val="standardContextual"/>
            </w:rPr>
          </w:pPr>
          <w:hyperlink w:anchor="_Toc159962176" w:history="1">
            <w:r w:rsidRPr="007670E1">
              <w:rPr>
                <w:rStyle w:val="Hyperlink"/>
              </w:rPr>
              <w:t>（四）《尚书》的哲学思想价值</w:t>
            </w:r>
            <w:r>
              <w:rPr>
                <w:webHidden/>
              </w:rPr>
              <w:tab/>
            </w:r>
            <w:r>
              <w:rPr>
                <w:webHidden/>
              </w:rPr>
              <w:fldChar w:fldCharType="begin"/>
            </w:r>
            <w:r>
              <w:rPr>
                <w:webHidden/>
              </w:rPr>
              <w:instrText xml:space="preserve"> PAGEREF _Toc159962176 \h </w:instrText>
            </w:r>
            <w:r>
              <w:rPr>
                <w:webHidden/>
              </w:rPr>
              <w:fldChar w:fldCharType="separate"/>
            </w:r>
            <w:r>
              <w:rPr>
                <w:webHidden/>
              </w:rPr>
              <w:t>22</w:t>
            </w:r>
            <w:r>
              <w:rPr>
                <w:webHidden/>
              </w:rPr>
              <w:fldChar w:fldCharType="end"/>
            </w:r>
          </w:hyperlink>
        </w:p>
        <w:p w:rsidR="00EC2B26" w:rsidP="00EC2B26" w14:paraId="0A57E153" w14:textId="5CAECF0F">
          <w:pPr>
            <w:pStyle w:val="TOC2"/>
            <w:spacing w:line="600" w:lineRule="exact"/>
            <w:rPr>
              <w:rFonts w:asciiTheme="minorHAnsi" w:eastAsiaTheme="minorEastAsia" w:hAnsiTheme="minorHAnsi"/>
              <w:sz w:val="21"/>
              <w:szCs w:val="22"/>
              <w14:ligatures w14:val="standardContextual"/>
            </w:rPr>
            <w:sectPr w:rsidSect="0096074D">
              <w:headerReference w:type="even" r:id="rId6"/>
              <w:headerReference w:type="default" r:id="rId7"/>
              <w:footerReference w:type="even" r:id="rId8"/>
              <w:pgSz w:w="11906" w:h="16838" w:code="9"/>
              <w:pgMar w:top="2098" w:right="1474" w:bottom="1985" w:left="1588" w:header="851" w:footer="992" w:gutter="0"/>
              <w:pgNumType w:start="1"/>
              <w:cols w:space="720"/>
              <w:docGrid w:type="linesAndChars" w:linePitch="579" w:charSpace="-849"/>
            </w:sectPr>
          </w:pPr>
          <w:hyperlink w:anchor="_Toc159962177" w:history="1">
            <w:r w:rsidRPr="007670E1">
              <w:rPr>
                <w:rStyle w:val="Hyperlink"/>
              </w:rPr>
              <w:t>（五）《尚书》的法学价值</w:t>
            </w:r>
            <w:r>
              <w:rPr>
                <w:webHidden/>
              </w:rPr>
              <w:tab/>
            </w:r>
            <w:r>
              <w:rPr>
                <w:webHidden/>
              </w:rPr>
              <w:fldChar w:fldCharType="begin"/>
            </w:r>
            <w:r>
              <w:rPr>
                <w:webHidden/>
              </w:rPr>
              <w:instrText xml:space="preserve"> PAGEREF _Toc159962177 \h </w:instrText>
            </w:r>
            <w:r>
              <w:rPr>
                <w:webHidden/>
              </w:rPr>
              <w:fldChar w:fldCharType="separate"/>
            </w:r>
            <w:r>
              <w:rPr>
                <w:webHidden/>
              </w:rPr>
              <w:t>24</w:t>
            </w:r>
            <w:r>
              <w:rPr>
                <w:webHidden/>
              </w:rPr>
              <w:fldChar w:fldCharType="end"/>
            </w:r>
          </w:hyperlink>
        </w:p>
      </w:sdtContent>
    </w:sdt>
    <w:sdt>
      <w:sdtPr>
        <w:rPr>
          <w:rFonts w:ascii="仿宋" w:eastAsia="仿宋" w:hAnsi="仿宋" w:cstheme="minorBidi"/>
          <w:color w:val="auto"/>
          <w:kern w:val="2"/>
          <w:szCs w:val="22"/>
          <w:lang w:val="zh-CN"/>
        </w:rPr>
        <w:id w:val="1840825638"/>
        <w:docPartObj>
          <w:docPartGallery w:val="Table of Contents"/>
          <w:docPartUnique/>
        </w:docPartObj>
      </w:sdtPr>
      <w:sdtEndPr>
        <w:rPr>
          <w:b/>
          <w:bCs/>
        </w:rPr>
      </w:sdtEndPr>
      <w:sdtContent>
        <w:p w:rsidR="00EC2B26" w:rsidP="00EC2B26" w14:paraId="686BE4F9" w14:textId="4F5B3333">
          <w:pPr>
            <w:pStyle w:val="TOC1"/>
            <w:spacing w:line="600" w:lineRule="exact"/>
            <w:rPr>
              <w:rFonts w:asciiTheme="minorHAnsi" w:eastAsiaTheme="minorEastAsia" w:hAnsiTheme="minorHAnsi"/>
              <w:b w:val="0"/>
              <w:bCs w:val="0"/>
              <w:sz w:val="21"/>
              <w14:ligatures w14:val="standardContextual"/>
            </w:rPr>
          </w:pPr>
          <w:hyperlink w:anchor="_Toc159962178" w:history="1">
            <w:r w:rsidRPr="007670E1">
              <w:rPr>
                <w:rStyle w:val="Hyperlink"/>
              </w:rPr>
              <w:t>四、《尚书》的篇章解读</w:t>
            </w:r>
            <w:r>
              <w:rPr>
                <w:webHidden/>
              </w:rPr>
              <w:tab/>
            </w:r>
            <w:r>
              <w:rPr>
                <w:webHidden/>
              </w:rPr>
              <w:fldChar w:fldCharType="begin"/>
            </w:r>
            <w:r>
              <w:rPr>
                <w:webHidden/>
              </w:rPr>
              <w:instrText xml:space="preserve"> PAGEREF _Toc159962178 \h </w:instrText>
            </w:r>
            <w:r>
              <w:rPr>
                <w:webHidden/>
              </w:rPr>
              <w:fldChar w:fldCharType="separate"/>
            </w:r>
            <w:r>
              <w:rPr>
                <w:webHidden/>
              </w:rPr>
              <w:t>26</w:t>
            </w:r>
            <w:r>
              <w:rPr>
                <w:webHidden/>
              </w:rPr>
              <w:fldChar w:fldCharType="end"/>
            </w:r>
          </w:hyperlink>
        </w:p>
        <w:p w:rsidR="00EC2B26" w:rsidP="00EC2B26" w14:paraId="0E3C0AAA" w14:textId="2C1245C4">
          <w:pPr>
            <w:pStyle w:val="TOC2"/>
            <w:spacing w:line="600" w:lineRule="exact"/>
            <w:rPr>
              <w:rFonts w:asciiTheme="minorHAnsi" w:eastAsiaTheme="minorEastAsia" w:hAnsiTheme="minorHAnsi"/>
              <w:sz w:val="21"/>
              <w:szCs w:val="22"/>
              <w14:ligatures w14:val="standardContextual"/>
            </w:rPr>
          </w:pPr>
          <w:hyperlink w:anchor="_Toc159962179" w:history="1">
            <w:r w:rsidRPr="007670E1">
              <w:rPr>
                <w:rStyle w:val="Hyperlink"/>
              </w:rPr>
              <w:t>（一）《虞书》</w:t>
            </w:r>
            <w:r>
              <w:rPr>
                <w:webHidden/>
              </w:rPr>
              <w:tab/>
            </w:r>
            <w:r>
              <w:rPr>
                <w:webHidden/>
              </w:rPr>
              <w:fldChar w:fldCharType="begin"/>
            </w:r>
            <w:r>
              <w:rPr>
                <w:webHidden/>
              </w:rPr>
              <w:instrText xml:space="preserve"> PAGEREF _Toc159962179 \h </w:instrText>
            </w:r>
            <w:r>
              <w:rPr>
                <w:webHidden/>
              </w:rPr>
              <w:fldChar w:fldCharType="separate"/>
            </w:r>
            <w:r>
              <w:rPr>
                <w:webHidden/>
              </w:rPr>
              <w:t>26</w:t>
            </w:r>
            <w:r>
              <w:rPr>
                <w:webHidden/>
              </w:rPr>
              <w:fldChar w:fldCharType="end"/>
            </w:r>
          </w:hyperlink>
        </w:p>
        <w:p w:rsidR="00EC2B26" w:rsidP="00EC2B26" w14:paraId="3071C5F2" w14:textId="6E952CCD">
          <w:pPr>
            <w:pStyle w:val="TOC2"/>
            <w:spacing w:line="600" w:lineRule="exact"/>
            <w:rPr>
              <w:rFonts w:asciiTheme="minorHAnsi" w:eastAsiaTheme="minorEastAsia" w:hAnsiTheme="minorHAnsi"/>
              <w:sz w:val="21"/>
              <w:szCs w:val="22"/>
              <w14:ligatures w14:val="standardContextual"/>
            </w:rPr>
          </w:pPr>
          <w:hyperlink w:anchor="_Toc159962180" w:history="1">
            <w:r w:rsidRPr="007670E1">
              <w:rPr>
                <w:rStyle w:val="Hyperlink"/>
              </w:rPr>
              <w:t>（二）《夏书》</w:t>
            </w:r>
            <w:r>
              <w:rPr>
                <w:webHidden/>
              </w:rPr>
              <w:tab/>
            </w:r>
            <w:r>
              <w:rPr>
                <w:webHidden/>
              </w:rPr>
              <w:fldChar w:fldCharType="begin"/>
            </w:r>
            <w:r>
              <w:rPr>
                <w:webHidden/>
              </w:rPr>
              <w:instrText xml:space="preserve"> PAGEREF _Toc159962180 \h </w:instrText>
            </w:r>
            <w:r>
              <w:rPr>
                <w:webHidden/>
              </w:rPr>
              <w:fldChar w:fldCharType="separate"/>
            </w:r>
            <w:r>
              <w:rPr>
                <w:webHidden/>
              </w:rPr>
              <w:t>29</w:t>
            </w:r>
            <w:r>
              <w:rPr>
                <w:webHidden/>
              </w:rPr>
              <w:fldChar w:fldCharType="end"/>
            </w:r>
          </w:hyperlink>
        </w:p>
        <w:p w:rsidR="00EC2B26" w:rsidP="00EC2B26" w14:paraId="17C39282" w14:textId="71278412">
          <w:pPr>
            <w:pStyle w:val="TOC2"/>
            <w:spacing w:line="600" w:lineRule="exact"/>
            <w:rPr>
              <w:rFonts w:asciiTheme="minorHAnsi" w:eastAsiaTheme="minorEastAsia" w:hAnsiTheme="minorHAnsi"/>
              <w:sz w:val="21"/>
              <w:szCs w:val="22"/>
              <w14:ligatures w14:val="standardContextual"/>
            </w:rPr>
          </w:pPr>
          <w:hyperlink w:anchor="_Toc159962181" w:history="1">
            <w:r w:rsidRPr="007670E1">
              <w:rPr>
                <w:rStyle w:val="Hyperlink"/>
              </w:rPr>
              <w:t>（三）《商书》</w:t>
            </w:r>
            <w:r>
              <w:rPr>
                <w:webHidden/>
              </w:rPr>
              <w:tab/>
            </w:r>
            <w:r>
              <w:rPr>
                <w:webHidden/>
              </w:rPr>
              <w:fldChar w:fldCharType="begin"/>
            </w:r>
            <w:r>
              <w:rPr>
                <w:webHidden/>
              </w:rPr>
              <w:instrText xml:space="preserve"> PAGEREF _Toc159962181 \h </w:instrText>
            </w:r>
            <w:r>
              <w:rPr>
                <w:webHidden/>
              </w:rPr>
              <w:fldChar w:fldCharType="separate"/>
            </w:r>
            <w:r>
              <w:rPr>
                <w:webHidden/>
              </w:rPr>
              <w:t>32</w:t>
            </w:r>
            <w:r>
              <w:rPr>
                <w:webHidden/>
              </w:rPr>
              <w:fldChar w:fldCharType="end"/>
            </w:r>
          </w:hyperlink>
        </w:p>
        <w:p w:rsidR="00EC2B26" w:rsidP="00EC2B26" w14:paraId="44D8448A" w14:textId="3E51C4C8">
          <w:pPr>
            <w:pStyle w:val="TOC2"/>
            <w:spacing w:line="600" w:lineRule="exact"/>
            <w:rPr>
              <w:rFonts w:asciiTheme="minorHAnsi" w:eastAsiaTheme="minorEastAsia" w:hAnsiTheme="minorHAnsi"/>
              <w:sz w:val="21"/>
              <w:szCs w:val="22"/>
              <w14:ligatures w14:val="standardContextual"/>
            </w:rPr>
          </w:pPr>
          <w:hyperlink w:anchor="_Toc159962182" w:history="1">
            <w:r w:rsidRPr="007670E1">
              <w:rPr>
                <w:rStyle w:val="Hyperlink"/>
              </w:rPr>
              <w:t>（四）《周书》</w:t>
            </w:r>
            <w:r>
              <w:rPr>
                <w:webHidden/>
              </w:rPr>
              <w:tab/>
            </w:r>
            <w:r>
              <w:rPr>
                <w:webHidden/>
              </w:rPr>
              <w:fldChar w:fldCharType="begin"/>
            </w:r>
            <w:r>
              <w:rPr>
                <w:webHidden/>
              </w:rPr>
              <w:instrText xml:space="preserve"> PAGEREF _Toc159962182 \h </w:instrText>
            </w:r>
            <w:r>
              <w:rPr>
                <w:webHidden/>
              </w:rPr>
              <w:fldChar w:fldCharType="separate"/>
            </w:r>
            <w:r>
              <w:rPr>
                <w:webHidden/>
              </w:rPr>
              <w:t>35</w:t>
            </w:r>
            <w:r>
              <w:rPr>
                <w:webHidden/>
              </w:rPr>
              <w:fldChar w:fldCharType="end"/>
            </w:r>
          </w:hyperlink>
        </w:p>
        <w:p w:rsidR="00EC2B26" w:rsidP="00EC2B26" w14:paraId="37CA4EA1" w14:textId="6B112F7B">
          <w:pPr>
            <w:pStyle w:val="TOC1"/>
            <w:spacing w:line="600" w:lineRule="exact"/>
            <w:rPr>
              <w:rFonts w:asciiTheme="minorHAnsi" w:eastAsiaTheme="minorEastAsia" w:hAnsiTheme="minorHAnsi"/>
              <w:b w:val="0"/>
              <w:bCs w:val="0"/>
              <w:sz w:val="21"/>
              <w14:ligatures w14:val="standardContextual"/>
            </w:rPr>
          </w:pPr>
          <w:hyperlink w:anchor="_Toc159962183" w:history="1">
            <w:r w:rsidRPr="007670E1">
              <w:rPr>
                <w:rStyle w:val="Hyperlink"/>
              </w:rPr>
              <w:t>五、《尚书》的文学特色</w:t>
            </w:r>
            <w:r>
              <w:rPr>
                <w:webHidden/>
              </w:rPr>
              <w:tab/>
            </w:r>
            <w:r>
              <w:rPr>
                <w:webHidden/>
              </w:rPr>
              <w:fldChar w:fldCharType="begin"/>
            </w:r>
            <w:r>
              <w:rPr>
                <w:webHidden/>
              </w:rPr>
              <w:instrText xml:space="preserve"> PAGEREF _Toc159962183 \h </w:instrText>
            </w:r>
            <w:r>
              <w:rPr>
                <w:webHidden/>
              </w:rPr>
              <w:fldChar w:fldCharType="separate"/>
            </w:r>
            <w:r>
              <w:rPr>
                <w:webHidden/>
              </w:rPr>
              <w:t>40</w:t>
            </w:r>
            <w:r>
              <w:rPr>
                <w:webHidden/>
              </w:rPr>
              <w:fldChar w:fldCharType="end"/>
            </w:r>
          </w:hyperlink>
        </w:p>
        <w:p w:rsidR="00EC2B26" w:rsidP="00EC2B26" w14:paraId="673750ED" w14:textId="7554F752">
          <w:pPr>
            <w:pStyle w:val="TOC2"/>
            <w:spacing w:line="600" w:lineRule="exact"/>
            <w:rPr>
              <w:rFonts w:asciiTheme="minorHAnsi" w:eastAsiaTheme="minorEastAsia" w:hAnsiTheme="minorHAnsi"/>
              <w:sz w:val="21"/>
              <w:szCs w:val="22"/>
              <w14:ligatures w14:val="standardContextual"/>
            </w:rPr>
          </w:pPr>
          <w:hyperlink w:anchor="_Toc159962184" w:history="1">
            <w:r w:rsidRPr="007670E1">
              <w:rPr>
                <w:rStyle w:val="Hyperlink"/>
              </w:rPr>
              <w:t>（一）《尚书》的文体风格与语言特点</w:t>
            </w:r>
            <w:r>
              <w:rPr>
                <w:webHidden/>
              </w:rPr>
              <w:tab/>
            </w:r>
            <w:r>
              <w:rPr>
                <w:webHidden/>
              </w:rPr>
              <w:fldChar w:fldCharType="begin"/>
            </w:r>
            <w:r>
              <w:rPr>
                <w:webHidden/>
              </w:rPr>
              <w:instrText xml:space="preserve"> PAGEREF _Toc159962184 \h </w:instrText>
            </w:r>
            <w:r>
              <w:rPr>
                <w:webHidden/>
              </w:rPr>
              <w:fldChar w:fldCharType="separate"/>
            </w:r>
            <w:r>
              <w:rPr>
                <w:webHidden/>
              </w:rPr>
              <w:t>40</w:t>
            </w:r>
            <w:r>
              <w:rPr>
                <w:webHidden/>
              </w:rPr>
              <w:fldChar w:fldCharType="end"/>
            </w:r>
          </w:hyperlink>
        </w:p>
        <w:p w:rsidR="00EC2B26" w:rsidP="00EC2B26" w14:paraId="50287727" w14:textId="045B1F5D">
          <w:pPr>
            <w:pStyle w:val="TOC2"/>
            <w:spacing w:line="600" w:lineRule="exact"/>
            <w:rPr>
              <w:rFonts w:asciiTheme="minorHAnsi" w:eastAsiaTheme="minorEastAsia" w:hAnsiTheme="minorHAnsi"/>
              <w:sz w:val="21"/>
              <w:szCs w:val="22"/>
              <w14:ligatures w14:val="standardContextual"/>
            </w:rPr>
          </w:pPr>
          <w:hyperlink w:anchor="_Toc159962185" w:history="1">
            <w:r w:rsidRPr="007670E1">
              <w:rPr>
                <w:rStyle w:val="Hyperlink"/>
              </w:rPr>
              <w:t>（二）《尚书》的叙事手法与表现技巧</w:t>
            </w:r>
            <w:r>
              <w:rPr>
                <w:webHidden/>
              </w:rPr>
              <w:tab/>
            </w:r>
            <w:r>
              <w:rPr>
                <w:webHidden/>
              </w:rPr>
              <w:fldChar w:fldCharType="begin"/>
            </w:r>
            <w:r>
              <w:rPr>
                <w:webHidden/>
              </w:rPr>
              <w:instrText xml:space="preserve"> PAGEREF _Toc159962185 \h </w:instrText>
            </w:r>
            <w:r>
              <w:rPr>
                <w:webHidden/>
              </w:rPr>
              <w:fldChar w:fldCharType="separate"/>
            </w:r>
            <w:r>
              <w:rPr>
                <w:webHidden/>
              </w:rPr>
              <w:t>42</w:t>
            </w:r>
            <w:r>
              <w:rPr>
                <w:webHidden/>
              </w:rPr>
              <w:fldChar w:fldCharType="end"/>
            </w:r>
          </w:hyperlink>
        </w:p>
        <w:p w:rsidR="00EC2B26" w:rsidP="00EC2B26" w14:paraId="3B6FF1F4" w14:textId="64CEFF61">
          <w:pPr>
            <w:pStyle w:val="TOC2"/>
            <w:spacing w:line="600" w:lineRule="exact"/>
            <w:rPr>
              <w:rFonts w:asciiTheme="minorHAnsi" w:eastAsiaTheme="minorEastAsia" w:hAnsiTheme="minorHAnsi"/>
              <w:sz w:val="21"/>
              <w:szCs w:val="22"/>
              <w14:ligatures w14:val="standardContextual"/>
            </w:rPr>
          </w:pPr>
          <w:hyperlink w:anchor="_Toc159962186" w:history="1">
            <w:r w:rsidRPr="007670E1">
              <w:rPr>
                <w:rStyle w:val="Hyperlink"/>
              </w:rPr>
              <w:t>（三）《尚书》的修辞艺术与文学价值</w:t>
            </w:r>
            <w:r>
              <w:rPr>
                <w:webHidden/>
              </w:rPr>
              <w:tab/>
            </w:r>
            <w:r>
              <w:rPr>
                <w:webHidden/>
              </w:rPr>
              <w:fldChar w:fldCharType="begin"/>
            </w:r>
            <w:r>
              <w:rPr>
                <w:webHidden/>
              </w:rPr>
              <w:instrText xml:space="preserve"> PAGEREF _Toc159962186 \h </w:instrText>
            </w:r>
            <w:r>
              <w:rPr>
                <w:webHidden/>
              </w:rPr>
              <w:fldChar w:fldCharType="separate"/>
            </w:r>
            <w:r>
              <w:rPr>
                <w:webHidden/>
              </w:rPr>
              <w:t>44</w:t>
            </w:r>
            <w:r>
              <w:rPr>
                <w:webHidden/>
              </w:rPr>
              <w:fldChar w:fldCharType="end"/>
            </w:r>
          </w:hyperlink>
        </w:p>
        <w:p w:rsidR="00EC2B26" w:rsidP="00EC2B26" w14:paraId="50A1EEDD" w14:textId="31677E26">
          <w:pPr>
            <w:pStyle w:val="TOC2"/>
            <w:spacing w:line="600" w:lineRule="exact"/>
            <w:rPr>
              <w:rFonts w:asciiTheme="minorHAnsi" w:eastAsiaTheme="minorEastAsia" w:hAnsiTheme="minorHAnsi"/>
              <w:sz w:val="21"/>
              <w:szCs w:val="22"/>
              <w14:ligatures w14:val="standardContextual"/>
            </w:rPr>
          </w:pPr>
          <w:hyperlink w:anchor="_Toc159962187" w:history="1">
            <w:r w:rsidRPr="007670E1">
              <w:rPr>
                <w:rStyle w:val="Hyperlink"/>
              </w:rPr>
              <w:t>（四）《尚书》中的典故与成语</w:t>
            </w:r>
            <w:r>
              <w:rPr>
                <w:webHidden/>
              </w:rPr>
              <w:tab/>
            </w:r>
            <w:r>
              <w:rPr>
                <w:webHidden/>
              </w:rPr>
              <w:fldChar w:fldCharType="begin"/>
            </w:r>
            <w:r>
              <w:rPr>
                <w:webHidden/>
              </w:rPr>
              <w:instrText xml:space="preserve"> PAGEREF _Toc159962187 \h </w:instrText>
            </w:r>
            <w:r>
              <w:rPr>
                <w:webHidden/>
              </w:rPr>
              <w:fldChar w:fldCharType="separate"/>
            </w:r>
            <w:r>
              <w:rPr>
                <w:webHidden/>
              </w:rPr>
              <w:t>45</w:t>
            </w:r>
            <w:r>
              <w:rPr>
                <w:webHidden/>
              </w:rPr>
              <w:fldChar w:fldCharType="end"/>
            </w:r>
          </w:hyperlink>
        </w:p>
        <w:p w:rsidR="00EC2B26" w:rsidP="00EC2B26" w14:paraId="6F556A3A" w14:textId="6B37809E">
          <w:pPr>
            <w:pStyle w:val="TOC2"/>
            <w:spacing w:line="600" w:lineRule="exact"/>
            <w:rPr>
              <w:rFonts w:asciiTheme="minorHAnsi" w:eastAsiaTheme="minorEastAsia" w:hAnsiTheme="minorHAnsi"/>
              <w:sz w:val="21"/>
              <w:szCs w:val="22"/>
              <w14:ligatures w14:val="standardContextual"/>
            </w:rPr>
          </w:pPr>
          <w:hyperlink w:anchor="_Toc159962188" w:history="1">
            <w:r w:rsidRPr="007670E1">
              <w:rPr>
                <w:rStyle w:val="Hyperlink"/>
              </w:rPr>
              <w:t>（五）《尚书》中的格言与警句</w:t>
            </w:r>
            <w:r>
              <w:rPr>
                <w:webHidden/>
              </w:rPr>
              <w:tab/>
            </w:r>
            <w:r>
              <w:rPr>
                <w:webHidden/>
              </w:rPr>
              <w:fldChar w:fldCharType="begin"/>
            </w:r>
            <w:r>
              <w:rPr>
                <w:webHidden/>
              </w:rPr>
              <w:instrText xml:space="preserve"> PAGEREF _Toc159962188 \h </w:instrText>
            </w:r>
            <w:r>
              <w:rPr>
                <w:webHidden/>
              </w:rPr>
              <w:fldChar w:fldCharType="separate"/>
            </w:r>
            <w:r>
              <w:rPr>
                <w:webHidden/>
              </w:rPr>
              <w:t>48</w:t>
            </w:r>
            <w:r>
              <w:rPr>
                <w:webHidden/>
              </w:rPr>
              <w:fldChar w:fldCharType="end"/>
            </w:r>
          </w:hyperlink>
        </w:p>
        <w:p w:rsidR="00EC2B26" w:rsidP="00EC2B26" w14:paraId="3AD91A06" w14:textId="51A1889F">
          <w:pPr>
            <w:pStyle w:val="TOC1"/>
            <w:spacing w:line="600" w:lineRule="exact"/>
            <w:rPr>
              <w:rFonts w:asciiTheme="minorHAnsi" w:eastAsiaTheme="minorEastAsia" w:hAnsiTheme="minorHAnsi"/>
              <w:b w:val="0"/>
              <w:bCs w:val="0"/>
              <w:sz w:val="21"/>
              <w14:ligatures w14:val="standardContextual"/>
            </w:rPr>
          </w:pPr>
          <w:hyperlink w:anchor="_Toc159962189" w:history="1">
            <w:r w:rsidRPr="007670E1">
              <w:rPr>
                <w:rStyle w:val="Hyperlink"/>
              </w:rPr>
              <w:t>六、《尚书》的研究方法</w:t>
            </w:r>
            <w:r>
              <w:rPr>
                <w:webHidden/>
              </w:rPr>
              <w:tab/>
            </w:r>
            <w:r>
              <w:rPr>
                <w:webHidden/>
              </w:rPr>
              <w:fldChar w:fldCharType="begin"/>
            </w:r>
            <w:r>
              <w:rPr>
                <w:webHidden/>
              </w:rPr>
              <w:instrText xml:space="preserve"> PAGEREF _Toc159962189 \h </w:instrText>
            </w:r>
            <w:r>
              <w:rPr>
                <w:webHidden/>
              </w:rPr>
              <w:fldChar w:fldCharType="separate"/>
            </w:r>
            <w:r>
              <w:rPr>
                <w:webHidden/>
              </w:rPr>
              <w:t>50</w:t>
            </w:r>
            <w:r>
              <w:rPr>
                <w:webHidden/>
              </w:rPr>
              <w:fldChar w:fldCharType="end"/>
            </w:r>
          </w:hyperlink>
        </w:p>
        <w:p w:rsidR="00EC2B26" w:rsidP="00EC2B26" w14:paraId="35C821D6" w14:textId="5333F39A">
          <w:pPr>
            <w:pStyle w:val="TOC2"/>
            <w:spacing w:line="600" w:lineRule="exact"/>
            <w:rPr>
              <w:rFonts w:asciiTheme="minorHAnsi" w:eastAsiaTheme="minorEastAsia" w:hAnsiTheme="minorHAnsi"/>
              <w:sz w:val="21"/>
              <w:szCs w:val="22"/>
              <w14:ligatures w14:val="standardContextual"/>
            </w:rPr>
          </w:pPr>
          <w:hyperlink w:anchor="_Toc159962190" w:history="1">
            <w:r w:rsidRPr="007670E1">
              <w:rPr>
                <w:rStyle w:val="Hyperlink"/>
              </w:rPr>
              <w:t>（一）《尚书》的文本解读与注释方法</w:t>
            </w:r>
            <w:r>
              <w:rPr>
                <w:webHidden/>
              </w:rPr>
              <w:tab/>
            </w:r>
            <w:r>
              <w:rPr>
                <w:webHidden/>
              </w:rPr>
              <w:fldChar w:fldCharType="begin"/>
            </w:r>
            <w:r>
              <w:rPr>
                <w:webHidden/>
              </w:rPr>
              <w:instrText xml:space="preserve"> PAGEREF _Toc159962190 \h </w:instrText>
            </w:r>
            <w:r>
              <w:rPr>
                <w:webHidden/>
              </w:rPr>
              <w:fldChar w:fldCharType="separate"/>
            </w:r>
            <w:r>
              <w:rPr>
                <w:webHidden/>
              </w:rPr>
              <w:t>50</w:t>
            </w:r>
            <w:r>
              <w:rPr>
                <w:webHidden/>
              </w:rPr>
              <w:fldChar w:fldCharType="end"/>
            </w:r>
          </w:hyperlink>
        </w:p>
        <w:p w:rsidR="00EC2B26" w:rsidP="00EC2B26" w14:paraId="59C6D76C" w14:textId="274E00B8">
          <w:pPr>
            <w:pStyle w:val="TOC2"/>
            <w:spacing w:line="600" w:lineRule="exact"/>
            <w:rPr>
              <w:rFonts w:asciiTheme="minorHAnsi" w:eastAsiaTheme="minorEastAsia" w:hAnsiTheme="minorHAnsi"/>
              <w:sz w:val="21"/>
              <w:szCs w:val="22"/>
              <w14:ligatures w14:val="standardContextual"/>
            </w:rPr>
          </w:pPr>
          <w:hyperlink w:anchor="_Toc159962191" w:history="1">
            <w:r w:rsidRPr="007670E1">
              <w:rPr>
                <w:rStyle w:val="Hyperlink"/>
              </w:rPr>
              <w:t>（二）《尚书》的校勘与版本研究</w:t>
            </w:r>
            <w:r>
              <w:rPr>
                <w:webHidden/>
              </w:rPr>
              <w:tab/>
            </w:r>
            <w:r>
              <w:rPr>
                <w:webHidden/>
              </w:rPr>
              <w:fldChar w:fldCharType="begin"/>
            </w:r>
            <w:r>
              <w:rPr>
                <w:webHidden/>
              </w:rPr>
              <w:instrText xml:space="preserve"> PAGEREF _Toc159962191 \h </w:instrText>
            </w:r>
            <w:r>
              <w:rPr>
                <w:webHidden/>
              </w:rPr>
              <w:fldChar w:fldCharType="separate"/>
            </w:r>
            <w:r>
              <w:rPr>
                <w:webHidden/>
              </w:rPr>
              <w:t>52</w:t>
            </w:r>
            <w:r>
              <w:rPr>
                <w:webHidden/>
              </w:rPr>
              <w:fldChar w:fldCharType="end"/>
            </w:r>
          </w:hyperlink>
        </w:p>
        <w:p w:rsidR="00EC2B26" w:rsidP="00EC2B26" w14:paraId="3C432B6B" w14:textId="0E3AB14C">
          <w:pPr>
            <w:pStyle w:val="TOC2"/>
            <w:spacing w:line="600" w:lineRule="exact"/>
            <w:rPr>
              <w:rFonts w:asciiTheme="minorHAnsi" w:eastAsiaTheme="minorEastAsia" w:hAnsiTheme="minorHAnsi"/>
              <w:sz w:val="21"/>
              <w:szCs w:val="22"/>
              <w14:ligatures w14:val="standardContextual"/>
            </w:rPr>
          </w:pPr>
          <w:hyperlink w:anchor="_Toc159962192" w:history="1">
            <w:r w:rsidRPr="007670E1">
              <w:rPr>
                <w:rStyle w:val="Hyperlink"/>
              </w:rPr>
              <w:t>（三）《尚书》的文献考证与历史背景分析</w:t>
            </w:r>
            <w:r>
              <w:rPr>
                <w:webHidden/>
              </w:rPr>
              <w:tab/>
            </w:r>
            <w:r>
              <w:rPr>
                <w:webHidden/>
              </w:rPr>
              <w:fldChar w:fldCharType="begin"/>
            </w:r>
            <w:r>
              <w:rPr>
                <w:webHidden/>
              </w:rPr>
              <w:instrText xml:space="preserve"> PAGEREF _Toc159962192 \h </w:instrText>
            </w:r>
            <w:r>
              <w:rPr>
                <w:webHidden/>
              </w:rPr>
              <w:fldChar w:fldCharType="separate"/>
            </w:r>
            <w:r>
              <w:rPr>
                <w:webHidden/>
              </w:rPr>
              <w:t>53</w:t>
            </w:r>
            <w:r>
              <w:rPr>
                <w:webHidden/>
              </w:rPr>
              <w:fldChar w:fldCharType="end"/>
            </w:r>
          </w:hyperlink>
        </w:p>
        <w:p w:rsidR="00EC2B26" w:rsidP="00EC2B26" w14:paraId="77E571E6" w14:textId="33F56F56">
          <w:pPr>
            <w:pStyle w:val="TOC2"/>
            <w:spacing w:line="600" w:lineRule="exact"/>
            <w:rPr>
              <w:rFonts w:asciiTheme="minorHAnsi" w:eastAsiaTheme="minorEastAsia" w:hAnsiTheme="minorHAnsi"/>
              <w:sz w:val="21"/>
              <w:szCs w:val="22"/>
              <w14:ligatures w14:val="standardContextual"/>
            </w:rPr>
          </w:pPr>
          <w:hyperlink w:anchor="_Toc159962193" w:history="1">
            <w:r w:rsidRPr="007670E1">
              <w:rPr>
                <w:rStyle w:val="Hyperlink"/>
              </w:rPr>
              <w:t>（四）《尚书》的比较研究与跨学科研究</w:t>
            </w:r>
            <w:r>
              <w:rPr>
                <w:webHidden/>
              </w:rPr>
              <w:tab/>
            </w:r>
            <w:r>
              <w:rPr>
                <w:webHidden/>
              </w:rPr>
              <w:fldChar w:fldCharType="begin"/>
            </w:r>
            <w:r>
              <w:rPr>
                <w:webHidden/>
              </w:rPr>
              <w:instrText xml:space="preserve"> PAGEREF _Toc159962193 \h </w:instrText>
            </w:r>
            <w:r>
              <w:rPr>
                <w:webHidden/>
              </w:rPr>
              <w:fldChar w:fldCharType="separate"/>
            </w:r>
            <w:r>
              <w:rPr>
                <w:webHidden/>
              </w:rPr>
              <w:t>56</w:t>
            </w:r>
            <w:r>
              <w:rPr>
                <w:webHidden/>
              </w:rPr>
              <w:fldChar w:fldCharType="end"/>
            </w:r>
          </w:hyperlink>
        </w:p>
        <w:p w:rsidR="00EC2B26" w:rsidP="00EC2B26" w14:paraId="384F7014" w14:textId="47938CAE">
          <w:pPr>
            <w:pStyle w:val="TOC2"/>
            <w:spacing w:line="600" w:lineRule="exact"/>
            <w:rPr>
              <w:rFonts w:asciiTheme="minorHAnsi" w:eastAsiaTheme="minorEastAsia" w:hAnsiTheme="minorHAnsi"/>
              <w:sz w:val="21"/>
              <w:szCs w:val="22"/>
              <w14:ligatures w14:val="standardContextual"/>
            </w:rPr>
          </w:pPr>
          <w:hyperlink w:anchor="_Toc159962194" w:history="1">
            <w:r w:rsidRPr="007670E1">
              <w:rPr>
                <w:rStyle w:val="Hyperlink"/>
              </w:rPr>
              <w:t>（五）《尚书》在当代的学术价值与影响</w:t>
            </w:r>
            <w:r>
              <w:rPr>
                <w:webHidden/>
              </w:rPr>
              <w:tab/>
            </w:r>
            <w:r>
              <w:rPr>
                <w:webHidden/>
              </w:rPr>
              <w:fldChar w:fldCharType="begin"/>
            </w:r>
            <w:r>
              <w:rPr>
                <w:webHidden/>
              </w:rPr>
              <w:instrText xml:space="preserve"> PAGEREF _Toc159962194 \h </w:instrText>
            </w:r>
            <w:r>
              <w:rPr>
                <w:webHidden/>
              </w:rPr>
              <w:fldChar w:fldCharType="separate"/>
            </w:r>
            <w:r>
              <w:rPr>
                <w:webHidden/>
              </w:rPr>
              <w:t>58</w:t>
            </w:r>
            <w:r>
              <w:rPr>
                <w:webHidden/>
              </w:rPr>
              <w:fldChar w:fldCharType="end"/>
            </w:r>
          </w:hyperlink>
        </w:p>
        <w:p w:rsidR="00EC2B26" w:rsidP="00EC2B26" w14:paraId="5A8B7BEA" w14:textId="1D0393AF">
          <w:pPr>
            <w:pStyle w:val="TOC1"/>
            <w:spacing w:line="600" w:lineRule="exact"/>
            <w:rPr>
              <w:rFonts w:asciiTheme="minorHAnsi" w:eastAsiaTheme="minorEastAsia" w:hAnsiTheme="minorHAnsi"/>
              <w:b w:val="0"/>
              <w:bCs w:val="0"/>
              <w:sz w:val="21"/>
              <w14:ligatures w14:val="standardContextual"/>
            </w:rPr>
          </w:pPr>
          <w:hyperlink w:anchor="_Toc159962195" w:history="1">
            <w:r w:rsidRPr="007670E1">
              <w:rPr>
                <w:rStyle w:val="Hyperlink"/>
              </w:rPr>
              <w:t>七、《尚书》的现实意义</w:t>
            </w:r>
            <w:r>
              <w:rPr>
                <w:webHidden/>
              </w:rPr>
              <w:tab/>
            </w:r>
            <w:r>
              <w:rPr>
                <w:webHidden/>
              </w:rPr>
              <w:fldChar w:fldCharType="begin"/>
            </w:r>
            <w:r>
              <w:rPr>
                <w:webHidden/>
              </w:rPr>
              <w:instrText xml:space="preserve"> PAGEREF _Toc159962195 \h </w:instrText>
            </w:r>
            <w:r>
              <w:rPr>
                <w:webHidden/>
              </w:rPr>
              <w:fldChar w:fldCharType="separate"/>
            </w:r>
            <w:r>
              <w:rPr>
                <w:webHidden/>
              </w:rPr>
              <w:t>60</w:t>
            </w:r>
            <w:r>
              <w:rPr>
                <w:webHidden/>
              </w:rPr>
              <w:fldChar w:fldCharType="end"/>
            </w:r>
          </w:hyperlink>
        </w:p>
        <w:p w:rsidR="00EC2B26" w:rsidP="00EC2B26" w14:paraId="341DB93E" w14:textId="2E45186E">
          <w:pPr>
            <w:pStyle w:val="TOC2"/>
            <w:spacing w:line="600" w:lineRule="exact"/>
            <w:rPr>
              <w:rFonts w:asciiTheme="minorHAnsi" w:eastAsiaTheme="minorEastAsia" w:hAnsiTheme="minorHAnsi"/>
              <w:sz w:val="21"/>
              <w:szCs w:val="22"/>
              <w14:ligatures w14:val="standardContextual"/>
            </w:rPr>
          </w:pPr>
          <w:hyperlink w:anchor="_Toc159962196" w:history="1">
            <w:r w:rsidRPr="007670E1">
              <w:rPr>
                <w:rStyle w:val="Hyperlink"/>
              </w:rPr>
              <w:t>（一）《尚书》中的政治智慧与当代治理</w:t>
            </w:r>
            <w:r>
              <w:rPr>
                <w:webHidden/>
              </w:rPr>
              <w:tab/>
            </w:r>
            <w:r>
              <w:rPr>
                <w:webHidden/>
              </w:rPr>
              <w:fldChar w:fldCharType="begin"/>
            </w:r>
            <w:r>
              <w:rPr>
                <w:webHidden/>
              </w:rPr>
              <w:instrText xml:space="preserve"> PAGEREF _Toc159962196 \h </w:instrText>
            </w:r>
            <w:r>
              <w:rPr>
                <w:webHidden/>
              </w:rPr>
              <w:fldChar w:fldCharType="separate"/>
            </w:r>
            <w:r>
              <w:rPr>
                <w:webHidden/>
              </w:rPr>
              <w:t>60</w:t>
            </w:r>
            <w:r>
              <w:rPr>
                <w:webHidden/>
              </w:rPr>
              <w:fldChar w:fldCharType="end"/>
            </w:r>
          </w:hyperlink>
        </w:p>
        <w:p w:rsidR="00EC2B26" w:rsidP="00EC2B26" w14:paraId="73585550" w14:textId="6A109C7D">
          <w:pPr>
            <w:pStyle w:val="TOC2"/>
            <w:spacing w:line="600" w:lineRule="exact"/>
            <w:rPr>
              <w:rFonts w:asciiTheme="minorHAnsi" w:eastAsiaTheme="minorEastAsia" w:hAnsiTheme="minorHAnsi"/>
              <w:sz w:val="21"/>
              <w:szCs w:val="22"/>
              <w14:ligatures w14:val="standardContextual"/>
            </w:rPr>
          </w:pPr>
          <w:hyperlink w:anchor="_Toc159962197" w:history="1">
            <w:r w:rsidRPr="007670E1">
              <w:rPr>
                <w:rStyle w:val="Hyperlink"/>
              </w:rPr>
              <w:t>（二）《尚书》中的道德伦理与当代社会</w:t>
            </w:r>
            <w:r>
              <w:rPr>
                <w:webHidden/>
              </w:rPr>
              <w:tab/>
            </w:r>
            <w:r>
              <w:rPr>
                <w:webHidden/>
              </w:rPr>
              <w:fldChar w:fldCharType="begin"/>
            </w:r>
            <w:r>
              <w:rPr>
                <w:webHidden/>
              </w:rPr>
              <w:instrText xml:space="preserve"> PAGEREF _Toc159962197 \h </w:instrText>
            </w:r>
            <w:r>
              <w:rPr>
                <w:webHidden/>
              </w:rPr>
              <w:fldChar w:fldCharType="separate"/>
            </w:r>
            <w:r>
              <w:rPr>
                <w:webHidden/>
              </w:rPr>
              <w:t>62</w:t>
            </w:r>
            <w:r>
              <w:rPr>
                <w:webHidden/>
              </w:rPr>
              <w:fldChar w:fldCharType="end"/>
            </w:r>
          </w:hyperlink>
        </w:p>
        <w:p w:rsidR="00EC2B26" w:rsidP="00EC2B26" w14:paraId="1ECDDD71" w14:textId="5A7B6E72">
          <w:pPr>
            <w:pStyle w:val="TOC2"/>
            <w:spacing w:line="600" w:lineRule="exact"/>
            <w:rPr>
              <w:rFonts w:asciiTheme="minorHAnsi" w:eastAsiaTheme="minorEastAsia" w:hAnsiTheme="minorHAnsi"/>
              <w:sz w:val="21"/>
              <w:szCs w:val="22"/>
              <w14:ligatures w14:val="standardContextual"/>
            </w:rPr>
            <w:sectPr w:rsidSect="0096074D">
              <w:headerReference w:type="even" r:id="rId9"/>
              <w:headerReference w:type="default" r:id="rId10"/>
              <w:footerReference w:type="even" r:id="rId11"/>
              <w:type w:val="nextPage"/>
              <w:pgSz w:w="11906" w:h="16838" w:code="9"/>
              <w:pgMar w:top="2098" w:right="1474" w:bottom="1985" w:left="1588" w:header="851" w:footer="992" w:gutter="0"/>
              <w:pgNumType w:start="2"/>
              <w:cols w:space="720"/>
              <w:titlePg w:val="0"/>
              <w:docGrid w:type="linesAndChars" w:linePitch="579" w:charSpace="-849"/>
            </w:sectPr>
          </w:pPr>
          <w:hyperlink w:anchor="_Toc159962198" w:history="1">
            <w:r w:rsidRPr="007670E1">
              <w:rPr>
                <w:rStyle w:val="Hyperlink"/>
              </w:rPr>
              <w:t>（三）《尚书》中的法治观念与当代法治建设</w:t>
            </w:r>
            <w:r>
              <w:rPr>
                <w:webHidden/>
              </w:rPr>
              <w:tab/>
            </w:r>
            <w:r>
              <w:rPr>
                <w:webHidden/>
              </w:rPr>
              <w:fldChar w:fldCharType="begin"/>
            </w:r>
            <w:r>
              <w:rPr>
                <w:webHidden/>
              </w:rPr>
              <w:instrText xml:space="preserve"> PAGEREF _Toc159962198 \h </w:instrText>
            </w:r>
            <w:r>
              <w:rPr>
                <w:webHidden/>
              </w:rPr>
              <w:fldChar w:fldCharType="separate"/>
            </w:r>
            <w:r>
              <w:rPr>
                <w:webHidden/>
              </w:rPr>
              <w:t>63</w:t>
            </w:r>
            <w:r>
              <w:rPr>
                <w:webHidden/>
              </w:rPr>
              <w:fldChar w:fldCharType="end"/>
            </w:r>
          </w:hyperlink>
        </w:p>
      </w:sdtContent>
    </w:sdt>
    <w:sdt>
      <w:sdtPr>
        <w:rPr>
          <w:rFonts w:ascii="仿宋" w:eastAsia="仿宋" w:hAnsi="仿宋" w:cstheme="minorBidi"/>
          <w:color w:val="auto"/>
          <w:kern w:val="2"/>
          <w:szCs w:val="22"/>
          <w:lang w:val="zh-CN"/>
        </w:rPr>
        <w:id w:val="421238258"/>
        <w:docPartObj>
          <w:docPartGallery w:val="Table of Contents"/>
          <w:docPartUnique/>
        </w:docPartObj>
      </w:sdtPr>
      <w:sdtEndPr>
        <w:rPr>
          <w:b/>
          <w:bCs/>
        </w:rPr>
      </w:sdtEndPr>
      <w:sdtContent>
        <w:p w:rsidR="00EC2B26" w:rsidP="00EC2B26" w14:paraId="5AB509CC" w14:textId="5E1BDC70">
          <w:pPr>
            <w:pStyle w:val="TOC2"/>
            <w:spacing w:line="600" w:lineRule="exact"/>
            <w:rPr>
              <w:rFonts w:asciiTheme="minorHAnsi" w:eastAsiaTheme="minorEastAsia" w:hAnsiTheme="minorHAnsi"/>
              <w:sz w:val="21"/>
              <w:szCs w:val="22"/>
              <w14:ligatures w14:val="standardContextual"/>
            </w:rPr>
          </w:pPr>
          <w:hyperlink w:anchor="_Toc159962199" w:history="1">
            <w:r w:rsidRPr="007670E1">
              <w:rPr>
                <w:rStyle w:val="Hyperlink"/>
              </w:rPr>
              <w:t>（四）《尚书》中的民本思想与当代民主建设</w:t>
            </w:r>
            <w:r>
              <w:rPr>
                <w:webHidden/>
              </w:rPr>
              <w:tab/>
            </w:r>
            <w:r>
              <w:rPr>
                <w:webHidden/>
              </w:rPr>
              <w:fldChar w:fldCharType="begin"/>
            </w:r>
            <w:r>
              <w:rPr>
                <w:webHidden/>
              </w:rPr>
              <w:instrText xml:space="preserve"> PAGEREF _Toc159962199 \h </w:instrText>
            </w:r>
            <w:r>
              <w:rPr>
                <w:webHidden/>
              </w:rPr>
              <w:fldChar w:fldCharType="separate"/>
            </w:r>
            <w:r>
              <w:rPr>
                <w:webHidden/>
              </w:rPr>
              <w:t>66</w:t>
            </w:r>
            <w:r>
              <w:rPr>
                <w:webHidden/>
              </w:rPr>
              <w:fldChar w:fldCharType="end"/>
            </w:r>
          </w:hyperlink>
        </w:p>
        <w:p w:rsidR="00EC2B26" w:rsidP="00EC2B26" w14:paraId="6E45B777" w14:textId="70964767">
          <w:pPr>
            <w:pStyle w:val="TOC2"/>
            <w:spacing w:line="600" w:lineRule="exact"/>
            <w:rPr>
              <w:rFonts w:asciiTheme="minorHAnsi" w:eastAsiaTheme="minorEastAsia" w:hAnsiTheme="minorHAnsi"/>
              <w:sz w:val="21"/>
              <w:szCs w:val="22"/>
              <w14:ligatures w14:val="standardContextual"/>
            </w:rPr>
          </w:pPr>
          <w:hyperlink w:anchor="_Toc159962200" w:history="1">
            <w:r w:rsidRPr="007670E1">
              <w:rPr>
                <w:rStyle w:val="Hyperlink"/>
              </w:rPr>
              <w:t>（五）《尚书》中的文化精神与当代文化传承</w:t>
            </w:r>
            <w:r>
              <w:rPr>
                <w:webHidden/>
              </w:rPr>
              <w:tab/>
            </w:r>
            <w:r>
              <w:rPr>
                <w:webHidden/>
              </w:rPr>
              <w:fldChar w:fldCharType="begin"/>
            </w:r>
            <w:r>
              <w:rPr>
                <w:webHidden/>
              </w:rPr>
              <w:instrText xml:space="preserve"> PAGEREF _Toc159962200 \h </w:instrText>
            </w:r>
            <w:r>
              <w:rPr>
                <w:webHidden/>
              </w:rPr>
              <w:fldChar w:fldCharType="separate"/>
            </w:r>
            <w:r>
              <w:rPr>
                <w:webHidden/>
              </w:rPr>
              <w:t>68</w:t>
            </w:r>
            <w:r>
              <w:rPr>
                <w:webHidden/>
              </w:rPr>
              <w:fldChar w:fldCharType="end"/>
            </w:r>
          </w:hyperlink>
        </w:p>
        <w:p w:rsidR="00EC2B26" w:rsidP="00EC2B26" w14:paraId="039C40B4" w14:textId="45342115">
          <w:pPr>
            <w:pStyle w:val="TOC1"/>
            <w:spacing w:line="600" w:lineRule="exact"/>
            <w:rPr>
              <w:rFonts w:asciiTheme="minorHAnsi" w:eastAsiaTheme="minorEastAsia" w:hAnsiTheme="minorHAnsi"/>
              <w:b w:val="0"/>
              <w:bCs w:val="0"/>
              <w:sz w:val="21"/>
              <w14:ligatures w14:val="standardContextual"/>
            </w:rPr>
          </w:pPr>
          <w:hyperlink w:anchor="_Toc159962201" w:history="1">
            <w:r w:rsidRPr="007670E1">
              <w:rPr>
                <w:rStyle w:val="Hyperlink"/>
              </w:rPr>
              <w:t>八、《尚书》的传承与发展</w:t>
            </w:r>
            <w:r>
              <w:rPr>
                <w:webHidden/>
              </w:rPr>
              <w:tab/>
            </w:r>
            <w:r>
              <w:rPr>
                <w:webHidden/>
              </w:rPr>
              <w:fldChar w:fldCharType="begin"/>
            </w:r>
            <w:r>
              <w:rPr>
                <w:webHidden/>
              </w:rPr>
              <w:instrText xml:space="preserve"> PAGEREF _Toc159962201 \h </w:instrText>
            </w:r>
            <w:r>
              <w:rPr>
                <w:webHidden/>
              </w:rPr>
              <w:fldChar w:fldCharType="separate"/>
            </w:r>
            <w:r>
              <w:rPr>
                <w:webHidden/>
              </w:rPr>
              <w:t>69</w:t>
            </w:r>
            <w:r>
              <w:rPr>
                <w:webHidden/>
              </w:rPr>
              <w:fldChar w:fldCharType="end"/>
            </w:r>
          </w:hyperlink>
        </w:p>
        <w:p w:rsidR="00EC2B26" w:rsidP="00EC2B26" w14:paraId="1C6ADF3B" w14:textId="4DEB927C">
          <w:pPr>
            <w:pStyle w:val="TOC2"/>
            <w:spacing w:line="600" w:lineRule="exact"/>
            <w:rPr>
              <w:rFonts w:asciiTheme="minorHAnsi" w:eastAsiaTheme="minorEastAsia" w:hAnsiTheme="minorHAnsi"/>
              <w:sz w:val="21"/>
              <w:szCs w:val="22"/>
              <w14:ligatures w14:val="standardContextual"/>
            </w:rPr>
          </w:pPr>
          <w:hyperlink w:anchor="_Toc159962202" w:history="1">
            <w:r w:rsidRPr="007670E1">
              <w:rPr>
                <w:rStyle w:val="Hyperlink"/>
              </w:rPr>
              <w:t>（一）《尚书》在古代教育中的地位与作用</w:t>
            </w:r>
            <w:r>
              <w:rPr>
                <w:webHidden/>
              </w:rPr>
              <w:tab/>
            </w:r>
            <w:r>
              <w:rPr>
                <w:webHidden/>
              </w:rPr>
              <w:fldChar w:fldCharType="begin"/>
            </w:r>
            <w:r>
              <w:rPr>
                <w:webHidden/>
              </w:rPr>
              <w:instrText xml:space="preserve"> PAGEREF _Toc159962202 \h </w:instrText>
            </w:r>
            <w:r>
              <w:rPr>
                <w:webHidden/>
              </w:rPr>
              <w:fldChar w:fldCharType="separate"/>
            </w:r>
            <w:r>
              <w:rPr>
                <w:webHidden/>
              </w:rPr>
              <w:t>70</w:t>
            </w:r>
            <w:r>
              <w:rPr>
                <w:webHidden/>
              </w:rPr>
              <w:fldChar w:fldCharType="end"/>
            </w:r>
          </w:hyperlink>
        </w:p>
        <w:p w:rsidR="00EC2B26" w:rsidP="00EC2B26" w14:paraId="4B02A9DB" w14:textId="488970F8">
          <w:pPr>
            <w:pStyle w:val="TOC2"/>
            <w:spacing w:line="600" w:lineRule="exact"/>
            <w:rPr>
              <w:rFonts w:asciiTheme="minorHAnsi" w:eastAsiaTheme="minorEastAsia" w:hAnsiTheme="minorHAnsi"/>
              <w:sz w:val="21"/>
              <w:szCs w:val="22"/>
              <w14:ligatures w14:val="standardContextual"/>
            </w:rPr>
          </w:pPr>
          <w:hyperlink w:anchor="_Toc159962203" w:history="1">
            <w:r w:rsidRPr="007670E1">
              <w:rPr>
                <w:rStyle w:val="Hyperlink"/>
              </w:rPr>
              <w:t>（二）《尚书》在传统文化中的传承与创新</w:t>
            </w:r>
            <w:r>
              <w:rPr>
                <w:webHidden/>
              </w:rPr>
              <w:tab/>
            </w:r>
            <w:r>
              <w:rPr>
                <w:webHidden/>
              </w:rPr>
              <w:fldChar w:fldCharType="begin"/>
            </w:r>
            <w:r>
              <w:rPr>
                <w:webHidden/>
              </w:rPr>
              <w:instrText xml:space="preserve"> PAGEREF _Toc159962203 \h </w:instrText>
            </w:r>
            <w:r>
              <w:rPr>
                <w:webHidden/>
              </w:rPr>
              <w:fldChar w:fldCharType="separate"/>
            </w:r>
            <w:r>
              <w:rPr>
                <w:webHidden/>
              </w:rPr>
              <w:t>72</w:t>
            </w:r>
            <w:r>
              <w:rPr>
                <w:webHidden/>
              </w:rPr>
              <w:fldChar w:fldCharType="end"/>
            </w:r>
          </w:hyperlink>
        </w:p>
        <w:p w:rsidR="00EC2B26" w:rsidP="00EC2B26" w14:paraId="403B2514" w14:textId="6AB74FC8">
          <w:pPr>
            <w:pStyle w:val="TOC2"/>
            <w:spacing w:line="600" w:lineRule="exact"/>
            <w:rPr>
              <w:rFonts w:asciiTheme="minorHAnsi" w:eastAsiaTheme="minorEastAsia" w:hAnsiTheme="minorHAnsi"/>
              <w:sz w:val="21"/>
              <w:szCs w:val="22"/>
              <w14:ligatures w14:val="standardContextual"/>
            </w:rPr>
          </w:pPr>
          <w:hyperlink w:anchor="_Toc159962204" w:history="1">
            <w:r w:rsidRPr="007670E1">
              <w:rPr>
                <w:rStyle w:val="Hyperlink"/>
              </w:rPr>
              <w:t>（三）《尚书》在现代学术研究中的影响与应用</w:t>
            </w:r>
            <w:r>
              <w:rPr>
                <w:webHidden/>
              </w:rPr>
              <w:tab/>
            </w:r>
            <w:r>
              <w:rPr>
                <w:webHidden/>
              </w:rPr>
              <w:fldChar w:fldCharType="begin"/>
            </w:r>
            <w:r>
              <w:rPr>
                <w:webHidden/>
              </w:rPr>
              <w:instrText xml:space="preserve"> PAGEREF _Toc159962204 \h </w:instrText>
            </w:r>
            <w:r>
              <w:rPr>
                <w:webHidden/>
              </w:rPr>
              <w:fldChar w:fldCharType="separate"/>
            </w:r>
            <w:r>
              <w:rPr>
                <w:webHidden/>
              </w:rPr>
              <w:t>74</w:t>
            </w:r>
            <w:r>
              <w:rPr>
                <w:webHidden/>
              </w:rPr>
              <w:fldChar w:fldCharType="end"/>
            </w:r>
          </w:hyperlink>
        </w:p>
        <w:p w:rsidR="00EC2B26" w:rsidP="00EC2B26" w14:paraId="380A4709" w14:textId="648169CE">
          <w:pPr>
            <w:pStyle w:val="TOC2"/>
            <w:spacing w:line="600" w:lineRule="exact"/>
            <w:rPr>
              <w:rFonts w:asciiTheme="minorHAnsi" w:eastAsiaTheme="minorEastAsia" w:hAnsiTheme="minorHAnsi"/>
              <w:sz w:val="21"/>
              <w:szCs w:val="22"/>
              <w14:ligatures w14:val="standardContextual"/>
            </w:rPr>
          </w:pPr>
          <w:hyperlink w:anchor="_Toc159962205" w:history="1">
            <w:r w:rsidRPr="007670E1">
              <w:rPr>
                <w:rStyle w:val="Hyperlink"/>
              </w:rPr>
              <w:t>（四）《尚书》在全球化背景下的价值与意义</w:t>
            </w:r>
            <w:r>
              <w:rPr>
                <w:webHidden/>
              </w:rPr>
              <w:tab/>
            </w:r>
            <w:r>
              <w:rPr>
                <w:webHidden/>
              </w:rPr>
              <w:fldChar w:fldCharType="begin"/>
            </w:r>
            <w:r>
              <w:rPr>
                <w:webHidden/>
              </w:rPr>
              <w:instrText xml:space="preserve"> PAGEREF _Toc159962205 \h </w:instrText>
            </w:r>
            <w:r>
              <w:rPr>
                <w:webHidden/>
              </w:rPr>
              <w:fldChar w:fldCharType="separate"/>
            </w:r>
            <w:r>
              <w:rPr>
                <w:webHidden/>
              </w:rPr>
              <w:t>76</w:t>
            </w:r>
            <w:r>
              <w:rPr>
                <w:webHidden/>
              </w:rPr>
              <w:fldChar w:fldCharType="end"/>
            </w:r>
          </w:hyperlink>
        </w:p>
        <w:p w:rsidR="00EC2B26" w:rsidP="00EC2B26" w14:paraId="7D53E4C8" w14:textId="2BFE4BAF">
          <w:pPr>
            <w:pStyle w:val="TOC2"/>
            <w:spacing w:line="600" w:lineRule="exact"/>
            <w:rPr>
              <w:rFonts w:asciiTheme="minorHAnsi" w:eastAsiaTheme="minorEastAsia" w:hAnsiTheme="minorHAnsi"/>
              <w:sz w:val="21"/>
              <w:szCs w:val="22"/>
              <w14:ligatures w14:val="standardContextual"/>
            </w:rPr>
          </w:pPr>
          <w:hyperlink w:anchor="_Toc159962206" w:history="1">
            <w:r w:rsidRPr="007670E1">
              <w:rPr>
                <w:rStyle w:val="Hyperlink"/>
              </w:rPr>
              <w:t>（五）《尚书》的未来传承与发展路径</w:t>
            </w:r>
            <w:r>
              <w:rPr>
                <w:webHidden/>
              </w:rPr>
              <w:tab/>
            </w:r>
            <w:r>
              <w:rPr>
                <w:webHidden/>
              </w:rPr>
              <w:fldChar w:fldCharType="begin"/>
            </w:r>
            <w:r>
              <w:rPr>
                <w:webHidden/>
              </w:rPr>
              <w:instrText xml:space="preserve"> PAGEREF _Toc159962206 \h </w:instrText>
            </w:r>
            <w:r>
              <w:rPr>
                <w:webHidden/>
              </w:rPr>
              <w:fldChar w:fldCharType="separate"/>
            </w:r>
            <w:r>
              <w:rPr>
                <w:webHidden/>
              </w:rPr>
              <w:t>77</w:t>
            </w:r>
            <w:r>
              <w:rPr>
                <w:webHidden/>
              </w:rPr>
              <w:fldChar w:fldCharType="end"/>
            </w:r>
          </w:hyperlink>
        </w:p>
        <w:p w:rsidR="00EC2B26" w:rsidP="00EC2B26" w14:paraId="167CB58F" w14:textId="4B7FB3E3">
          <w:pPr>
            <w:pStyle w:val="TOC1"/>
            <w:spacing w:line="600" w:lineRule="exact"/>
            <w:rPr>
              <w:rFonts w:asciiTheme="minorHAnsi" w:eastAsiaTheme="minorEastAsia" w:hAnsiTheme="minorHAnsi"/>
              <w:b w:val="0"/>
              <w:bCs w:val="0"/>
              <w:sz w:val="21"/>
              <w14:ligatures w14:val="standardContextual"/>
            </w:rPr>
          </w:pPr>
          <w:hyperlink w:anchor="_Toc159962207" w:history="1">
            <w:r w:rsidRPr="007670E1">
              <w:rPr>
                <w:rStyle w:val="Hyperlink"/>
              </w:rPr>
              <w:t>九、《尚书》的研究动态与展望</w:t>
            </w:r>
            <w:r>
              <w:rPr>
                <w:webHidden/>
              </w:rPr>
              <w:tab/>
            </w:r>
            <w:r>
              <w:rPr>
                <w:webHidden/>
              </w:rPr>
              <w:fldChar w:fldCharType="begin"/>
            </w:r>
            <w:r>
              <w:rPr>
                <w:webHidden/>
              </w:rPr>
              <w:instrText xml:space="preserve"> PAGEREF _Toc159962207 \h </w:instrText>
            </w:r>
            <w:r>
              <w:rPr>
                <w:webHidden/>
              </w:rPr>
              <w:fldChar w:fldCharType="separate"/>
            </w:r>
            <w:r>
              <w:rPr>
                <w:webHidden/>
              </w:rPr>
              <w:t>79</w:t>
            </w:r>
            <w:r>
              <w:rPr>
                <w:webHidden/>
              </w:rPr>
              <w:fldChar w:fldCharType="end"/>
            </w:r>
          </w:hyperlink>
        </w:p>
        <w:p w:rsidR="00EC2B26" w:rsidP="00EC2B26" w14:paraId="494DEDD0" w14:textId="4B2D5732">
          <w:pPr>
            <w:pStyle w:val="TOC2"/>
            <w:spacing w:line="600" w:lineRule="exact"/>
            <w:rPr>
              <w:rFonts w:asciiTheme="minorHAnsi" w:eastAsiaTheme="minorEastAsia" w:hAnsiTheme="minorHAnsi"/>
              <w:sz w:val="21"/>
              <w:szCs w:val="22"/>
              <w14:ligatures w14:val="standardContextual"/>
            </w:rPr>
          </w:pPr>
          <w:hyperlink w:anchor="_Toc159962208" w:history="1">
            <w:r w:rsidRPr="007670E1">
              <w:rPr>
                <w:rStyle w:val="Hyperlink"/>
              </w:rPr>
              <w:t>（一）《尚书》研究的历史回顾与现状分析</w:t>
            </w:r>
            <w:r>
              <w:rPr>
                <w:webHidden/>
              </w:rPr>
              <w:tab/>
            </w:r>
            <w:r>
              <w:rPr>
                <w:webHidden/>
              </w:rPr>
              <w:fldChar w:fldCharType="begin"/>
            </w:r>
            <w:r>
              <w:rPr>
                <w:webHidden/>
              </w:rPr>
              <w:instrText xml:space="preserve"> PAGEREF _Toc159962208 \h </w:instrText>
            </w:r>
            <w:r>
              <w:rPr>
                <w:webHidden/>
              </w:rPr>
              <w:fldChar w:fldCharType="separate"/>
            </w:r>
            <w:r>
              <w:rPr>
                <w:webHidden/>
              </w:rPr>
              <w:t>79</w:t>
            </w:r>
            <w:r>
              <w:rPr>
                <w:webHidden/>
              </w:rPr>
              <w:fldChar w:fldCharType="end"/>
            </w:r>
          </w:hyperlink>
        </w:p>
        <w:p w:rsidR="00EC2B26" w:rsidP="00EC2B26" w14:paraId="4DA92D9D" w14:textId="1F0349F8">
          <w:pPr>
            <w:pStyle w:val="TOC2"/>
            <w:spacing w:line="600" w:lineRule="exact"/>
            <w:rPr>
              <w:rFonts w:asciiTheme="minorHAnsi" w:eastAsiaTheme="minorEastAsia" w:hAnsiTheme="minorHAnsi"/>
              <w:sz w:val="21"/>
              <w:szCs w:val="22"/>
              <w14:ligatures w14:val="standardContextual"/>
            </w:rPr>
          </w:pPr>
          <w:hyperlink w:anchor="_Toc159962209" w:history="1">
            <w:r w:rsidRPr="007670E1">
              <w:rPr>
                <w:rStyle w:val="Hyperlink"/>
              </w:rPr>
              <w:t>（二）《尚书》研究的前沿领域与热点问题</w:t>
            </w:r>
            <w:r>
              <w:rPr>
                <w:webHidden/>
              </w:rPr>
              <w:tab/>
            </w:r>
            <w:r>
              <w:rPr>
                <w:webHidden/>
              </w:rPr>
              <w:fldChar w:fldCharType="begin"/>
            </w:r>
            <w:r>
              <w:rPr>
                <w:webHidden/>
              </w:rPr>
              <w:instrText xml:space="preserve"> PAGEREF _Toc159962209 \h </w:instrText>
            </w:r>
            <w:r>
              <w:rPr>
                <w:webHidden/>
              </w:rPr>
              <w:fldChar w:fldCharType="separate"/>
            </w:r>
            <w:r>
              <w:rPr>
                <w:webHidden/>
              </w:rPr>
              <w:t>81</w:t>
            </w:r>
            <w:r>
              <w:rPr>
                <w:webHidden/>
              </w:rPr>
              <w:fldChar w:fldCharType="end"/>
            </w:r>
          </w:hyperlink>
        </w:p>
        <w:p w:rsidR="00EC2B26" w:rsidP="00EC2B26" w14:paraId="6E47ACD6" w14:textId="487D13F2">
          <w:pPr>
            <w:pStyle w:val="TOC2"/>
            <w:spacing w:line="600" w:lineRule="exact"/>
            <w:rPr>
              <w:rFonts w:asciiTheme="minorHAnsi" w:eastAsiaTheme="minorEastAsia" w:hAnsiTheme="minorHAnsi"/>
              <w:sz w:val="21"/>
              <w:szCs w:val="22"/>
              <w14:ligatures w14:val="standardContextual"/>
            </w:rPr>
          </w:pPr>
          <w:hyperlink w:anchor="_Toc159962210" w:history="1">
            <w:r w:rsidRPr="007670E1">
              <w:rPr>
                <w:rStyle w:val="Hyperlink"/>
              </w:rPr>
              <w:t>（三）《尚书》研究的未来趋势与展望</w:t>
            </w:r>
            <w:r>
              <w:rPr>
                <w:webHidden/>
              </w:rPr>
              <w:tab/>
            </w:r>
            <w:r>
              <w:rPr>
                <w:webHidden/>
              </w:rPr>
              <w:fldChar w:fldCharType="begin"/>
            </w:r>
            <w:r>
              <w:rPr>
                <w:webHidden/>
              </w:rPr>
              <w:instrText xml:space="preserve"> PAGEREF _Toc159962210 \h </w:instrText>
            </w:r>
            <w:r>
              <w:rPr>
                <w:webHidden/>
              </w:rPr>
              <w:fldChar w:fldCharType="separate"/>
            </w:r>
            <w:r>
              <w:rPr>
                <w:webHidden/>
              </w:rPr>
              <w:t>83</w:t>
            </w:r>
            <w:r>
              <w:rPr>
                <w:webHidden/>
              </w:rPr>
              <w:fldChar w:fldCharType="end"/>
            </w:r>
          </w:hyperlink>
        </w:p>
        <w:p w:rsidR="00BA2E44" w:rsidRPr="00D33EA4" w:rsidP="003719A9" w14:paraId="7B0793D1" w14:textId="4EBE6E8D">
          <w:pPr>
            <w:spacing w:line="560" w:lineRule="exact"/>
            <w:sectPr w:rsidSect="0096074D">
              <w:headerReference w:type="even" r:id="rId12"/>
              <w:headerReference w:type="default" r:id="rId13"/>
              <w:footerReference w:type="even" r:id="rId14"/>
              <w:type w:val="nextPage"/>
              <w:pgSz w:w="11906" w:h="16838" w:code="9"/>
              <w:pgMar w:top="2098" w:right="1474" w:bottom="1985" w:left="1588" w:header="851" w:footer="992" w:gutter="0"/>
              <w:pgNumType w:start="3"/>
              <w:cols w:space="720"/>
              <w:titlePg w:val="0"/>
              <w:docGrid w:type="linesAndChars" w:linePitch="579" w:charSpace="-849"/>
            </w:sectPr>
          </w:pPr>
          <w:r>
            <w:rPr>
              <w:b/>
              <w:bCs/>
              <w:lang w:val="zh-CN"/>
            </w:rPr>
            <w:fldChar w:fldCharType="end"/>
          </w:r>
        </w:p>
      </w:sdtContent>
    </w:sdt>
    <w:p w:rsidR="00EC2B26" w:rsidP="00C87FEF" w14:paraId="4E93B51D" w14:textId="77777777">
      <w:pPr>
        <w:spacing w:line="640" w:lineRule="exact"/>
        <w:jc w:val="center"/>
        <w:rPr>
          <w:szCs w:val="32"/>
        </w:rPr>
      </w:pPr>
      <w:r>
        <w:rPr>
          <w:rFonts w:ascii="思源宋体 CN Heavy" w:eastAsia="思源宋体 CN Heavy" w:hAnsi="思源宋体 CN Heavy" w:hint="eastAsia"/>
          <w:bCs/>
          <w:kern w:val="44"/>
          <w:sz w:val="44"/>
        </w:rPr>
        <w:t>《</w:t>
      </w:r>
      <w:r w:rsidR="00E850D3">
        <w:rPr>
          <w:rFonts w:ascii="思源宋体 CN Heavy" w:eastAsia="思源宋体 CN Heavy" w:hAnsi="思源宋体 CN Heavy" w:hint="eastAsia"/>
          <w:bCs/>
          <w:kern w:val="44"/>
          <w:sz w:val="44"/>
        </w:rPr>
        <w:t>尚书</w:t>
      </w:r>
      <w:r>
        <w:rPr>
          <w:rFonts w:ascii="思源宋体 CN Heavy" w:eastAsia="思源宋体 CN Heavy" w:hAnsi="思源宋体 CN Heavy" w:hint="eastAsia"/>
          <w:bCs/>
          <w:kern w:val="44"/>
          <w:sz w:val="44"/>
        </w:rPr>
        <w:t>》导读</w:t>
      </w:r>
    </w:p>
    <w:p w:rsidR="000E6E80" w:rsidRPr="00D66CED" w:rsidP="00F17F28" w14:paraId="3D901FE7" w14:textId="5000ED12">
      <w:pPr>
        <w:pStyle w:val="a0"/>
        <w:rPr>
          <w:rFonts w:ascii="仿宋_GB2312" w:eastAsia="仿宋_GB2312" w:hAnsiTheme="minorEastAsia"/>
        </w:rPr>
      </w:pPr>
    </w:p>
    <w:p w:rsidR="00D66CED" w:rsidRPr="00D66CED" w:rsidP="00FA66C5" w14:paraId="110CBC1F" w14:textId="77777777">
      <w:pPr>
        <w:pStyle w:val="a0"/>
        <w:outlineLvl w:val="0"/>
      </w:pPr>
      <w:bookmarkStart w:id="0" w:name="_Toc159962160"/>
      <w:r w:rsidRPr="00D66CED">
        <w:rPr>
          <w:rFonts w:hint="eastAsia"/>
        </w:rPr>
        <w:t>一、《尚书》概述</w:t>
      </w:r>
      <w:bookmarkEnd w:id="0"/>
    </w:p>
    <w:p w:rsidR="00D66CED" w:rsidP="00192063" w14:paraId="30999EBF" w14:textId="77777777">
      <w:pPr>
        <w:pStyle w:val="a2"/>
        <w:outlineLvl w:val="1"/>
      </w:pPr>
      <w:bookmarkStart w:id="1" w:name="_Toc159962161"/>
      <w:r w:rsidRPr="00D66CED">
        <w:rPr>
          <w:rFonts w:hint="eastAsia"/>
        </w:rPr>
        <w:t>（一）《尚书》的定义与历史地位</w:t>
      </w:r>
      <w:bookmarkEnd w:id="1"/>
    </w:p>
    <w:p w:rsidR="00EC2B26" w:rsidP="009A6D5C" w14:paraId="46FBE013" w14:textId="77777777">
      <w:pPr>
        <w:pStyle w:val="a2"/>
        <w:rPr>
          <w:rFonts w:ascii="仿宋_GB2312" w:eastAsia="仿宋_GB2312" w:hAnsiTheme="minorEastAsia"/>
        </w:rPr>
      </w:pPr>
      <w:r w:rsidRPr="009A6D5C">
        <w:rPr>
          <w:rFonts w:ascii="仿宋_GB2312" w:eastAsia="仿宋_GB2312" w:hAnsiTheme="minorEastAsia" w:hint="eastAsia"/>
        </w:rPr>
        <w:t>《尚书》是中国古代的一部重要文献，具有深远的历史地位。以下是对其定义与历史地位的详细解读：</w:t>
      </w:r>
    </w:p>
    <w:p w:rsidR="00EC2B26" w:rsidP="009A6D5C" w14:paraId="67DE23F1" w14:textId="1397F0C1">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9A6D5C">
        <w:rPr>
          <w:rFonts w:ascii="仿宋_GB2312" w:eastAsia="仿宋_GB2312" w:hAnsiTheme="minorEastAsia" w:hint="eastAsia"/>
        </w:rPr>
        <w:t>《尚书》的定义</w:t>
      </w:r>
    </w:p>
    <w:p w:rsidR="00EC2B26" w:rsidP="009A6D5C" w14:paraId="6DBE423E" w14:textId="77777777">
      <w:pPr>
        <w:pStyle w:val="a2"/>
        <w:rPr>
          <w:rFonts w:ascii="仿宋_GB2312" w:eastAsia="仿宋_GB2312" w:hAnsiTheme="minorEastAsia"/>
        </w:rPr>
      </w:pPr>
      <w:r w:rsidRPr="009A6D5C">
        <w:rPr>
          <w:rFonts w:ascii="仿宋_GB2312" w:eastAsia="仿宋_GB2312" w:hAnsiTheme="minorEastAsia" w:hint="eastAsia"/>
        </w:rPr>
        <w:t>《尚书》，原称为《书》，汉代改称《尚书》，意为“上古之书”。这是一部关于上古时代政事史料的汇编，主要记载了上古帝王有关政事和治国的言论，同时也保存了古代经济、地理及社会性质等方面的珍贵史料。按照朝代划分，《尚书》分为《虞书》、《夏书》、《商书》和《周书》。按文体划分，则分为</w:t>
      </w:r>
      <w:r w:rsidRPr="009A6D5C">
        <w:rPr>
          <w:rFonts w:ascii="仿宋_GB2312" w:eastAsia="仿宋_GB2312" w:hAnsiTheme="minorEastAsia" w:hint="eastAsia"/>
        </w:rPr>
        <w:t>诰</w:t>
      </w:r>
      <w:r w:rsidRPr="009A6D5C">
        <w:rPr>
          <w:rFonts w:ascii="仿宋_GB2312" w:eastAsia="仿宋_GB2312" w:hAnsiTheme="minorEastAsia" w:hint="eastAsia"/>
        </w:rPr>
        <w:t>、训、</w:t>
      </w:r>
      <w:r w:rsidRPr="009A6D5C">
        <w:rPr>
          <w:rFonts w:ascii="仿宋_GB2312" w:eastAsia="仿宋_GB2312" w:hAnsiTheme="minorEastAsia" w:hint="eastAsia"/>
        </w:rPr>
        <w:t>谟</w:t>
      </w:r>
      <w:r w:rsidRPr="009A6D5C">
        <w:rPr>
          <w:rFonts w:ascii="仿宋_GB2312" w:eastAsia="仿宋_GB2312" w:hAnsiTheme="minorEastAsia" w:hint="eastAsia"/>
        </w:rPr>
        <w:t>、誓、命、典六种。</w:t>
      </w:r>
    </w:p>
    <w:p w:rsidR="00EC2B26" w:rsidP="009A6D5C" w14:paraId="201188A1"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9A6D5C">
        <w:rPr>
          <w:rFonts w:ascii="仿宋_GB2312" w:eastAsia="仿宋_GB2312" w:hAnsiTheme="minorEastAsia" w:hint="eastAsia"/>
        </w:rPr>
        <w:t>《尚书》的历史地位</w:t>
      </w:r>
    </w:p>
    <w:p w:rsidR="009A6D5C" w:rsidRPr="009A6D5C" w:rsidP="009A6D5C" w14:paraId="4A9872EF" w14:textId="370042DA">
      <w:pPr>
        <w:pStyle w:val="a2"/>
        <w:rPr>
          <w:rFonts w:ascii="仿宋_GB2312" w:eastAsia="仿宋_GB2312" w:hAnsiTheme="minorEastAsia"/>
        </w:rPr>
      </w:pPr>
      <w:r w:rsidRPr="009A6D5C">
        <w:rPr>
          <w:rFonts w:ascii="仿宋_GB2312" w:eastAsia="仿宋_GB2312" w:hAnsiTheme="minorEastAsia" w:hint="eastAsia"/>
        </w:rPr>
        <w:t>最早的记言体史书：《尚书》是中国现存最早的记言体史书，它记录了上古时代到西周初期的政治、经济、文化等方面的内容，为我们提供了宝贵的历史资料。</w:t>
      </w:r>
    </w:p>
    <w:p w:rsidR="009A6D5C" w:rsidRPr="009A6D5C" w:rsidP="009A6D5C" w14:paraId="557E1F14" w14:textId="77777777">
      <w:pPr>
        <w:pStyle w:val="a2"/>
        <w:rPr>
          <w:rFonts w:ascii="仿宋_GB2312" w:eastAsia="仿宋_GB2312" w:hAnsiTheme="minorEastAsia"/>
        </w:rPr>
      </w:pPr>
      <w:r w:rsidRPr="009A6D5C">
        <w:rPr>
          <w:rFonts w:ascii="仿宋_GB2312" w:eastAsia="仿宋_GB2312" w:hAnsiTheme="minorEastAsia" w:hint="eastAsia"/>
        </w:rPr>
        <w:t>上古历史文件和古代事迹的汇编：《尚书》被誉为中国第一部上古历史文件和部分追述古代事迹著作的汇编，其保存了商周特别是西周初期的一些重要史料，对于我们了解古代社会具有重要的参考价值。</w:t>
      </w:r>
    </w:p>
    <w:p w:rsidR="009A6D5C" w:rsidRPr="009A6D5C" w:rsidP="009A6D5C" w14:paraId="627B1D74" w14:textId="77777777">
      <w:pPr>
        <w:pStyle w:val="a2"/>
        <w:rPr>
          <w:rFonts w:ascii="仿宋_GB2312" w:eastAsia="仿宋_GB2312" w:hAnsiTheme="minorEastAsia"/>
        </w:rPr>
        <w:sectPr w:rsidSect="0096074D">
          <w:headerReference w:type="even" r:id="rId15"/>
          <w:headerReference w:type="default" r:id="rId16"/>
          <w:footerReference w:type="even" r:id="rId17"/>
          <w:footerReference w:type="default" r:id="rId18"/>
          <w:pgSz w:w="11906" w:h="16838" w:code="9"/>
          <w:pgMar w:top="2098" w:right="1474" w:bottom="1985" w:left="1588" w:header="851" w:footer="992" w:gutter="0"/>
          <w:pgNumType w:start="1"/>
          <w:cols w:space="720"/>
          <w:docGrid w:type="linesAndChars" w:linePitch="579" w:charSpace="-849"/>
        </w:sectPr>
      </w:pPr>
      <w:r w:rsidRPr="009A6D5C">
        <w:rPr>
          <w:rFonts w:ascii="仿宋_GB2312" w:eastAsia="仿宋_GB2312" w:hAnsiTheme="minorEastAsia" w:hint="eastAsia"/>
        </w:rPr>
        <w:t>儒家经典之一：《尚书》是儒家经典之一，与《诗经》、《礼</w:t>
      </w:r>
    </w:p>
    <w:p w:rsidR="009A6D5C" w:rsidRPr="009A6D5C" w:rsidP="009A6D5C" w14:textId="77777777">
      <w:pPr>
        <w:pStyle w:val="a2"/>
        <w:rPr>
          <w:rFonts w:ascii="仿宋_GB2312" w:eastAsia="仿宋_GB2312" w:hAnsiTheme="minorEastAsia"/>
        </w:rPr>
      </w:pPr>
      <w:r w:rsidRPr="009A6D5C">
        <w:rPr>
          <w:rFonts w:ascii="仿宋_GB2312" w:eastAsia="仿宋_GB2312" w:hAnsiTheme="minorEastAsia" w:hint="eastAsia"/>
        </w:rPr>
        <w:t>记》、《易经》、《春秋》并称为“五经”。在儒家思想中，《尚书》具有非常重要的地位，被誉为“政事之纪”，对后世的政治、文化、教育等方面产生了深远的影响。</w:t>
      </w:r>
    </w:p>
    <w:p w:rsidR="009A6D5C" w:rsidRPr="009A6D5C" w:rsidP="009A6D5C" w14:paraId="2825C728" w14:textId="77777777">
      <w:pPr>
        <w:pStyle w:val="a2"/>
        <w:rPr>
          <w:rFonts w:ascii="仿宋_GB2312" w:eastAsia="仿宋_GB2312" w:hAnsiTheme="minorEastAsia"/>
        </w:rPr>
      </w:pPr>
      <w:r w:rsidRPr="009A6D5C">
        <w:rPr>
          <w:rFonts w:ascii="仿宋_GB2312" w:eastAsia="仿宋_GB2312" w:hAnsiTheme="minorEastAsia" w:hint="eastAsia"/>
        </w:rPr>
        <w:t>文学价值：《尚书》具有很高的文学价值，其语言生动，气势浑厚古雅，具有质朴的美感。同时，《尚书》中的许多篇章被后世文学家所引用和借鉴，对中国古代文学的发展产生了重要影响。</w:t>
      </w:r>
    </w:p>
    <w:p w:rsidR="00D66CED" w:rsidRPr="00D66CED" w:rsidP="009A6D5C" w14:paraId="68466A97" w14:textId="4C55FF1B">
      <w:pPr>
        <w:pStyle w:val="a2"/>
        <w:rPr>
          <w:rFonts w:ascii="仿宋_GB2312" w:eastAsia="仿宋_GB2312" w:hAnsiTheme="minorEastAsia"/>
        </w:rPr>
      </w:pPr>
      <w:r w:rsidRPr="009A6D5C">
        <w:rPr>
          <w:rFonts w:ascii="仿宋_GB2312" w:eastAsia="仿宋_GB2312" w:hAnsiTheme="minorEastAsia" w:hint="eastAsia"/>
        </w:rPr>
        <w:t>总之，《尚书》作为中国古代的一部重要文献，具有深远的历史地位。它不仅为我们提供了宝贵的历史资料，而且在中国古代政治、文化、教育等方面产生了重要影响。同时，《尚书》的文学价值也不容忽视，它为我们展现了古代文学的魅力与风采。</w:t>
      </w:r>
    </w:p>
    <w:p w:rsidR="00D66CED" w:rsidRPr="00192063" w:rsidP="00192063" w14:paraId="106BC2AE" w14:textId="77777777">
      <w:pPr>
        <w:pStyle w:val="a2"/>
        <w:outlineLvl w:val="1"/>
      </w:pPr>
      <w:bookmarkStart w:id="2" w:name="_Toc159962162"/>
      <w:r w:rsidRPr="00192063">
        <w:rPr>
          <w:rFonts w:hint="eastAsia"/>
        </w:rPr>
        <w:t>（二）《尚书》的成书年代与作者</w:t>
      </w:r>
      <w:bookmarkEnd w:id="2"/>
    </w:p>
    <w:p w:rsidR="00EC2B26" w:rsidP="009A6D5C" w14:paraId="0646E1F3" w14:textId="77777777">
      <w:pPr>
        <w:pStyle w:val="a2"/>
        <w:rPr>
          <w:rFonts w:ascii="仿宋_GB2312" w:eastAsia="仿宋_GB2312" w:hAnsiTheme="minorEastAsia"/>
        </w:rPr>
      </w:pPr>
      <w:r w:rsidRPr="009A6D5C">
        <w:rPr>
          <w:rFonts w:ascii="仿宋_GB2312" w:eastAsia="仿宋_GB2312" w:hAnsiTheme="minorEastAsia" w:hint="eastAsia"/>
        </w:rPr>
        <w:t>《尚书》是中国古代最早的一部历史文献汇编，其成书年代和作者一直是历史上的研究热点。关于《尚书》的成书年代，学术界存在不同的观点，但大致可以认为它成书于公元前</w:t>
      </w:r>
      <w:r w:rsidRPr="009A6D5C">
        <w:rPr>
          <w:rFonts w:ascii="仿宋_GB2312" w:eastAsia="仿宋_GB2312" w:hAnsiTheme="minorEastAsia"/>
        </w:rPr>
        <w:t>11世纪至公元前6世纪之间的春秋战国时期。</w:t>
      </w:r>
    </w:p>
    <w:p w:rsidR="00EC2B26" w:rsidP="009A6D5C" w14:paraId="66C55346" w14:textId="77777777">
      <w:pPr>
        <w:pStyle w:val="a2"/>
        <w:rPr>
          <w:rFonts w:ascii="仿宋_GB2312" w:eastAsia="仿宋_GB2312" w:hAnsiTheme="minorEastAsia"/>
        </w:rPr>
      </w:pPr>
      <w:r w:rsidRPr="009A6D5C">
        <w:rPr>
          <w:rFonts w:ascii="仿宋_GB2312" w:eastAsia="仿宋_GB2312" w:hAnsiTheme="minorEastAsia" w:hint="eastAsia"/>
        </w:rPr>
        <w:t>关于《尚书》的作者，传统上认为是由孔子编撰而成。然而，这一观点在学术界存在争议。另一种观点是，《尚书》的作者是先秦诸子，即孔子之前的古代学者和官员。这些先秦诸子可能包括了各个诸侯国的史官、卿大夫等，他们在长期的历史记录和整理过程中，逐渐形成了这部历史文献汇编。</w:t>
      </w:r>
    </w:p>
    <w:p w:rsidR="00EC2B26" w:rsidP="009A6D5C" w14:paraId="3ACCD3E5" w14:textId="77777777">
      <w:pPr>
        <w:pStyle w:val="a2"/>
        <w:rPr>
          <w:rFonts w:ascii="仿宋_GB2312" w:eastAsia="仿宋_GB2312" w:hAnsiTheme="minorEastAsia"/>
        </w:rPr>
        <w:sectPr w:rsidSect="0096074D">
          <w:headerReference w:type="even" r:id="rId19"/>
          <w:headerReference w:type="default" r:id="rId20"/>
          <w:footerReference w:type="even" r:id="rId21"/>
          <w:footerReference w:type="default" r:id="rId22"/>
          <w:type w:val="nextPage"/>
          <w:pgSz w:w="11906" w:h="16838" w:code="9"/>
          <w:pgMar w:top="2098" w:right="1474" w:bottom="1985" w:left="1588" w:header="851" w:footer="992" w:gutter="0"/>
          <w:pgNumType w:start="2"/>
          <w:cols w:space="720"/>
          <w:titlePg w:val="0"/>
          <w:docGrid w:type="linesAndChars" w:linePitch="579" w:charSpace="-849"/>
        </w:sectPr>
      </w:pPr>
      <w:r w:rsidRPr="009A6D5C">
        <w:rPr>
          <w:rFonts w:ascii="仿宋_GB2312" w:eastAsia="仿宋_GB2312" w:hAnsiTheme="minorEastAsia" w:hint="eastAsia"/>
        </w:rPr>
        <w:t>无论是哪种观点，可以肯定的是，《尚书》的成书是一个长期的历史过程，经历了多个阶段和多次修订。在成书过程中，各</w:t>
      </w:r>
    </w:p>
    <w:p w:rsidR="00EC2B26" w:rsidP="009A6D5C" w14:textId="77777777">
      <w:pPr>
        <w:pStyle w:val="a2"/>
        <w:rPr>
          <w:rFonts w:ascii="仿宋_GB2312" w:eastAsia="仿宋_GB2312" w:hAnsiTheme="minorEastAsia"/>
        </w:rPr>
      </w:pPr>
      <w:r w:rsidRPr="009A6D5C">
        <w:rPr>
          <w:rFonts w:ascii="仿宋_GB2312" w:eastAsia="仿宋_GB2312" w:hAnsiTheme="minorEastAsia" w:hint="eastAsia"/>
        </w:rPr>
        <w:t>个时期的政治、文化、社会背景都对《尚书》的内容和形式产生了影响。因此，《尚书》不仅是中国古代历史的重要记录，也是反映当时社会政治、文化、思想等多个方面的重要文献。</w:t>
      </w:r>
    </w:p>
    <w:p w:rsidR="00D66CED" w:rsidRPr="00D66CED" w:rsidP="009A6D5C" w14:paraId="317A933F" w14:textId="3B18A05D">
      <w:pPr>
        <w:pStyle w:val="a2"/>
        <w:rPr>
          <w:rFonts w:ascii="仿宋_GB2312" w:eastAsia="仿宋_GB2312" w:hAnsiTheme="minorEastAsia"/>
        </w:rPr>
      </w:pPr>
      <w:r w:rsidRPr="009A6D5C">
        <w:rPr>
          <w:rFonts w:ascii="仿宋_GB2312" w:eastAsia="仿宋_GB2312" w:hAnsiTheme="minorEastAsia" w:hint="eastAsia"/>
        </w:rPr>
        <w:t>总之，《尚书》的成书年代和作者是一个复杂的历史问题，需要综合考虑多方面的证据和观点。无论如何，它都是中国古代文化的重要组成部分，对于我们了解古代历史和文化具有重要意义。</w:t>
      </w:r>
    </w:p>
    <w:p w:rsidR="00D66CED" w:rsidRPr="00192063" w:rsidP="00192063" w14:paraId="11185705" w14:textId="77777777">
      <w:pPr>
        <w:pStyle w:val="a2"/>
        <w:outlineLvl w:val="1"/>
      </w:pPr>
      <w:bookmarkStart w:id="3" w:name="_Toc159962163"/>
      <w:r w:rsidRPr="00192063">
        <w:rPr>
          <w:rFonts w:hint="eastAsia"/>
        </w:rPr>
        <w:t>（三）《尚书》的编纂与流传</w:t>
      </w:r>
      <w:bookmarkEnd w:id="3"/>
    </w:p>
    <w:p w:rsidR="00EC2B26" w:rsidP="009A6D5C" w14:paraId="4BCF2735" w14:textId="77777777">
      <w:pPr>
        <w:pStyle w:val="a2"/>
        <w:rPr>
          <w:rFonts w:ascii="仿宋_GB2312" w:eastAsia="仿宋_GB2312" w:hAnsiTheme="minorEastAsia"/>
        </w:rPr>
      </w:pPr>
      <w:r w:rsidRPr="009A6D5C">
        <w:rPr>
          <w:rFonts w:ascii="仿宋_GB2312" w:eastAsia="仿宋_GB2312" w:hAnsiTheme="minorEastAsia" w:hint="eastAsia"/>
        </w:rPr>
        <w:t>《尚书》，又称《书经》，是中国古代的一部重要历史文献和经典著作。它记录了自上古至周代的政治、经济、文化、军事等方面的重要事件和言论，是研究中国古代历史和文化的重要资料。关于《尚书》的编纂与流传，经历了漫长而复杂的过程。</w:t>
      </w:r>
    </w:p>
    <w:p w:rsidR="00EC2B26" w:rsidP="009A6D5C" w14:paraId="156A7151"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9A6D5C">
        <w:rPr>
          <w:rFonts w:ascii="仿宋_GB2312" w:eastAsia="仿宋_GB2312" w:hAnsiTheme="minorEastAsia" w:hint="eastAsia"/>
        </w:rPr>
        <w:t>编纂背景</w:t>
      </w:r>
    </w:p>
    <w:p w:rsidR="00EC2B26" w:rsidP="009A6D5C" w14:paraId="5A462C14" w14:textId="77777777">
      <w:pPr>
        <w:pStyle w:val="a2"/>
        <w:rPr>
          <w:rFonts w:ascii="仿宋_GB2312" w:eastAsia="仿宋_GB2312" w:hAnsiTheme="minorEastAsia"/>
        </w:rPr>
      </w:pPr>
      <w:r w:rsidRPr="009A6D5C">
        <w:rPr>
          <w:rFonts w:ascii="仿宋_GB2312" w:eastAsia="仿宋_GB2312" w:hAnsiTheme="minorEastAsia" w:hint="eastAsia"/>
        </w:rPr>
        <w:t>《尚书》的编纂可以追溯到远古时期。在夏、商、周三代，君主的言行和国家的政治决策往往会被记录下来，形成了早期的文献资料。这些资料最初可能是以口头传述的形式流传，后来逐渐形成了书面文献。这些文献在传承过程中，经过不断的整理、编纂和修订，最终形成了《尚书》这部宏大的历史文献集。</w:t>
      </w:r>
    </w:p>
    <w:p w:rsidR="00EC2B26" w:rsidP="009A6D5C" w14:paraId="4D6C60AE"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9A6D5C">
        <w:rPr>
          <w:rFonts w:ascii="仿宋_GB2312" w:eastAsia="仿宋_GB2312" w:hAnsiTheme="minorEastAsia" w:hint="eastAsia"/>
        </w:rPr>
        <w:t>编纂过程</w:t>
      </w:r>
    </w:p>
    <w:p w:rsidR="00EC2B26" w:rsidP="009A6D5C" w14:paraId="2B4729AF" w14:textId="77777777">
      <w:pPr>
        <w:pStyle w:val="a2"/>
        <w:rPr>
          <w:rFonts w:ascii="仿宋_GB2312" w:eastAsia="仿宋_GB2312" w:hAnsiTheme="minorEastAsia"/>
        </w:rPr>
        <w:sectPr w:rsidSect="0096074D">
          <w:headerReference w:type="even" r:id="rId23"/>
          <w:headerReference w:type="default" r:id="rId24"/>
          <w:footerReference w:type="even" r:id="rId25"/>
          <w:footerReference w:type="default" r:id="rId26"/>
          <w:type w:val="nextPage"/>
          <w:pgSz w:w="11906" w:h="16838" w:code="9"/>
          <w:pgMar w:top="2098" w:right="1474" w:bottom="1985" w:left="1588" w:header="851" w:footer="992" w:gutter="0"/>
          <w:pgNumType w:start="3"/>
          <w:cols w:space="720"/>
          <w:titlePg w:val="0"/>
          <w:docGrid w:type="linesAndChars" w:linePitch="579" w:charSpace="-849"/>
        </w:sectPr>
      </w:pPr>
      <w:r w:rsidRPr="009A6D5C">
        <w:rPr>
          <w:rFonts w:ascii="仿宋_GB2312" w:eastAsia="仿宋_GB2312" w:hAnsiTheme="minorEastAsia" w:hint="eastAsia"/>
        </w:rPr>
        <w:t>《尚书》的编纂过程经历了多个阶段。最初的编纂可能是在周代初期，由周公</w:t>
      </w:r>
      <w:r w:rsidRPr="009A6D5C">
        <w:rPr>
          <w:rFonts w:ascii="仿宋_GB2312" w:eastAsia="仿宋_GB2312" w:hAnsiTheme="minorEastAsia" w:hint="eastAsia"/>
        </w:rPr>
        <w:t>旦</w:t>
      </w:r>
      <w:r w:rsidRPr="009A6D5C">
        <w:rPr>
          <w:rFonts w:ascii="仿宋_GB2312" w:eastAsia="仿宋_GB2312" w:hAnsiTheme="minorEastAsia" w:hint="eastAsia"/>
        </w:rPr>
        <w:t>等人对夏、商、周三代的文献资料进行整理和编纂。随着时间的推移，历代君主和学者对《尚书》进行了不</w:t>
      </w:r>
    </w:p>
    <w:p w:rsidR="00EC2B26" w:rsidP="009A6D5C" w14:textId="77777777">
      <w:pPr>
        <w:pStyle w:val="a2"/>
        <w:rPr>
          <w:rFonts w:ascii="仿宋_GB2312" w:eastAsia="仿宋_GB2312" w:hAnsiTheme="minorEastAsia"/>
        </w:rPr>
      </w:pPr>
      <w:r w:rsidRPr="009A6D5C">
        <w:rPr>
          <w:rFonts w:ascii="仿宋_GB2312" w:eastAsia="仿宋_GB2312" w:hAnsiTheme="minorEastAsia" w:hint="eastAsia"/>
        </w:rPr>
        <w:t>断的修订和增补。在汉代，经过儒家学者的整理和注释，《尚书》逐渐形成了较为完整的体系。</w:t>
      </w:r>
    </w:p>
    <w:p w:rsidR="00EC2B26" w:rsidP="009A6D5C" w14:paraId="5BA1A197"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9A6D5C">
        <w:rPr>
          <w:rFonts w:ascii="仿宋_GB2312" w:eastAsia="仿宋_GB2312" w:hAnsiTheme="minorEastAsia" w:hint="eastAsia"/>
        </w:rPr>
        <w:t>流传历程</w:t>
      </w:r>
    </w:p>
    <w:p w:rsidR="00EC2B26" w:rsidP="009A6D5C" w14:paraId="21F381EE" w14:textId="77777777">
      <w:pPr>
        <w:pStyle w:val="a2"/>
        <w:rPr>
          <w:rFonts w:ascii="仿宋_GB2312" w:eastAsia="仿宋_GB2312" w:hAnsiTheme="minorEastAsia"/>
        </w:rPr>
      </w:pPr>
      <w:r w:rsidRPr="009A6D5C">
        <w:rPr>
          <w:rFonts w:ascii="仿宋_GB2312" w:eastAsia="仿宋_GB2312" w:hAnsiTheme="minorEastAsia" w:hint="eastAsia"/>
        </w:rPr>
        <w:t>《尚书》的流传历程同样充满曲折。在古代，由于战争、自然灾害等原因，许多文献资料都遭受了损失。尽管如此，《尚书》仍然得以流传下来。在汉代以后，随着儒家学说的兴起，《尚书》被奉为经典之一，得到了广泛的传播和研究。在历代的传承过程中，《尚书》不仅被抄录、刊刻，还被注释、解读，形成了丰富的学术传统。</w:t>
      </w:r>
    </w:p>
    <w:p w:rsidR="00EC2B26" w:rsidP="009A6D5C" w14:paraId="5A1FD6C7"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9A6D5C">
        <w:rPr>
          <w:rFonts w:ascii="仿宋_GB2312" w:eastAsia="仿宋_GB2312" w:hAnsiTheme="minorEastAsia" w:hint="eastAsia"/>
        </w:rPr>
        <w:t>版本演变</w:t>
      </w:r>
    </w:p>
    <w:p w:rsidR="00EC2B26" w:rsidP="009A6D5C" w14:paraId="3D314ADC" w14:textId="77777777">
      <w:pPr>
        <w:pStyle w:val="a2"/>
        <w:rPr>
          <w:rFonts w:ascii="仿宋_GB2312" w:eastAsia="仿宋_GB2312" w:hAnsiTheme="minorEastAsia"/>
        </w:rPr>
      </w:pPr>
      <w:r w:rsidRPr="009A6D5C">
        <w:rPr>
          <w:rFonts w:ascii="仿宋_GB2312" w:eastAsia="仿宋_GB2312" w:hAnsiTheme="minorEastAsia" w:hint="eastAsia"/>
        </w:rPr>
        <w:t>在流传过程中，《尚书》的版本也经历了不断的演变。最早的版本可能是简牍或竹简形式，后来逐渐演变为纸质书籍。在版本演变过程中，由于抄写、刊刻等原因，不同版本的《尚书》在内容和形式上都有所差异。因此，对于《尚书》的研究需要参考多个版本，进行综合比较和分析。</w:t>
      </w:r>
    </w:p>
    <w:p w:rsidR="00EC2B26" w:rsidP="009A6D5C" w14:paraId="6D49B016"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9A6D5C">
        <w:rPr>
          <w:rFonts w:ascii="仿宋_GB2312" w:eastAsia="仿宋_GB2312" w:hAnsiTheme="minorEastAsia" w:hint="eastAsia"/>
        </w:rPr>
        <w:t>现代研究</w:t>
      </w:r>
    </w:p>
    <w:p w:rsidR="00EC2B26" w:rsidP="009A6D5C" w14:paraId="5FF688A3" w14:textId="77777777">
      <w:pPr>
        <w:pStyle w:val="a2"/>
        <w:rPr>
          <w:rFonts w:ascii="仿宋_GB2312" w:eastAsia="仿宋_GB2312" w:hAnsiTheme="minorEastAsia"/>
        </w:rPr>
      </w:pPr>
      <w:r w:rsidRPr="009A6D5C">
        <w:rPr>
          <w:rFonts w:ascii="仿宋_GB2312" w:eastAsia="仿宋_GB2312" w:hAnsiTheme="minorEastAsia" w:hint="eastAsia"/>
        </w:rPr>
        <w:t>进入现代以来，《尚书》的研究取得了新的进展。学者们利用现代的研究方法和技术手段，对《尚书》进行了深入的解读和研究。同时，随着国际汉学界的兴起，《尚书》的研究也逐渐走向国际化，为全球学者所关注。这些研究不仅深化了人们对《尚书》的认识和理解，也推动了中国古代历史和文化的研究和发展。</w:t>
      </w:r>
    </w:p>
    <w:p w:rsidR="00D66CED" w:rsidRPr="00D66CED" w:rsidP="009A6D5C" w14:paraId="418FB175" w14:textId="3EF534C7">
      <w:pPr>
        <w:pStyle w:val="a2"/>
        <w:rPr>
          <w:rFonts w:ascii="仿宋_GB2312" w:eastAsia="仿宋_GB2312" w:hAnsiTheme="minorEastAsia"/>
        </w:rPr>
        <w:sectPr w:rsidSect="0096074D">
          <w:headerReference w:type="even" r:id="rId27"/>
          <w:headerReference w:type="default" r:id="rId28"/>
          <w:footerReference w:type="even" r:id="rId29"/>
          <w:footerReference w:type="default" r:id="rId30"/>
          <w:type w:val="nextPage"/>
          <w:pgSz w:w="11906" w:h="16838" w:code="9"/>
          <w:pgMar w:top="2098" w:right="1474" w:bottom="1985" w:left="1588" w:header="851" w:footer="992" w:gutter="0"/>
          <w:pgNumType w:start="4"/>
          <w:cols w:space="720"/>
          <w:titlePg w:val="0"/>
          <w:docGrid w:type="linesAndChars" w:linePitch="579" w:charSpace="-849"/>
        </w:sectPr>
      </w:pPr>
      <w:r w:rsidRPr="009A6D5C">
        <w:rPr>
          <w:rFonts w:ascii="仿宋_GB2312" w:eastAsia="仿宋_GB2312" w:hAnsiTheme="minorEastAsia" w:hint="eastAsia"/>
        </w:rPr>
        <w:t>综上所述，《尚书》的编纂与流传历经了漫长而复杂的过程。</w:t>
      </w:r>
    </w:p>
    <w:p w:rsidR="00D66CED" w:rsidRPr="00D66CED" w:rsidP="009A6D5C" w14:textId="3EF534C7">
      <w:pPr>
        <w:pStyle w:val="a2"/>
        <w:rPr>
          <w:rFonts w:ascii="仿宋_GB2312" w:eastAsia="仿宋_GB2312" w:hAnsiTheme="minorEastAsia"/>
        </w:rPr>
      </w:pPr>
      <w:r w:rsidRPr="009A6D5C">
        <w:rPr>
          <w:rFonts w:ascii="仿宋_GB2312" w:eastAsia="仿宋_GB2312" w:hAnsiTheme="minorEastAsia" w:hint="eastAsia"/>
        </w:rPr>
        <w:t>它不仅是中国古代历史和文化的重要见证，也是全人类文明的宝贵遗产。通过对《尚书》的研究和传承，我们可以更好地了解中国古代的历史和文化，也可以为当今世界的和平与发展提供启示和借鉴。</w:t>
      </w:r>
    </w:p>
    <w:p w:rsidR="00D66CED" w:rsidRPr="00192063" w:rsidP="00192063" w14:paraId="6DCF0B11" w14:textId="77777777">
      <w:pPr>
        <w:pStyle w:val="a2"/>
        <w:outlineLvl w:val="1"/>
      </w:pPr>
      <w:bookmarkStart w:id="4" w:name="_Toc159962164"/>
      <w:r w:rsidRPr="00192063">
        <w:rPr>
          <w:rFonts w:hint="eastAsia"/>
        </w:rPr>
        <w:t>（四）《尚书》的篇章结构与主要内容</w:t>
      </w:r>
      <w:bookmarkEnd w:id="4"/>
    </w:p>
    <w:p w:rsidR="00EC2B26" w:rsidP="009A6D5C" w14:paraId="56B17480" w14:textId="77777777">
      <w:pPr>
        <w:pStyle w:val="a2"/>
        <w:rPr>
          <w:rFonts w:ascii="仿宋_GB2312" w:eastAsia="仿宋_GB2312" w:hAnsiTheme="minorEastAsia"/>
        </w:rPr>
      </w:pPr>
      <w:r w:rsidRPr="009A6D5C">
        <w:rPr>
          <w:rFonts w:ascii="仿宋_GB2312" w:eastAsia="仿宋_GB2312" w:hAnsiTheme="minorEastAsia" w:hint="eastAsia"/>
        </w:rPr>
        <w:t>《尚书》是我国最早的一部史书，也是一部远古的行政档案汇编，它的基本内容是古代帝王的文告</w:t>
      </w:r>
      <w:r w:rsidRPr="009A6D5C">
        <w:rPr>
          <w:rFonts w:ascii="仿宋_GB2312" w:eastAsia="仿宋_GB2312" w:hAnsiTheme="minorEastAsia" w:hint="eastAsia"/>
        </w:rPr>
        <w:t>和军臣谈话</w:t>
      </w:r>
      <w:r w:rsidRPr="009A6D5C">
        <w:rPr>
          <w:rFonts w:ascii="仿宋_GB2312" w:eastAsia="仿宋_GB2312" w:hAnsiTheme="minorEastAsia" w:hint="eastAsia"/>
        </w:rPr>
        <w:t>记录。按朝代编排，分为《虞书》、《夏书》、《商书》和《周书》四个部分。</w:t>
      </w:r>
    </w:p>
    <w:p w:rsidR="00EC2B26" w:rsidP="009A6D5C" w14:paraId="5B09878E" w14:textId="77777777">
      <w:pPr>
        <w:pStyle w:val="a2"/>
        <w:rPr>
          <w:rFonts w:ascii="仿宋_GB2312" w:eastAsia="仿宋_GB2312" w:hAnsiTheme="minorEastAsia"/>
        </w:rPr>
      </w:pPr>
      <w:r w:rsidRPr="009A6D5C">
        <w:rPr>
          <w:rFonts w:ascii="仿宋_GB2312" w:eastAsia="仿宋_GB2312" w:hAnsiTheme="minorEastAsia" w:hint="eastAsia"/>
        </w:rPr>
        <w:t>《虞书》记载了尧舜时期的故事，包括《尧典》和《皋陶谟》等篇章，是中华文明辉煌历史的开篇。</w:t>
      </w:r>
    </w:p>
    <w:p w:rsidR="00EC2B26" w:rsidP="009A6D5C" w14:paraId="45948BFE" w14:textId="77777777">
      <w:pPr>
        <w:pStyle w:val="a2"/>
        <w:rPr>
          <w:rFonts w:ascii="仿宋_GB2312" w:eastAsia="仿宋_GB2312" w:hAnsiTheme="minorEastAsia"/>
        </w:rPr>
      </w:pPr>
      <w:r w:rsidRPr="009A6D5C">
        <w:rPr>
          <w:rFonts w:ascii="仿宋_GB2312" w:eastAsia="仿宋_GB2312" w:hAnsiTheme="minorEastAsia" w:hint="eastAsia"/>
        </w:rPr>
        <w:t>《夏书》则包括了《禹贡》和《甘誓》等篇章，主要记录了夏代的地理情况和战争。</w:t>
      </w:r>
    </w:p>
    <w:p w:rsidR="00EC2B26" w:rsidP="009A6D5C" w14:paraId="0A8CA63B" w14:textId="77777777">
      <w:pPr>
        <w:pStyle w:val="a2"/>
        <w:rPr>
          <w:rFonts w:ascii="仿宋_GB2312" w:eastAsia="仿宋_GB2312" w:hAnsiTheme="minorEastAsia"/>
        </w:rPr>
      </w:pPr>
      <w:r w:rsidRPr="009A6D5C">
        <w:rPr>
          <w:rFonts w:ascii="仿宋_GB2312" w:eastAsia="仿宋_GB2312" w:hAnsiTheme="minorEastAsia" w:hint="eastAsia"/>
        </w:rPr>
        <w:t>《商书》包括《汤誓》、《盘庚》、《高宗彤日》、《西伯勘黎》、《微子》等篇章，其中《盘庚》是商王盘庚迁都于殷的训辞，是商代中期比较重要的文献。</w:t>
      </w:r>
    </w:p>
    <w:p w:rsidR="00EC2B26" w:rsidP="009A6D5C" w14:paraId="1E1C2D14" w14:textId="77777777">
      <w:pPr>
        <w:pStyle w:val="a2"/>
        <w:rPr>
          <w:rFonts w:ascii="仿宋_GB2312" w:eastAsia="仿宋_GB2312" w:hAnsiTheme="minorEastAsia"/>
        </w:rPr>
      </w:pPr>
      <w:r w:rsidRPr="009A6D5C">
        <w:rPr>
          <w:rFonts w:ascii="仿宋_GB2312" w:eastAsia="仿宋_GB2312" w:hAnsiTheme="minorEastAsia" w:hint="eastAsia"/>
        </w:rPr>
        <w:t>《周书》是周朝的文献资料，包括《牧誓》、《洪范》、《大诰》、《金滕》、《康诰》、《酒诰》、《梓材》、《召诰》、《洛诰》、《多士》、《无逸》、《君</w:t>
      </w:r>
      <w:r w:rsidRPr="009A6D5C">
        <w:rPr>
          <w:rFonts w:ascii="微软雅黑" w:eastAsia="微软雅黑" w:hAnsi="微软雅黑" w:cs="微软雅黑" w:hint="eastAsia"/>
        </w:rPr>
        <w:t>奭</w:t>
      </w:r>
      <w:r w:rsidRPr="009A6D5C">
        <w:rPr>
          <w:rFonts w:ascii="仿宋_GB2312" w:eastAsia="仿宋_GB2312" w:hAnsi="仿宋_GB2312" w:cs="仿宋_GB2312" w:hint="eastAsia"/>
        </w:rPr>
        <w:t>》、《多方》、《立政》、《顾命》、《费誓》、《吕刑》、《文侯之命》、《秦誓》等篇章，其中《牧誓》是周武王伐纣的誓辞，记录了牧野之战的情况。</w:t>
      </w:r>
    </w:p>
    <w:p w:rsidR="00EC2B26" w:rsidP="009A6D5C" w14:paraId="48790B81" w14:textId="77777777">
      <w:pPr>
        <w:pStyle w:val="a2"/>
        <w:rPr>
          <w:rFonts w:ascii="仿宋_GB2312" w:eastAsia="仿宋_GB2312" w:hAnsiTheme="minorEastAsia"/>
        </w:rPr>
        <w:sectPr w:rsidSect="0096074D">
          <w:headerReference w:type="even" r:id="rId31"/>
          <w:headerReference w:type="default" r:id="rId32"/>
          <w:footerReference w:type="even" r:id="rId33"/>
          <w:footerReference w:type="default" r:id="rId34"/>
          <w:type w:val="nextPage"/>
          <w:pgSz w:w="11906" w:h="16838" w:code="9"/>
          <w:pgMar w:top="2098" w:right="1474" w:bottom="1985" w:left="1588" w:header="851" w:footer="992" w:gutter="0"/>
          <w:pgNumType w:start="5"/>
          <w:cols w:space="720"/>
          <w:titlePg w:val="0"/>
          <w:docGrid w:type="linesAndChars" w:linePitch="579" w:charSpace="-849"/>
        </w:sectPr>
      </w:pPr>
      <w:r w:rsidRPr="009A6D5C">
        <w:rPr>
          <w:rFonts w:ascii="仿宋_GB2312" w:eastAsia="仿宋_GB2312" w:hAnsiTheme="minorEastAsia" w:hint="eastAsia"/>
        </w:rPr>
        <w:t>每一篇的篇章结构都有其特点，但总体上都遵循着一定的格式和规律。在内容上，这些篇章涵盖了政治、经济、文化、军事</w:t>
      </w:r>
      <w:r w:rsidRPr="009A6D5C">
        <w:rPr>
          <w:rFonts w:ascii="仿宋_GB2312" w:eastAsia="仿宋_GB2312" w:hAnsiTheme="minorEastAsia" w:hint="eastAsia"/>
        </w:rPr>
        <w:t>等各个方面，反映了当时社会的政治、经济、文化等方面的状况。</w:t>
      </w:r>
    </w:p>
    <w:p w:rsidR="00EC2B26" w:rsidP="009A6D5C" w14:paraId="38A98379" w14:textId="77777777">
      <w:pPr>
        <w:pStyle w:val="a2"/>
        <w:rPr>
          <w:rFonts w:ascii="仿宋_GB2312" w:eastAsia="仿宋_GB2312" w:hAnsiTheme="minorEastAsia"/>
        </w:rPr>
      </w:pPr>
      <w:r w:rsidRPr="009A6D5C">
        <w:rPr>
          <w:rFonts w:ascii="仿宋_GB2312" w:eastAsia="仿宋_GB2312" w:hAnsiTheme="minorEastAsia" w:hint="eastAsia"/>
        </w:rPr>
        <w:t>此外，《尚书》的编纂体例以时间为序，根据朝代编辑篇目内容。这种编排方式使得读者可以清晰地了解各个历史时期的发展和变迁。同时，《尚书》的文体简练古朴，语言质朴自然，反映了古代汉语的特点和风格。</w:t>
      </w:r>
    </w:p>
    <w:p w:rsidR="00D66CED" w:rsidRPr="00D66CED" w:rsidP="009A6D5C" w14:paraId="1376F3F1" w14:textId="66BB4095">
      <w:pPr>
        <w:pStyle w:val="a2"/>
        <w:rPr>
          <w:rFonts w:ascii="仿宋_GB2312" w:eastAsia="仿宋_GB2312" w:hAnsiTheme="minorEastAsia"/>
        </w:rPr>
      </w:pPr>
      <w:r w:rsidRPr="009A6D5C">
        <w:rPr>
          <w:rFonts w:ascii="仿宋_GB2312" w:eastAsia="仿宋_GB2312" w:hAnsiTheme="minorEastAsia" w:hint="eastAsia"/>
        </w:rPr>
        <w:t>总的来说，《尚书》是中国古代文化的重要遗产之一，其篇章结构和主要内容为我们了解古代社会的政治、经济、文化等方面提供了重要的参考。</w:t>
      </w:r>
    </w:p>
    <w:p w:rsidR="00D66CED" w:rsidRPr="00192063" w:rsidP="00192063" w14:paraId="3AE88A7B" w14:textId="77777777">
      <w:pPr>
        <w:pStyle w:val="a2"/>
        <w:outlineLvl w:val="1"/>
      </w:pPr>
      <w:bookmarkStart w:id="5" w:name="_Toc159962165"/>
      <w:r w:rsidRPr="00192063">
        <w:rPr>
          <w:rFonts w:hint="eastAsia"/>
        </w:rPr>
        <w:t>（五）《尚书》在中国文化史中的影响</w:t>
      </w:r>
      <w:bookmarkEnd w:id="5"/>
    </w:p>
    <w:p w:rsidR="00EC2B26" w:rsidP="009A6D5C" w14:paraId="6E04B336" w14:textId="77777777">
      <w:pPr>
        <w:pStyle w:val="a2"/>
        <w:rPr>
          <w:rFonts w:ascii="仿宋_GB2312" w:eastAsia="仿宋_GB2312" w:hAnsiTheme="minorEastAsia"/>
        </w:rPr>
      </w:pPr>
      <w:r w:rsidRPr="009A6D5C">
        <w:rPr>
          <w:rFonts w:ascii="仿宋_GB2312" w:eastAsia="仿宋_GB2312" w:hAnsiTheme="minorEastAsia" w:hint="eastAsia"/>
        </w:rPr>
        <w:t>《尚书》是中国古代的一部重要文献，也是中国文化史中极具影响力的经典之一。作为一部记录了上古至周代重要史实的书籍，它对中国文化、政治、道德、哲学等多个方面产生了深远的影响。以下是对《尚书》在中国文化史中影响的详细分析。</w:t>
      </w:r>
    </w:p>
    <w:p w:rsidR="00EC2B26" w:rsidP="009A6D5C" w14:paraId="77375124"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9A6D5C">
        <w:rPr>
          <w:rFonts w:ascii="仿宋_GB2312" w:eastAsia="仿宋_GB2312" w:hAnsiTheme="minorEastAsia" w:hint="eastAsia"/>
        </w:rPr>
        <w:t>文化传承与历史记载</w:t>
      </w:r>
    </w:p>
    <w:p w:rsidR="00EC2B26" w:rsidP="009A6D5C" w14:paraId="0A1A1BD6" w14:textId="77777777">
      <w:pPr>
        <w:pStyle w:val="a2"/>
        <w:rPr>
          <w:rFonts w:ascii="仿宋_GB2312" w:eastAsia="仿宋_GB2312" w:hAnsiTheme="minorEastAsia"/>
        </w:rPr>
      </w:pPr>
      <w:r w:rsidRPr="009A6D5C">
        <w:rPr>
          <w:rFonts w:ascii="仿宋_GB2312" w:eastAsia="仿宋_GB2312" w:hAnsiTheme="minorEastAsia" w:hint="eastAsia"/>
        </w:rPr>
        <w:t>《尚书》作为一部重要的历史文献，记录了中国上古至周代的重要历史事件和人物，为我们了解古代社会、政治、文化等方面提供了宝贵的资料。它对于中国文化的传承和发展起到了至关重要的作用，为我们提供了对古代文化的认知和理解的桥梁。</w:t>
      </w:r>
    </w:p>
    <w:p w:rsidR="00EC2B26" w:rsidP="009A6D5C" w14:paraId="7BED7884"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9A6D5C">
        <w:rPr>
          <w:rFonts w:ascii="仿宋_GB2312" w:eastAsia="仿宋_GB2312" w:hAnsiTheme="minorEastAsia" w:hint="eastAsia"/>
        </w:rPr>
        <w:t>政治理念与道德观念</w:t>
      </w:r>
    </w:p>
    <w:p w:rsidR="00EC2B26" w:rsidP="009A6D5C" w14:paraId="7BAB0535" w14:textId="77777777">
      <w:pPr>
        <w:pStyle w:val="a2"/>
        <w:rPr>
          <w:rFonts w:ascii="仿宋_GB2312" w:eastAsia="仿宋_GB2312" w:hAnsiTheme="minorEastAsia"/>
        </w:rPr>
        <w:sectPr w:rsidSect="0096074D">
          <w:headerReference w:type="even" r:id="rId35"/>
          <w:headerReference w:type="default" r:id="rId36"/>
          <w:footerReference w:type="even" r:id="rId37"/>
          <w:footerReference w:type="default" r:id="rId38"/>
          <w:type w:val="nextPage"/>
          <w:pgSz w:w="11906" w:h="16838" w:code="9"/>
          <w:pgMar w:top="2098" w:right="1474" w:bottom="1985" w:left="1588" w:header="851" w:footer="992" w:gutter="0"/>
          <w:pgNumType w:start="6"/>
          <w:cols w:space="720"/>
          <w:titlePg w:val="0"/>
          <w:docGrid w:type="linesAndChars" w:linePitch="579" w:charSpace="-849"/>
        </w:sectPr>
      </w:pPr>
      <w:r w:rsidRPr="009A6D5C">
        <w:rPr>
          <w:rFonts w:ascii="仿宋_GB2312" w:eastAsia="仿宋_GB2312" w:hAnsiTheme="minorEastAsia" w:hint="eastAsia"/>
        </w:rPr>
        <w:t>《尚书》中蕴含了丰富的政治理念和道德观念，对中国古代的政治制度和道德建设产生了深远的影响。它强调君主的仁政、德治，提倡以民为本、重视民生，反对暴政和奢侈浪费。这些政</w:t>
      </w:r>
    </w:p>
    <w:p w:rsidR="00EC2B26" w:rsidP="009A6D5C" w14:textId="77777777">
      <w:pPr>
        <w:pStyle w:val="a2"/>
        <w:rPr>
          <w:rFonts w:ascii="仿宋_GB2312" w:eastAsia="仿宋_GB2312" w:hAnsiTheme="minorEastAsia"/>
        </w:rPr>
      </w:pPr>
      <w:r w:rsidRPr="009A6D5C">
        <w:rPr>
          <w:rFonts w:ascii="仿宋_GB2312" w:eastAsia="仿宋_GB2312" w:hAnsiTheme="minorEastAsia" w:hint="eastAsia"/>
        </w:rPr>
        <w:t>治理念和道德观念对后世的政治制度和道德建设产生了重要的影响，为中国古代社会的稳定和繁荣奠定了基础。</w:t>
      </w:r>
    </w:p>
    <w:p w:rsidR="00EC2B26" w:rsidP="009A6D5C" w14:paraId="23A5FDC5"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9A6D5C">
        <w:rPr>
          <w:rFonts w:ascii="仿宋_GB2312" w:eastAsia="仿宋_GB2312" w:hAnsiTheme="minorEastAsia" w:hint="eastAsia"/>
        </w:rPr>
        <w:t>哲学思想与智慧启迪</w:t>
      </w:r>
    </w:p>
    <w:p w:rsidR="00EC2B26" w:rsidP="009A6D5C" w14:paraId="0B1744BD" w14:textId="77777777">
      <w:pPr>
        <w:pStyle w:val="a2"/>
        <w:rPr>
          <w:rFonts w:ascii="仿宋_GB2312" w:eastAsia="仿宋_GB2312" w:hAnsiTheme="minorEastAsia"/>
        </w:rPr>
      </w:pPr>
      <w:r w:rsidRPr="009A6D5C">
        <w:rPr>
          <w:rFonts w:ascii="仿宋_GB2312" w:eastAsia="仿宋_GB2312" w:hAnsiTheme="minorEastAsia" w:hint="eastAsia"/>
        </w:rPr>
        <w:t>《尚书》中蕴含了丰富的哲学思想和智慧启迪，对中国古代哲学的发展产生了重要的影响。它强调天人合一、阴阳五行等哲学观念，对中国古代的自然哲学、宇宙观、人生观等方面产生了深远的影响。同时，《尚书》中的智慧启迪也为后世的哲学思想提供了重要的启示和借鉴。</w:t>
      </w:r>
    </w:p>
    <w:p w:rsidR="00EC2B26" w:rsidP="009A6D5C" w14:paraId="2FBFD218"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9A6D5C">
        <w:rPr>
          <w:rFonts w:ascii="仿宋_GB2312" w:eastAsia="仿宋_GB2312" w:hAnsiTheme="minorEastAsia" w:hint="eastAsia"/>
        </w:rPr>
        <w:t>文学艺术与审美追求</w:t>
      </w:r>
    </w:p>
    <w:p w:rsidR="00EC2B26" w:rsidP="009A6D5C" w14:paraId="2788AFD6" w14:textId="77777777">
      <w:pPr>
        <w:pStyle w:val="a2"/>
        <w:rPr>
          <w:rFonts w:ascii="仿宋_GB2312" w:eastAsia="仿宋_GB2312" w:hAnsiTheme="minorEastAsia"/>
        </w:rPr>
      </w:pPr>
      <w:r w:rsidRPr="009A6D5C">
        <w:rPr>
          <w:rFonts w:ascii="仿宋_GB2312" w:eastAsia="仿宋_GB2312" w:hAnsiTheme="minorEastAsia" w:hint="eastAsia"/>
        </w:rPr>
        <w:t>《尚书》作为中国古代文学的重要代表之一，对文学艺术和审美追求也产生了深远的影响。它的文字简练、意蕴深远，体现了中国古代文学的艺术特色和审美追求。同时，《尚书》中的历史事件和人物形象也为后世的文学创作提供了丰富的素材和灵感。</w:t>
      </w:r>
    </w:p>
    <w:p w:rsidR="00EC2B26" w:rsidP="009A6D5C" w14:paraId="2482A95D"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9A6D5C">
        <w:rPr>
          <w:rFonts w:ascii="仿宋_GB2312" w:eastAsia="仿宋_GB2312" w:hAnsiTheme="minorEastAsia" w:hint="eastAsia"/>
        </w:rPr>
        <w:t>国际交流与文化传播</w:t>
      </w:r>
    </w:p>
    <w:p w:rsidR="00EC2B26" w:rsidP="009A6D5C" w14:paraId="2103FBFF" w14:textId="77777777">
      <w:pPr>
        <w:pStyle w:val="a2"/>
        <w:rPr>
          <w:rFonts w:ascii="仿宋_GB2312" w:eastAsia="仿宋_GB2312" w:hAnsiTheme="minorEastAsia"/>
        </w:rPr>
      </w:pPr>
      <w:r w:rsidRPr="009A6D5C">
        <w:rPr>
          <w:rFonts w:ascii="仿宋_GB2312" w:eastAsia="仿宋_GB2312" w:hAnsiTheme="minorEastAsia" w:hint="eastAsia"/>
        </w:rPr>
        <w:t>《尚书》作为中国古代文化的重要代表之一，在国际交流和文化传播方面也发挥了重要的作用。它向世界展示了中国古代文化的博大精深和独特魅力，促进了中外文化的交流与融合。同时，《尚书》的翻译和传播也为世界文化的发展做出了重要的贡献。</w:t>
      </w:r>
    </w:p>
    <w:p w:rsidR="00D66CED" w:rsidRPr="00D66CED" w:rsidP="009A6D5C" w14:paraId="21849740" w14:textId="43A80CE8">
      <w:pPr>
        <w:pStyle w:val="a2"/>
        <w:rPr>
          <w:rFonts w:ascii="仿宋_GB2312" w:eastAsia="仿宋_GB2312" w:hAnsiTheme="minorEastAsia"/>
        </w:rPr>
        <w:sectPr w:rsidSect="0096074D">
          <w:headerReference w:type="even" r:id="rId39"/>
          <w:headerReference w:type="default" r:id="rId40"/>
          <w:footerReference w:type="even" r:id="rId41"/>
          <w:footerReference w:type="default" r:id="rId42"/>
          <w:type w:val="nextPage"/>
          <w:pgSz w:w="11906" w:h="16838" w:code="9"/>
          <w:pgMar w:top="2098" w:right="1474" w:bottom="1985" w:left="1588" w:header="851" w:footer="992" w:gutter="0"/>
          <w:pgNumType w:start="7"/>
          <w:cols w:space="720"/>
          <w:titlePg w:val="0"/>
          <w:docGrid w:type="linesAndChars" w:linePitch="579" w:charSpace="-849"/>
        </w:sectPr>
      </w:pPr>
      <w:r w:rsidRPr="009A6D5C">
        <w:rPr>
          <w:rFonts w:ascii="仿宋_GB2312" w:eastAsia="仿宋_GB2312" w:hAnsiTheme="minorEastAsia" w:hint="eastAsia"/>
        </w:rPr>
        <w:t>综上所述，《尚书》在中国文化史中产生了深远的影响，涉及文化传承、政治理念、道德观念、哲学思想、文学艺术、审美追求以及国际交流等多个方面。它不仅是中国古代文化的重要组成部分，也是全人类文化宝库中的珍贵财富。通过对《尚书》的</w:t>
      </w:r>
    </w:p>
    <w:p w:rsidR="00D66CED" w:rsidRPr="00D66CED" w:rsidP="009A6D5C" w14:textId="43A80CE8">
      <w:pPr>
        <w:pStyle w:val="a2"/>
        <w:rPr>
          <w:rFonts w:ascii="仿宋_GB2312" w:eastAsia="仿宋_GB2312" w:hAnsiTheme="minorEastAsia"/>
        </w:rPr>
      </w:pPr>
      <w:r w:rsidRPr="009A6D5C">
        <w:rPr>
          <w:rFonts w:ascii="仿宋_GB2312" w:eastAsia="仿宋_GB2312" w:hAnsiTheme="minorEastAsia" w:hint="eastAsia"/>
        </w:rPr>
        <w:t>研究和学习，我们可以更深入地了解中国古代文化的精髓和魅力，为当今社会的文化发展和人类文明的进步提供有益的启示和借鉴。</w:t>
      </w:r>
    </w:p>
    <w:p w:rsidR="00D66CED" w:rsidRPr="00FA66C5" w:rsidP="00FA66C5" w14:paraId="06155B8A" w14:textId="77777777">
      <w:pPr>
        <w:pStyle w:val="a0"/>
        <w:outlineLvl w:val="0"/>
      </w:pPr>
      <w:bookmarkStart w:id="6" w:name="_Toc159962166"/>
      <w:r w:rsidRPr="00FA66C5">
        <w:rPr>
          <w:rFonts w:hint="eastAsia"/>
        </w:rPr>
        <w:t>二、《尚书》的主要思想</w:t>
      </w:r>
      <w:bookmarkEnd w:id="6"/>
    </w:p>
    <w:p w:rsidR="00D66CED" w:rsidRPr="00192063" w:rsidP="00192063" w14:paraId="7C658237" w14:textId="77777777">
      <w:pPr>
        <w:pStyle w:val="a2"/>
        <w:outlineLvl w:val="1"/>
      </w:pPr>
      <w:bookmarkStart w:id="7" w:name="_Toc159962167"/>
      <w:r w:rsidRPr="00192063">
        <w:rPr>
          <w:rFonts w:hint="eastAsia"/>
        </w:rPr>
        <w:t>（一）天命观与敬天保民思想</w:t>
      </w:r>
      <w:bookmarkEnd w:id="7"/>
    </w:p>
    <w:p w:rsidR="00EC2B26" w:rsidP="00B46562" w14:paraId="2E9E297B" w14:textId="77777777">
      <w:pPr>
        <w:pStyle w:val="a2"/>
        <w:rPr>
          <w:rFonts w:ascii="仿宋_GB2312" w:eastAsia="仿宋_GB2312" w:hAnsiTheme="minorEastAsia"/>
        </w:rPr>
      </w:pPr>
      <w:r w:rsidRPr="00B46562">
        <w:rPr>
          <w:rFonts w:ascii="仿宋_GB2312" w:eastAsia="仿宋_GB2312" w:hAnsiTheme="minorEastAsia" w:hint="eastAsia"/>
        </w:rPr>
        <w:t>《尚书》作为中国古代的重要文献，其中蕴含的哲学思想和政治理念对中国古代社会产生了深远的影响。其中，天命观与敬天保民思想是《尚书》中的重要内容，体现了古代人们对于天命、天道以及人与天之间关系的认识和理解。以下是对《尚书》中天命观与敬天保民思想的详细解读。</w:t>
      </w:r>
    </w:p>
    <w:p w:rsidR="00EC2B26" w:rsidP="00B46562" w14:paraId="0F4B033C"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B46562">
        <w:rPr>
          <w:rFonts w:ascii="仿宋_GB2312" w:eastAsia="仿宋_GB2312" w:hAnsiTheme="minorEastAsia" w:hint="eastAsia"/>
        </w:rPr>
        <w:t>天命观</w:t>
      </w:r>
    </w:p>
    <w:p w:rsidR="00EC2B26" w:rsidP="00B46562" w14:paraId="4B916922" w14:textId="77777777">
      <w:pPr>
        <w:pStyle w:val="a2"/>
        <w:rPr>
          <w:rFonts w:ascii="仿宋_GB2312" w:eastAsia="仿宋_GB2312" w:hAnsiTheme="minorEastAsia"/>
        </w:rPr>
      </w:pPr>
      <w:r w:rsidRPr="00B46562">
        <w:rPr>
          <w:rFonts w:ascii="仿宋_GB2312" w:eastAsia="仿宋_GB2312" w:hAnsiTheme="minorEastAsia" w:hint="eastAsia"/>
        </w:rPr>
        <w:t>天命观是《尚书》中的一个核心观念，它认为天是有意志的，天的意志通过天命来体现。天命是上天对于人事的决断和安排，它决定了王朝的兴衰更替以及君主的统治权力。在《尚书》中，天命观主要体现在以下几个方面：</w:t>
      </w:r>
    </w:p>
    <w:p w:rsidR="00B46562" w:rsidRPr="00B46562" w:rsidP="00B46562" w14:paraId="75944A26" w14:textId="4BC7D05D">
      <w:pPr>
        <w:pStyle w:val="a2"/>
        <w:rPr>
          <w:rFonts w:ascii="仿宋_GB2312" w:eastAsia="仿宋_GB2312" w:hAnsiTheme="minorEastAsia"/>
        </w:rPr>
      </w:pPr>
      <w:r w:rsidRPr="00B46562">
        <w:rPr>
          <w:rFonts w:ascii="仿宋_GB2312" w:eastAsia="仿宋_GB2312" w:hAnsiTheme="minorEastAsia" w:hint="eastAsia"/>
        </w:rPr>
        <w:t>天命决定王朝的兴衰更替：《尚书》认为，天命不是永恒的，它会随着王朝的兴衰而发生变化。如果一个王朝能够顺应天命、治理得当，那么它就会得到天的庇佑和支持；反之，如果王朝违背天命、治理失当，那么它就会失去天的庇佑和支持，最终导致衰亡。</w:t>
      </w:r>
    </w:p>
    <w:p w:rsidR="00B46562" w:rsidRPr="00B46562" w:rsidP="00B46562" w14:paraId="54ED8D1D" w14:textId="77777777">
      <w:pPr>
        <w:pStyle w:val="a2"/>
        <w:rPr>
          <w:rFonts w:ascii="仿宋_GB2312" w:eastAsia="仿宋_GB2312" w:hAnsiTheme="minorEastAsia"/>
        </w:rPr>
      </w:pPr>
      <w:r w:rsidRPr="00B46562">
        <w:rPr>
          <w:rFonts w:ascii="仿宋_GB2312" w:eastAsia="仿宋_GB2312" w:hAnsiTheme="minorEastAsia" w:hint="eastAsia"/>
        </w:rPr>
        <w:t>天命赋予君主统治权力：《尚书》认为，君主的统治权力是上天赋予的，君主应该顺应天命、治理国家。君主应该以天的意志为准则，实行仁政、德治，以维护社会的稳定和发展。</w:t>
      </w:r>
    </w:p>
    <w:p w:rsidR="00EC2B26" w:rsidP="00B46562" w14:paraId="236EAADE" w14:textId="77777777">
      <w:pPr>
        <w:pStyle w:val="a2"/>
        <w:rPr>
          <w:rFonts w:ascii="仿宋_GB2312" w:eastAsia="仿宋_GB2312" w:hAnsiTheme="minorEastAsia"/>
        </w:rPr>
        <w:sectPr w:rsidSect="0096074D">
          <w:headerReference w:type="even" r:id="rId43"/>
          <w:headerReference w:type="default" r:id="rId44"/>
          <w:footerReference w:type="even" r:id="rId45"/>
          <w:footerReference w:type="default" r:id="rId46"/>
          <w:type w:val="nextPage"/>
          <w:pgSz w:w="11906" w:h="16838" w:code="9"/>
          <w:pgMar w:top="2098" w:right="1474" w:bottom="1985" w:left="1588" w:header="851" w:footer="992" w:gutter="0"/>
          <w:pgNumType w:start="8"/>
          <w:cols w:space="720"/>
          <w:titlePg w:val="0"/>
          <w:docGrid w:type="linesAndChars" w:linePitch="579" w:charSpace="-849"/>
        </w:sectPr>
      </w:pPr>
      <w:r>
        <w:rPr>
          <w:rFonts w:ascii="仿宋_GB2312" w:eastAsia="仿宋_GB2312" w:hAnsiTheme="minorEastAsia" w:hint="eastAsia"/>
        </w:rPr>
        <w:t>2</w:t>
      </w:r>
      <w:r>
        <w:rPr>
          <w:rFonts w:ascii="仿宋_GB2312" w:eastAsia="仿宋_GB2312" w:hAnsiTheme="minorEastAsia"/>
        </w:rPr>
        <w:t>.</w:t>
      </w:r>
      <w:r w:rsidRPr="00B46562">
        <w:rPr>
          <w:rFonts w:ascii="仿宋_GB2312" w:eastAsia="仿宋_GB2312" w:hAnsiTheme="minorEastAsia" w:hint="eastAsia"/>
        </w:rPr>
        <w:t>敬天保民思想</w:t>
      </w:r>
    </w:p>
    <w:p w:rsidR="00EC2B26" w:rsidP="00B46562" w14:paraId="2D1BFFB5" w14:textId="77777777">
      <w:pPr>
        <w:pStyle w:val="a2"/>
        <w:rPr>
          <w:rFonts w:ascii="仿宋_GB2312" w:eastAsia="仿宋_GB2312" w:hAnsiTheme="minorEastAsia"/>
        </w:rPr>
      </w:pPr>
      <w:r w:rsidRPr="00B46562">
        <w:rPr>
          <w:rFonts w:ascii="仿宋_GB2312" w:eastAsia="仿宋_GB2312" w:hAnsiTheme="minorEastAsia" w:hint="eastAsia"/>
        </w:rPr>
        <w:t>敬天保民思想是《尚书》中的另一个重要观念，它强调人们应该敬畏上天、保佑民众。在《尚书》中，敬天保民思想主要体现在以下几个方面：</w:t>
      </w:r>
    </w:p>
    <w:p w:rsidR="00B46562" w:rsidRPr="00B46562" w:rsidP="00B46562" w14:paraId="133C3ED6" w14:textId="679DD5B2">
      <w:pPr>
        <w:pStyle w:val="a2"/>
        <w:rPr>
          <w:rFonts w:ascii="仿宋_GB2312" w:eastAsia="仿宋_GB2312" w:hAnsiTheme="minorEastAsia"/>
        </w:rPr>
      </w:pPr>
      <w:r w:rsidRPr="00B46562">
        <w:rPr>
          <w:rFonts w:ascii="仿宋_GB2312" w:eastAsia="仿宋_GB2312" w:hAnsiTheme="minorEastAsia" w:hint="eastAsia"/>
        </w:rPr>
        <w:t>敬畏上天：《尚书》认为，天是有意志的，人们应该敬畏上天、尊重天道。人们应该遵守天的法则和规律，顺应天的意志行事，以得到天的庇佑和支持。</w:t>
      </w:r>
    </w:p>
    <w:p w:rsidR="00B46562" w:rsidRPr="00B46562" w:rsidP="00B46562" w14:paraId="09435124" w14:textId="77777777">
      <w:pPr>
        <w:pStyle w:val="a2"/>
        <w:rPr>
          <w:rFonts w:ascii="仿宋_GB2312" w:eastAsia="仿宋_GB2312" w:hAnsiTheme="minorEastAsia"/>
        </w:rPr>
      </w:pPr>
      <w:r w:rsidRPr="00B46562">
        <w:rPr>
          <w:rFonts w:ascii="仿宋_GB2312" w:eastAsia="仿宋_GB2312" w:hAnsiTheme="minorEastAsia" w:hint="eastAsia"/>
        </w:rPr>
        <w:t>保佑民众：《尚书》强调，君主应该以民众的利益为出发点和落脚点，实行仁政、关注民生。君主应该关注民众的生活疾苦、保障民众的基本权益，以维护社会的稳定和发展。同时，《尚书》也提倡民众应该自我修养、遵循道德规范，以形成良好的社会秩序。</w:t>
      </w:r>
    </w:p>
    <w:p w:rsidR="00D66CED" w:rsidRPr="00D66CED" w:rsidP="00B46562" w14:paraId="23B2AA1E" w14:textId="768C8ACC">
      <w:pPr>
        <w:pStyle w:val="a2"/>
        <w:rPr>
          <w:rFonts w:ascii="仿宋_GB2312" w:eastAsia="仿宋_GB2312" w:hAnsiTheme="minorEastAsia"/>
        </w:rPr>
      </w:pPr>
      <w:r w:rsidRPr="00B46562">
        <w:rPr>
          <w:rFonts w:ascii="仿宋_GB2312" w:eastAsia="仿宋_GB2312" w:hAnsiTheme="minorEastAsia" w:hint="eastAsia"/>
        </w:rPr>
        <w:t>综上所述，《尚书》中的天命观与敬天保民思想体现了古代人们对于天命、天道以及人与天之间关系的认识和理解。这些思想对于中国古代社会的政治、文化、教育等方面产生了深远的影响。在现代社会，我们仍然可以从这些思想中汲取智慧和启示，以指导我们的行为和决策。</w:t>
      </w:r>
    </w:p>
    <w:p w:rsidR="00D66CED" w:rsidRPr="00192063" w:rsidP="00192063" w14:paraId="5D4163F3" w14:textId="77777777">
      <w:pPr>
        <w:pStyle w:val="a2"/>
        <w:outlineLvl w:val="1"/>
      </w:pPr>
      <w:bookmarkStart w:id="8" w:name="_Toc159962168"/>
      <w:r w:rsidRPr="00192063">
        <w:rPr>
          <w:rFonts w:hint="eastAsia"/>
        </w:rPr>
        <w:t>（二）德治思想与仁政理念</w:t>
      </w:r>
      <w:bookmarkEnd w:id="8"/>
    </w:p>
    <w:p w:rsidR="00EC2B26" w:rsidP="00B46562" w14:paraId="3BBE28D8" w14:textId="77777777">
      <w:pPr>
        <w:pStyle w:val="a2"/>
        <w:rPr>
          <w:rFonts w:ascii="仿宋_GB2312" w:eastAsia="仿宋_GB2312" w:hAnsiTheme="minorEastAsia"/>
        </w:rPr>
      </w:pPr>
      <w:r w:rsidRPr="00B46562">
        <w:rPr>
          <w:rFonts w:ascii="仿宋_GB2312" w:eastAsia="仿宋_GB2312" w:hAnsiTheme="minorEastAsia" w:hint="eastAsia"/>
        </w:rPr>
        <w:t>《尚书》作为中国古代的一部重要历史文献，蕴含了丰富的政治思想和治国理念。其中，德治思想和仁政理念是《尚书》所强调的两种重要的政治观念，对于中国古代的政治文化和社会治理产生了深远的影响。</w:t>
      </w:r>
    </w:p>
    <w:p w:rsidR="00EC2B26" w:rsidP="00B46562" w14:paraId="53D0F233" w14:textId="77777777">
      <w:pPr>
        <w:pStyle w:val="a2"/>
        <w:rPr>
          <w:rFonts w:ascii="仿宋_GB2312" w:eastAsia="仿宋_GB2312" w:hAnsiTheme="minorEastAsia"/>
        </w:rPr>
        <w:sectPr w:rsidSect="0096074D">
          <w:headerReference w:type="even" r:id="rId47"/>
          <w:headerReference w:type="default" r:id="rId48"/>
          <w:footerReference w:type="even" r:id="rId49"/>
          <w:footerReference w:type="default" r:id="rId50"/>
          <w:type w:val="nextPage"/>
          <w:pgSz w:w="11906" w:h="16838" w:code="9"/>
          <w:pgMar w:top="2098" w:right="1474" w:bottom="1985" w:left="1588" w:header="851" w:footer="992" w:gutter="0"/>
          <w:pgNumType w:start="9"/>
          <w:cols w:space="720"/>
          <w:titlePg w:val="0"/>
          <w:docGrid w:type="linesAndChars" w:linePitch="579" w:charSpace="-849"/>
        </w:sectPr>
      </w:pPr>
      <w:r>
        <w:rPr>
          <w:rFonts w:ascii="仿宋_GB2312" w:eastAsia="仿宋_GB2312" w:hAnsiTheme="minorEastAsia" w:hint="eastAsia"/>
        </w:rPr>
        <w:t>1</w:t>
      </w:r>
      <w:r>
        <w:rPr>
          <w:rFonts w:ascii="仿宋_GB2312" w:eastAsia="仿宋_GB2312" w:hAnsiTheme="minorEastAsia"/>
        </w:rPr>
        <w:t>.</w:t>
      </w:r>
      <w:r w:rsidRPr="00B46562">
        <w:rPr>
          <w:rFonts w:ascii="仿宋_GB2312" w:eastAsia="仿宋_GB2312" w:hAnsiTheme="minorEastAsia" w:hint="eastAsia"/>
        </w:rPr>
        <w:t>德治思想</w:t>
      </w:r>
    </w:p>
    <w:p w:rsidR="00EC2B26" w:rsidP="00B46562" w14:paraId="1CD8E5BC" w14:textId="77777777">
      <w:pPr>
        <w:pStyle w:val="a2"/>
        <w:rPr>
          <w:rFonts w:ascii="仿宋_GB2312" w:eastAsia="仿宋_GB2312" w:hAnsiTheme="minorEastAsia"/>
        </w:rPr>
      </w:pPr>
      <w:r w:rsidRPr="00B46562">
        <w:rPr>
          <w:rFonts w:ascii="仿宋_GB2312" w:eastAsia="仿宋_GB2312" w:hAnsiTheme="minorEastAsia" w:hint="eastAsia"/>
        </w:rPr>
        <w:t>德治思想是《尚书》所倡导的一种政治理念，它主张通过道德教化来治理国家和社会。在《尚书》中，德治思想的核心是以德为本，认为君主的道德品质是治理国家的关键。君主应该以身作则，修身齐家治国平天下，通过自身的道德榜样来引导臣民，实现国家的长治久安。</w:t>
      </w:r>
    </w:p>
    <w:p w:rsidR="00EC2B26" w:rsidP="00B46562" w14:paraId="2FFB2541" w14:textId="77777777">
      <w:pPr>
        <w:pStyle w:val="a2"/>
        <w:rPr>
          <w:rFonts w:ascii="仿宋_GB2312" w:eastAsia="仿宋_GB2312" w:hAnsiTheme="minorEastAsia"/>
        </w:rPr>
      </w:pPr>
      <w:r w:rsidRPr="00B46562">
        <w:rPr>
          <w:rFonts w:ascii="仿宋_GB2312" w:eastAsia="仿宋_GB2312" w:hAnsiTheme="minorEastAsia" w:hint="eastAsia"/>
        </w:rPr>
        <w:t>德治思想强调道德的力量，认为道德教化能够深入人心，使人们自觉遵守社会秩序和道德规范。因此，《尚书》提倡通过教育、礼制等手段来加强道德教化，培养人们的道德观念和道德自觉。同时，德治思想也注重君主的选拔和任用，认为君主应该具备高尚的品德和卓越的才能，能够以德服人、以德治国。</w:t>
      </w:r>
    </w:p>
    <w:p w:rsidR="00EC2B26" w:rsidP="00B46562" w14:paraId="7B35FEBA"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B46562">
        <w:rPr>
          <w:rFonts w:ascii="仿宋_GB2312" w:eastAsia="仿宋_GB2312" w:hAnsiTheme="minorEastAsia" w:hint="eastAsia"/>
        </w:rPr>
        <w:t>仁政理念</w:t>
      </w:r>
    </w:p>
    <w:p w:rsidR="00EC2B26" w:rsidP="00B46562" w14:paraId="25FC6F32" w14:textId="77777777">
      <w:pPr>
        <w:pStyle w:val="a2"/>
        <w:rPr>
          <w:rFonts w:ascii="仿宋_GB2312" w:eastAsia="仿宋_GB2312" w:hAnsiTheme="minorEastAsia"/>
        </w:rPr>
      </w:pPr>
      <w:r w:rsidRPr="00B46562">
        <w:rPr>
          <w:rFonts w:ascii="仿宋_GB2312" w:eastAsia="仿宋_GB2312" w:hAnsiTheme="minorEastAsia" w:hint="eastAsia"/>
        </w:rPr>
        <w:t>仁政理念是《尚书》所强调的另一种政治观念，它主张以仁爱之心来治理国家和社会。在《尚书》中，仁政理念的核心是以民为本，认为君主的职责是保护人民、关爱人民，实现人民的福祉和安宁。</w:t>
      </w:r>
    </w:p>
    <w:p w:rsidR="00EC2B26" w:rsidP="00B46562" w14:paraId="7659D18B" w14:textId="77777777">
      <w:pPr>
        <w:pStyle w:val="a2"/>
        <w:rPr>
          <w:rFonts w:ascii="仿宋_GB2312" w:eastAsia="仿宋_GB2312" w:hAnsiTheme="minorEastAsia"/>
        </w:rPr>
      </w:pPr>
      <w:r w:rsidRPr="00B46562">
        <w:rPr>
          <w:rFonts w:ascii="仿宋_GB2312" w:eastAsia="仿宋_GB2312" w:hAnsiTheme="minorEastAsia" w:hint="eastAsia"/>
        </w:rPr>
        <w:t>仁政理念强调君主的仁爱之心，认为君主应该以人民的利益为重，关心人民的生活和疾苦。在治理国家时，应该注重人民的生计和福祉，减轻人民的负担和痛苦。同时，仁政理念也提倡君主的公正和廉洁，认为君主应该秉持公正之心，不偏袒任何一方，不受贿赂和腐败的诱惑。</w:t>
      </w:r>
    </w:p>
    <w:p w:rsidR="00EC2B26" w:rsidP="00B46562" w14:paraId="26CA210E" w14:textId="77777777">
      <w:pPr>
        <w:pStyle w:val="a2"/>
        <w:rPr>
          <w:rFonts w:ascii="仿宋_GB2312" w:eastAsia="仿宋_GB2312" w:hAnsiTheme="minorEastAsia"/>
        </w:rPr>
        <w:sectPr w:rsidSect="0096074D">
          <w:headerReference w:type="even" r:id="rId51"/>
          <w:headerReference w:type="default" r:id="rId52"/>
          <w:footerReference w:type="even" r:id="rId53"/>
          <w:footerReference w:type="default" r:id="rId54"/>
          <w:type w:val="nextPage"/>
          <w:pgSz w:w="11906" w:h="16838" w:code="9"/>
          <w:pgMar w:top="2098" w:right="1474" w:bottom="1985" w:left="1588" w:header="851" w:footer="992" w:gutter="0"/>
          <w:pgNumType w:start="10"/>
          <w:cols w:space="720"/>
          <w:titlePg w:val="0"/>
          <w:docGrid w:type="linesAndChars" w:linePitch="579" w:charSpace="-849"/>
        </w:sectPr>
      </w:pPr>
      <w:r w:rsidRPr="00B46562">
        <w:rPr>
          <w:rFonts w:ascii="仿宋_GB2312" w:eastAsia="仿宋_GB2312" w:hAnsiTheme="minorEastAsia" w:hint="eastAsia"/>
        </w:rPr>
        <w:t>仁政理念还强调君主的智慧和才能，认为君主应该具备高超</w:t>
      </w:r>
    </w:p>
    <w:p w:rsidR="00EC2B26" w:rsidP="00B46562" w14:textId="77777777">
      <w:pPr>
        <w:pStyle w:val="a2"/>
        <w:rPr>
          <w:rFonts w:ascii="仿宋_GB2312" w:eastAsia="仿宋_GB2312" w:hAnsiTheme="minorEastAsia"/>
        </w:rPr>
      </w:pPr>
      <w:r w:rsidRPr="00B46562">
        <w:rPr>
          <w:rFonts w:ascii="仿宋_GB2312" w:eastAsia="仿宋_GB2312" w:hAnsiTheme="minorEastAsia" w:hint="eastAsia"/>
        </w:rPr>
        <w:t>的治国才能和深邃的政治智慧。在治理国家时，应该注重政策的科学性和实效性，制定出符合实际情况和人民利益的政策和措施。</w:t>
      </w:r>
    </w:p>
    <w:p w:rsidR="00EC2B26" w:rsidP="00B46562" w14:paraId="72764CFA"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B46562">
        <w:rPr>
          <w:rFonts w:ascii="仿宋_GB2312" w:eastAsia="仿宋_GB2312" w:hAnsiTheme="minorEastAsia" w:hint="eastAsia"/>
        </w:rPr>
        <w:t>德治思想与仁政理念的关系</w:t>
      </w:r>
    </w:p>
    <w:p w:rsidR="00EC2B26" w:rsidP="00B46562" w14:paraId="636C5A87" w14:textId="77777777">
      <w:pPr>
        <w:pStyle w:val="a2"/>
        <w:rPr>
          <w:rFonts w:ascii="仿宋_GB2312" w:eastAsia="仿宋_GB2312" w:hAnsiTheme="minorEastAsia"/>
        </w:rPr>
      </w:pPr>
      <w:r w:rsidRPr="00B46562">
        <w:rPr>
          <w:rFonts w:ascii="仿宋_GB2312" w:eastAsia="仿宋_GB2312" w:hAnsiTheme="minorEastAsia" w:hint="eastAsia"/>
        </w:rPr>
        <w:t>德治思想和仁政理念在《尚书》中相互补充、相互支撑，共同构成了中国古代政治文化的核心。德治思想强调君主的道德品质和政治榜样作用，为仁政理念的实施提供了道德基础和精神支撑。而仁政理念则强调君主的仁爱之心和公正廉洁，为德治思想的实践提供了行动指南和行为规范。</w:t>
      </w:r>
    </w:p>
    <w:p w:rsidR="00D66CED" w:rsidRPr="00D66CED" w:rsidP="00B46562" w14:paraId="44AC403C" w14:textId="3F741592">
      <w:pPr>
        <w:pStyle w:val="a2"/>
        <w:rPr>
          <w:rFonts w:ascii="仿宋_GB2312" w:eastAsia="仿宋_GB2312" w:hAnsiTheme="minorEastAsia"/>
        </w:rPr>
      </w:pPr>
      <w:r w:rsidRPr="00B46562">
        <w:rPr>
          <w:rFonts w:ascii="仿宋_GB2312" w:eastAsia="仿宋_GB2312" w:hAnsiTheme="minorEastAsia" w:hint="eastAsia"/>
        </w:rPr>
        <w:t>综上所述，《尚书》所强调的德治思想和仁政理念，体现了中国古代政治文化的精髓和核心价值观。这些思想不仅对于当时的政治和社会治理产生了深远的影响，也对于后世的政治文化和社会发展产生了重要的启示和影响。</w:t>
      </w:r>
    </w:p>
    <w:p w:rsidR="00D66CED" w:rsidRPr="00192063" w:rsidP="00192063" w14:paraId="30A457BD" w14:textId="77777777">
      <w:pPr>
        <w:pStyle w:val="a2"/>
        <w:outlineLvl w:val="1"/>
      </w:pPr>
      <w:bookmarkStart w:id="9" w:name="_Toc159962169"/>
      <w:r w:rsidRPr="00192063">
        <w:rPr>
          <w:rFonts w:hint="eastAsia"/>
        </w:rPr>
        <w:t>（三）民本思想与人民观</w:t>
      </w:r>
      <w:bookmarkEnd w:id="9"/>
    </w:p>
    <w:p w:rsidR="00EC2B26" w:rsidP="00B46562" w14:paraId="16A95B81" w14:textId="77777777">
      <w:pPr>
        <w:pStyle w:val="a2"/>
        <w:rPr>
          <w:rFonts w:ascii="仿宋_GB2312" w:eastAsia="仿宋_GB2312" w:hAnsiTheme="minorEastAsia"/>
        </w:rPr>
      </w:pPr>
      <w:r w:rsidRPr="00B46562">
        <w:rPr>
          <w:rFonts w:ascii="仿宋_GB2312" w:eastAsia="仿宋_GB2312" w:hAnsiTheme="minorEastAsia" w:hint="eastAsia"/>
        </w:rPr>
        <w:t>《尚书》作为中国古代的重要文献，不仅记录了历史事件和政治决策，更蕴含了丰富的思想观念和价值取向。其中，民本思想和人民观是《尚书》中的重要内容，体现了古代统治者对于民众地位和作用的深刻认识。</w:t>
      </w:r>
    </w:p>
    <w:p w:rsidR="00EC2B26" w:rsidP="00B46562" w14:paraId="7213B3BF" w14:textId="77777777">
      <w:pPr>
        <w:pStyle w:val="a2"/>
        <w:rPr>
          <w:rFonts w:ascii="仿宋_GB2312" w:eastAsia="仿宋_GB2312" w:hAnsiTheme="minorEastAsia"/>
        </w:rPr>
      </w:pPr>
      <w:r>
        <w:rPr>
          <w:rFonts w:ascii="仿宋_GB2312" w:eastAsia="仿宋_GB2312" w:hAnsiTheme="minorEastAsia"/>
        </w:rPr>
        <w:t>1.</w:t>
      </w:r>
      <w:r w:rsidRPr="00B46562">
        <w:rPr>
          <w:rFonts w:ascii="仿宋_GB2312" w:eastAsia="仿宋_GB2312" w:hAnsiTheme="minorEastAsia" w:hint="eastAsia"/>
        </w:rPr>
        <w:t>民本思想的内涵</w:t>
      </w:r>
    </w:p>
    <w:p w:rsidR="00EC2B26" w:rsidP="00B46562" w14:paraId="4C812E62" w14:textId="77777777">
      <w:pPr>
        <w:pStyle w:val="a2"/>
        <w:rPr>
          <w:rFonts w:ascii="仿宋_GB2312" w:eastAsia="仿宋_GB2312" w:hAnsiTheme="minorEastAsia"/>
        </w:rPr>
      </w:pPr>
      <w:r w:rsidRPr="00B46562">
        <w:rPr>
          <w:rFonts w:ascii="仿宋_GB2312" w:eastAsia="仿宋_GB2312" w:hAnsiTheme="minorEastAsia" w:hint="eastAsia"/>
        </w:rPr>
        <w:t>民本思想是指将民众的利益和福祉作为国家治理的根本出发点和落脚点。在《尚书》中，民本思想主要体现在以下几个方面：</w:t>
      </w:r>
    </w:p>
    <w:p w:rsidR="00B46562" w:rsidRPr="00B46562" w:rsidP="00B46562" w14:paraId="0642B9E2" w14:textId="78E38C10">
      <w:pPr>
        <w:pStyle w:val="a2"/>
        <w:rPr>
          <w:rFonts w:ascii="仿宋_GB2312" w:eastAsia="仿宋_GB2312" w:hAnsiTheme="minorEastAsia"/>
        </w:rPr>
        <w:sectPr w:rsidSect="0096074D">
          <w:headerReference w:type="even" r:id="rId55"/>
          <w:headerReference w:type="default" r:id="rId56"/>
          <w:footerReference w:type="even" r:id="rId57"/>
          <w:footerReference w:type="default" r:id="rId58"/>
          <w:type w:val="nextPage"/>
          <w:pgSz w:w="11906" w:h="16838" w:code="9"/>
          <w:pgMar w:top="2098" w:right="1474" w:bottom="1985" w:left="1588" w:header="851" w:footer="992" w:gutter="0"/>
          <w:pgNumType w:start="11"/>
          <w:cols w:space="720"/>
          <w:titlePg w:val="0"/>
          <w:docGrid w:type="linesAndChars" w:linePitch="579" w:charSpace="-849"/>
        </w:sectPr>
      </w:pPr>
      <w:r w:rsidRPr="00B46562">
        <w:rPr>
          <w:rFonts w:ascii="仿宋_GB2312" w:eastAsia="仿宋_GB2312" w:hAnsiTheme="minorEastAsia" w:hint="eastAsia"/>
        </w:rPr>
        <w:t>民众是国家的基础：《尚书》认为，民众是国家存在和发展</w:t>
      </w:r>
      <w:r w:rsidRPr="00B46562">
        <w:rPr>
          <w:rFonts w:ascii="仿宋_GB2312" w:eastAsia="仿宋_GB2312" w:hAnsiTheme="minorEastAsia" w:hint="eastAsia"/>
        </w:rPr>
        <w:t>的基础。国家的兴衰与民众的命运紧密相连，民众的支持和拥护是国家稳定繁荣的关键。</w:t>
      </w:r>
    </w:p>
    <w:p w:rsidR="00B46562" w:rsidRPr="00B46562" w:rsidP="00B46562" w14:paraId="48E1C9CD" w14:textId="77777777">
      <w:pPr>
        <w:pStyle w:val="a2"/>
        <w:rPr>
          <w:rFonts w:ascii="仿宋_GB2312" w:eastAsia="仿宋_GB2312" w:hAnsiTheme="minorEastAsia"/>
        </w:rPr>
      </w:pPr>
      <w:r w:rsidRPr="00B46562">
        <w:rPr>
          <w:rFonts w:ascii="仿宋_GB2312" w:eastAsia="仿宋_GB2312" w:hAnsiTheme="minorEastAsia" w:hint="eastAsia"/>
        </w:rPr>
        <w:t>民众的利益至上：《尚书》强调，统治者在制定政策和决策时，应以民众的利益为最高准则。民众的福祉是国家治理的首要目标，统治者应致力于改善民众的生活条件，促进社会的和谐稳定。</w:t>
      </w:r>
    </w:p>
    <w:p w:rsidR="00B46562" w:rsidRPr="00B46562" w:rsidP="00B46562" w14:paraId="190787E1" w14:textId="77777777">
      <w:pPr>
        <w:pStyle w:val="a2"/>
        <w:rPr>
          <w:rFonts w:ascii="仿宋_GB2312" w:eastAsia="仿宋_GB2312" w:hAnsiTheme="minorEastAsia"/>
        </w:rPr>
      </w:pPr>
      <w:r w:rsidRPr="00B46562">
        <w:rPr>
          <w:rFonts w:ascii="仿宋_GB2312" w:eastAsia="仿宋_GB2312" w:hAnsiTheme="minorEastAsia" w:hint="eastAsia"/>
        </w:rPr>
        <w:t>民众的智慧与力量：《尚书》认为，民众中蕴藏着巨大的智慧和力量。统治者应尊重民众的意见和建议，善于汲取民智，发挥民众的力量，共同推动国家的进步和发展。</w:t>
      </w:r>
    </w:p>
    <w:p w:rsidR="00EC2B26" w:rsidP="00B46562" w14:paraId="4DFCD688" w14:textId="77777777">
      <w:pPr>
        <w:pStyle w:val="a2"/>
        <w:rPr>
          <w:rFonts w:ascii="仿宋_GB2312" w:eastAsia="仿宋_GB2312" w:hAnsiTheme="minorEastAsia"/>
        </w:rPr>
      </w:pPr>
      <w:r>
        <w:rPr>
          <w:rFonts w:ascii="仿宋_GB2312" w:eastAsia="仿宋_GB2312" w:hAnsiTheme="minorEastAsia"/>
        </w:rPr>
        <w:t>2.</w:t>
      </w:r>
      <w:r w:rsidRPr="00B46562">
        <w:rPr>
          <w:rFonts w:ascii="仿宋_GB2312" w:eastAsia="仿宋_GB2312" w:hAnsiTheme="minorEastAsia" w:hint="eastAsia"/>
        </w:rPr>
        <w:t>人民观的体现</w:t>
      </w:r>
    </w:p>
    <w:p w:rsidR="00EC2B26" w:rsidP="00B46562" w14:paraId="749AB57D" w14:textId="77777777">
      <w:pPr>
        <w:pStyle w:val="a2"/>
        <w:rPr>
          <w:rFonts w:ascii="仿宋_GB2312" w:eastAsia="仿宋_GB2312" w:hAnsiTheme="minorEastAsia"/>
        </w:rPr>
      </w:pPr>
      <w:r w:rsidRPr="00B46562">
        <w:rPr>
          <w:rFonts w:ascii="仿宋_GB2312" w:eastAsia="仿宋_GB2312" w:hAnsiTheme="minorEastAsia" w:hint="eastAsia"/>
        </w:rPr>
        <w:t>人民观是指对于民众地位和作用的看法和态度。《尚书》中的人民观主要体现在以下几个方面：</w:t>
      </w:r>
    </w:p>
    <w:p w:rsidR="00B46562" w:rsidRPr="00B46562" w:rsidP="00B46562" w14:paraId="0297F358" w14:textId="77BEFA71">
      <w:pPr>
        <w:pStyle w:val="a2"/>
        <w:rPr>
          <w:rFonts w:ascii="仿宋_GB2312" w:eastAsia="仿宋_GB2312" w:hAnsiTheme="minorEastAsia"/>
        </w:rPr>
      </w:pPr>
      <w:r w:rsidRPr="00B46562">
        <w:rPr>
          <w:rFonts w:ascii="仿宋_GB2312" w:eastAsia="仿宋_GB2312" w:hAnsiTheme="minorEastAsia" w:hint="eastAsia"/>
        </w:rPr>
        <w:t>民众的主体地位：《尚书》强调，民众是国家的主体，是历史的创造者。民众的智慧和力量是推动社会进步的重要动力，统治者应尊重并保障民众的主体地位。</w:t>
      </w:r>
    </w:p>
    <w:p w:rsidR="00B46562" w:rsidRPr="00B46562" w:rsidP="00B46562" w14:paraId="1A5F2F3E" w14:textId="77777777">
      <w:pPr>
        <w:pStyle w:val="a2"/>
        <w:rPr>
          <w:rFonts w:ascii="仿宋_GB2312" w:eastAsia="仿宋_GB2312" w:hAnsiTheme="minorEastAsia"/>
        </w:rPr>
      </w:pPr>
      <w:r w:rsidRPr="00B46562">
        <w:rPr>
          <w:rFonts w:ascii="仿宋_GB2312" w:eastAsia="仿宋_GB2312" w:hAnsiTheme="minorEastAsia" w:hint="eastAsia"/>
        </w:rPr>
        <w:t>民众的道德责任：《尚书》认为，民众不仅享有权利，更应承</w:t>
      </w:r>
      <w:r w:rsidRPr="00B46562">
        <w:rPr>
          <w:rFonts w:ascii="仿宋_GB2312" w:eastAsia="仿宋_GB2312" w:hAnsiTheme="minorEastAsia" w:hint="eastAsia"/>
        </w:rPr>
        <w:t>担道德</w:t>
      </w:r>
      <w:r w:rsidRPr="00B46562">
        <w:rPr>
          <w:rFonts w:ascii="仿宋_GB2312" w:eastAsia="仿宋_GB2312" w:hAnsiTheme="minorEastAsia" w:hint="eastAsia"/>
        </w:rPr>
        <w:t>责任。民众应遵守社会规范，维护社会秩序，积极参与国家建设和社会公益事业。</w:t>
      </w:r>
    </w:p>
    <w:p w:rsidR="00B46562" w:rsidRPr="00B46562" w:rsidP="00B46562" w14:paraId="50A420D0" w14:textId="77777777">
      <w:pPr>
        <w:pStyle w:val="a2"/>
        <w:rPr>
          <w:rFonts w:ascii="仿宋_GB2312" w:eastAsia="仿宋_GB2312" w:hAnsiTheme="minorEastAsia"/>
        </w:rPr>
      </w:pPr>
      <w:r w:rsidRPr="00B46562">
        <w:rPr>
          <w:rFonts w:ascii="仿宋_GB2312" w:eastAsia="仿宋_GB2312" w:hAnsiTheme="minorEastAsia" w:hint="eastAsia"/>
        </w:rPr>
        <w:t>民众与国家的关系：《尚书》指出，民众与国家是相互依存、相互促进的关系。民众的幸福安康是国家繁荣稳定的基础，而国家的强盛则为民众提供更好的生活条件和发展机遇。</w:t>
      </w:r>
    </w:p>
    <w:p w:rsidR="00EC2B26" w:rsidP="00B46562" w14:paraId="775914E3" w14:textId="77777777">
      <w:pPr>
        <w:pStyle w:val="a2"/>
        <w:rPr>
          <w:rFonts w:ascii="仿宋_GB2312" w:eastAsia="仿宋_GB2312" w:hAnsiTheme="minorEastAsia"/>
        </w:rPr>
      </w:pPr>
      <w:r>
        <w:rPr>
          <w:rFonts w:ascii="仿宋_GB2312" w:eastAsia="仿宋_GB2312" w:hAnsiTheme="minorEastAsia"/>
        </w:rPr>
        <w:t>3.</w:t>
      </w:r>
      <w:r w:rsidRPr="00B46562">
        <w:rPr>
          <w:rFonts w:ascii="仿宋_GB2312" w:eastAsia="仿宋_GB2312" w:hAnsiTheme="minorEastAsia" w:hint="eastAsia"/>
        </w:rPr>
        <w:t>民本思想与人民观的实践意义</w:t>
      </w:r>
    </w:p>
    <w:p w:rsidR="00EC2B26" w:rsidP="00B46562" w14:paraId="5B4B1113" w14:textId="77777777">
      <w:pPr>
        <w:pStyle w:val="a2"/>
        <w:rPr>
          <w:rFonts w:ascii="仿宋_GB2312" w:eastAsia="仿宋_GB2312" w:hAnsiTheme="minorEastAsia"/>
        </w:rPr>
        <w:sectPr w:rsidSect="0096074D">
          <w:headerReference w:type="even" r:id="rId59"/>
          <w:headerReference w:type="default" r:id="rId60"/>
          <w:footerReference w:type="even" r:id="rId61"/>
          <w:footerReference w:type="default" r:id="rId62"/>
          <w:type w:val="nextPage"/>
          <w:pgSz w:w="11906" w:h="16838" w:code="9"/>
          <w:pgMar w:top="2098" w:right="1474" w:bottom="1985" w:left="1588" w:header="851" w:footer="992" w:gutter="0"/>
          <w:pgNumType w:start="12"/>
          <w:cols w:space="720"/>
          <w:titlePg w:val="0"/>
          <w:docGrid w:type="linesAndChars" w:linePitch="579" w:charSpace="-849"/>
        </w:sectPr>
      </w:pPr>
      <w:r w:rsidRPr="00B46562">
        <w:rPr>
          <w:rFonts w:ascii="仿宋_GB2312" w:eastAsia="仿宋_GB2312" w:hAnsiTheme="minorEastAsia" w:hint="eastAsia"/>
        </w:rPr>
        <w:t>《尚书》中的民本思想与人民</w:t>
      </w:r>
      <w:r w:rsidRPr="00B46562">
        <w:rPr>
          <w:rFonts w:ascii="仿宋_GB2312" w:eastAsia="仿宋_GB2312" w:hAnsiTheme="minorEastAsia" w:hint="eastAsia"/>
        </w:rPr>
        <w:t>观对于</w:t>
      </w:r>
    </w:p>
    <w:p w:rsidR="00EC2B26" w:rsidP="00B46562" w14:textId="77777777">
      <w:pPr>
        <w:pStyle w:val="a2"/>
        <w:rPr>
          <w:rFonts w:ascii="仿宋_GB2312" w:eastAsia="仿宋_GB2312" w:hAnsiTheme="minorEastAsia"/>
        </w:rPr>
      </w:pPr>
      <w:r w:rsidRPr="00B46562">
        <w:rPr>
          <w:rFonts w:ascii="仿宋_GB2312" w:eastAsia="仿宋_GB2312" w:hAnsiTheme="minorEastAsia" w:hint="eastAsia"/>
        </w:rPr>
        <w:t>现代社会治理仍具有重要的实践意义。首先，它提醒我们重视民众的地位和作用，将民众的利益放在首位，努力实现好、维护好、发展好最广大人民的根本利益。其次，它强调尊重民众的智慧和力量，鼓励民众积极参与国家建设和社会治理，共同推动社会的进步和发展。最后，它倡导民众承担道德责任，自觉遵守社会规范，维护社会秩序，为社会的和谐稳定贡献力量。</w:t>
      </w:r>
    </w:p>
    <w:p w:rsidR="00D66CED" w:rsidRPr="00D66CED" w:rsidP="00B46562" w14:paraId="054BE799" w14:textId="2F834DC3">
      <w:pPr>
        <w:pStyle w:val="a2"/>
        <w:rPr>
          <w:rFonts w:ascii="仿宋_GB2312" w:eastAsia="仿宋_GB2312" w:hAnsiTheme="minorEastAsia"/>
        </w:rPr>
      </w:pPr>
      <w:r w:rsidRPr="00B46562">
        <w:rPr>
          <w:rFonts w:ascii="仿宋_GB2312" w:eastAsia="仿宋_GB2312" w:hAnsiTheme="minorEastAsia" w:hint="eastAsia"/>
        </w:rPr>
        <w:t>综上所述，《尚书》中的民本思想与人民观体现了古代统治者对于民众地位和作用的深刻认识，对于现代社会治理仍具有重要的启示和借鉴意义。我们应该深入学习和传承这些思想观念，将其作为推动社会进步和发展的重要动力。</w:t>
      </w:r>
    </w:p>
    <w:p w:rsidR="00D66CED" w:rsidRPr="00192063" w:rsidP="00192063" w14:paraId="2BC6CE2B" w14:textId="77777777">
      <w:pPr>
        <w:pStyle w:val="a2"/>
        <w:outlineLvl w:val="1"/>
      </w:pPr>
      <w:bookmarkStart w:id="10" w:name="_Toc159962170"/>
      <w:r w:rsidRPr="00192063">
        <w:rPr>
          <w:rFonts w:hint="eastAsia"/>
        </w:rPr>
        <w:t>（四）礼仪制度与社会规范</w:t>
      </w:r>
      <w:bookmarkEnd w:id="10"/>
    </w:p>
    <w:p w:rsidR="00EC2B26" w:rsidP="00B46562" w14:paraId="0BFFF69F" w14:textId="77777777">
      <w:pPr>
        <w:pStyle w:val="a2"/>
        <w:rPr>
          <w:rFonts w:ascii="仿宋_GB2312" w:eastAsia="仿宋_GB2312" w:hAnsiTheme="minorEastAsia"/>
        </w:rPr>
      </w:pPr>
      <w:r w:rsidRPr="00B46562">
        <w:rPr>
          <w:rFonts w:ascii="仿宋_GB2312" w:eastAsia="仿宋_GB2312" w:hAnsiTheme="minorEastAsia" w:hint="eastAsia"/>
        </w:rPr>
        <w:t>《尚书》作为中国古代的重要历史文献，不仅记录了各个历史时期的重要事件和决策，还反映了当时的礼仪制度和社会规范。这些礼仪制度和社会规范在古代社会中具有重要的地位和作用，对于维护社会秩序、促进社会和谐、规范人们的行为等方面都起到了重要的作用。</w:t>
      </w:r>
    </w:p>
    <w:p w:rsidR="00EC2B26" w:rsidP="00B46562" w14:paraId="54486C52"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B46562">
        <w:rPr>
          <w:rFonts w:ascii="仿宋_GB2312" w:eastAsia="仿宋_GB2312" w:hAnsiTheme="minorEastAsia" w:hint="eastAsia"/>
        </w:rPr>
        <w:t>礼仪制度</w:t>
      </w:r>
    </w:p>
    <w:p w:rsidR="00EC2B26" w:rsidP="00B46562" w14:paraId="66E3773A" w14:textId="77777777">
      <w:pPr>
        <w:pStyle w:val="a2"/>
        <w:rPr>
          <w:rFonts w:ascii="仿宋_GB2312" w:eastAsia="仿宋_GB2312" w:hAnsiTheme="minorEastAsia"/>
        </w:rPr>
      </w:pPr>
      <w:r w:rsidRPr="00B46562">
        <w:rPr>
          <w:rFonts w:ascii="仿宋_GB2312" w:eastAsia="仿宋_GB2312" w:hAnsiTheme="minorEastAsia" w:hint="eastAsia"/>
        </w:rPr>
        <w:t>在古代中国，礼仪制度是维系社会秩序和人际关系的重要规范。在《尚书》中，我们可以看到许多关于礼仪制度的描述和规定。这些礼仪制度涉及到了朝廷、宗庙、祭祀、婚丧嫁娶等各个方面。</w:t>
      </w:r>
    </w:p>
    <w:p w:rsidR="00EC2B26" w:rsidP="00B46562" w14:paraId="29089E3E" w14:textId="77777777">
      <w:pPr>
        <w:pStyle w:val="a2"/>
        <w:rPr>
          <w:rFonts w:ascii="仿宋_GB2312" w:eastAsia="仿宋_GB2312" w:hAnsiTheme="minorEastAsia"/>
        </w:rPr>
        <w:sectPr w:rsidSect="0096074D">
          <w:headerReference w:type="even" r:id="rId63"/>
          <w:headerReference w:type="default" r:id="rId64"/>
          <w:footerReference w:type="even" r:id="rId65"/>
          <w:footerReference w:type="default" r:id="rId66"/>
          <w:type w:val="nextPage"/>
          <w:pgSz w:w="11906" w:h="16838" w:code="9"/>
          <w:pgMar w:top="2098" w:right="1474" w:bottom="1985" w:left="1588" w:header="851" w:footer="992" w:gutter="0"/>
          <w:pgNumType w:start="13"/>
          <w:cols w:space="720"/>
          <w:titlePg w:val="0"/>
          <w:docGrid w:type="linesAndChars" w:linePitch="579" w:charSpace="-849"/>
        </w:sectPr>
      </w:pPr>
    </w:p>
    <w:p w:rsidR="00EC2B26" w:rsidP="00B46562" w14:textId="77777777">
      <w:pPr>
        <w:pStyle w:val="a2"/>
        <w:rPr>
          <w:rFonts w:ascii="仿宋_GB2312" w:eastAsia="仿宋_GB2312" w:hAnsiTheme="minorEastAsia"/>
        </w:rPr>
      </w:pPr>
      <w:r w:rsidRPr="00B46562">
        <w:rPr>
          <w:rFonts w:ascii="仿宋_GB2312" w:eastAsia="仿宋_GB2312" w:hAnsiTheme="minorEastAsia" w:hint="eastAsia"/>
        </w:rPr>
        <w:t>首先，朝廷礼仪是古代礼仪制度的核心。在《尚书》中，我们可以看到许多关于朝会、朝见、朝贡等朝廷礼仪的规定。这些礼仪制度不仅体现了君臣之间的尊卑关系，也体现了国家政治的稳定和统一。</w:t>
      </w:r>
    </w:p>
    <w:p w:rsidR="00EC2B26" w:rsidP="00B46562" w14:paraId="31412AF6" w14:textId="77777777">
      <w:pPr>
        <w:pStyle w:val="a2"/>
        <w:rPr>
          <w:rFonts w:ascii="仿宋_GB2312" w:eastAsia="仿宋_GB2312" w:hAnsiTheme="minorEastAsia"/>
        </w:rPr>
      </w:pPr>
      <w:r w:rsidRPr="00B46562">
        <w:rPr>
          <w:rFonts w:ascii="仿宋_GB2312" w:eastAsia="仿宋_GB2312" w:hAnsiTheme="minorEastAsia" w:hint="eastAsia"/>
        </w:rPr>
        <w:t>其次，宗庙祭祀礼仪也是古代礼仪制度的重要组成部分。在《尚书》中，我们可以看到许多关于宗庙祭祀的规定和描述，如《禹贡》中的“望</w:t>
      </w:r>
      <w:r w:rsidRPr="00B46562">
        <w:rPr>
          <w:rFonts w:ascii="仿宋_GB2312" w:eastAsia="仿宋_GB2312" w:hAnsiTheme="minorEastAsia" w:hint="eastAsia"/>
        </w:rPr>
        <w:t>秩</w:t>
      </w:r>
      <w:r w:rsidRPr="00B46562">
        <w:rPr>
          <w:rFonts w:ascii="仿宋_GB2312" w:eastAsia="仿宋_GB2312" w:hAnsiTheme="minorEastAsia" w:hint="eastAsia"/>
        </w:rPr>
        <w:t>于山川，遍于群神”，以及《周书》中的“天作孽，犹可违；自作孽，不可活。多行不义，必自毙”等。这些祭祀礼仪不仅体现了对祖先和神灵的崇敬，也体现了古代人们对道德和伦理的追求。</w:t>
      </w:r>
    </w:p>
    <w:p w:rsidR="00EC2B26" w:rsidP="00B46562" w14:paraId="76FC6BA7" w14:textId="77777777">
      <w:pPr>
        <w:pStyle w:val="a2"/>
        <w:rPr>
          <w:rFonts w:ascii="仿宋_GB2312" w:eastAsia="仿宋_GB2312" w:hAnsiTheme="minorEastAsia"/>
        </w:rPr>
      </w:pPr>
      <w:r w:rsidRPr="00B46562">
        <w:rPr>
          <w:rFonts w:ascii="仿宋_GB2312" w:eastAsia="仿宋_GB2312" w:hAnsiTheme="minorEastAsia" w:hint="eastAsia"/>
        </w:rPr>
        <w:t>此外，婚丧嫁娶等民间礼仪也是古代礼仪制度的重要组成部分。在《尚书》中，我们可以看到许多关于婚姻、丧葬等民间礼仪的规定和描述，如《禹贡》中的“庶人婚丧，祭</w:t>
      </w:r>
      <w:r w:rsidRPr="00B46562">
        <w:rPr>
          <w:rFonts w:ascii="仿宋_GB2312" w:eastAsia="仿宋_GB2312" w:hAnsiTheme="minorEastAsia" w:hint="eastAsia"/>
        </w:rPr>
        <w:t>飨</w:t>
      </w:r>
      <w:r w:rsidRPr="00B46562">
        <w:rPr>
          <w:rFonts w:ascii="仿宋_GB2312" w:eastAsia="仿宋_GB2312" w:hAnsiTheme="minorEastAsia" w:hint="eastAsia"/>
        </w:rPr>
        <w:t>尸，衣衾棺椁，皆有数焉”等。这些民间礼仪不仅规范了人们的行为，也体现了古代社会的道德观念和文化传统。</w:t>
      </w:r>
    </w:p>
    <w:p w:rsidR="00EC2B26" w:rsidP="00B46562" w14:paraId="38D2309B"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B46562">
        <w:rPr>
          <w:rFonts w:ascii="仿宋_GB2312" w:eastAsia="仿宋_GB2312" w:hAnsiTheme="minorEastAsia" w:hint="eastAsia"/>
        </w:rPr>
        <w:t>社会规范</w:t>
      </w:r>
    </w:p>
    <w:p w:rsidR="00EC2B26" w:rsidP="00B46562" w14:paraId="69EE7662" w14:textId="77777777">
      <w:pPr>
        <w:pStyle w:val="a2"/>
        <w:rPr>
          <w:rFonts w:ascii="仿宋_GB2312" w:eastAsia="仿宋_GB2312" w:hAnsiTheme="minorEastAsia"/>
        </w:rPr>
      </w:pPr>
      <w:r w:rsidRPr="00B46562">
        <w:rPr>
          <w:rFonts w:ascii="仿宋_GB2312" w:eastAsia="仿宋_GB2312" w:hAnsiTheme="minorEastAsia" w:hint="eastAsia"/>
        </w:rPr>
        <w:t>除了礼仪制度外，《尚书》还反映了古代社会的各种社会规范。这些社会规范涉及到了道德、法律、伦理等各个方面，对于维护社会秩序和促进社会和谐起到了重要的作用。</w:t>
      </w:r>
    </w:p>
    <w:p w:rsidR="00EC2B26" w:rsidP="00B46562" w14:paraId="519E7FC0" w14:textId="77777777">
      <w:pPr>
        <w:pStyle w:val="a2"/>
        <w:rPr>
          <w:rFonts w:ascii="仿宋_GB2312" w:eastAsia="仿宋_GB2312" w:hAnsiTheme="minorEastAsia"/>
        </w:rPr>
      </w:pPr>
      <w:r w:rsidRPr="00B46562">
        <w:rPr>
          <w:rFonts w:ascii="仿宋_GB2312" w:eastAsia="仿宋_GB2312" w:hAnsiTheme="minorEastAsia" w:hint="eastAsia"/>
        </w:rPr>
        <w:t>首先，道德规范是古代社会规范的重要组成部分。在《尚书》中，我们可以看到许多关于道德观念和价值观的描述和强调，如《康诰》中的“克明德慎罚，不敢</w:t>
      </w:r>
      <w:r w:rsidRPr="00B46562">
        <w:rPr>
          <w:rFonts w:ascii="仿宋_GB2312" w:eastAsia="仿宋_GB2312" w:hAnsiTheme="minorEastAsia" w:hint="eastAsia"/>
        </w:rPr>
        <w:t>侮</w:t>
      </w:r>
      <w:r w:rsidRPr="00B46562">
        <w:rPr>
          <w:rFonts w:ascii="仿宋_GB2312" w:eastAsia="仿宋_GB2312" w:hAnsiTheme="minorEastAsia" w:hint="eastAsia"/>
        </w:rPr>
        <w:t>鳏寡”等。这些道德规范不</w:t>
      </w:r>
      <w:r w:rsidRPr="00B46562">
        <w:rPr>
          <w:rFonts w:ascii="仿宋_GB2312" w:eastAsia="仿宋_GB2312" w:hAnsiTheme="minorEastAsia" w:hint="eastAsia"/>
        </w:rPr>
        <w:t>仅规范了人们的行为，也塑造了古代社会的道德风貌。</w:t>
      </w:r>
    </w:p>
    <w:p w:rsidR="00EC2B26" w:rsidP="00B46562" w14:paraId="03C2CD7E" w14:textId="77777777">
      <w:pPr>
        <w:pStyle w:val="a2"/>
        <w:rPr>
          <w:rFonts w:ascii="仿宋_GB2312" w:eastAsia="仿宋_GB2312" w:hAnsiTheme="minorEastAsia"/>
        </w:rPr>
        <w:sectPr w:rsidSect="0096074D">
          <w:headerReference w:type="even" r:id="rId67"/>
          <w:headerReference w:type="default" r:id="rId68"/>
          <w:footerReference w:type="even" r:id="rId69"/>
          <w:footerReference w:type="default" r:id="rId70"/>
          <w:type w:val="nextPage"/>
          <w:pgSz w:w="11906" w:h="16838" w:code="9"/>
          <w:pgMar w:top="2098" w:right="1474" w:bottom="1985" w:left="1588" w:header="851" w:footer="992" w:gutter="0"/>
          <w:pgNumType w:start="14"/>
          <w:cols w:space="720"/>
          <w:titlePg w:val="0"/>
          <w:docGrid w:type="linesAndChars" w:linePitch="579" w:charSpace="-849"/>
        </w:sectPr>
      </w:pPr>
    </w:p>
    <w:p w:rsidR="00EC2B26" w:rsidP="00B46562" w14:textId="77777777">
      <w:pPr>
        <w:pStyle w:val="a2"/>
        <w:rPr>
          <w:rFonts w:ascii="仿宋_GB2312" w:eastAsia="仿宋_GB2312" w:hAnsiTheme="minorEastAsia"/>
        </w:rPr>
      </w:pPr>
      <w:r w:rsidRPr="00B46562">
        <w:rPr>
          <w:rFonts w:ascii="仿宋_GB2312" w:eastAsia="仿宋_GB2312" w:hAnsiTheme="minorEastAsia" w:hint="eastAsia"/>
        </w:rPr>
        <w:t>其次，法律规范也是古代社会规范的重要组成部分。在《尚书》中，我们可以看到许多关于法律制度和司法审判的描述和规定，如《吕刑》中的“刑罚</w:t>
      </w:r>
      <w:r w:rsidRPr="00B46562">
        <w:rPr>
          <w:rFonts w:ascii="仿宋_GB2312" w:eastAsia="仿宋_GB2312" w:hAnsiTheme="minorEastAsia" w:hint="eastAsia"/>
        </w:rPr>
        <w:t>世</w:t>
      </w:r>
      <w:r w:rsidRPr="00B46562">
        <w:rPr>
          <w:rFonts w:ascii="仿宋_GB2312" w:eastAsia="仿宋_GB2312" w:hAnsiTheme="minorEastAsia" w:hint="eastAsia"/>
        </w:rPr>
        <w:t>轻</w:t>
      </w:r>
      <w:r w:rsidRPr="00B46562">
        <w:rPr>
          <w:rFonts w:ascii="仿宋_GB2312" w:eastAsia="仿宋_GB2312" w:hAnsiTheme="minorEastAsia" w:hint="eastAsia"/>
        </w:rPr>
        <w:t>世</w:t>
      </w:r>
      <w:r w:rsidRPr="00B46562">
        <w:rPr>
          <w:rFonts w:ascii="仿宋_GB2312" w:eastAsia="仿宋_GB2312" w:hAnsiTheme="minorEastAsia" w:hint="eastAsia"/>
        </w:rPr>
        <w:t>重，惟齐非齐，有伦有要”等。这些法律规范不仅维护了社会秩序和公平正义，也促进了古代社会的稳定和发展。</w:t>
      </w:r>
    </w:p>
    <w:p w:rsidR="00EC2B26" w:rsidP="00B46562" w14:paraId="5F2A3136" w14:textId="77777777">
      <w:pPr>
        <w:pStyle w:val="a2"/>
        <w:rPr>
          <w:rFonts w:ascii="仿宋_GB2312" w:eastAsia="仿宋_GB2312" w:hAnsiTheme="minorEastAsia"/>
        </w:rPr>
      </w:pPr>
      <w:r w:rsidRPr="00B46562">
        <w:rPr>
          <w:rFonts w:ascii="仿宋_GB2312" w:eastAsia="仿宋_GB2312" w:hAnsiTheme="minorEastAsia" w:hint="eastAsia"/>
        </w:rPr>
        <w:t>此外，伦理规范也是古代社会规范的重要组成部分。在《尚书》中，我们可以看到许多关于家庭伦理、社会伦理等方面的描述和强调，如《康诰》中的“父</w:t>
      </w:r>
      <w:r w:rsidRPr="00B46562">
        <w:rPr>
          <w:rFonts w:ascii="仿宋_GB2312" w:eastAsia="仿宋_GB2312" w:hAnsiTheme="minorEastAsia" w:hint="eastAsia"/>
        </w:rPr>
        <w:t>不</w:t>
      </w:r>
      <w:r w:rsidRPr="00B46562">
        <w:rPr>
          <w:rFonts w:ascii="仿宋_GB2312" w:eastAsia="仿宋_GB2312" w:hAnsiTheme="minorEastAsia" w:hint="eastAsia"/>
        </w:rPr>
        <w:t>慈，子不</w:t>
      </w:r>
      <w:r w:rsidRPr="00B46562">
        <w:rPr>
          <w:rFonts w:ascii="仿宋_GB2312" w:eastAsia="仿宋_GB2312" w:hAnsiTheme="minorEastAsia" w:hint="eastAsia"/>
        </w:rPr>
        <w:t>祗</w:t>
      </w:r>
      <w:r w:rsidRPr="00B46562">
        <w:rPr>
          <w:rFonts w:ascii="仿宋_GB2312" w:eastAsia="仿宋_GB2312" w:hAnsiTheme="minorEastAsia" w:hint="eastAsia"/>
        </w:rPr>
        <w:t>，兄</w:t>
      </w:r>
      <w:r w:rsidRPr="00B46562">
        <w:rPr>
          <w:rFonts w:ascii="仿宋_GB2312" w:eastAsia="仿宋_GB2312" w:hAnsiTheme="minorEastAsia" w:hint="eastAsia"/>
        </w:rPr>
        <w:t>不</w:t>
      </w:r>
      <w:r w:rsidRPr="00B46562">
        <w:rPr>
          <w:rFonts w:ascii="仿宋_GB2312" w:eastAsia="仿宋_GB2312" w:hAnsiTheme="minorEastAsia" w:hint="eastAsia"/>
        </w:rPr>
        <w:t>友，弟不共，不相及也”等。这些伦理规范不仅调节了人际关系和家庭关系，也促进了古代社会的和谐与稳定。</w:t>
      </w:r>
    </w:p>
    <w:p w:rsidR="00D66CED" w:rsidRPr="00D66CED" w:rsidP="00B46562" w14:paraId="4E31D44A" w14:textId="63521631">
      <w:pPr>
        <w:pStyle w:val="a2"/>
        <w:rPr>
          <w:rFonts w:ascii="仿宋_GB2312" w:eastAsia="仿宋_GB2312" w:hAnsiTheme="minorEastAsia"/>
        </w:rPr>
      </w:pPr>
      <w:r w:rsidRPr="00B46562">
        <w:rPr>
          <w:rFonts w:ascii="仿宋_GB2312" w:eastAsia="仿宋_GB2312" w:hAnsiTheme="minorEastAsia" w:hint="eastAsia"/>
        </w:rPr>
        <w:t>总的来说，《尚书》所反映的礼仪制度和社会规范是古代社会的重要组成部分，它们不仅规范了人们的行为和思想，也塑造了古代社会的文化传统和价值观念。同时，《尚书》所记载的礼仪制度和社会规范也为我们了解古代社会的历史和文化提供了重要的参考。</w:t>
      </w:r>
    </w:p>
    <w:p w:rsidR="00D66CED" w:rsidRPr="00192063" w:rsidP="00192063" w14:paraId="04E01FAA" w14:textId="77777777">
      <w:pPr>
        <w:pStyle w:val="a2"/>
        <w:outlineLvl w:val="1"/>
      </w:pPr>
      <w:bookmarkStart w:id="11" w:name="_Toc159962171"/>
      <w:r w:rsidRPr="00192063">
        <w:rPr>
          <w:rFonts w:hint="eastAsia"/>
        </w:rPr>
        <w:t>（五）治国理念与政治智慧</w:t>
      </w:r>
      <w:bookmarkEnd w:id="11"/>
    </w:p>
    <w:p w:rsidR="00EC2B26" w:rsidP="0077094D" w14:paraId="7E42B857" w14:textId="77777777">
      <w:pPr>
        <w:pStyle w:val="a2"/>
        <w:rPr>
          <w:rFonts w:ascii="仿宋_GB2312" w:eastAsia="仿宋_GB2312" w:hAnsiTheme="minorEastAsia"/>
        </w:rPr>
      </w:pPr>
      <w:r w:rsidRPr="0077094D">
        <w:rPr>
          <w:rFonts w:ascii="仿宋_GB2312" w:eastAsia="仿宋_GB2312" w:hAnsiTheme="minorEastAsia" w:hint="eastAsia"/>
        </w:rPr>
        <w:t>《尚书》作为中国古代的一部重要文献，蕴含了丰富的治国理念与政治智慧。这些理念和智慧不仅在当时的社会背景下发挥了重要作用，而且对后世产生了深远的影响，成为中国政治文化的重要组成部分。以下是对《尚书》治国理念与政治智慧的详细分析。</w:t>
      </w:r>
    </w:p>
    <w:p w:rsidR="00EC2B26" w:rsidP="0077094D" w14:paraId="7CA79A26"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77094D">
        <w:rPr>
          <w:rFonts w:ascii="仿宋_GB2312" w:eastAsia="仿宋_GB2312" w:hAnsiTheme="minorEastAsia" w:hint="eastAsia"/>
        </w:rPr>
        <w:t>以德治国，重视君主的道德修养</w:t>
      </w:r>
    </w:p>
    <w:p w:rsidR="00EC2B26" w:rsidP="0077094D" w14:paraId="3B6DBCF4" w14:textId="77777777">
      <w:pPr>
        <w:pStyle w:val="a2"/>
        <w:rPr>
          <w:rFonts w:ascii="仿宋_GB2312" w:eastAsia="仿宋_GB2312" w:hAnsiTheme="minorEastAsia"/>
        </w:rPr>
        <w:sectPr w:rsidSect="0096074D">
          <w:headerReference w:type="even" r:id="rId71"/>
          <w:headerReference w:type="default" r:id="rId72"/>
          <w:footerReference w:type="even" r:id="rId73"/>
          <w:footerReference w:type="default" r:id="rId74"/>
          <w:type w:val="nextPage"/>
          <w:pgSz w:w="11906" w:h="16838" w:code="9"/>
          <w:pgMar w:top="2098" w:right="1474" w:bottom="1985" w:left="1588" w:header="851" w:footer="992" w:gutter="0"/>
          <w:pgNumType w:start="15"/>
          <w:cols w:space="720"/>
          <w:titlePg w:val="0"/>
          <w:docGrid w:type="linesAndChars" w:linePitch="579" w:charSpace="-849"/>
        </w:sectPr>
      </w:pPr>
    </w:p>
    <w:p w:rsidR="00EC2B26" w:rsidP="0077094D" w14:textId="77777777">
      <w:pPr>
        <w:pStyle w:val="a2"/>
        <w:rPr>
          <w:rFonts w:ascii="仿宋_GB2312" w:eastAsia="仿宋_GB2312" w:hAnsiTheme="minorEastAsia"/>
        </w:rPr>
      </w:pPr>
      <w:r w:rsidRPr="0077094D">
        <w:rPr>
          <w:rFonts w:ascii="仿宋_GB2312" w:eastAsia="仿宋_GB2312" w:hAnsiTheme="minorEastAsia" w:hint="eastAsia"/>
        </w:rPr>
        <w:t>《尚书》强调以德治国的重要性，认为君主的道德修养是治理国家的关键。君主应该具备仁爱、正直、明智等品质，以身作则，为百姓树立榜样。同时，君主还应该注重培养自己的道德品质，通过不断学习和自我反省，提升自己的道德水平。这种以德治国的理念强调了君主的责任和担当，也体现了中国古代政治文化中对君主道德的重视。</w:t>
      </w:r>
    </w:p>
    <w:p w:rsidR="00EC2B26" w:rsidP="0077094D" w14:paraId="3F622548"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77094D">
        <w:rPr>
          <w:rFonts w:ascii="仿宋_GB2312" w:eastAsia="仿宋_GB2312" w:hAnsiTheme="minorEastAsia" w:hint="eastAsia"/>
        </w:rPr>
        <w:t>民本思想，关注民众福祉</w:t>
      </w:r>
    </w:p>
    <w:p w:rsidR="00EC2B26" w:rsidP="0077094D" w14:paraId="4B3876D7" w14:textId="77777777">
      <w:pPr>
        <w:pStyle w:val="a2"/>
        <w:rPr>
          <w:rFonts w:ascii="仿宋_GB2312" w:eastAsia="仿宋_GB2312" w:hAnsiTheme="minorEastAsia"/>
        </w:rPr>
      </w:pPr>
      <w:r w:rsidRPr="0077094D">
        <w:rPr>
          <w:rFonts w:ascii="仿宋_GB2312" w:eastAsia="仿宋_GB2312" w:hAnsiTheme="minorEastAsia" w:hint="eastAsia"/>
        </w:rPr>
        <w:t>《尚书》中蕴含了深厚的民本思想，强调政治活动的目的是为了民众的福祉。君主应该以民众的利益为出发点和落脚点，关注民众的生活和疾苦，采取切实有效的措施来改善民众的生活条件。同时，君主还应该注重与民众的沟通和互动，倾听民众的声音和诉求，确保政策的制定和实施能够真正反映民意。</w:t>
      </w:r>
      <w:r w:rsidRPr="0077094D">
        <w:rPr>
          <w:rFonts w:ascii="仿宋_GB2312" w:eastAsia="仿宋_GB2312" w:hAnsiTheme="minorEastAsia" w:hint="eastAsia"/>
        </w:rPr>
        <w:t>这种民</w:t>
      </w:r>
      <w:r w:rsidRPr="0077094D">
        <w:rPr>
          <w:rFonts w:ascii="仿宋_GB2312" w:eastAsia="仿宋_GB2312" w:hAnsiTheme="minorEastAsia" w:hint="eastAsia"/>
        </w:rPr>
        <w:t>本思想体现了中国古代政治文化中对民众的重视和关怀。</w:t>
      </w:r>
    </w:p>
    <w:p w:rsidR="00EC2B26" w:rsidP="0077094D" w14:paraId="746EDE3D"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77094D">
        <w:rPr>
          <w:rFonts w:ascii="仿宋_GB2312" w:eastAsia="仿宋_GB2312" w:hAnsiTheme="minorEastAsia" w:hint="eastAsia"/>
        </w:rPr>
        <w:t>选贤任能，注重人才选拔</w:t>
      </w:r>
    </w:p>
    <w:p w:rsidR="00EC2B26" w:rsidP="0077094D" w14:paraId="1EF50BA0" w14:textId="77777777">
      <w:pPr>
        <w:pStyle w:val="a2"/>
        <w:rPr>
          <w:rFonts w:ascii="仿宋_GB2312" w:eastAsia="仿宋_GB2312" w:hAnsiTheme="minorEastAsia"/>
        </w:rPr>
      </w:pPr>
      <w:r w:rsidRPr="0077094D">
        <w:rPr>
          <w:rFonts w:ascii="仿宋_GB2312" w:eastAsia="仿宋_GB2312" w:hAnsiTheme="minorEastAsia" w:hint="eastAsia"/>
        </w:rPr>
        <w:t>《尚书》认为国家的兴衰与人才的选拔密切相关，因此强调选贤任能的重要性。君主应该注重选拔有才能、有德行的人才来担任官职，为国家的发展贡献力量。在选拔人才时，应该注重人才的实际能力和道德品质，避免任人唯亲、任人唯权等不良现象的发生。同时，君主还应该为人才提供良好的工作环境和发展空间，激发人才的创造力和潜力。这种选贤任能的理念体现了中国古代政治文化中对人才的高度重视和尊重。</w:t>
      </w:r>
    </w:p>
    <w:p w:rsidR="00EC2B26" w:rsidP="0077094D" w14:paraId="585E2273"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77094D">
        <w:rPr>
          <w:rFonts w:ascii="仿宋_GB2312" w:eastAsia="仿宋_GB2312" w:hAnsiTheme="minorEastAsia" w:hint="eastAsia"/>
        </w:rPr>
        <w:t>法治精神，强调法律的权威性和公正性</w:t>
      </w:r>
    </w:p>
    <w:p w:rsidR="00EC2B26" w:rsidP="0077094D" w14:paraId="2BC56B7A" w14:textId="77777777">
      <w:pPr>
        <w:pStyle w:val="a2"/>
        <w:rPr>
          <w:rFonts w:ascii="仿宋_GB2312" w:eastAsia="仿宋_GB2312" w:hAnsiTheme="minorEastAsia"/>
        </w:rPr>
        <w:sectPr w:rsidSect="0096074D">
          <w:headerReference w:type="even" r:id="rId75"/>
          <w:headerReference w:type="default" r:id="rId76"/>
          <w:footerReference w:type="even" r:id="rId77"/>
          <w:footerReference w:type="default" r:id="rId78"/>
          <w:type w:val="nextPage"/>
          <w:pgSz w:w="11906" w:h="16838" w:code="9"/>
          <w:pgMar w:top="2098" w:right="1474" w:bottom="1985" w:left="1588" w:header="851" w:footer="992" w:gutter="0"/>
          <w:pgNumType w:start="16"/>
          <w:cols w:space="720"/>
          <w:titlePg w:val="0"/>
          <w:docGrid w:type="linesAndChars" w:linePitch="579" w:charSpace="-849"/>
        </w:sectPr>
      </w:pPr>
    </w:p>
    <w:p w:rsidR="00EC2B26" w:rsidP="0077094D" w14:textId="77777777">
      <w:pPr>
        <w:pStyle w:val="a2"/>
        <w:rPr>
          <w:rFonts w:ascii="仿宋_GB2312" w:eastAsia="仿宋_GB2312" w:hAnsiTheme="minorEastAsia"/>
        </w:rPr>
      </w:pPr>
      <w:r w:rsidRPr="0077094D">
        <w:rPr>
          <w:rFonts w:ascii="仿宋_GB2312" w:eastAsia="仿宋_GB2312" w:hAnsiTheme="minorEastAsia" w:hint="eastAsia"/>
        </w:rPr>
        <w:t>《尚书》中也蕴含了法治精神，强调法律的权威性和公正性。君主在治理国家时应该遵循法律的规定，确保法律的执行不受个人意志的干扰。同时，法律的制定和修改也应该经过充分的讨论和审议，确保法律的公正性和合理性。这种法治精神体现了中国古代政治文化中对法律的尊重和信仰。</w:t>
      </w:r>
    </w:p>
    <w:p w:rsidR="00EC2B26" w:rsidP="0077094D" w14:paraId="049CD408"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77094D">
        <w:rPr>
          <w:rFonts w:ascii="仿宋_GB2312" w:eastAsia="仿宋_GB2312" w:hAnsiTheme="minorEastAsia" w:hint="eastAsia"/>
        </w:rPr>
        <w:t>注重实干，强调政策的实际效果</w:t>
      </w:r>
    </w:p>
    <w:p w:rsidR="00EC2B26" w:rsidP="0077094D" w14:paraId="12AAA682" w14:textId="77777777">
      <w:pPr>
        <w:pStyle w:val="a2"/>
        <w:rPr>
          <w:rFonts w:ascii="仿宋_GB2312" w:eastAsia="仿宋_GB2312" w:hAnsiTheme="minorEastAsia"/>
        </w:rPr>
      </w:pPr>
      <w:r w:rsidRPr="0077094D">
        <w:rPr>
          <w:rFonts w:ascii="仿宋_GB2312" w:eastAsia="仿宋_GB2312" w:hAnsiTheme="minorEastAsia" w:hint="eastAsia"/>
        </w:rPr>
        <w:t>《尚书》认为治理国家不能空谈理论，而应该注重实干，强调政策的实际效果。君主在制定政策时应该充分考虑实际情况和民众的需求，确保政策能够真正解决实际问题。同时，在执行政策时也应该注重实际效果和反馈，及时调整和改进政策措施，确保政策的顺利实施和目标的达成。这种注重实干的理念体现了中国古代政治文化中对实际效果的重视和追求。</w:t>
      </w:r>
    </w:p>
    <w:p w:rsidR="00D66CED" w:rsidRPr="00D66CED" w:rsidP="0077094D" w14:paraId="5D34D6D3" w14:textId="0F7EE883">
      <w:pPr>
        <w:pStyle w:val="a2"/>
        <w:rPr>
          <w:rFonts w:ascii="仿宋_GB2312" w:eastAsia="仿宋_GB2312" w:hAnsiTheme="minorEastAsia"/>
        </w:rPr>
      </w:pPr>
      <w:r w:rsidRPr="0077094D">
        <w:rPr>
          <w:rFonts w:ascii="仿宋_GB2312" w:eastAsia="仿宋_GB2312" w:hAnsiTheme="minorEastAsia" w:hint="eastAsia"/>
        </w:rPr>
        <w:t>综上所述，《尚书》蕴含了丰富的治国理念与政治智慧，这些理念和智慧强调了君主的道德修养、民本思想、选贤任能、法治精神和实干精神等方面。这些理念和智慧不仅对当时的社会产生了积极的影响，而且对后世产生了深远的影响，成为中国政治文化的重要组成部分。通过对《尚书》的研究和学习，我们可以更深入地了解中国古代政治文化的精髓和魅力，为当今社会的政治发展和人类文明的进步提供有益的启示和借鉴。</w:t>
      </w:r>
    </w:p>
    <w:p w:rsidR="00D66CED" w:rsidRPr="00FA66C5" w:rsidP="00FA66C5" w14:paraId="252B80A5" w14:textId="77777777">
      <w:pPr>
        <w:pStyle w:val="a0"/>
        <w:outlineLvl w:val="0"/>
      </w:pPr>
      <w:bookmarkStart w:id="12" w:name="_Toc159962172"/>
      <w:r w:rsidRPr="00FA66C5">
        <w:rPr>
          <w:rFonts w:hint="eastAsia"/>
        </w:rPr>
        <w:t>三、《尚书》的文献价值</w:t>
      </w:r>
      <w:bookmarkEnd w:id="12"/>
    </w:p>
    <w:p w:rsidR="00D66CED" w:rsidRPr="00192063" w:rsidP="00192063" w14:paraId="10F30326" w14:textId="77777777">
      <w:pPr>
        <w:pStyle w:val="a2"/>
        <w:outlineLvl w:val="1"/>
      </w:pPr>
      <w:bookmarkStart w:id="13" w:name="_Toc159962173"/>
      <w:r w:rsidRPr="00192063">
        <w:rPr>
          <w:rFonts w:hint="eastAsia"/>
        </w:rPr>
        <w:t>（一）《尚书》的历史资料价值</w:t>
      </w:r>
      <w:bookmarkEnd w:id="13"/>
    </w:p>
    <w:p w:rsidR="00EC2B26" w:rsidP="00615A5B" w14:paraId="3F168A72" w14:textId="77777777">
      <w:pPr>
        <w:pStyle w:val="a2"/>
        <w:rPr>
          <w:rFonts w:ascii="仿宋_GB2312" w:eastAsia="仿宋_GB2312" w:hAnsiTheme="minorEastAsia"/>
        </w:rPr>
        <w:sectPr w:rsidSect="0096074D">
          <w:headerReference w:type="even" r:id="rId79"/>
          <w:headerReference w:type="default" r:id="rId80"/>
          <w:footerReference w:type="even" r:id="rId81"/>
          <w:footerReference w:type="default" r:id="rId82"/>
          <w:type w:val="nextPage"/>
          <w:pgSz w:w="11906" w:h="16838" w:code="9"/>
          <w:pgMar w:top="2098" w:right="1474" w:bottom="1985" w:left="1588" w:header="851" w:footer="992" w:gutter="0"/>
          <w:pgNumType w:start="17"/>
          <w:cols w:space="720"/>
          <w:titlePg w:val="0"/>
          <w:docGrid w:type="linesAndChars" w:linePitch="579" w:charSpace="-849"/>
        </w:sectPr>
      </w:pPr>
    </w:p>
    <w:p w:rsidR="00EC2B26" w:rsidP="00615A5B" w14:textId="77777777">
      <w:pPr>
        <w:pStyle w:val="a2"/>
        <w:rPr>
          <w:rFonts w:ascii="仿宋_GB2312" w:eastAsia="仿宋_GB2312" w:hAnsiTheme="minorEastAsia"/>
        </w:rPr>
      </w:pPr>
      <w:r w:rsidRPr="00615A5B">
        <w:rPr>
          <w:rFonts w:ascii="仿宋_GB2312" w:eastAsia="仿宋_GB2312" w:hAnsiTheme="minorEastAsia" w:hint="eastAsia"/>
        </w:rPr>
        <w:t>《尚书》作为中国最早的一部历史文献，其历史资料价值不容忽视。它为我们提供了大量关于古代政治、经济、文化、社会等方面的珍贵资料，对于我们了解和研究古代历史具有重要的参考意义。以下是对《尚书》历史资料价值的详细解读。</w:t>
      </w:r>
    </w:p>
    <w:p w:rsidR="00EC2B26" w:rsidP="00615A5B" w14:paraId="089A6113"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615A5B">
        <w:rPr>
          <w:rFonts w:ascii="仿宋_GB2312" w:eastAsia="仿宋_GB2312" w:hAnsiTheme="minorEastAsia" w:hint="eastAsia"/>
        </w:rPr>
        <w:t>政治资料的宝库</w:t>
      </w:r>
    </w:p>
    <w:p w:rsidR="00EC2B26" w:rsidP="00615A5B" w14:paraId="5825C25E" w14:textId="77777777">
      <w:pPr>
        <w:pStyle w:val="a2"/>
        <w:rPr>
          <w:rFonts w:ascii="仿宋_GB2312" w:eastAsia="仿宋_GB2312" w:hAnsiTheme="minorEastAsia"/>
        </w:rPr>
      </w:pPr>
      <w:r w:rsidRPr="00615A5B">
        <w:rPr>
          <w:rFonts w:ascii="仿宋_GB2312" w:eastAsia="仿宋_GB2312" w:hAnsiTheme="minorEastAsia" w:hint="eastAsia"/>
        </w:rPr>
        <w:t>《尚书》中保存了大量的古代政治资料，包括君主的言行、政治决策、政治制度、政治斗争等方面的内容。这些资料为我们了解古代政治体制、政治文化、政治思想等方面提供了重要的参考。例如，《禹贡》</w:t>
      </w:r>
      <w:r w:rsidRPr="00615A5B">
        <w:rPr>
          <w:rFonts w:ascii="仿宋_GB2312" w:eastAsia="仿宋_GB2312" w:hAnsiTheme="minorEastAsia" w:hint="eastAsia"/>
        </w:rPr>
        <w:t>篇记录</w:t>
      </w:r>
      <w:r w:rsidRPr="00615A5B">
        <w:rPr>
          <w:rFonts w:ascii="仿宋_GB2312" w:eastAsia="仿宋_GB2312" w:hAnsiTheme="minorEastAsia" w:hint="eastAsia"/>
        </w:rPr>
        <w:t>了夏禹治水的故事，反映了夏朝的政治状况和社会制度；《牧誓》、《汤誓》等篇章则记录了商朝的政治斗争和军事行动。</w:t>
      </w:r>
    </w:p>
    <w:p w:rsidR="00EC2B26" w:rsidP="00615A5B" w14:paraId="477FFEA4"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615A5B">
        <w:rPr>
          <w:rFonts w:ascii="仿宋_GB2312" w:eastAsia="仿宋_GB2312" w:hAnsiTheme="minorEastAsia" w:hint="eastAsia"/>
        </w:rPr>
        <w:t>经济资料的珍贵记录</w:t>
      </w:r>
    </w:p>
    <w:p w:rsidR="00EC2B26" w:rsidP="00615A5B" w14:paraId="2C12A896" w14:textId="77777777">
      <w:pPr>
        <w:pStyle w:val="a2"/>
        <w:rPr>
          <w:rFonts w:ascii="仿宋_GB2312" w:eastAsia="仿宋_GB2312" w:hAnsiTheme="minorEastAsia"/>
        </w:rPr>
      </w:pPr>
      <w:r w:rsidRPr="00615A5B">
        <w:rPr>
          <w:rFonts w:ascii="仿宋_GB2312" w:eastAsia="仿宋_GB2312" w:hAnsiTheme="minorEastAsia" w:hint="eastAsia"/>
        </w:rPr>
        <w:t>《尚书》中也保存了一些古代经济资料，包括土地制度、赋税制度、农业生产、商业贸易等方面的内容。这些资料为我们了解古代经济发展状况、经济制度变迁等方面提供了重要的依据。例如，《禹贡》篇中提到了九州的地理、山川、草木虫鱼等自然地理知识，反映了当时的农业生产状况和地理环境；《禹贡》和《洪范》等篇章则提到了赋税制度和土地制度等方面的内容。</w:t>
      </w:r>
    </w:p>
    <w:p w:rsidR="00EC2B26" w:rsidP="00615A5B" w14:paraId="69CDCBD2"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615A5B">
        <w:rPr>
          <w:rFonts w:ascii="仿宋_GB2312" w:eastAsia="仿宋_GB2312" w:hAnsiTheme="minorEastAsia" w:hint="eastAsia"/>
        </w:rPr>
        <w:t>文化资料的丰富源泉</w:t>
      </w:r>
    </w:p>
    <w:p w:rsidR="00EC2B26" w:rsidP="00615A5B" w14:paraId="0A0F1403" w14:textId="77777777">
      <w:pPr>
        <w:pStyle w:val="a2"/>
        <w:rPr>
          <w:rFonts w:ascii="仿宋_GB2312" w:eastAsia="仿宋_GB2312" w:hAnsiTheme="minorEastAsia"/>
        </w:rPr>
        <w:sectPr w:rsidSect="0096074D">
          <w:headerReference w:type="even" r:id="rId83"/>
          <w:headerReference w:type="default" r:id="rId84"/>
          <w:footerReference w:type="even" r:id="rId85"/>
          <w:footerReference w:type="default" r:id="rId86"/>
          <w:type w:val="nextPage"/>
          <w:pgSz w:w="11906" w:h="16838" w:code="9"/>
          <w:pgMar w:top="2098" w:right="1474" w:bottom="1985" w:left="1588" w:header="851" w:footer="992" w:gutter="0"/>
          <w:pgNumType w:start="18"/>
          <w:cols w:space="720"/>
          <w:titlePg w:val="0"/>
          <w:docGrid w:type="linesAndChars" w:linePitch="579" w:charSpace="-849"/>
        </w:sectPr>
      </w:pPr>
      <w:r w:rsidRPr="00615A5B">
        <w:rPr>
          <w:rFonts w:ascii="仿宋_GB2312" w:eastAsia="仿宋_GB2312" w:hAnsiTheme="minorEastAsia" w:hint="eastAsia"/>
        </w:rPr>
        <w:t>《尚书》还保存了大量的古代文化资料，包括思想观念、宗教信仰、礼仪制度、文学艺术等方面的内容。这些资料为我们了解古代文化特征、文化传承等方面提供了重要的线索。例如，《尚</w:t>
      </w:r>
      <w:r w:rsidRPr="00615A5B">
        <w:rPr>
          <w:rFonts w:ascii="仿宋_GB2312" w:eastAsia="仿宋_GB2312" w:hAnsiTheme="minorEastAsia" w:hint="eastAsia"/>
        </w:rPr>
        <w:t>书》中的《尧典》、《皋陶谟》等篇章记录了古代的礼仪制度和音乐文化；《禹贡》篇则提到了地理知识和自然环境等方面的内容，反映了古代人们对于自然的认知和态度。</w:t>
      </w:r>
    </w:p>
    <w:p w:rsidR="00EC2B26" w:rsidP="00615A5B" w14:paraId="53E64857"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615A5B">
        <w:rPr>
          <w:rFonts w:ascii="仿宋_GB2312" w:eastAsia="仿宋_GB2312" w:hAnsiTheme="minorEastAsia" w:hint="eastAsia"/>
        </w:rPr>
        <w:t>社会资料的全面反映</w:t>
      </w:r>
    </w:p>
    <w:p w:rsidR="00EC2B26" w:rsidP="00615A5B" w14:paraId="69867F8B" w14:textId="77777777">
      <w:pPr>
        <w:pStyle w:val="a2"/>
        <w:rPr>
          <w:rFonts w:ascii="仿宋_GB2312" w:eastAsia="仿宋_GB2312" w:hAnsiTheme="minorEastAsia"/>
        </w:rPr>
      </w:pPr>
      <w:r w:rsidRPr="00615A5B">
        <w:rPr>
          <w:rFonts w:ascii="仿宋_GB2312" w:eastAsia="仿宋_GB2312" w:hAnsiTheme="minorEastAsia" w:hint="eastAsia"/>
        </w:rPr>
        <w:t>《尚书》还为我们提供了大量关于古代社会状况的资料，包括社会结构、社会关系、社会风俗、社会变迁等方面的内容。这些资料为我们了解古代社会形态、社会发展趋势等方面提供了重要的参考。例如，《禹贡》篇中提到了不同地区的民族分布和地理环境，反映了当时的社会结构和民族关系；《康诰》、《酒诰》等篇章则记录了西周时期的政治斗争和社会变革。</w:t>
      </w:r>
    </w:p>
    <w:p w:rsidR="00D66CED" w:rsidRPr="00D66CED" w:rsidP="00615A5B" w14:paraId="6E9CD0ED" w14:textId="447221C6">
      <w:pPr>
        <w:pStyle w:val="a2"/>
        <w:rPr>
          <w:rFonts w:ascii="仿宋_GB2312" w:eastAsia="仿宋_GB2312" w:hAnsiTheme="minorEastAsia"/>
        </w:rPr>
      </w:pPr>
      <w:r w:rsidRPr="00615A5B">
        <w:rPr>
          <w:rFonts w:ascii="仿宋_GB2312" w:eastAsia="仿宋_GB2312" w:hAnsiTheme="minorEastAsia" w:hint="eastAsia"/>
        </w:rPr>
        <w:t>综上所述，《尚书》作为中国最早的一部历史文献，其历史资料价值是非常重要的。它不仅为我们提供了大量关于古代政治、经济、文化、社会等方面的珍贵资料，而且对于我们了解和研究古代历史具有重要的参考意义。同时，《尚书》所蕴含的哲学思想和政治理念也对我们现代社会的发展产生了深远的影响。因此，我们应该重视《尚书》的历史资料价值，深入研究和挖掘其中的丰富内涵。</w:t>
      </w:r>
    </w:p>
    <w:p w:rsidR="00D66CED" w:rsidRPr="00192063" w:rsidP="00192063" w14:paraId="55CC8E0A" w14:textId="77777777">
      <w:pPr>
        <w:pStyle w:val="a2"/>
        <w:outlineLvl w:val="1"/>
      </w:pPr>
      <w:bookmarkStart w:id="14" w:name="_Toc159962174"/>
      <w:r w:rsidRPr="00192063">
        <w:rPr>
          <w:rFonts w:hint="eastAsia"/>
        </w:rPr>
        <w:t>（二）《尚书》的文学价值</w:t>
      </w:r>
      <w:bookmarkEnd w:id="14"/>
    </w:p>
    <w:p w:rsidR="00EC2B26" w:rsidP="00615A5B" w14:paraId="6323E140" w14:textId="77777777">
      <w:pPr>
        <w:pStyle w:val="a2"/>
        <w:rPr>
          <w:rFonts w:ascii="仿宋_GB2312" w:eastAsia="仿宋_GB2312" w:hAnsiTheme="minorEastAsia"/>
        </w:rPr>
      </w:pPr>
      <w:r w:rsidRPr="00615A5B">
        <w:rPr>
          <w:rFonts w:ascii="仿宋_GB2312" w:eastAsia="仿宋_GB2312" w:hAnsiTheme="minorEastAsia" w:hint="eastAsia"/>
        </w:rPr>
        <w:t>《尚书》作为中国古代最早的一部历史文献汇编，不仅具有重要的历史和政治价值，同时也具有深远的文学价值。其文学价值主要表现在以下几个方面：</w:t>
      </w:r>
    </w:p>
    <w:p w:rsidR="00EC2B26" w:rsidP="00615A5B" w14:paraId="7BDE27A9"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615A5B">
        <w:rPr>
          <w:rFonts w:ascii="仿宋_GB2312" w:eastAsia="仿宋_GB2312" w:hAnsiTheme="minorEastAsia" w:hint="eastAsia"/>
        </w:rPr>
        <w:t>开创了中国古代散文的先河</w:t>
      </w:r>
    </w:p>
    <w:p w:rsidR="00EC2B26" w:rsidP="00615A5B" w14:paraId="041296EC" w14:textId="77777777">
      <w:pPr>
        <w:pStyle w:val="a2"/>
        <w:rPr>
          <w:rFonts w:ascii="仿宋_GB2312" w:eastAsia="仿宋_GB2312" w:hAnsiTheme="minorEastAsia"/>
        </w:rPr>
        <w:sectPr w:rsidSect="0096074D">
          <w:headerReference w:type="even" r:id="rId87"/>
          <w:headerReference w:type="default" r:id="rId88"/>
          <w:footerReference w:type="even" r:id="rId89"/>
          <w:footerReference w:type="default" r:id="rId90"/>
          <w:type w:val="nextPage"/>
          <w:pgSz w:w="11906" w:h="16838" w:code="9"/>
          <w:pgMar w:top="2098" w:right="1474" w:bottom="1985" w:left="1588" w:header="851" w:footer="992" w:gutter="0"/>
          <w:pgNumType w:start="19"/>
          <w:cols w:space="720"/>
          <w:titlePg w:val="0"/>
          <w:docGrid w:type="linesAndChars" w:linePitch="579" w:charSpace="-849"/>
        </w:sectPr>
      </w:pPr>
    </w:p>
    <w:p w:rsidR="00EC2B26" w:rsidP="00615A5B" w14:textId="77777777">
      <w:pPr>
        <w:pStyle w:val="a2"/>
        <w:rPr>
          <w:rFonts w:ascii="仿宋_GB2312" w:eastAsia="仿宋_GB2312" w:hAnsiTheme="minorEastAsia"/>
        </w:rPr>
      </w:pPr>
      <w:r w:rsidRPr="00615A5B">
        <w:rPr>
          <w:rFonts w:ascii="仿宋_GB2312" w:eastAsia="仿宋_GB2312" w:hAnsiTheme="minorEastAsia" w:hint="eastAsia"/>
        </w:rPr>
        <w:t>《尚书》是中国古代散文的源头之一，其文章风格质朴、简练，语言流畅、生动，富有表现力和感染力。其叙事详细、婉转动人，展现了中国古代散文的独特魅力。同时，《尚书》中的文章形式多样，有诏令、诰命、训诫、誓词等各种文体，为中国古代散文的发展奠定了基础。</w:t>
      </w:r>
    </w:p>
    <w:p w:rsidR="00EC2B26" w:rsidP="00615A5B" w14:paraId="72220AE6"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615A5B">
        <w:rPr>
          <w:rFonts w:ascii="仿宋_GB2312" w:eastAsia="仿宋_GB2312" w:hAnsiTheme="minorEastAsia" w:hint="eastAsia"/>
        </w:rPr>
        <w:t>体现了中国古代文学的思想和艺术特点</w:t>
      </w:r>
    </w:p>
    <w:p w:rsidR="00EC2B26" w:rsidP="00615A5B" w14:paraId="3BE8D0BE" w14:textId="77777777">
      <w:pPr>
        <w:pStyle w:val="a2"/>
        <w:rPr>
          <w:rFonts w:ascii="仿宋_GB2312" w:eastAsia="仿宋_GB2312" w:hAnsiTheme="minorEastAsia"/>
        </w:rPr>
      </w:pPr>
      <w:r w:rsidRPr="00615A5B">
        <w:rPr>
          <w:rFonts w:ascii="仿宋_GB2312" w:eastAsia="仿宋_GB2312" w:hAnsiTheme="minorEastAsia" w:hint="eastAsia"/>
        </w:rPr>
        <w:t>《尚书》中的文章不仅具有历史和政治价值，同时也反映了中国古代文学的思想和艺术特点。其强调道德教化、重视人文精神、追求言简意赅、注重文采辞藻等特点，都对中国古代文学的发展产生了深远的影响。同时，《尚书》中的文章还体现了中国古代文学的现实主义精神，关注社会现实、关注人民生活，反映了当时社会的真实面貌。</w:t>
      </w:r>
    </w:p>
    <w:p w:rsidR="00EC2B26" w:rsidP="00615A5B" w14:paraId="36C0A992"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615A5B">
        <w:rPr>
          <w:rFonts w:ascii="仿宋_GB2312" w:eastAsia="仿宋_GB2312" w:hAnsiTheme="minorEastAsia" w:hint="eastAsia"/>
        </w:rPr>
        <w:t>对中国古代文学的发展和演变产生了重要影响</w:t>
      </w:r>
    </w:p>
    <w:p w:rsidR="00EC2B26" w:rsidP="00615A5B" w14:paraId="6D892265" w14:textId="77777777">
      <w:pPr>
        <w:pStyle w:val="a2"/>
        <w:rPr>
          <w:rFonts w:ascii="仿宋_GB2312" w:eastAsia="仿宋_GB2312" w:hAnsiTheme="minorEastAsia"/>
        </w:rPr>
      </w:pPr>
      <w:r w:rsidRPr="00615A5B">
        <w:rPr>
          <w:rFonts w:ascii="仿宋_GB2312" w:eastAsia="仿宋_GB2312" w:hAnsiTheme="minorEastAsia" w:hint="eastAsia"/>
        </w:rPr>
        <w:t>《尚书》作为中国古代文学的重要组成部分，对中国古代文学的发展和演变产生了重要影响。其开创了中国古代散文的先河，为中国古代文学的发展奠定了基础。同时，《尚书》中的文章形式和思想内容也对后世文学产生了深远的影响，成为了后世文学创作的重要借鉴和参考。</w:t>
      </w:r>
    </w:p>
    <w:p w:rsidR="00D66CED" w:rsidRPr="00D66CED" w:rsidP="00615A5B" w14:paraId="7B75FCF2" w14:textId="18361325">
      <w:pPr>
        <w:pStyle w:val="a2"/>
        <w:rPr>
          <w:rFonts w:ascii="仿宋_GB2312" w:eastAsia="仿宋_GB2312" w:hAnsiTheme="minorEastAsia"/>
        </w:rPr>
      </w:pPr>
      <w:r w:rsidRPr="00615A5B">
        <w:rPr>
          <w:rFonts w:ascii="仿宋_GB2312" w:eastAsia="仿宋_GB2312" w:hAnsiTheme="minorEastAsia" w:hint="eastAsia"/>
        </w:rPr>
        <w:t>综上所述，《尚书》的文学价值不仅体现在其作为中国古代散文的源头之一，更体现在其体现了中国古代文学的思想和艺术特点，对中国古代文学的发展和演变产生了重要影响。因此，对于研究中国古代文学和了解中国古代文化的人来说，《尚书》具有</w:t>
      </w:r>
      <w:r w:rsidRPr="00615A5B">
        <w:rPr>
          <w:rFonts w:ascii="仿宋_GB2312" w:eastAsia="仿宋_GB2312" w:hAnsiTheme="minorEastAsia" w:hint="eastAsia"/>
        </w:rPr>
        <w:t>重要的文学价值和研究意义。</w:t>
      </w:r>
    </w:p>
    <w:p w:rsidR="00D66CED" w:rsidRPr="00192063" w:rsidP="00192063" w14:paraId="2371E92E" w14:textId="77777777">
      <w:pPr>
        <w:pStyle w:val="a2"/>
        <w:outlineLvl w:val="1"/>
      </w:pPr>
      <w:bookmarkStart w:id="15" w:name="_Toc159962175"/>
      <w:r w:rsidRPr="00192063">
        <w:rPr>
          <w:rFonts w:hint="eastAsia"/>
        </w:rPr>
        <w:t>（三）《尚书》的语言学价值</w:t>
      </w:r>
      <w:bookmarkEnd w:id="15"/>
    </w:p>
    <w:p w:rsidR="00EC2B26" w:rsidP="00615A5B" w14:paraId="39E9609A" w14:textId="77777777">
      <w:pPr>
        <w:pStyle w:val="a2"/>
        <w:rPr>
          <w:rFonts w:ascii="仿宋_GB2312" w:eastAsia="仿宋_GB2312" w:hAnsiTheme="minorEastAsia"/>
        </w:rPr>
        <w:sectPr w:rsidSect="0096074D">
          <w:headerReference w:type="even" r:id="rId91"/>
          <w:headerReference w:type="default" r:id="rId92"/>
          <w:footerReference w:type="even" r:id="rId93"/>
          <w:footerReference w:type="default" r:id="rId94"/>
          <w:type w:val="nextPage"/>
          <w:pgSz w:w="11906" w:h="16838" w:code="9"/>
          <w:pgMar w:top="2098" w:right="1474" w:bottom="1985" w:left="1588" w:header="851" w:footer="992" w:gutter="0"/>
          <w:pgNumType w:start="20"/>
          <w:cols w:space="720"/>
          <w:titlePg w:val="0"/>
          <w:docGrid w:type="linesAndChars" w:linePitch="579" w:charSpace="-849"/>
        </w:sectPr>
      </w:pPr>
    </w:p>
    <w:p w:rsidR="00EC2B26" w:rsidP="00615A5B" w14:textId="77777777">
      <w:pPr>
        <w:pStyle w:val="a2"/>
        <w:rPr>
          <w:rFonts w:ascii="仿宋_GB2312" w:eastAsia="仿宋_GB2312" w:hAnsiTheme="minorEastAsia"/>
        </w:rPr>
      </w:pPr>
      <w:r w:rsidRPr="00615A5B">
        <w:rPr>
          <w:rFonts w:ascii="仿宋_GB2312" w:eastAsia="仿宋_GB2312" w:hAnsiTheme="minorEastAsia" w:hint="eastAsia"/>
        </w:rPr>
        <w:t>《尚书》作为中国古代的一部重要历史文献和经典著作，不仅在政治、历史、文化等方面具有重要地位，同时也具有极高的语言学价值。它为我们提供了丰富的语言材料，展现了古代汉语的特点和魅力，对于语言学研究具有重要意义。</w:t>
      </w:r>
    </w:p>
    <w:p w:rsidR="00EC2B26" w:rsidP="00615A5B" w14:paraId="2D2CB01A"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615A5B">
        <w:rPr>
          <w:rFonts w:ascii="仿宋_GB2312" w:eastAsia="仿宋_GB2312" w:hAnsiTheme="minorEastAsia" w:hint="eastAsia"/>
        </w:rPr>
        <w:t>古奥典雅的语言风格</w:t>
      </w:r>
    </w:p>
    <w:p w:rsidR="00EC2B26" w:rsidP="00615A5B" w14:paraId="31EF3C4E" w14:textId="77777777">
      <w:pPr>
        <w:pStyle w:val="a2"/>
        <w:rPr>
          <w:rFonts w:ascii="仿宋_GB2312" w:eastAsia="仿宋_GB2312" w:hAnsiTheme="minorEastAsia"/>
        </w:rPr>
      </w:pPr>
      <w:r w:rsidRPr="00615A5B">
        <w:rPr>
          <w:rFonts w:ascii="仿宋_GB2312" w:eastAsia="仿宋_GB2312" w:hAnsiTheme="minorEastAsia" w:hint="eastAsia"/>
        </w:rPr>
        <w:t>《尚书》的语言风格古奥典雅，与现代汉语相比有着明显的差异。这种古奥典雅的语言风格主要表现在其使用的词汇、语法和表达方式等方面。例如，《尚书》中经常使用的古文词汇和异体字，反映了古代汉语的特点和用法。同时，《尚书》的语法结构也独特，与现代汉语有很大的不同。这种古奥典雅的语言风格不仅增强了《尚书》的文学价值，也为语言学研究提供了宝贵的语料。</w:t>
      </w:r>
    </w:p>
    <w:p w:rsidR="00EC2B26" w:rsidP="00615A5B" w14:paraId="2F0374E0"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615A5B">
        <w:rPr>
          <w:rFonts w:ascii="仿宋_GB2312" w:eastAsia="仿宋_GB2312" w:hAnsiTheme="minorEastAsia" w:hint="eastAsia"/>
        </w:rPr>
        <w:t>简练有力的语言表达</w:t>
      </w:r>
    </w:p>
    <w:p w:rsidR="00EC2B26" w:rsidP="00615A5B" w14:paraId="5F5977BB" w14:textId="77777777">
      <w:pPr>
        <w:pStyle w:val="a2"/>
        <w:rPr>
          <w:rFonts w:ascii="仿宋_GB2312" w:eastAsia="仿宋_GB2312" w:hAnsiTheme="minorEastAsia"/>
        </w:rPr>
      </w:pPr>
      <w:r w:rsidRPr="00615A5B">
        <w:rPr>
          <w:rFonts w:ascii="仿宋_GB2312" w:eastAsia="仿宋_GB2312" w:hAnsiTheme="minorEastAsia" w:hint="eastAsia"/>
        </w:rPr>
        <w:t>《尚书》的语言表达简练有力，这在很大程度上得益于其使用的修辞手法和表达方式。在《尚书》中，排比、对仗等修辞手法被广泛使用，使得其语言节奏感非常强，而且简练有力。此外，《尚书》的表达方式也非常直接、明确，不拖泥带水，这种直接、明确的表达方式也使得其语言更加有力。这种简练有力的语言表达方式对于现代汉语的写作和表达也有很好的启示作用。</w:t>
      </w:r>
    </w:p>
    <w:p w:rsidR="00EC2B26" w:rsidP="00615A5B" w14:paraId="4013EEA0"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615A5B">
        <w:rPr>
          <w:rFonts w:ascii="仿宋_GB2312" w:eastAsia="仿宋_GB2312" w:hAnsiTheme="minorEastAsia" w:hint="eastAsia"/>
        </w:rPr>
        <w:t>丰富的修辞手法</w:t>
      </w:r>
    </w:p>
    <w:p w:rsidR="00EC2B26" w:rsidP="00615A5B" w14:paraId="04ED552D" w14:textId="77777777">
      <w:pPr>
        <w:pStyle w:val="a2"/>
        <w:rPr>
          <w:rFonts w:ascii="仿宋_GB2312" w:eastAsia="仿宋_GB2312" w:hAnsiTheme="minorEastAsia"/>
        </w:rPr>
        <w:sectPr w:rsidSect="0096074D">
          <w:headerReference w:type="even" r:id="rId95"/>
          <w:headerReference w:type="default" r:id="rId96"/>
          <w:footerReference w:type="even" r:id="rId97"/>
          <w:footerReference w:type="default" r:id="rId98"/>
          <w:type w:val="nextPage"/>
          <w:pgSz w:w="11906" w:h="16838" w:code="9"/>
          <w:pgMar w:top="2098" w:right="1474" w:bottom="1985" w:left="1588" w:header="851" w:footer="992" w:gutter="0"/>
          <w:pgNumType w:start="21"/>
          <w:cols w:space="720"/>
          <w:titlePg w:val="0"/>
          <w:docGrid w:type="linesAndChars" w:linePitch="579" w:charSpace="-849"/>
        </w:sectPr>
      </w:pPr>
      <w:r w:rsidRPr="00615A5B">
        <w:rPr>
          <w:rFonts w:ascii="仿宋_GB2312" w:eastAsia="仿宋_GB2312" w:hAnsiTheme="minorEastAsia" w:hint="eastAsia"/>
        </w:rPr>
        <w:t>《尚书》非常注重修辞，其语言风格中融入了大量的修辞手</w:t>
      </w:r>
    </w:p>
    <w:p w:rsidR="00EC2B26" w:rsidP="00615A5B" w14:textId="77777777">
      <w:pPr>
        <w:pStyle w:val="a2"/>
        <w:rPr>
          <w:rFonts w:ascii="仿宋_GB2312" w:eastAsia="仿宋_GB2312" w:hAnsiTheme="minorEastAsia"/>
        </w:rPr>
      </w:pPr>
      <w:r w:rsidRPr="00615A5B">
        <w:rPr>
          <w:rFonts w:ascii="仿宋_GB2312" w:eastAsia="仿宋_GB2312" w:hAnsiTheme="minorEastAsia" w:hint="eastAsia"/>
        </w:rPr>
        <w:t>法。例如，比喻、拟人、排比等修辞手法在《尚书》中被广泛使用，这些修辞手法的使用使得其语言更加生动、形象，也增强了其文学价值。同时，这些修辞手法也为现代汉语的写作和表达提供了很好的借鉴和参考。</w:t>
      </w:r>
    </w:p>
    <w:p w:rsidR="00EC2B26" w:rsidP="00615A5B" w14:paraId="5665CB73"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615A5B">
        <w:rPr>
          <w:rFonts w:ascii="仿宋_GB2312" w:eastAsia="仿宋_GB2312" w:hAnsiTheme="minorEastAsia" w:hint="eastAsia"/>
        </w:rPr>
        <w:t>对后世语言学研究的影响</w:t>
      </w:r>
    </w:p>
    <w:p w:rsidR="00EC2B26" w:rsidP="00615A5B" w14:paraId="61A1B90A" w14:textId="77777777">
      <w:pPr>
        <w:pStyle w:val="a2"/>
        <w:rPr>
          <w:rFonts w:ascii="仿宋_GB2312" w:eastAsia="仿宋_GB2312" w:hAnsiTheme="minorEastAsia"/>
        </w:rPr>
      </w:pPr>
      <w:r w:rsidRPr="00615A5B">
        <w:rPr>
          <w:rFonts w:ascii="仿宋_GB2312" w:eastAsia="仿宋_GB2312" w:hAnsiTheme="minorEastAsia" w:hint="eastAsia"/>
        </w:rPr>
        <w:t>《尚书》作为古代汉语的重要语料库，对于后世语言学研究产生了深远的影响。首先，它为后世语言学研究提供了丰富的语言材料和数据支持，帮助我们更好地了解古代汉语的特点和用法。其次，《尚书》的语言风格和表达方式也为后世文学创作提供了很好的借鉴和参考，推动了古代文学的发展和繁荣。最后，《尚书》的语言学价值也体现在其对于现代汉语的影响上。现代汉语中仍然保留了很多《尚书》中的词汇和用法，这些词汇和用法不仅丰富了现代汉语的词汇库，也为我们更好地理解古代汉语提供了线索和依据。</w:t>
      </w:r>
    </w:p>
    <w:p w:rsidR="00D66CED" w:rsidRPr="00D66CED" w:rsidP="00615A5B" w14:paraId="5790652B" w14:textId="1A3AECF8">
      <w:pPr>
        <w:pStyle w:val="a2"/>
        <w:rPr>
          <w:rFonts w:ascii="仿宋_GB2312" w:eastAsia="仿宋_GB2312" w:hAnsiTheme="minorEastAsia"/>
        </w:rPr>
      </w:pPr>
      <w:r w:rsidRPr="00615A5B">
        <w:rPr>
          <w:rFonts w:ascii="仿宋_GB2312" w:eastAsia="仿宋_GB2312" w:hAnsiTheme="minorEastAsia" w:hint="eastAsia"/>
        </w:rPr>
        <w:t>综上所述，《尚书》具有极高的语言学价值。它不仅展现了古代汉语的特点和魅力，也为后世语言学研究提供了宝贵的语料和数据支持。同时，《尚书》的语言风格和表达方式也对现代汉语的写作和表达产生了深远的影响。因此，我们应该深入研究和挖掘《尚书》的语言学价值，更好地理解和传承古代汉语的文化遗产。</w:t>
      </w:r>
    </w:p>
    <w:p w:rsidR="00D66CED" w:rsidRPr="00192063" w:rsidP="00192063" w14:paraId="640B517E" w14:textId="77777777">
      <w:pPr>
        <w:pStyle w:val="a2"/>
        <w:outlineLvl w:val="1"/>
      </w:pPr>
      <w:bookmarkStart w:id="16" w:name="_Toc159962176"/>
      <w:r w:rsidRPr="00192063">
        <w:rPr>
          <w:rFonts w:hint="eastAsia"/>
        </w:rPr>
        <w:t>（四）《尚书》的哲学思想价值</w:t>
      </w:r>
      <w:bookmarkEnd w:id="16"/>
    </w:p>
    <w:p w:rsidR="00EC2B26" w:rsidP="00615A5B" w14:paraId="258AA496" w14:textId="77777777">
      <w:pPr>
        <w:pStyle w:val="a2"/>
        <w:rPr>
          <w:rFonts w:ascii="仿宋_GB2312" w:eastAsia="仿宋_GB2312" w:hAnsiTheme="minorEastAsia"/>
        </w:rPr>
        <w:sectPr w:rsidSect="0096074D">
          <w:headerReference w:type="even" r:id="rId99"/>
          <w:headerReference w:type="default" r:id="rId100"/>
          <w:footerReference w:type="even" r:id="rId101"/>
          <w:footerReference w:type="default" r:id="rId102"/>
          <w:type w:val="nextPage"/>
          <w:pgSz w:w="11906" w:h="16838" w:code="9"/>
          <w:pgMar w:top="2098" w:right="1474" w:bottom="1985" w:left="1588" w:header="851" w:footer="992" w:gutter="0"/>
          <w:pgNumType w:start="22"/>
          <w:cols w:space="720"/>
          <w:titlePg w:val="0"/>
          <w:docGrid w:type="linesAndChars" w:linePitch="579" w:charSpace="-849"/>
        </w:sectPr>
      </w:pPr>
      <w:r w:rsidRPr="00615A5B">
        <w:rPr>
          <w:rFonts w:ascii="仿宋_GB2312" w:eastAsia="仿宋_GB2312" w:hAnsiTheme="minorEastAsia" w:hint="eastAsia"/>
        </w:rPr>
        <w:t>《尚书》作为中国古代的一部重要历史文献，不仅记录了各</w:t>
      </w:r>
      <w:r w:rsidRPr="00615A5B">
        <w:rPr>
          <w:rFonts w:ascii="仿宋_GB2312" w:eastAsia="仿宋_GB2312" w:hAnsiTheme="minorEastAsia" w:hint="eastAsia"/>
        </w:rPr>
        <w:t>个历史时期的重要事件和决策，还蕴含了丰富的哲学思想价值。这些哲学思想价值在古代社会中具有重要的地位和作用，对于指导人们的行为、塑造社会观念、推动文化发展等方面都起到了深远的影响。</w:t>
      </w:r>
    </w:p>
    <w:p w:rsidR="00EC2B26" w:rsidP="00615A5B" w14:paraId="652DC3DF"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615A5B">
        <w:rPr>
          <w:rFonts w:ascii="仿宋_GB2312" w:eastAsia="仿宋_GB2312" w:hAnsiTheme="minorEastAsia" w:hint="eastAsia"/>
        </w:rPr>
        <w:t>天下归</w:t>
      </w:r>
      <w:r w:rsidRPr="00615A5B">
        <w:rPr>
          <w:rFonts w:ascii="仿宋_GB2312" w:eastAsia="仿宋_GB2312" w:hAnsiTheme="minorEastAsia" w:hint="eastAsia"/>
        </w:rPr>
        <w:t>一</w:t>
      </w:r>
      <w:r w:rsidRPr="00615A5B">
        <w:rPr>
          <w:rFonts w:ascii="仿宋_GB2312" w:eastAsia="仿宋_GB2312" w:hAnsiTheme="minorEastAsia" w:hint="eastAsia"/>
        </w:rPr>
        <w:t>的思想</w:t>
      </w:r>
    </w:p>
    <w:p w:rsidR="00EC2B26" w:rsidP="00615A5B" w14:paraId="1046E861" w14:textId="77777777">
      <w:pPr>
        <w:pStyle w:val="a2"/>
        <w:rPr>
          <w:rFonts w:ascii="仿宋_GB2312" w:eastAsia="仿宋_GB2312" w:hAnsiTheme="minorEastAsia"/>
        </w:rPr>
      </w:pPr>
      <w:r w:rsidRPr="00615A5B">
        <w:rPr>
          <w:rFonts w:ascii="仿宋_GB2312" w:eastAsia="仿宋_GB2312" w:hAnsiTheme="minorEastAsia" w:hint="eastAsia"/>
        </w:rPr>
        <w:t>《尚书》强调天下归</w:t>
      </w:r>
      <w:r w:rsidRPr="00615A5B">
        <w:rPr>
          <w:rFonts w:ascii="仿宋_GB2312" w:eastAsia="仿宋_GB2312" w:hAnsiTheme="minorEastAsia" w:hint="eastAsia"/>
        </w:rPr>
        <w:t>一</w:t>
      </w:r>
      <w:r w:rsidRPr="00615A5B">
        <w:rPr>
          <w:rFonts w:ascii="仿宋_GB2312" w:eastAsia="仿宋_GB2312" w:hAnsiTheme="minorEastAsia" w:hint="eastAsia"/>
        </w:rPr>
        <w:t>的思想，认为天下应该由一个统一的政权来治理，以实现社会的稳定和繁荣。这种思想反映了古代人们对于统一和秩序的追求，也体现了中央集权制度的理念。在《尚书》中，这种思想得到了充分的阐述和强调，如《禹贡》中的“四海会同，六府孔修”，以及《周书》中的“普天之下，莫非王土；率土之滨，莫非王臣”等。</w:t>
      </w:r>
    </w:p>
    <w:p w:rsidR="00EC2B26" w:rsidP="00615A5B" w14:paraId="386A8C55"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615A5B">
        <w:rPr>
          <w:rFonts w:ascii="仿宋_GB2312" w:eastAsia="仿宋_GB2312" w:hAnsiTheme="minorEastAsia" w:hint="eastAsia"/>
        </w:rPr>
        <w:t>以德治国的理念</w:t>
      </w:r>
    </w:p>
    <w:p w:rsidR="00EC2B26" w:rsidP="00615A5B" w14:paraId="299EE44D" w14:textId="77777777">
      <w:pPr>
        <w:pStyle w:val="a2"/>
        <w:rPr>
          <w:rFonts w:ascii="仿宋_GB2312" w:eastAsia="仿宋_GB2312" w:hAnsiTheme="minorEastAsia"/>
        </w:rPr>
      </w:pPr>
      <w:r w:rsidRPr="00615A5B">
        <w:rPr>
          <w:rFonts w:ascii="仿宋_GB2312" w:eastAsia="仿宋_GB2312" w:hAnsiTheme="minorEastAsia" w:hint="eastAsia"/>
        </w:rPr>
        <w:t>《尚书》还强调以德治国的理念，认为治理国家应该注重道德教化，通过提升人们的道德水平来实现社会的和谐与稳定。这种理念体现了古代人们对于道德和伦理的高度重视，也反映了儒家思想的核心价值观。在《尚书》中，这种理念得到了充分的体现和倡导，如《康诰》中的“明德慎罚”，以及《吕刑》中的“刑罚</w:t>
      </w:r>
      <w:r w:rsidRPr="00615A5B">
        <w:rPr>
          <w:rFonts w:ascii="仿宋_GB2312" w:eastAsia="仿宋_GB2312" w:hAnsiTheme="minorEastAsia" w:hint="eastAsia"/>
        </w:rPr>
        <w:t>世</w:t>
      </w:r>
      <w:r w:rsidRPr="00615A5B">
        <w:rPr>
          <w:rFonts w:ascii="仿宋_GB2312" w:eastAsia="仿宋_GB2312" w:hAnsiTheme="minorEastAsia" w:hint="eastAsia"/>
        </w:rPr>
        <w:t>轻</w:t>
      </w:r>
      <w:r w:rsidRPr="00615A5B">
        <w:rPr>
          <w:rFonts w:ascii="仿宋_GB2312" w:eastAsia="仿宋_GB2312" w:hAnsiTheme="minorEastAsia" w:hint="eastAsia"/>
        </w:rPr>
        <w:t>世</w:t>
      </w:r>
      <w:r w:rsidRPr="00615A5B">
        <w:rPr>
          <w:rFonts w:ascii="仿宋_GB2312" w:eastAsia="仿宋_GB2312" w:hAnsiTheme="minorEastAsia" w:hint="eastAsia"/>
        </w:rPr>
        <w:t>重，惟齐非齐，有伦有要”等。</w:t>
      </w:r>
    </w:p>
    <w:p w:rsidR="00EC2B26" w:rsidP="00615A5B" w14:paraId="26F1F937"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615A5B">
        <w:rPr>
          <w:rFonts w:ascii="仿宋_GB2312" w:eastAsia="仿宋_GB2312" w:hAnsiTheme="minorEastAsia" w:hint="eastAsia"/>
        </w:rPr>
        <w:t>民本思想</w:t>
      </w:r>
    </w:p>
    <w:p w:rsidR="00EC2B26" w:rsidP="00615A5B" w14:paraId="0F81EEF6" w14:textId="77777777">
      <w:pPr>
        <w:pStyle w:val="a2"/>
        <w:rPr>
          <w:rFonts w:ascii="仿宋_GB2312" w:eastAsia="仿宋_GB2312" w:hAnsiTheme="minorEastAsia"/>
        </w:rPr>
      </w:pPr>
      <w:r w:rsidRPr="00615A5B">
        <w:rPr>
          <w:rFonts w:ascii="仿宋_GB2312" w:eastAsia="仿宋_GB2312" w:hAnsiTheme="minorEastAsia" w:hint="eastAsia"/>
        </w:rPr>
        <w:t>《尚书》还体现了民本思想，认为国家的治理应该以人民的利益为出发点和落脚点，关注人民的生活和福祉。这种思想体现了古代人民对于自身地位和利益的关注和追求，也反映了古代政</w:t>
      </w:r>
      <w:r w:rsidRPr="00615A5B">
        <w:rPr>
          <w:rFonts w:ascii="仿宋_GB2312" w:eastAsia="仿宋_GB2312" w:hAnsiTheme="minorEastAsia" w:hint="eastAsia"/>
        </w:rPr>
        <w:t>治文化中的民主意识。在《尚书》中，这种思想得到了充分的体现和强调，如《五子之歌》中的“民为</w:t>
      </w:r>
      <w:r w:rsidRPr="00615A5B">
        <w:rPr>
          <w:rFonts w:ascii="仿宋_GB2312" w:eastAsia="仿宋_GB2312" w:hAnsiTheme="minorEastAsia" w:hint="eastAsia"/>
        </w:rPr>
        <w:t>邦</w:t>
      </w:r>
      <w:r w:rsidRPr="00615A5B">
        <w:rPr>
          <w:rFonts w:ascii="仿宋_GB2312" w:eastAsia="仿宋_GB2312" w:hAnsiTheme="minorEastAsia" w:hint="eastAsia"/>
        </w:rPr>
        <w:t>本，本固</w:t>
      </w:r>
      <w:r w:rsidRPr="00615A5B">
        <w:rPr>
          <w:rFonts w:ascii="仿宋_GB2312" w:eastAsia="仿宋_GB2312" w:hAnsiTheme="minorEastAsia" w:hint="eastAsia"/>
        </w:rPr>
        <w:t>邦</w:t>
      </w:r>
      <w:r w:rsidRPr="00615A5B">
        <w:rPr>
          <w:rFonts w:ascii="仿宋_GB2312" w:eastAsia="仿宋_GB2312" w:hAnsiTheme="minorEastAsia" w:hint="eastAsia"/>
        </w:rPr>
        <w:t>宁”，以及《泰誓》中的“天视自我民视，天听自我民听”等。</w:t>
      </w:r>
    </w:p>
    <w:p w:rsidR="00EC2B26" w:rsidP="00615A5B" w14:paraId="0384BB6E" w14:textId="77777777">
      <w:pPr>
        <w:pStyle w:val="a2"/>
        <w:rPr>
          <w:rFonts w:ascii="仿宋_GB2312" w:eastAsia="仿宋_GB2312" w:hAnsiTheme="minorEastAsia"/>
        </w:rPr>
        <w:sectPr w:rsidSect="0096074D">
          <w:headerReference w:type="even" r:id="rId103"/>
          <w:headerReference w:type="default" r:id="rId104"/>
          <w:footerReference w:type="even" r:id="rId105"/>
          <w:footerReference w:type="default" r:id="rId106"/>
          <w:type w:val="nextPage"/>
          <w:pgSz w:w="11906" w:h="16838" w:code="9"/>
          <w:pgMar w:top="2098" w:right="1474" w:bottom="1985" w:left="1588" w:header="851" w:footer="992" w:gutter="0"/>
          <w:pgNumType w:start="23"/>
          <w:cols w:space="720"/>
          <w:titlePg w:val="0"/>
          <w:docGrid w:type="linesAndChars" w:linePitch="579" w:charSpace="-849"/>
        </w:sectPr>
      </w:pPr>
      <w:r>
        <w:rPr>
          <w:rFonts w:ascii="仿宋_GB2312" w:eastAsia="仿宋_GB2312" w:hAnsiTheme="minorEastAsia" w:hint="eastAsia"/>
        </w:rPr>
        <w:t>4</w:t>
      </w:r>
      <w:r>
        <w:rPr>
          <w:rFonts w:ascii="仿宋_GB2312" w:eastAsia="仿宋_GB2312" w:hAnsiTheme="minorEastAsia"/>
        </w:rPr>
        <w:t>.</w:t>
      </w:r>
      <w:r w:rsidRPr="00615A5B">
        <w:rPr>
          <w:rFonts w:ascii="仿宋_GB2312" w:eastAsia="仿宋_GB2312" w:hAnsiTheme="minorEastAsia" w:hint="eastAsia"/>
        </w:rPr>
        <w:t>天人合一的哲学观</w:t>
      </w:r>
    </w:p>
    <w:p w:rsidR="00EC2B26" w:rsidP="00615A5B" w14:paraId="0E6DB215" w14:textId="77777777">
      <w:pPr>
        <w:pStyle w:val="a2"/>
        <w:rPr>
          <w:rFonts w:ascii="仿宋_GB2312" w:eastAsia="仿宋_GB2312" w:hAnsiTheme="minorEastAsia"/>
        </w:rPr>
      </w:pPr>
      <w:r w:rsidRPr="00615A5B">
        <w:rPr>
          <w:rFonts w:ascii="仿宋_GB2312" w:eastAsia="仿宋_GB2312" w:hAnsiTheme="minorEastAsia" w:hint="eastAsia"/>
        </w:rPr>
        <w:t>《尚书》还蕴含了天人合一的哲学观，认为人类与自然界是相互联系、相互依存的，人类应该尊重自然、顺应自然、保护自然。这种哲学观体现了古代人们对于人与自然关系的深刻认识和理解，也反映了古代文化中的生态智慧。在《尚书》中，这种哲学观得到了充分的体现和阐述，如《禹贡》中的“望</w:t>
      </w:r>
      <w:r w:rsidRPr="00615A5B">
        <w:rPr>
          <w:rFonts w:ascii="仿宋_GB2312" w:eastAsia="仿宋_GB2312" w:hAnsiTheme="minorEastAsia" w:hint="eastAsia"/>
        </w:rPr>
        <w:t>秩</w:t>
      </w:r>
      <w:r w:rsidRPr="00615A5B">
        <w:rPr>
          <w:rFonts w:ascii="仿宋_GB2312" w:eastAsia="仿宋_GB2312" w:hAnsiTheme="minorEastAsia" w:hint="eastAsia"/>
        </w:rPr>
        <w:t>于山川”，以及《洪范》中的“五行：一曰水，二曰火，三曰木，四曰金，五曰土”等。</w:t>
      </w:r>
    </w:p>
    <w:p w:rsidR="00D66CED" w:rsidRPr="00D66CED" w:rsidP="00615A5B" w14:paraId="0671F2AD" w14:textId="1617142D">
      <w:pPr>
        <w:pStyle w:val="a2"/>
        <w:rPr>
          <w:rFonts w:ascii="仿宋_GB2312" w:eastAsia="仿宋_GB2312" w:hAnsiTheme="minorEastAsia"/>
        </w:rPr>
      </w:pPr>
      <w:r w:rsidRPr="00615A5B">
        <w:rPr>
          <w:rFonts w:ascii="仿宋_GB2312" w:eastAsia="仿宋_GB2312" w:hAnsiTheme="minorEastAsia" w:hint="eastAsia"/>
        </w:rPr>
        <w:t>总的来说，《尚书》所蕴含的哲学思想价值是丰富而深刻的，它们不仅在古代社会中发挥了重要的作用，也对后世产生了深远的影响。这些哲学思想价值不仅指导了古代人们的行为和实践，也为我们今天认识和理解古代文化、历史和社会提供了重要的视角和参考。</w:t>
      </w:r>
    </w:p>
    <w:p w:rsidR="00D66CED" w:rsidRPr="00192063" w:rsidP="00192063" w14:paraId="21422910" w14:textId="77777777">
      <w:pPr>
        <w:pStyle w:val="a2"/>
        <w:outlineLvl w:val="1"/>
      </w:pPr>
      <w:bookmarkStart w:id="17" w:name="_Toc159962177"/>
      <w:r w:rsidRPr="00192063">
        <w:rPr>
          <w:rFonts w:hint="eastAsia"/>
        </w:rPr>
        <w:t>（五）《尚书》的法学价值</w:t>
      </w:r>
      <w:bookmarkEnd w:id="17"/>
    </w:p>
    <w:p w:rsidR="00EC2B26" w:rsidP="00615A5B" w14:paraId="66E16802" w14:textId="77777777">
      <w:pPr>
        <w:pStyle w:val="a2"/>
        <w:rPr>
          <w:rFonts w:ascii="仿宋_GB2312" w:eastAsia="仿宋_GB2312" w:hAnsiTheme="minorEastAsia"/>
        </w:rPr>
      </w:pPr>
      <w:r w:rsidRPr="00615A5B">
        <w:rPr>
          <w:rFonts w:ascii="仿宋_GB2312" w:eastAsia="仿宋_GB2312" w:hAnsiTheme="minorEastAsia" w:hint="eastAsia"/>
        </w:rPr>
        <w:t>《尚书》作为中国最古老的历史文献之一，不仅为我们提供了宝贵的历史资料，同时也蕴含了丰富的法学价值。在古代中国，政治与法律是紧密相连的，而《尚书》作为政治文献，其法学价值体现在以下几个方面：</w:t>
      </w:r>
    </w:p>
    <w:p w:rsidR="00EC2B26" w:rsidP="00615A5B" w14:paraId="2C839483"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615A5B">
        <w:rPr>
          <w:rFonts w:ascii="仿宋_GB2312" w:eastAsia="仿宋_GB2312" w:hAnsiTheme="minorEastAsia" w:hint="eastAsia"/>
        </w:rPr>
        <w:t>法律意识的萌芽</w:t>
      </w:r>
    </w:p>
    <w:p w:rsidR="00EC2B26" w:rsidP="00615A5B" w14:paraId="48D99200" w14:textId="77777777">
      <w:pPr>
        <w:pStyle w:val="a2"/>
        <w:rPr>
          <w:rFonts w:ascii="仿宋_GB2312" w:eastAsia="仿宋_GB2312" w:hAnsiTheme="minorEastAsia"/>
        </w:rPr>
        <w:sectPr w:rsidSect="0096074D">
          <w:headerReference w:type="even" r:id="rId107"/>
          <w:headerReference w:type="default" r:id="rId108"/>
          <w:footerReference w:type="even" r:id="rId109"/>
          <w:footerReference w:type="default" r:id="rId110"/>
          <w:type w:val="nextPage"/>
          <w:pgSz w:w="11906" w:h="16838" w:code="9"/>
          <w:pgMar w:top="2098" w:right="1474" w:bottom="1985" w:left="1588" w:header="851" w:footer="992" w:gutter="0"/>
          <w:pgNumType w:start="24"/>
          <w:cols w:space="720"/>
          <w:titlePg w:val="0"/>
          <w:docGrid w:type="linesAndChars" w:linePitch="579" w:charSpace="-849"/>
        </w:sectPr>
      </w:pPr>
      <w:r w:rsidRPr="00615A5B">
        <w:rPr>
          <w:rFonts w:ascii="仿宋_GB2312" w:eastAsia="仿宋_GB2312" w:hAnsiTheme="minorEastAsia" w:hint="eastAsia"/>
        </w:rPr>
        <w:t>《尚书》中的许多篇章都涉及到法律意识的萌芽。在当时的社会背景下，虽然还没有形成系统的法律体系，但《尚书》中的文字已经表达了对公正、平等、正义等法律价值的追求。这种追求为后世法律体系的形成奠定了基础。</w:t>
      </w:r>
    </w:p>
    <w:p w:rsidR="00EC2B26" w:rsidP="00615A5B" w14:paraId="16F69470"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615A5B">
        <w:rPr>
          <w:rFonts w:ascii="仿宋_GB2312" w:eastAsia="仿宋_GB2312" w:hAnsiTheme="minorEastAsia" w:hint="eastAsia"/>
        </w:rPr>
        <w:t>君主的法律责任</w:t>
      </w:r>
    </w:p>
    <w:p w:rsidR="00EC2B26" w:rsidP="00615A5B" w14:paraId="55E107FA" w14:textId="77777777">
      <w:pPr>
        <w:pStyle w:val="a2"/>
        <w:rPr>
          <w:rFonts w:ascii="仿宋_GB2312" w:eastAsia="仿宋_GB2312" w:hAnsiTheme="minorEastAsia"/>
        </w:rPr>
      </w:pPr>
      <w:r w:rsidRPr="00615A5B">
        <w:rPr>
          <w:rFonts w:ascii="仿宋_GB2312" w:eastAsia="仿宋_GB2312" w:hAnsiTheme="minorEastAsia" w:hint="eastAsia"/>
        </w:rPr>
        <w:t>《尚书》中多次强调君主的法律责任。君主作为国家的最高统治者，其行为应该受到法律的约束。在《尚书》中，我们可以看到对君主行为的规范，如“君</w:t>
      </w:r>
      <w:r w:rsidRPr="00615A5B">
        <w:rPr>
          <w:rFonts w:ascii="仿宋_GB2312" w:eastAsia="仿宋_GB2312" w:hAnsiTheme="minorEastAsia" w:hint="eastAsia"/>
        </w:rPr>
        <w:t>君</w:t>
      </w:r>
      <w:r w:rsidRPr="00615A5B">
        <w:rPr>
          <w:rFonts w:ascii="仿宋_GB2312" w:eastAsia="仿宋_GB2312" w:hAnsiTheme="minorEastAsia" w:hint="eastAsia"/>
        </w:rPr>
        <w:t>、臣</w:t>
      </w:r>
      <w:r w:rsidRPr="00615A5B">
        <w:rPr>
          <w:rFonts w:ascii="仿宋_GB2312" w:eastAsia="仿宋_GB2312" w:hAnsiTheme="minorEastAsia" w:hint="eastAsia"/>
        </w:rPr>
        <w:t>臣</w:t>
      </w:r>
      <w:r w:rsidRPr="00615A5B">
        <w:rPr>
          <w:rFonts w:ascii="仿宋_GB2312" w:eastAsia="仿宋_GB2312" w:hAnsiTheme="minorEastAsia" w:hint="eastAsia"/>
        </w:rPr>
        <w:t>、父</w:t>
      </w:r>
      <w:r w:rsidRPr="00615A5B">
        <w:rPr>
          <w:rFonts w:ascii="仿宋_GB2312" w:eastAsia="仿宋_GB2312" w:hAnsiTheme="minorEastAsia" w:hint="eastAsia"/>
        </w:rPr>
        <w:t>父</w:t>
      </w:r>
      <w:r w:rsidRPr="00615A5B">
        <w:rPr>
          <w:rFonts w:ascii="仿宋_GB2312" w:eastAsia="仿宋_GB2312" w:hAnsiTheme="minorEastAsia" w:hint="eastAsia"/>
        </w:rPr>
        <w:t>、子</w:t>
      </w:r>
      <w:r w:rsidRPr="00615A5B">
        <w:rPr>
          <w:rFonts w:ascii="仿宋_GB2312" w:eastAsia="仿宋_GB2312" w:hAnsiTheme="minorEastAsia" w:hint="eastAsia"/>
        </w:rPr>
        <w:t>子</w:t>
      </w:r>
      <w:r w:rsidRPr="00615A5B">
        <w:rPr>
          <w:rFonts w:ascii="仿宋_GB2312" w:eastAsia="仿宋_GB2312" w:hAnsiTheme="minorEastAsia" w:hint="eastAsia"/>
        </w:rPr>
        <w:t>”等，这些都是对君主权力的限制和对其法律责任的强调。这种对君主法律责任的重视，为后世的法治思想提供了借鉴。</w:t>
      </w:r>
    </w:p>
    <w:p w:rsidR="00EC2B26" w:rsidP="00615A5B" w14:paraId="40850D45"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615A5B">
        <w:rPr>
          <w:rFonts w:ascii="仿宋_GB2312" w:eastAsia="仿宋_GB2312" w:hAnsiTheme="minorEastAsia" w:hint="eastAsia"/>
        </w:rPr>
        <w:t>德治与法治的结合</w:t>
      </w:r>
    </w:p>
    <w:p w:rsidR="00EC2B26" w:rsidP="00615A5B" w14:paraId="786D8ABA" w14:textId="77777777">
      <w:pPr>
        <w:pStyle w:val="a2"/>
        <w:rPr>
          <w:rFonts w:ascii="仿宋_GB2312" w:eastAsia="仿宋_GB2312" w:hAnsiTheme="minorEastAsia"/>
        </w:rPr>
      </w:pPr>
      <w:r w:rsidRPr="00615A5B">
        <w:rPr>
          <w:rFonts w:ascii="仿宋_GB2312" w:eastAsia="仿宋_GB2312" w:hAnsiTheme="minorEastAsia" w:hint="eastAsia"/>
        </w:rPr>
        <w:t>《尚书》中的法学价值还体现在德治与法治的结合上。在古代中国，德治与法治是相辅相成的。德治强调君主的道德修养和以身作则，而法治则强调法律的权威性和公正性。《尚书》中的许多篇章都体现了这种德治与法治的结合，如“敬德保民”、“明德慎罚”等。这种结合为后世的法律思想提供了重要的启示。</w:t>
      </w:r>
    </w:p>
    <w:p w:rsidR="00EC2B26" w:rsidP="00615A5B" w14:paraId="6D8AD477"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615A5B">
        <w:rPr>
          <w:rFonts w:ascii="仿宋_GB2312" w:eastAsia="仿宋_GB2312" w:hAnsiTheme="minorEastAsia" w:hint="eastAsia"/>
        </w:rPr>
        <w:t>法律与道德的融合</w:t>
      </w:r>
    </w:p>
    <w:p w:rsidR="00EC2B26" w:rsidP="00615A5B" w14:paraId="3587683E" w14:textId="77777777">
      <w:pPr>
        <w:pStyle w:val="a2"/>
        <w:rPr>
          <w:rFonts w:ascii="仿宋_GB2312" w:eastAsia="仿宋_GB2312" w:hAnsiTheme="minorEastAsia"/>
        </w:rPr>
      </w:pPr>
      <w:r w:rsidRPr="00615A5B">
        <w:rPr>
          <w:rFonts w:ascii="仿宋_GB2312" w:eastAsia="仿宋_GB2312" w:hAnsiTheme="minorEastAsia" w:hint="eastAsia"/>
        </w:rPr>
        <w:t>在古代中国，法律与道德是紧密相连的。《尚书》中的法学价值也体现在这种法律与道德的融合上。许多法律条文都体现了道德的要求，如“孝”、“忠”、“信”等。这种法律与道德的融合，使得法律不仅具有强制力，还具有道德感召力。这种融合为后世的法律实践提供了重要的指导。</w:t>
      </w:r>
    </w:p>
    <w:p w:rsidR="00EC2B26" w:rsidP="00615A5B" w14:paraId="50494EF9"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615A5B">
        <w:rPr>
          <w:rFonts w:ascii="仿宋_GB2312" w:eastAsia="仿宋_GB2312" w:hAnsiTheme="minorEastAsia" w:hint="eastAsia"/>
        </w:rPr>
        <w:t>对后世法律体系的影响</w:t>
      </w:r>
    </w:p>
    <w:p w:rsidR="00EC2B26" w:rsidP="00615A5B" w14:paraId="47644448" w14:textId="77777777">
      <w:pPr>
        <w:pStyle w:val="a2"/>
        <w:rPr>
          <w:rFonts w:ascii="仿宋_GB2312" w:eastAsia="仿宋_GB2312" w:hAnsiTheme="minorEastAsia"/>
        </w:rPr>
        <w:sectPr w:rsidSect="0096074D">
          <w:headerReference w:type="even" r:id="rId111"/>
          <w:headerReference w:type="default" r:id="rId112"/>
          <w:footerReference w:type="even" r:id="rId113"/>
          <w:footerReference w:type="default" r:id="rId114"/>
          <w:type w:val="nextPage"/>
          <w:pgSz w:w="11906" w:h="16838" w:code="9"/>
          <w:pgMar w:top="2098" w:right="1474" w:bottom="1985" w:left="1588" w:header="851" w:footer="992" w:gutter="0"/>
          <w:pgNumType w:start="25"/>
          <w:cols w:space="720"/>
          <w:titlePg w:val="0"/>
          <w:docGrid w:type="linesAndChars" w:linePitch="579" w:charSpace="-849"/>
        </w:sectPr>
      </w:pPr>
    </w:p>
    <w:p w:rsidR="00EC2B26" w:rsidP="00615A5B" w14:textId="77777777">
      <w:pPr>
        <w:pStyle w:val="a2"/>
        <w:rPr>
          <w:rFonts w:ascii="仿宋_GB2312" w:eastAsia="仿宋_GB2312" w:hAnsiTheme="minorEastAsia"/>
        </w:rPr>
      </w:pPr>
      <w:r w:rsidRPr="00615A5B">
        <w:rPr>
          <w:rFonts w:ascii="仿宋_GB2312" w:eastAsia="仿宋_GB2312" w:hAnsiTheme="minorEastAsia" w:hint="eastAsia"/>
        </w:rPr>
        <w:t>《尚书》作为中国古代最早的历史文献之一，对后世法律体系的影响是深远的。其法学价值不仅体现在对古代法律实践的指导上，还体现在对后世法律体系的影响上。后世的法律体系在形成过程中，都或多或少地受到了《尚书》的影响。这种影响不仅体现在法律条文的制定上，还体现在法律思想的形成上。</w:t>
      </w:r>
    </w:p>
    <w:p w:rsidR="00D66CED" w:rsidRPr="00D66CED" w:rsidP="00615A5B" w14:paraId="73E80275" w14:textId="2767779B">
      <w:pPr>
        <w:pStyle w:val="a2"/>
        <w:rPr>
          <w:rFonts w:ascii="仿宋_GB2312" w:eastAsia="仿宋_GB2312" w:hAnsiTheme="minorEastAsia"/>
        </w:rPr>
      </w:pPr>
      <w:r w:rsidRPr="00615A5B">
        <w:rPr>
          <w:rFonts w:ascii="仿宋_GB2312" w:eastAsia="仿宋_GB2312" w:hAnsiTheme="minorEastAsia" w:hint="eastAsia"/>
        </w:rPr>
        <w:t>综上所述，《尚书》的法学价值体现在多个方面，包括法律意识的萌芽、君主的法律责任、德治与法治的结合、法律与道德的融合以及对后世法律体系的影响等。这些法学价值不仅对古代中国的法律实践产生了积极的影响，而且对后世法律体系的发展也产生了深远的影响。通过对《尚书》的研究和学习，我们可以更深入地了解中国古代的法律思想和实践，为当今社会的法律发展和人类文明的进步提供有益的启示和借鉴。</w:t>
      </w:r>
    </w:p>
    <w:p w:rsidR="00D66CED" w:rsidRPr="00FA66C5" w:rsidP="00FA66C5" w14:paraId="022E1FEF" w14:textId="77777777">
      <w:pPr>
        <w:pStyle w:val="a0"/>
        <w:outlineLvl w:val="0"/>
      </w:pPr>
      <w:bookmarkStart w:id="18" w:name="_Toc159962178"/>
      <w:r w:rsidRPr="00FA66C5">
        <w:rPr>
          <w:rFonts w:hint="eastAsia"/>
        </w:rPr>
        <w:t>四、《尚书》的篇章解读</w:t>
      </w:r>
      <w:bookmarkEnd w:id="18"/>
    </w:p>
    <w:p w:rsidR="00D66CED" w:rsidRPr="00192063" w:rsidP="00192063" w14:paraId="3E8BD47D" w14:textId="77777777">
      <w:pPr>
        <w:pStyle w:val="a2"/>
        <w:outlineLvl w:val="1"/>
      </w:pPr>
      <w:bookmarkStart w:id="19" w:name="_Toc159962179"/>
      <w:r w:rsidRPr="00192063">
        <w:rPr>
          <w:rFonts w:hint="eastAsia"/>
        </w:rPr>
        <w:t>（一）《虞书》</w:t>
      </w:r>
      <w:bookmarkEnd w:id="19"/>
    </w:p>
    <w:p w:rsidR="00EC2B26" w:rsidP="00D45601" w14:paraId="477DC590" w14:textId="77777777">
      <w:pPr>
        <w:pStyle w:val="a2"/>
        <w:rPr>
          <w:rFonts w:ascii="仿宋_GB2312" w:eastAsia="仿宋_GB2312" w:hAnsiTheme="minorEastAsia"/>
        </w:rPr>
      </w:pPr>
      <w:r w:rsidRPr="00D45601">
        <w:rPr>
          <w:rFonts w:ascii="仿宋_GB2312" w:eastAsia="仿宋_GB2312" w:hAnsiTheme="minorEastAsia" w:hint="eastAsia"/>
        </w:rPr>
        <w:t>《虞书》是中国古代文献《尚书》中的一部分，主要记载了虞舜时期的政治、经济、文化和社会状况。虞舜，作为中国古代传说中的圣明君主，他的统治时期被认为是上古时代的黄金时期之一。通过对《虞书》的详细解读，我们可以更深入地了解虞舜时期的政治体制、社会风貌、文化传统以及虞舜本人的治国理念和道德风范。这对于我们理解古代中国的历史、文化和思想具有重要意义。</w:t>
      </w:r>
    </w:p>
    <w:p w:rsidR="00EC2B26" w:rsidP="00D45601" w14:paraId="0BB73A38"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D45601">
        <w:rPr>
          <w:rFonts w:ascii="仿宋_GB2312" w:eastAsia="仿宋_GB2312" w:hAnsiTheme="minorEastAsia" w:hint="eastAsia"/>
        </w:rPr>
        <w:t>《虞书》的内容概述</w:t>
      </w:r>
    </w:p>
    <w:p w:rsidR="00EC2B26" w:rsidP="00D45601" w14:paraId="54EACC8F" w14:textId="77777777">
      <w:pPr>
        <w:pStyle w:val="a2"/>
        <w:rPr>
          <w:rFonts w:ascii="仿宋_GB2312" w:eastAsia="仿宋_GB2312" w:hAnsiTheme="minorEastAsia"/>
        </w:rPr>
        <w:sectPr w:rsidSect="0096074D">
          <w:headerReference w:type="even" r:id="rId115"/>
          <w:headerReference w:type="default" r:id="rId116"/>
          <w:footerReference w:type="even" r:id="rId117"/>
          <w:footerReference w:type="default" r:id="rId118"/>
          <w:type w:val="nextPage"/>
          <w:pgSz w:w="11906" w:h="16838" w:code="9"/>
          <w:pgMar w:top="2098" w:right="1474" w:bottom="1985" w:left="1588" w:header="851" w:footer="992" w:gutter="0"/>
          <w:pgNumType w:start="26"/>
          <w:cols w:space="720"/>
          <w:titlePg w:val="0"/>
          <w:docGrid w:type="linesAndChars" w:linePitch="579" w:charSpace="-849"/>
        </w:sectPr>
      </w:pP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虞书》作为《尚书》的一部分，主要记录了虞舜时期的政治活动、社会状况和文化传统。其中包括了《尧典》、《皋陶谟》、《禹贡》等多篇重要文献。这些文献详细描述了虞舜时期的政治体制、军事行动、礼仪制度、经济发展以及文化传承等方面的内容。</w:t>
      </w:r>
    </w:p>
    <w:p w:rsidR="00EC2B26" w:rsidP="00D45601" w14:paraId="488072A3"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D45601">
        <w:rPr>
          <w:rFonts w:ascii="仿宋_GB2312" w:eastAsia="仿宋_GB2312" w:hAnsiTheme="minorEastAsia" w:hint="eastAsia"/>
        </w:rPr>
        <w:t>虞舜时期的政治体制与治理理念</w:t>
      </w:r>
    </w:p>
    <w:p w:rsidR="00EC2B26" w:rsidP="00D45601" w14:paraId="50636988" w14:textId="77777777">
      <w:pPr>
        <w:pStyle w:val="a2"/>
        <w:rPr>
          <w:rFonts w:ascii="仿宋_GB2312" w:eastAsia="仿宋_GB2312" w:hAnsiTheme="minorEastAsia"/>
        </w:rPr>
      </w:pPr>
      <w:r w:rsidRPr="00D45601">
        <w:rPr>
          <w:rFonts w:ascii="仿宋_GB2312" w:eastAsia="仿宋_GB2312" w:hAnsiTheme="minorEastAsia" w:hint="eastAsia"/>
        </w:rPr>
        <w:t>虞舜时期的政治体制以禅让制为核心，即君主通过选举或禅让的方式将权力交给贤能之人。这种政治体制体现了古代中国的民本思想，即重视人民的利益和需求。虞舜本人作为这一体制的</w:t>
      </w:r>
      <w:r w:rsidRPr="00D45601">
        <w:rPr>
          <w:rFonts w:ascii="仿宋_GB2312" w:eastAsia="仿宋_GB2312" w:hAnsiTheme="minorEastAsia" w:hint="eastAsia"/>
        </w:rPr>
        <w:t>践行</w:t>
      </w:r>
      <w:r w:rsidRPr="00D45601">
        <w:rPr>
          <w:rFonts w:ascii="仿宋_GB2312" w:eastAsia="仿宋_GB2312" w:hAnsiTheme="minorEastAsia" w:hint="eastAsia"/>
        </w:rPr>
        <w:t>者，他的治理理念主要体现在“以德治国”和“以民为本”两个方面。他注重自身的道德修养和榜样作用，通过推行仁政、关注民生、任人唯贤等措施，使得国家安定、百姓安居乐业。</w:t>
      </w:r>
    </w:p>
    <w:p w:rsidR="00EC2B26" w:rsidP="00D45601" w14:paraId="3F7A2E2E"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D45601">
        <w:rPr>
          <w:rFonts w:ascii="仿宋_GB2312" w:eastAsia="仿宋_GB2312" w:hAnsiTheme="minorEastAsia" w:hint="eastAsia"/>
        </w:rPr>
        <w:t>虞舜时期的军事行动与对外关系</w:t>
      </w:r>
    </w:p>
    <w:p w:rsidR="00EC2B26" w:rsidP="00D45601" w14:paraId="3E1DE31C" w14:textId="77777777">
      <w:pPr>
        <w:pStyle w:val="a2"/>
        <w:rPr>
          <w:rFonts w:ascii="仿宋_GB2312" w:eastAsia="仿宋_GB2312" w:hAnsiTheme="minorEastAsia"/>
        </w:rPr>
      </w:pPr>
      <w:r w:rsidRPr="00D45601">
        <w:rPr>
          <w:rFonts w:ascii="仿宋_GB2312" w:eastAsia="仿宋_GB2312" w:hAnsiTheme="minorEastAsia" w:hint="eastAsia"/>
        </w:rPr>
        <w:t>虽然虞舜时期以和平稳定为主流，但在必要时也采取了军事行动来维护国家的安全和利益。据《虞书》记载，虞舜曾亲自出征讨伐不服从统治的诸侯和部落，以维护国家的统一和稳定。同时，虞舜也注重与其他国家和部落的友好交往和合作，通过联姻、互市等方式加强与周边地区的联系和沟通。这些军事行动和对外交往的策略，为虞舜时期的政治稳定和社会发展提供了有力保障。</w:t>
      </w:r>
    </w:p>
    <w:p w:rsidR="00EC2B26" w:rsidP="00D45601" w14:paraId="28829961"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D45601">
        <w:rPr>
          <w:rFonts w:ascii="仿宋_GB2312" w:eastAsia="仿宋_GB2312" w:hAnsiTheme="minorEastAsia" w:hint="eastAsia"/>
        </w:rPr>
        <w:t>虞舜时期的礼仪制度与文化传统</w:t>
      </w:r>
    </w:p>
    <w:p w:rsidR="00EC2B26" w:rsidP="00D45601" w14:paraId="62D56439" w14:textId="77777777">
      <w:pPr>
        <w:pStyle w:val="a2"/>
        <w:rPr>
          <w:rFonts w:ascii="仿宋_GB2312" w:eastAsia="仿宋_GB2312" w:hAnsiTheme="minorEastAsia"/>
        </w:rPr>
        <w:sectPr w:rsidSect="0096074D">
          <w:headerReference w:type="even" r:id="rId119"/>
          <w:headerReference w:type="default" r:id="rId120"/>
          <w:footerReference w:type="even" r:id="rId121"/>
          <w:footerReference w:type="default" r:id="rId122"/>
          <w:type w:val="nextPage"/>
          <w:pgSz w:w="11906" w:h="16838" w:code="9"/>
          <w:pgMar w:top="2098" w:right="1474" w:bottom="1985" w:left="1588" w:header="851" w:footer="992" w:gutter="0"/>
          <w:pgNumType w:start="27"/>
          <w:cols w:space="720"/>
          <w:titlePg w:val="0"/>
          <w:docGrid w:type="linesAndChars" w:linePitch="579" w:charSpace="-849"/>
        </w:sectPr>
      </w:pPr>
      <w:r w:rsidRPr="00D45601">
        <w:rPr>
          <w:rFonts w:ascii="仿宋_GB2312" w:eastAsia="仿宋_GB2312" w:hAnsiTheme="minorEastAsia" w:hint="eastAsia"/>
        </w:rPr>
        <w:t>虞舜时期非常注重礼仪制度的建设和传承。虞舜亲自制定了</w:t>
      </w: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一系列礼仪规范，如祭祀、朝会、宴饮等场合的礼仪要求和行为规范。这些礼仪制度不仅体现了古代中国的文化传统和价值观念，也对于维护社会秩序和稳定起到了重要的作用。此外，虞舜时期还注重文化的传承和发展。他倡导尊师重道、重视教育，提倡诗歌、音乐等艺术形式的发展和普及。这些举措对于后世的文化教育和艺术发展产生了深远的影响。</w:t>
      </w:r>
    </w:p>
    <w:p w:rsidR="00EC2B26" w:rsidP="00D45601" w14:paraId="62E19935"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D45601">
        <w:rPr>
          <w:rFonts w:ascii="仿宋_GB2312" w:eastAsia="仿宋_GB2312" w:hAnsiTheme="minorEastAsia" w:hint="eastAsia"/>
        </w:rPr>
        <w:t>《虞书》中的虞舜形象与道德风范</w:t>
      </w:r>
    </w:p>
    <w:p w:rsidR="00EC2B26" w:rsidP="00D45601" w14:paraId="5FD92A42" w14:textId="77777777">
      <w:pPr>
        <w:pStyle w:val="a2"/>
        <w:rPr>
          <w:rFonts w:ascii="仿宋_GB2312" w:eastAsia="仿宋_GB2312" w:hAnsiTheme="minorEastAsia"/>
        </w:rPr>
      </w:pPr>
      <w:r w:rsidRPr="00D45601">
        <w:rPr>
          <w:rFonts w:ascii="仿宋_GB2312" w:eastAsia="仿宋_GB2312" w:hAnsiTheme="minorEastAsia" w:hint="eastAsia"/>
        </w:rPr>
        <w:t>《虞书》中的虞舜形象被描绘为一位圣明君主，他具有高尚的道德风范和卓越的治国才能。他关注民生、推行仁政、任人唯贤，深受百姓爱戴。同时，虞舜本人也注重自身的道德修养和榜样作用，他的言行举止都体现了儒家思想的精髓。这种道德风范和治国理念对于后世的君主和政治家产生了深远的影响，成为中国古代政治文化的重要组成部分。</w:t>
      </w:r>
    </w:p>
    <w:p w:rsidR="00EC2B26" w:rsidP="00D45601" w14:paraId="43112C46" w14:textId="77777777">
      <w:pPr>
        <w:pStyle w:val="a2"/>
        <w:rPr>
          <w:rFonts w:ascii="仿宋_GB2312" w:eastAsia="仿宋_GB2312" w:hAnsiTheme="minorEastAsia"/>
        </w:rPr>
      </w:pPr>
      <w:r>
        <w:rPr>
          <w:rFonts w:ascii="仿宋_GB2312" w:eastAsia="仿宋_GB2312" w:hAnsiTheme="minorEastAsia" w:hint="eastAsia"/>
        </w:rPr>
        <w:t>6</w:t>
      </w:r>
      <w:r>
        <w:rPr>
          <w:rFonts w:ascii="仿宋_GB2312" w:eastAsia="仿宋_GB2312" w:hAnsiTheme="minorEastAsia"/>
        </w:rPr>
        <w:t>.</w:t>
      </w:r>
      <w:r w:rsidRPr="00D45601">
        <w:rPr>
          <w:rFonts w:ascii="仿宋_GB2312" w:eastAsia="仿宋_GB2312" w:hAnsiTheme="minorEastAsia" w:hint="eastAsia"/>
        </w:rPr>
        <w:t>《虞书》的历史价值与影响</w:t>
      </w:r>
    </w:p>
    <w:p w:rsidR="00EC2B26" w:rsidP="00D45601" w14:paraId="10CFCE22" w14:textId="77777777">
      <w:pPr>
        <w:pStyle w:val="a2"/>
        <w:rPr>
          <w:rFonts w:ascii="仿宋_GB2312" w:eastAsia="仿宋_GB2312" w:hAnsiTheme="minorEastAsia"/>
        </w:rPr>
      </w:pPr>
      <w:r w:rsidRPr="00D45601">
        <w:rPr>
          <w:rFonts w:ascii="仿宋_GB2312" w:eastAsia="仿宋_GB2312" w:hAnsiTheme="minorEastAsia" w:hint="eastAsia"/>
        </w:rPr>
        <w:t>《虞书》作为中国古代最早的历史文献之一，具有非常重要的历史价值。它不仅为我们提供了宝贵的历史资料，而且在中国古代政治、文化、教育等方面产生了深远的影响。在儒家思想中，《虞书》被奉为经典之一，对于后世的政治体制、文化教育、道德伦理等方面都产生了重要的影响。同时，《虞书》中的虞舜形象和治国理念也成为后世君主和政治家学习和借鉴的对象，对于中国古代政治文化的发展起到了重要的推动作用。</w:t>
      </w:r>
    </w:p>
    <w:p w:rsidR="00EC2B26" w:rsidP="00D45601" w14:paraId="665A244C" w14:textId="77777777">
      <w:pPr>
        <w:pStyle w:val="a2"/>
        <w:rPr>
          <w:rFonts w:ascii="仿宋_GB2312" w:eastAsia="仿宋_GB2312" w:hAnsiTheme="minorEastAsia"/>
        </w:rPr>
      </w:pPr>
      <w:r>
        <w:rPr>
          <w:rFonts w:ascii="仿宋_GB2312" w:eastAsia="仿宋_GB2312" w:hAnsiTheme="minorEastAsia" w:hint="eastAsia"/>
        </w:rPr>
        <w:t>7</w:t>
      </w:r>
      <w:r>
        <w:rPr>
          <w:rFonts w:ascii="仿宋_GB2312" w:eastAsia="仿宋_GB2312" w:hAnsiTheme="minorEastAsia"/>
        </w:rPr>
        <w:t>.</w:t>
      </w:r>
      <w:r w:rsidRPr="00D45601">
        <w:rPr>
          <w:rFonts w:ascii="仿宋_GB2312" w:eastAsia="仿宋_GB2312" w:hAnsiTheme="minorEastAsia" w:hint="eastAsia"/>
        </w:rPr>
        <w:t>结论</w:t>
      </w:r>
    </w:p>
    <w:p w:rsidR="00D66CED" w:rsidRPr="009A6D5C" w:rsidP="00D45601" w14:paraId="0F4FD7A8" w14:textId="0F23AABF">
      <w:pPr>
        <w:pStyle w:val="a2"/>
        <w:rPr>
          <w:rFonts w:ascii="仿宋_GB2312" w:eastAsia="仿宋_GB2312" w:hAnsiTheme="minorEastAsia"/>
        </w:rPr>
        <w:sectPr w:rsidSect="0096074D">
          <w:headerReference w:type="even" r:id="rId123"/>
          <w:headerReference w:type="default" r:id="rId124"/>
          <w:footerReference w:type="even" r:id="rId125"/>
          <w:footerReference w:type="default" r:id="rId126"/>
          <w:type w:val="nextPage"/>
          <w:pgSz w:w="11906" w:h="16838" w:code="9"/>
          <w:pgMar w:top="2098" w:right="1474" w:bottom="1985" w:left="1588" w:header="851" w:footer="992" w:gutter="0"/>
          <w:pgNumType w:start="28"/>
          <w:cols w:space="720"/>
          <w:titlePg w:val="0"/>
          <w:docGrid w:type="linesAndChars" w:linePitch="579" w:charSpace="-849"/>
        </w:sectPr>
      </w:pPr>
    </w:p>
    <w:p w:rsidR="00D66CED" w:rsidRPr="009A6D5C" w:rsidP="00D45601" w14:textId="0F23AABF">
      <w:pPr>
        <w:pStyle w:val="a2"/>
        <w:rPr>
          <w:rFonts w:ascii="仿宋_GB2312" w:eastAsia="仿宋_GB2312" w:hAnsiTheme="minorEastAsia"/>
        </w:rPr>
      </w:pPr>
      <w:r w:rsidRPr="00D45601">
        <w:rPr>
          <w:rFonts w:ascii="仿宋_GB2312" w:eastAsia="仿宋_GB2312" w:hAnsiTheme="minorEastAsia" w:hint="eastAsia"/>
        </w:rPr>
        <w:t>通过对《虞书》的详细解读，我们可以更深入地了解虞舜时期的政治、经济、文化和社会状况，以及虞舜本人的治国理念和道德风范。这对于我们理解古代中国的历史、文化和思想具有重要意义。同时，《虞书》作为中国古代最早的历史文献之一，其历史价值和影响也是不可忽视的。通过对《虞书》的研究和分析，我们可以更好地认识和理解中国古代政治文化的发展和演变过程。</w:t>
      </w:r>
    </w:p>
    <w:p w:rsidR="00D66CED" w:rsidRPr="00192063" w:rsidP="00192063" w14:paraId="51952FF9" w14:textId="77777777">
      <w:pPr>
        <w:pStyle w:val="a2"/>
        <w:outlineLvl w:val="1"/>
      </w:pPr>
      <w:bookmarkStart w:id="20" w:name="_Toc159962180"/>
      <w:r w:rsidRPr="00192063">
        <w:rPr>
          <w:rFonts w:hint="eastAsia"/>
        </w:rPr>
        <w:t>（二）《夏书》</w:t>
      </w:r>
      <w:bookmarkEnd w:id="20"/>
    </w:p>
    <w:p w:rsidR="00EC2B26" w:rsidP="00D45601" w14:paraId="52824CDF" w14:textId="77777777">
      <w:pPr>
        <w:pStyle w:val="a2"/>
        <w:rPr>
          <w:rFonts w:ascii="仿宋_GB2312" w:eastAsia="仿宋_GB2312" w:hAnsiTheme="minorEastAsia"/>
        </w:rPr>
      </w:pPr>
      <w:r w:rsidRPr="00D45601">
        <w:rPr>
          <w:rFonts w:ascii="仿宋_GB2312" w:eastAsia="仿宋_GB2312" w:hAnsiTheme="minorEastAsia" w:hint="eastAsia"/>
        </w:rPr>
        <w:t>《夏书》是中国古代文献中的重要组成部分，它记录了夏朝的历史和文化，为我们了解夏朝提供了宝贵的资料。夏朝是中国历史上的第一个王朝，它的出现标志着中国从原始社会进入了阶级社会，对于中国古代历史的发展具有深远的影响。本文将对《夏书》进行详细解读，探究其历史背景、内容特点、文学价值以及对后世的影响。</w:t>
      </w:r>
    </w:p>
    <w:p w:rsidR="00EC2B26" w:rsidP="00D45601" w14:paraId="05D19024"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D45601">
        <w:rPr>
          <w:rFonts w:ascii="仿宋_GB2312" w:eastAsia="仿宋_GB2312" w:hAnsiTheme="minorEastAsia" w:hint="eastAsia"/>
        </w:rPr>
        <w:t>《夏书》的历史背景</w:t>
      </w:r>
    </w:p>
    <w:p w:rsidR="00EC2B26" w:rsidP="00D45601" w14:paraId="59192184" w14:textId="77777777">
      <w:pPr>
        <w:pStyle w:val="a2"/>
        <w:rPr>
          <w:rFonts w:ascii="仿宋_GB2312" w:eastAsia="仿宋_GB2312" w:hAnsiTheme="minorEastAsia"/>
        </w:rPr>
      </w:pPr>
      <w:r w:rsidRPr="00D45601">
        <w:rPr>
          <w:rFonts w:ascii="仿宋_GB2312" w:eastAsia="仿宋_GB2312" w:hAnsiTheme="minorEastAsia" w:hint="eastAsia"/>
        </w:rPr>
        <w:t>夏朝的历史年代大约在公元前</w:t>
      </w:r>
      <w:r w:rsidRPr="00D45601">
        <w:rPr>
          <w:rFonts w:ascii="仿宋_GB2312" w:eastAsia="仿宋_GB2312" w:hAnsiTheme="minorEastAsia"/>
        </w:rPr>
        <w:t>2070年至公元前1600年之间，是中国历史上的第一个王朝。在这一时期，社会制度、政治制度、文化等方面都发生了重要的变革。夏朝的建立标志着中国从原始社会进入了阶级社会，这一变革对于中国古代历史的发展具有深远的影响。</w:t>
      </w:r>
    </w:p>
    <w:p w:rsidR="00EC2B26" w:rsidP="00D45601" w14:paraId="702E95F7" w14:textId="77777777">
      <w:pPr>
        <w:pStyle w:val="a2"/>
        <w:rPr>
          <w:rFonts w:ascii="仿宋_GB2312" w:eastAsia="仿宋_GB2312" w:hAnsiTheme="minorEastAsia"/>
        </w:rPr>
      </w:pPr>
      <w:r w:rsidRPr="00D45601">
        <w:rPr>
          <w:rFonts w:ascii="仿宋_GB2312" w:eastAsia="仿宋_GB2312" w:hAnsiTheme="minorEastAsia" w:hint="eastAsia"/>
        </w:rPr>
        <w:t>《夏书》作为记录夏朝历史的重要文献，其成书年代和作者一直存在争议。但无论如何，它都是我们了解夏朝历史和文化的重要资料。通过对《夏书》的研究，我们可以更加深入地了解夏</w:t>
      </w:r>
      <w:r w:rsidRPr="00D45601">
        <w:rPr>
          <w:rFonts w:ascii="仿宋_GB2312" w:eastAsia="仿宋_GB2312" w:hAnsiTheme="minorEastAsia" w:hint="eastAsia"/>
        </w:rPr>
        <w:t>朝的政治制度、社会制度、经济发展、文化教育等方面的内容。</w:t>
      </w:r>
    </w:p>
    <w:p w:rsidR="00EC2B26" w:rsidP="00D45601" w14:paraId="0B5382BB"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D45601">
        <w:rPr>
          <w:rFonts w:ascii="仿宋_GB2312" w:eastAsia="仿宋_GB2312" w:hAnsiTheme="minorEastAsia" w:hint="eastAsia"/>
        </w:rPr>
        <w:t>《夏书》的内容与特点</w:t>
      </w:r>
    </w:p>
    <w:p w:rsidR="00EC2B26" w:rsidP="00D45601" w14:paraId="0F72A31A" w14:textId="77777777">
      <w:pPr>
        <w:pStyle w:val="a2"/>
        <w:rPr>
          <w:rFonts w:ascii="仿宋_GB2312" w:eastAsia="仿宋_GB2312" w:hAnsiTheme="minorEastAsia"/>
        </w:rPr>
        <w:sectPr w:rsidSect="0096074D">
          <w:headerReference w:type="even" r:id="rId127"/>
          <w:headerReference w:type="default" r:id="rId128"/>
          <w:footerReference w:type="even" r:id="rId129"/>
          <w:footerReference w:type="default" r:id="rId130"/>
          <w:type w:val="nextPage"/>
          <w:pgSz w:w="11906" w:h="16838" w:code="9"/>
          <w:pgMar w:top="2098" w:right="1474" w:bottom="1985" w:left="1588" w:header="851" w:footer="992" w:gutter="0"/>
          <w:pgNumType w:start="29"/>
          <w:cols w:space="720"/>
          <w:titlePg w:val="0"/>
          <w:docGrid w:type="linesAndChars" w:linePitch="579" w:charSpace="-849"/>
        </w:sectPr>
      </w:pP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夏书》的内容主要包括夏朝的政治制度、社会制度、经济发展、文化教育等方面的记载。其中，对于夏朝的政治制度，《夏书》详细描述了夏朝的王位继承制度、官僚制度、法律制度等。夏朝的王位继承制度采用了禅让制，即由贤能之人继承王位，这一制度体现了夏朝对于贤能的重视和尊重。在官僚制度方面，夏朝设立了百官制度，各级官员负责不同的职责，共同维护国家的稳定和发展。法律制度方面，夏朝制定了一系列的法律条文，用于维护社会秩序和保护人民的权益。</w:t>
      </w:r>
    </w:p>
    <w:p w:rsidR="00EC2B26" w:rsidP="00D45601" w14:paraId="48AFF06E" w14:textId="77777777">
      <w:pPr>
        <w:pStyle w:val="a2"/>
        <w:rPr>
          <w:rFonts w:ascii="仿宋_GB2312" w:eastAsia="仿宋_GB2312" w:hAnsiTheme="minorEastAsia"/>
        </w:rPr>
      </w:pPr>
      <w:r w:rsidRPr="00D45601">
        <w:rPr>
          <w:rFonts w:ascii="仿宋_GB2312" w:eastAsia="仿宋_GB2312" w:hAnsiTheme="minorEastAsia" w:hint="eastAsia"/>
        </w:rPr>
        <w:t>在社会制度方面，《夏书》记录了夏朝的社会结构、社会组织、社会关系等。夏朝时期，社会阶级分化已经出现，贵族和平民之间的差距逐渐加大。同时，</w:t>
      </w:r>
      <w:r w:rsidRPr="00D45601">
        <w:rPr>
          <w:rFonts w:ascii="仿宋_GB2312" w:eastAsia="仿宋_GB2312" w:hAnsiTheme="minorEastAsia" w:hint="eastAsia"/>
        </w:rPr>
        <w:t>夏朝还</w:t>
      </w:r>
      <w:r w:rsidRPr="00D45601">
        <w:rPr>
          <w:rFonts w:ascii="仿宋_GB2312" w:eastAsia="仿宋_GB2312" w:hAnsiTheme="minorEastAsia" w:hint="eastAsia"/>
        </w:rPr>
        <w:t>建立了宗法制度，即以血缘关系为基础的家族组织和社会组织。这一制度对于夏朝的社会稳定和发展起到了重要的作用。</w:t>
      </w:r>
    </w:p>
    <w:p w:rsidR="00EC2B26" w:rsidP="00D45601" w14:paraId="56183765" w14:textId="77777777">
      <w:pPr>
        <w:pStyle w:val="a2"/>
        <w:rPr>
          <w:rFonts w:ascii="仿宋_GB2312" w:eastAsia="仿宋_GB2312" w:hAnsiTheme="minorEastAsia"/>
        </w:rPr>
      </w:pPr>
      <w:r w:rsidRPr="00D45601">
        <w:rPr>
          <w:rFonts w:ascii="仿宋_GB2312" w:eastAsia="仿宋_GB2312" w:hAnsiTheme="minorEastAsia" w:hint="eastAsia"/>
        </w:rPr>
        <w:t>在经济发展方面，《夏书》记录了夏朝时期的农业、手工业、商业等方面的发展情况。夏朝时期，农业已经成为主要的经济活动之一，人们开始使用铁器等工具进行农业生产。手工业和商业也得到了发展，各种工艺品和商品开始流通于市场之中。</w:t>
      </w:r>
    </w:p>
    <w:p w:rsidR="00EC2B26" w:rsidP="00D45601" w14:paraId="1D97167D" w14:textId="77777777">
      <w:pPr>
        <w:pStyle w:val="a2"/>
        <w:rPr>
          <w:rFonts w:ascii="仿宋_GB2312" w:eastAsia="仿宋_GB2312" w:hAnsiTheme="minorEastAsia"/>
        </w:rPr>
      </w:pPr>
      <w:r w:rsidRPr="00D45601">
        <w:rPr>
          <w:rFonts w:ascii="仿宋_GB2312" w:eastAsia="仿宋_GB2312" w:hAnsiTheme="minorEastAsia" w:hint="eastAsia"/>
        </w:rPr>
        <w:t>在文化教育方面，《夏书》记录了夏朝时期的文化教育情况。夏朝时期，人们开始注重文化教育，设立了学校、制定了学制等。这些措施为夏朝的文化繁荣和社会进步提供了有力的支持。</w:t>
      </w:r>
    </w:p>
    <w:p w:rsidR="00EC2B26" w:rsidP="00D45601" w14:paraId="50A3D3F2" w14:textId="77777777">
      <w:pPr>
        <w:pStyle w:val="a2"/>
        <w:rPr>
          <w:rFonts w:ascii="仿宋_GB2312" w:eastAsia="仿宋_GB2312" w:hAnsiTheme="minorEastAsia"/>
        </w:rPr>
        <w:sectPr w:rsidSect="0096074D">
          <w:headerReference w:type="even" r:id="rId131"/>
          <w:headerReference w:type="default" r:id="rId132"/>
          <w:footerReference w:type="even" r:id="rId133"/>
          <w:footerReference w:type="default" r:id="rId134"/>
          <w:type w:val="nextPage"/>
          <w:pgSz w:w="11906" w:h="16838" w:code="9"/>
          <w:pgMar w:top="2098" w:right="1474" w:bottom="1985" w:left="1588" w:header="851" w:footer="992" w:gutter="0"/>
          <w:pgNumType w:start="30"/>
          <w:cols w:space="720"/>
          <w:titlePg w:val="0"/>
          <w:docGrid w:type="linesAndChars" w:linePitch="579" w:charSpace="-849"/>
        </w:sectPr>
      </w:pP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在特点上，《夏书》的语言简练明快，叙事生动有力，体现了中国古代散文的质朴与生动。同时，《夏书》还注重历史事件的细节描写，使得读者能够更加深入地了解夏朝的历史和文化。此外，《夏书》还体现了中国古代文学的现实主义精神，关注社会现实、关注人民生活，反映了当时社会的真实面貌。</w:t>
      </w:r>
    </w:p>
    <w:p w:rsidR="00EC2B26" w:rsidP="00D45601" w14:paraId="798B5131"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D45601">
        <w:rPr>
          <w:rFonts w:ascii="仿宋_GB2312" w:eastAsia="仿宋_GB2312" w:hAnsiTheme="minorEastAsia" w:hint="eastAsia"/>
        </w:rPr>
        <w:t>《夏书》的文学价值</w:t>
      </w:r>
    </w:p>
    <w:p w:rsidR="00EC2B26" w:rsidP="00D45601" w14:paraId="2E37CE8B" w14:textId="77777777">
      <w:pPr>
        <w:pStyle w:val="a2"/>
        <w:rPr>
          <w:rFonts w:ascii="仿宋_GB2312" w:eastAsia="仿宋_GB2312" w:hAnsiTheme="minorEastAsia"/>
        </w:rPr>
      </w:pPr>
      <w:r w:rsidRPr="00D45601">
        <w:rPr>
          <w:rFonts w:ascii="仿宋_GB2312" w:eastAsia="仿宋_GB2312" w:hAnsiTheme="minorEastAsia" w:hint="eastAsia"/>
        </w:rPr>
        <w:t>《夏书》作为中国古代最早的历史文献之一，具有重要的文学价值。首先，它开创了中国古代散文的先河，为中国古代文学的发展奠定了基础。其次，它体现了中国古代文学的思想和艺术特点，如重视道德教化、关注社会现实、追求言简意赅等。此外，《夏书》还通过记录历史事件和文献，为后世文学创作提供了丰富的素材和灵感来源。例如，许多古代文学作品都受到了《夏书》的影响和启发，从而形成了独特的文学风格和特点。</w:t>
      </w:r>
    </w:p>
    <w:p w:rsidR="00EC2B26" w:rsidP="00D45601" w14:paraId="233EFDDE"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D45601">
        <w:rPr>
          <w:rFonts w:ascii="仿宋_GB2312" w:eastAsia="仿宋_GB2312" w:hAnsiTheme="minorEastAsia" w:hint="eastAsia"/>
        </w:rPr>
        <w:t>《夏书》对后世的影响</w:t>
      </w:r>
    </w:p>
    <w:p w:rsidR="00EC2B26" w:rsidP="00D45601" w14:paraId="4011406F" w14:textId="77777777">
      <w:pPr>
        <w:pStyle w:val="a2"/>
        <w:rPr>
          <w:rFonts w:ascii="仿宋_GB2312" w:eastAsia="仿宋_GB2312" w:hAnsiTheme="minorEastAsia"/>
        </w:rPr>
      </w:pPr>
      <w:r w:rsidRPr="00D45601">
        <w:rPr>
          <w:rFonts w:ascii="仿宋_GB2312" w:eastAsia="仿宋_GB2312" w:hAnsiTheme="minorEastAsia" w:hint="eastAsia"/>
        </w:rPr>
        <w:t>《夏书》作为中国古代最早的历史文献之一，对后世产生了深远的影响。首先，在政治方面，《夏书》为后世的统治者提供了治国理政的借鉴和参考。夏朝的政治制度、社会制度等都为后世的政治发展提供了重要的启示和借鉴。其次，在文化方面，《夏书》为后世的文化传承和发展提供了重要的历史依据和文献支持。通过对《夏书》的研究，我们可以更加深入地了解中国古代文化的渊源和发展脉络。此外，在文学方面，《夏书》为后世的文学创作提供了丰富的素材和灵感来源，推动了中国古代文学的发展和创</w:t>
      </w:r>
      <w:r w:rsidRPr="00D45601">
        <w:rPr>
          <w:rFonts w:ascii="仿宋_GB2312" w:eastAsia="仿宋_GB2312" w:hAnsiTheme="minorEastAsia" w:hint="eastAsia"/>
        </w:rPr>
        <w:t>新。例如，许多古代文学作品都受到了《夏书》的影响和启发，从而形成了独特的文学风格和特点。</w:t>
      </w:r>
    </w:p>
    <w:p w:rsidR="00EC2B26" w:rsidP="00D45601" w14:paraId="1C2249C8" w14:textId="77777777">
      <w:pPr>
        <w:pStyle w:val="a2"/>
        <w:rPr>
          <w:rFonts w:ascii="仿宋_GB2312" w:eastAsia="仿宋_GB2312" w:hAnsiTheme="minorEastAsia"/>
        </w:rPr>
      </w:pPr>
      <w:r>
        <w:rPr>
          <w:rFonts w:ascii="仿宋_GB2312" w:eastAsia="仿宋_GB2312" w:hAnsiTheme="minorEastAsia" w:hint="eastAsia"/>
        </w:rPr>
        <w:t>5</w:t>
      </w:r>
      <w:r>
        <w:rPr>
          <w:rFonts w:ascii="仿宋_GB2312" w:eastAsia="仿宋_GB2312" w:hAnsiTheme="minorEastAsia"/>
        </w:rPr>
        <w:t>.</w:t>
      </w:r>
      <w:r w:rsidRPr="00D45601">
        <w:rPr>
          <w:rFonts w:ascii="仿宋_GB2312" w:eastAsia="仿宋_GB2312" w:hAnsiTheme="minorEastAsia" w:hint="eastAsia"/>
        </w:rPr>
        <w:t>结论</w:t>
      </w:r>
    </w:p>
    <w:p w:rsidR="00D66CED" w:rsidRPr="00D66CED" w:rsidP="00D45601" w14:paraId="41882F84" w14:textId="70E1A921">
      <w:pPr>
        <w:pStyle w:val="a2"/>
        <w:rPr>
          <w:rFonts w:ascii="仿宋_GB2312" w:eastAsia="仿宋_GB2312" w:hAnsiTheme="minorEastAsia"/>
        </w:rPr>
        <w:sectPr w:rsidSect="0096074D">
          <w:headerReference w:type="even" r:id="rId135"/>
          <w:headerReference w:type="default" r:id="rId136"/>
          <w:footerReference w:type="even" r:id="rId137"/>
          <w:footerReference w:type="default" r:id="rId138"/>
          <w:type w:val="nextPage"/>
          <w:pgSz w:w="11906" w:h="16838" w:code="9"/>
          <w:pgMar w:top="2098" w:right="1474" w:bottom="1985" w:left="1588" w:header="851" w:footer="992" w:gutter="0"/>
          <w:pgNumType w:start="31"/>
          <w:cols w:space="720"/>
          <w:titlePg w:val="0"/>
          <w:docGrid w:type="linesAndChars" w:linePitch="579" w:charSpace="-849"/>
        </w:sectPr>
      </w:pPr>
    </w:p>
    <w:p w:rsidR="00D66CED" w:rsidRPr="00D66CED" w:rsidP="00D45601" w14:textId="70E1A921">
      <w:pPr>
        <w:pStyle w:val="a2"/>
        <w:rPr>
          <w:rFonts w:ascii="仿宋_GB2312" w:eastAsia="仿宋_GB2312" w:hAnsiTheme="minorEastAsia"/>
        </w:rPr>
      </w:pPr>
      <w:r w:rsidRPr="00D45601">
        <w:rPr>
          <w:rFonts w:ascii="仿宋_GB2312" w:eastAsia="仿宋_GB2312" w:hAnsiTheme="minorEastAsia" w:hint="eastAsia"/>
        </w:rPr>
        <w:t>综上所述，《夏书》作为中国古代最早的历史文献之一，具有重要的历史、文学和文化价值。通过对《夏书》的详细解读和分析，我们可以更加深入地了解夏朝的历史和文化，也可以从中汲取智慧和启示，为当今社会的发展和进步提供借鉴和参考。同时，《夏书》的研究也有助于推动中国古代文学和文化的研究和发展，为我们更好地传承和发扬中华优秀传统文化提供重要的支持和保障。在未来的研究中，我们应该进一步加强对《夏书》的深入研究和探索，以更加全面和深入地了解夏朝的历史和文化。</w:t>
      </w:r>
    </w:p>
    <w:p w:rsidR="00D66CED" w:rsidRPr="00192063" w:rsidP="00192063" w14:paraId="30846CDD" w14:textId="77777777">
      <w:pPr>
        <w:pStyle w:val="a2"/>
        <w:outlineLvl w:val="1"/>
      </w:pPr>
      <w:bookmarkStart w:id="21" w:name="_Toc159962181"/>
      <w:r w:rsidRPr="00192063">
        <w:rPr>
          <w:rFonts w:hint="eastAsia"/>
        </w:rPr>
        <w:t>（三）《商书》</w:t>
      </w:r>
      <w:bookmarkEnd w:id="21"/>
    </w:p>
    <w:p w:rsidR="00EC2B26" w:rsidP="00D45601" w14:paraId="2E7D24EB" w14:textId="77777777">
      <w:pPr>
        <w:pStyle w:val="a2"/>
        <w:rPr>
          <w:rFonts w:ascii="仿宋_GB2312" w:eastAsia="仿宋_GB2312" w:hAnsiTheme="minorEastAsia"/>
        </w:rPr>
      </w:pPr>
      <w:r w:rsidRPr="00D45601">
        <w:rPr>
          <w:rFonts w:ascii="仿宋_GB2312" w:eastAsia="仿宋_GB2312" w:hAnsiTheme="minorEastAsia" w:hint="eastAsia"/>
        </w:rPr>
        <w:t>《商书》是《尚书》的重要组成部分，主要记载了商代的历史、政治、文化、军事等多方面的内容。作为一部珍贵的历史文献，它为我们提供了深入了解商代社会、政治、文化等方面的重要资料。本文将对《商书》进行详细解读，以期更好地理解和认识这部古代经典。</w:t>
      </w:r>
    </w:p>
    <w:p w:rsidR="00EC2B26" w:rsidP="00D45601" w14:paraId="5D9B9DA6"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D45601">
        <w:rPr>
          <w:rFonts w:ascii="仿宋_GB2312" w:eastAsia="仿宋_GB2312" w:hAnsiTheme="minorEastAsia" w:hint="eastAsia"/>
        </w:rPr>
        <w:t>商代历史背景</w:t>
      </w:r>
    </w:p>
    <w:p w:rsidR="00EC2B26" w:rsidP="00D45601" w14:paraId="1AF80063" w14:textId="77777777">
      <w:pPr>
        <w:pStyle w:val="a2"/>
        <w:rPr>
          <w:rFonts w:ascii="仿宋_GB2312" w:eastAsia="仿宋_GB2312" w:hAnsiTheme="minorEastAsia"/>
        </w:rPr>
      </w:pPr>
      <w:r w:rsidRPr="00D45601">
        <w:rPr>
          <w:rFonts w:ascii="仿宋_GB2312" w:eastAsia="仿宋_GB2312" w:hAnsiTheme="minorEastAsia" w:hint="eastAsia"/>
        </w:rPr>
        <w:t>商代是中国历史上第二个朝代，大约存在于公元前</w:t>
      </w:r>
      <w:r w:rsidRPr="00D45601">
        <w:rPr>
          <w:rFonts w:ascii="仿宋_GB2312" w:eastAsia="仿宋_GB2312" w:hAnsiTheme="minorEastAsia"/>
        </w:rPr>
        <w:t>1600年至公元前1046年。商代前期，商族在黄河下游地区兴起，逐渐发展成为一个强大的国家。商代中期，商王盘庚迁都殷（今河南安阳），使商朝进入了稳定发展的时期。商代晚期，商朝政治腐败，</w:t>
      </w:r>
      <w:r w:rsidRPr="00D45601">
        <w:rPr>
          <w:rFonts w:ascii="仿宋_GB2312" w:eastAsia="仿宋_GB2312" w:hAnsiTheme="minorEastAsia"/>
        </w:rPr>
        <w:t>社会矛盾激化，最终被周朝所灭。</w:t>
      </w:r>
    </w:p>
    <w:p w:rsidR="00EC2B26" w:rsidP="00D45601" w14:paraId="4F49446E"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D45601">
        <w:rPr>
          <w:rFonts w:ascii="仿宋_GB2312" w:eastAsia="仿宋_GB2312" w:hAnsiTheme="minorEastAsia" w:hint="eastAsia"/>
        </w:rPr>
        <w:t>《商书》的主要内容</w:t>
      </w:r>
    </w:p>
    <w:p w:rsidR="00EC2B26" w:rsidP="00D45601" w14:paraId="62AD54D5" w14:textId="77777777">
      <w:pPr>
        <w:pStyle w:val="a2"/>
        <w:rPr>
          <w:rFonts w:ascii="仿宋_GB2312" w:eastAsia="仿宋_GB2312" w:hAnsiTheme="minorEastAsia"/>
        </w:rPr>
        <w:sectPr w:rsidSect="0096074D">
          <w:headerReference w:type="even" r:id="rId139"/>
          <w:headerReference w:type="default" r:id="rId140"/>
          <w:footerReference w:type="even" r:id="rId141"/>
          <w:footerReference w:type="default" r:id="rId142"/>
          <w:type w:val="nextPage"/>
          <w:pgSz w:w="11906" w:h="16838" w:code="9"/>
          <w:pgMar w:top="2098" w:right="1474" w:bottom="1985" w:left="1588" w:header="851" w:footer="992" w:gutter="0"/>
          <w:pgNumType w:start="32"/>
          <w:cols w:space="720"/>
          <w:titlePg w:val="0"/>
          <w:docGrid w:type="linesAndChars" w:linePitch="579" w:charSpace="-849"/>
        </w:sectPr>
      </w:pP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《商书》主要包括《汤誓》《盘庚》《高宗肜日》《西伯戡黎》《微子》等篇章，内容涵盖了商代的历史事件、政治决策、君主的言行以及国家的政策法规等。</w:t>
      </w:r>
    </w:p>
    <w:p w:rsidR="00D45601" w:rsidRPr="00D45601" w:rsidP="00D45601" w14:paraId="5DA217BB" w14:textId="48D30681">
      <w:pPr>
        <w:pStyle w:val="a2"/>
        <w:rPr>
          <w:rFonts w:ascii="仿宋_GB2312" w:eastAsia="仿宋_GB2312" w:hAnsiTheme="minorEastAsia"/>
        </w:rPr>
      </w:pPr>
      <w:r w:rsidRPr="00D45601">
        <w:rPr>
          <w:rFonts w:ascii="仿宋_GB2312" w:eastAsia="仿宋_GB2312" w:hAnsiTheme="minorEastAsia" w:hint="eastAsia"/>
        </w:rPr>
        <w:t>《汤誓》</w:t>
      </w:r>
    </w:p>
    <w:p w:rsidR="00EC2B26" w:rsidP="00D45601" w14:paraId="40CDCBAF" w14:textId="77777777">
      <w:pPr>
        <w:pStyle w:val="a2"/>
        <w:rPr>
          <w:rFonts w:ascii="仿宋_GB2312" w:eastAsia="仿宋_GB2312" w:hAnsiTheme="minorEastAsia"/>
        </w:rPr>
      </w:pPr>
      <w:r w:rsidRPr="00D45601">
        <w:rPr>
          <w:rFonts w:ascii="仿宋_GB2312" w:eastAsia="仿宋_GB2312" w:hAnsiTheme="minorEastAsia" w:hint="eastAsia"/>
        </w:rPr>
        <w:t>《汤誓》是商汤讨伐夏桀时的誓师词，主要讲述了商汤代夏的正义性和必要性。在这篇誓词中，商汤阐述了夏桀的暴政和</w:t>
      </w:r>
      <w:r w:rsidRPr="00D45601">
        <w:rPr>
          <w:rFonts w:ascii="仿宋_GB2312" w:eastAsia="仿宋_GB2312" w:hAnsiTheme="minorEastAsia" w:hint="eastAsia"/>
        </w:rPr>
        <w:t>商族代夏</w:t>
      </w:r>
      <w:r w:rsidRPr="00D45601">
        <w:rPr>
          <w:rFonts w:ascii="仿宋_GB2312" w:eastAsia="仿宋_GB2312" w:hAnsiTheme="minorEastAsia" w:hint="eastAsia"/>
        </w:rPr>
        <w:t>的使命，号召民众共同反抗暴政，建立新的国家。这篇文献反映了商汤的仁政思想和</w:t>
      </w:r>
      <w:r w:rsidRPr="00D45601">
        <w:rPr>
          <w:rFonts w:ascii="仿宋_GB2312" w:eastAsia="仿宋_GB2312" w:hAnsiTheme="minorEastAsia" w:hint="eastAsia"/>
        </w:rPr>
        <w:t>民本</w:t>
      </w:r>
      <w:r w:rsidRPr="00D45601">
        <w:rPr>
          <w:rFonts w:ascii="仿宋_GB2312" w:eastAsia="仿宋_GB2312" w:hAnsiTheme="minorEastAsia" w:hint="eastAsia"/>
        </w:rPr>
        <w:t>观念，为商代政治的发展奠定了基础。</w:t>
      </w:r>
    </w:p>
    <w:p w:rsidR="00D45601" w:rsidRPr="00D45601" w:rsidP="00D45601" w14:paraId="528DF9E0" w14:textId="2E9C64A5">
      <w:pPr>
        <w:pStyle w:val="a2"/>
        <w:rPr>
          <w:rFonts w:ascii="仿宋_GB2312" w:eastAsia="仿宋_GB2312" w:hAnsiTheme="minorEastAsia"/>
        </w:rPr>
      </w:pPr>
      <w:r w:rsidRPr="00D45601">
        <w:rPr>
          <w:rFonts w:ascii="仿宋_GB2312" w:eastAsia="仿宋_GB2312" w:hAnsiTheme="minorEastAsia" w:hint="eastAsia"/>
        </w:rPr>
        <w:t>《盘庚》</w:t>
      </w:r>
    </w:p>
    <w:p w:rsidR="00EC2B26" w:rsidP="00D45601" w14:paraId="08B113E9" w14:textId="77777777">
      <w:pPr>
        <w:pStyle w:val="a2"/>
        <w:rPr>
          <w:rFonts w:ascii="仿宋_GB2312" w:eastAsia="仿宋_GB2312" w:hAnsiTheme="minorEastAsia"/>
        </w:rPr>
      </w:pPr>
      <w:r w:rsidRPr="00D45601">
        <w:rPr>
          <w:rFonts w:ascii="仿宋_GB2312" w:eastAsia="仿宋_GB2312" w:hAnsiTheme="minorEastAsia" w:hint="eastAsia"/>
        </w:rPr>
        <w:t>《盘庚》是商王盘庚迁都殷时的训辞，主要讲述了迁都的原因、过程和意义。盘庚在训辞中强调了迁都的必要性，认为新都是国家发展的基础，也是民众安居乐业的保障。同时，他还提出了“重民”的思想，即重视民众的利益和福祉，以此来巩固国家的统治。这篇文献反映了商代政治的发展和变化，为我们了解商代社会提供了重要资料。</w:t>
      </w:r>
    </w:p>
    <w:p w:rsidR="00D45601" w:rsidRPr="00D45601" w:rsidP="00D45601" w14:paraId="204C05AC" w14:textId="320BC5D4">
      <w:pPr>
        <w:pStyle w:val="a2"/>
        <w:rPr>
          <w:rFonts w:ascii="仿宋_GB2312" w:eastAsia="仿宋_GB2312" w:hAnsiTheme="minorEastAsia"/>
        </w:rPr>
      </w:pPr>
      <w:r w:rsidRPr="00D45601">
        <w:rPr>
          <w:rFonts w:ascii="仿宋_GB2312" w:eastAsia="仿宋_GB2312" w:hAnsiTheme="minorEastAsia" w:hint="eastAsia"/>
        </w:rPr>
        <w:t>《高宗肜日》</w:t>
      </w:r>
    </w:p>
    <w:p w:rsidR="00EC2B26" w:rsidP="00D45601" w14:paraId="4814859B" w14:textId="77777777">
      <w:pPr>
        <w:pStyle w:val="a2"/>
        <w:rPr>
          <w:rFonts w:ascii="仿宋_GB2312" w:eastAsia="仿宋_GB2312" w:hAnsiTheme="minorEastAsia"/>
        </w:rPr>
      </w:pPr>
      <w:r w:rsidRPr="00D45601">
        <w:rPr>
          <w:rFonts w:ascii="仿宋_GB2312" w:eastAsia="仿宋_GB2312" w:hAnsiTheme="minorEastAsia" w:hint="eastAsia"/>
        </w:rPr>
        <w:t>《高宗肜日》是商王武丁祭祀成汤的祷辞，主要记录了商王对成汤的崇敬和祈愿。在这篇祷辞中，商</w:t>
      </w:r>
      <w:r w:rsidRPr="00D45601">
        <w:rPr>
          <w:rFonts w:ascii="仿宋_GB2312" w:eastAsia="仿宋_GB2312" w:hAnsiTheme="minorEastAsia" w:hint="eastAsia"/>
        </w:rPr>
        <w:t>王表达</w:t>
      </w:r>
      <w:r w:rsidRPr="00D45601">
        <w:rPr>
          <w:rFonts w:ascii="仿宋_GB2312" w:eastAsia="仿宋_GB2312" w:hAnsiTheme="minorEastAsia" w:hint="eastAsia"/>
        </w:rPr>
        <w:t>了对成汤的敬仰和感激之情，认为成汤是商族的伟大领袖，为商族的发展做出了</w:t>
      </w:r>
      <w:r w:rsidRPr="00D45601">
        <w:rPr>
          <w:rFonts w:ascii="仿宋_GB2312" w:eastAsia="仿宋_GB2312" w:hAnsiTheme="minorEastAsia" w:hint="eastAsia"/>
        </w:rPr>
        <w:t>巨大贡献。同时，商王还祈愿国家能够繁荣昌盛、民众安居乐业。这篇文献反映了商代王室的宗教信仰和政治理念，为我们了解商代文化提供了重要线索。</w:t>
      </w:r>
    </w:p>
    <w:p w:rsidR="00D45601" w:rsidRPr="00D45601" w:rsidP="00D45601" w14:paraId="00030607" w14:textId="0C558679">
      <w:pPr>
        <w:pStyle w:val="a2"/>
        <w:rPr>
          <w:rFonts w:ascii="仿宋_GB2312" w:eastAsia="仿宋_GB2312" w:hAnsiTheme="minorEastAsia"/>
        </w:rPr>
        <w:sectPr w:rsidSect="0096074D">
          <w:headerReference w:type="even" r:id="rId143"/>
          <w:headerReference w:type="default" r:id="rId144"/>
          <w:footerReference w:type="even" r:id="rId145"/>
          <w:footerReference w:type="default" r:id="rId146"/>
          <w:type w:val="nextPage"/>
          <w:pgSz w:w="11906" w:h="16838" w:code="9"/>
          <w:pgMar w:top="2098" w:right="1474" w:bottom="1985" w:left="1588" w:header="851" w:footer="992" w:gutter="0"/>
          <w:pgNumType w:start="33"/>
          <w:cols w:space="720"/>
          <w:titlePg w:val="0"/>
          <w:docGrid w:type="linesAndChars" w:linePitch="579" w:charSpace="-849"/>
        </w:sectPr>
      </w:pPr>
      <w:r w:rsidRPr="00D45601">
        <w:rPr>
          <w:rFonts w:ascii="仿宋_GB2312" w:eastAsia="仿宋_GB2312" w:hAnsiTheme="minorEastAsia" w:hint="eastAsia"/>
        </w:rPr>
        <w:t>《西伯戡黎》</w:t>
      </w:r>
    </w:p>
    <w:p w:rsidR="00EC2B26" w:rsidP="00D45601" w14:paraId="4BC3B0DB" w14:textId="77777777">
      <w:pPr>
        <w:pStyle w:val="a2"/>
        <w:rPr>
          <w:rFonts w:ascii="仿宋_GB2312" w:eastAsia="仿宋_GB2312" w:hAnsiTheme="minorEastAsia"/>
        </w:rPr>
      </w:pPr>
      <w:r w:rsidRPr="00D45601">
        <w:rPr>
          <w:rFonts w:ascii="仿宋_GB2312" w:eastAsia="仿宋_GB2312" w:hAnsiTheme="minorEastAsia" w:hint="eastAsia"/>
        </w:rPr>
        <w:t>《西伯戡黎》是周文王姬昌讨伐黎国（商朝的一个属国）时的文告，主要讲述了周文王代商的正义性和必要性。在这篇文告中，周文王阐述了商纣王的暴政和黎国的无辜受害，号召民众共同反抗暴政，支持</w:t>
      </w:r>
      <w:r w:rsidRPr="00D45601">
        <w:rPr>
          <w:rFonts w:ascii="仿宋_GB2312" w:eastAsia="仿宋_GB2312" w:hAnsiTheme="minorEastAsia" w:hint="eastAsia"/>
        </w:rPr>
        <w:t>周族代商</w:t>
      </w:r>
      <w:r w:rsidRPr="00D45601">
        <w:rPr>
          <w:rFonts w:ascii="仿宋_GB2312" w:eastAsia="仿宋_GB2312" w:hAnsiTheme="minorEastAsia" w:hint="eastAsia"/>
        </w:rPr>
        <w:t>。这篇文献反映了周文王的政治智慧和战略眼光，为周代灭商奠定了基础。</w:t>
      </w:r>
    </w:p>
    <w:p w:rsidR="00D45601" w:rsidRPr="00D45601" w:rsidP="00D45601" w14:paraId="213C1093" w14:textId="5656673F">
      <w:pPr>
        <w:pStyle w:val="a2"/>
        <w:rPr>
          <w:rFonts w:ascii="仿宋_GB2312" w:eastAsia="仿宋_GB2312" w:hAnsiTheme="minorEastAsia"/>
        </w:rPr>
      </w:pPr>
      <w:r w:rsidRPr="00D45601">
        <w:rPr>
          <w:rFonts w:ascii="仿宋_GB2312" w:eastAsia="仿宋_GB2312" w:hAnsiTheme="minorEastAsia" w:hint="eastAsia"/>
        </w:rPr>
        <w:t>《微子》</w:t>
      </w:r>
    </w:p>
    <w:p w:rsidR="00EC2B26" w:rsidP="00D45601" w14:paraId="078DAB06" w14:textId="77777777">
      <w:pPr>
        <w:pStyle w:val="a2"/>
        <w:rPr>
          <w:rFonts w:ascii="仿宋_GB2312" w:eastAsia="仿宋_GB2312" w:hAnsiTheme="minorEastAsia"/>
        </w:rPr>
      </w:pPr>
      <w:r w:rsidRPr="00D45601">
        <w:rPr>
          <w:rFonts w:ascii="仿宋_GB2312" w:eastAsia="仿宋_GB2312" w:hAnsiTheme="minorEastAsia" w:hint="eastAsia"/>
        </w:rPr>
        <w:t>《微子》是商朝</w:t>
      </w:r>
      <w:r w:rsidRPr="00D45601">
        <w:rPr>
          <w:rFonts w:ascii="仿宋_GB2312" w:eastAsia="仿宋_GB2312" w:hAnsiTheme="minorEastAsia" w:hint="eastAsia"/>
        </w:rPr>
        <w:t>末年微</w:t>
      </w:r>
      <w:r w:rsidRPr="00D45601">
        <w:rPr>
          <w:rFonts w:ascii="仿宋_GB2312" w:eastAsia="仿宋_GB2312" w:hAnsiTheme="minorEastAsia" w:hint="eastAsia"/>
        </w:rPr>
        <w:t>子的自述，主要讲述了商朝末年的政治腐败和社会动荡。微子在自述中表达了对商朝政治的不满和无奈，认为商朝已经陷入了无法挽回的境地。同时，他还提出了“天命”的观念，认为天命已经转移到了周族身上，商朝注定会灭亡。这篇文献反映了商朝末年的政治状况和社会心态，为我们了解商朝灭亡的原因提供了重要资料。</w:t>
      </w:r>
    </w:p>
    <w:p w:rsidR="00EC2B26" w:rsidP="00D45601" w14:paraId="0EA2D291" w14:textId="77777777">
      <w:pPr>
        <w:pStyle w:val="a2"/>
        <w:rPr>
          <w:rFonts w:ascii="仿宋_GB2312" w:eastAsia="仿宋_GB2312" w:hAnsiTheme="minorEastAsia"/>
        </w:rPr>
      </w:pPr>
      <w:r>
        <w:rPr>
          <w:rFonts w:ascii="仿宋_GB2312" w:eastAsia="仿宋_GB2312" w:hAnsiTheme="minorEastAsia" w:hint="eastAsia"/>
        </w:rPr>
        <w:t>3</w:t>
      </w:r>
      <w:r>
        <w:rPr>
          <w:rFonts w:ascii="仿宋_GB2312" w:eastAsia="仿宋_GB2312" w:hAnsiTheme="minorEastAsia"/>
        </w:rPr>
        <w:t>.</w:t>
      </w:r>
      <w:r w:rsidRPr="00D45601">
        <w:rPr>
          <w:rFonts w:ascii="仿宋_GB2312" w:eastAsia="仿宋_GB2312" w:hAnsiTheme="minorEastAsia" w:hint="eastAsia"/>
        </w:rPr>
        <w:t>《商书》的思想内涵</w:t>
      </w:r>
    </w:p>
    <w:p w:rsidR="00EC2B26" w:rsidP="00D45601" w14:paraId="76F41D5E" w14:textId="77777777">
      <w:pPr>
        <w:pStyle w:val="a2"/>
        <w:rPr>
          <w:rFonts w:ascii="仿宋_GB2312" w:eastAsia="仿宋_GB2312" w:hAnsiTheme="minorEastAsia"/>
        </w:rPr>
        <w:sectPr w:rsidSect="0096074D">
          <w:headerReference w:type="even" r:id="rId147"/>
          <w:headerReference w:type="default" r:id="rId148"/>
          <w:footerReference w:type="even" r:id="rId149"/>
          <w:footerReference w:type="default" r:id="rId150"/>
          <w:type w:val="nextPage"/>
          <w:pgSz w:w="11906" w:h="16838" w:code="9"/>
          <w:pgMar w:top="2098" w:right="1474" w:bottom="1985" w:left="1588" w:header="851" w:footer="992" w:gutter="0"/>
          <w:pgNumType w:start="34"/>
          <w:cols w:space="720"/>
          <w:titlePg w:val="0"/>
          <w:docGrid w:type="linesAndChars" w:linePitch="579" w:charSpace="-849"/>
        </w:sectPr>
      </w:pPr>
      <w:r w:rsidRPr="00D45601">
        <w:rPr>
          <w:rFonts w:ascii="仿宋_GB2312" w:eastAsia="仿宋_GB2312" w:hAnsiTheme="minorEastAsia" w:hint="eastAsia"/>
        </w:rPr>
        <w:t>《商书》作为商代的重要历史文献，蕴含了丰富的思想内涵。首先，《商书》强调了君主的仁政思想和</w:t>
      </w:r>
      <w:r w:rsidRPr="00D45601">
        <w:rPr>
          <w:rFonts w:ascii="仿宋_GB2312" w:eastAsia="仿宋_GB2312" w:hAnsiTheme="minorEastAsia" w:hint="eastAsia"/>
        </w:rPr>
        <w:t>民本</w:t>
      </w:r>
      <w:r w:rsidRPr="00D45601">
        <w:rPr>
          <w:rFonts w:ascii="仿宋_GB2312" w:eastAsia="仿宋_GB2312" w:hAnsiTheme="minorEastAsia" w:hint="eastAsia"/>
        </w:rPr>
        <w:t>观念，认为君主应该关注民众的利益和福祉，实行仁政以德治国。这种思想在当时的社会背景下具有重要的现实意义和指导作用。其次，《商书》还体现了重视历史和文化传承的观念，认为历史和文化是国家发展的</w:t>
      </w:r>
      <w:r w:rsidRPr="00D45601">
        <w:rPr>
          <w:rFonts w:ascii="仿宋_GB2312" w:eastAsia="仿宋_GB2312" w:hAnsiTheme="minorEastAsia" w:hint="eastAsia"/>
        </w:rPr>
        <w:t>重要基础，应该得到重视和传承。这种观念对于后世的历史文化研究和传承具有重要的启示意义。此外，《商书》还涉及了宗教信仰、政治理念、军事战略等多方面的内容，为我们全面了解商代社会提供了丰富而宝贵的资料。</w:t>
      </w:r>
    </w:p>
    <w:p w:rsidR="00EC2B26" w:rsidP="00D45601" w14:paraId="3988A59E" w14:textId="77777777">
      <w:pPr>
        <w:pStyle w:val="a2"/>
        <w:rPr>
          <w:rFonts w:ascii="仿宋_GB2312" w:eastAsia="仿宋_GB2312" w:hAnsiTheme="minorEastAsia"/>
        </w:rPr>
      </w:pPr>
      <w:r>
        <w:rPr>
          <w:rFonts w:ascii="仿宋_GB2312" w:eastAsia="仿宋_GB2312" w:hAnsiTheme="minorEastAsia" w:hint="eastAsia"/>
        </w:rPr>
        <w:t>4</w:t>
      </w:r>
      <w:r>
        <w:rPr>
          <w:rFonts w:ascii="仿宋_GB2312" w:eastAsia="仿宋_GB2312" w:hAnsiTheme="minorEastAsia"/>
        </w:rPr>
        <w:t>.</w:t>
      </w:r>
      <w:r w:rsidRPr="00D45601">
        <w:rPr>
          <w:rFonts w:ascii="仿宋_GB2312" w:eastAsia="仿宋_GB2312" w:hAnsiTheme="minorEastAsia" w:hint="eastAsia"/>
        </w:rPr>
        <w:t>结论</w:t>
      </w:r>
    </w:p>
    <w:p w:rsidR="00D66CED" w:rsidRPr="00D66CED" w:rsidP="00D45601" w14:paraId="0EA847E7" w14:textId="0E1793AA">
      <w:pPr>
        <w:pStyle w:val="a2"/>
        <w:rPr>
          <w:rFonts w:ascii="仿宋_GB2312" w:eastAsia="仿宋_GB2312" w:hAnsiTheme="minorEastAsia"/>
        </w:rPr>
      </w:pPr>
      <w:r w:rsidRPr="00D45601">
        <w:rPr>
          <w:rFonts w:ascii="仿宋_GB2312" w:eastAsia="仿宋_GB2312" w:hAnsiTheme="minorEastAsia" w:hint="eastAsia"/>
        </w:rPr>
        <w:t>《商书》作为《尚书》的重要组成部分，为我们提供了深入了解商代历史、政治、文化等方面的重要资料。通过对《商书》的详细解读和研究，我们可以更好地认识和理解商代社会的发展历程和思想内涵。同时，《商书》的思想内涵和历史价值也对我们今天的社会发展具有重要的启示和借鉴意义。因此，我们应该深入研究和传承《商书》这一珍贵的历史文化遗产。</w:t>
      </w:r>
    </w:p>
    <w:p w:rsidR="00D66CED" w:rsidRPr="00192063" w:rsidP="00192063" w14:paraId="447320F2" w14:textId="77777777">
      <w:pPr>
        <w:pStyle w:val="a2"/>
        <w:outlineLvl w:val="1"/>
      </w:pPr>
      <w:bookmarkStart w:id="22" w:name="_Toc159962182"/>
      <w:r w:rsidRPr="00192063">
        <w:rPr>
          <w:rFonts w:hint="eastAsia"/>
        </w:rPr>
        <w:t>（四）《周书》</w:t>
      </w:r>
      <w:bookmarkEnd w:id="22"/>
    </w:p>
    <w:p w:rsidR="00EC2B26" w:rsidP="00D45601" w14:paraId="0C15329F" w14:textId="77777777">
      <w:pPr>
        <w:pStyle w:val="a2"/>
        <w:rPr>
          <w:rFonts w:ascii="仿宋_GB2312" w:eastAsia="仿宋_GB2312" w:hAnsiTheme="minorEastAsia"/>
        </w:rPr>
      </w:pPr>
      <w:r w:rsidRPr="00D45601">
        <w:rPr>
          <w:rFonts w:ascii="仿宋_GB2312" w:eastAsia="仿宋_GB2312" w:hAnsiTheme="minorEastAsia" w:hint="eastAsia"/>
        </w:rPr>
        <w:t>《周书》作为《尚书》的一个重要组成部分，详细记录了周朝的历史、政治、文化、军事等各方面的内容。</w:t>
      </w:r>
      <w:r w:rsidRPr="00D45601">
        <w:rPr>
          <w:rFonts w:ascii="仿宋_GB2312" w:eastAsia="仿宋_GB2312" w:hAnsiTheme="minorEastAsia" w:hint="eastAsia"/>
        </w:rPr>
        <w:t>周朝是</w:t>
      </w:r>
      <w:r w:rsidRPr="00D45601">
        <w:rPr>
          <w:rFonts w:ascii="仿宋_GB2312" w:eastAsia="仿宋_GB2312" w:hAnsiTheme="minorEastAsia" w:hint="eastAsia"/>
        </w:rPr>
        <w:t>中国历史上最为辉煌和长久的朝代之一，其政治、文化、经济等各个方面都对后世产生了深远的影响。因此，对《周书》的详细解读，有助于我们更深入地了解周朝的历史和文化，进而理解中国古代政治、文化、社会等方面的发展历程。</w:t>
      </w:r>
    </w:p>
    <w:p w:rsidR="00EC2B26" w:rsidP="00D45601" w14:paraId="53BCA54A" w14:textId="77777777">
      <w:pPr>
        <w:pStyle w:val="a2"/>
        <w:rPr>
          <w:rFonts w:ascii="仿宋_GB2312" w:eastAsia="仿宋_GB2312" w:hAnsiTheme="minorEastAsia"/>
        </w:rPr>
      </w:pPr>
      <w:r>
        <w:rPr>
          <w:rFonts w:ascii="仿宋_GB2312" w:eastAsia="仿宋_GB2312" w:hAnsiTheme="minorEastAsia" w:hint="eastAsia"/>
        </w:rPr>
        <w:t>1</w:t>
      </w:r>
      <w:r>
        <w:rPr>
          <w:rFonts w:ascii="仿宋_GB2312" w:eastAsia="仿宋_GB2312" w:hAnsiTheme="minorEastAsia"/>
        </w:rPr>
        <w:t>.</w:t>
      </w:r>
      <w:r w:rsidRPr="00D45601">
        <w:rPr>
          <w:rFonts w:ascii="仿宋_GB2312" w:eastAsia="仿宋_GB2312" w:hAnsiTheme="minorEastAsia" w:hint="eastAsia"/>
        </w:rPr>
        <w:t>周朝历史背景</w:t>
      </w:r>
    </w:p>
    <w:p w:rsidR="00EC2B26" w:rsidP="00D45601" w14:paraId="209465F1" w14:textId="77777777">
      <w:pPr>
        <w:pStyle w:val="a2"/>
        <w:rPr>
          <w:rFonts w:ascii="仿宋_GB2312" w:eastAsia="仿宋_GB2312" w:hAnsiTheme="minorEastAsia"/>
        </w:rPr>
      </w:pPr>
      <w:r w:rsidRPr="00D45601">
        <w:rPr>
          <w:rFonts w:ascii="仿宋_GB2312" w:eastAsia="仿宋_GB2312" w:hAnsiTheme="minorEastAsia" w:hint="eastAsia"/>
        </w:rPr>
        <w:t>周朝是</w:t>
      </w:r>
      <w:r w:rsidRPr="00D45601">
        <w:rPr>
          <w:rFonts w:ascii="仿宋_GB2312" w:eastAsia="仿宋_GB2312" w:hAnsiTheme="minorEastAsia" w:hint="eastAsia"/>
        </w:rPr>
        <w:t>中国历史上的第三个朝代，大约存在于公元前</w:t>
      </w:r>
      <w:r w:rsidRPr="00D45601">
        <w:rPr>
          <w:rFonts w:ascii="仿宋_GB2312" w:eastAsia="仿宋_GB2312" w:hAnsiTheme="minorEastAsia"/>
        </w:rPr>
        <w:t>1046年至公元前256年。周朝分为西周和东周两个时期，其中西周时期政治稳定，经济繁荣，文化昌盛，是中国古代社会的重要发展</w:t>
      </w:r>
      <w:r w:rsidRPr="00D45601">
        <w:rPr>
          <w:rFonts w:ascii="仿宋_GB2312" w:eastAsia="仿宋_GB2312" w:hAnsiTheme="minorEastAsia"/>
        </w:rPr>
        <w:t>时期。东周时期则因为政治动荡和社会变革而逐渐衰落。</w:t>
      </w:r>
    </w:p>
    <w:p w:rsidR="00EC2B26" w:rsidP="00D45601" w14:paraId="3B0EDF41" w14:textId="77777777">
      <w:pPr>
        <w:pStyle w:val="a2"/>
        <w:rPr>
          <w:rFonts w:ascii="仿宋_GB2312" w:eastAsia="仿宋_GB2312" w:hAnsiTheme="minorEastAsia"/>
        </w:rPr>
        <w:sectPr w:rsidSect="0096074D">
          <w:headerReference w:type="even" r:id="rId151"/>
          <w:headerReference w:type="default" r:id="rId152"/>
          <w:footerReference w:type="even" r:id="rId153"/>
          <w:footerReference w:type="default" r:id="rId154"/>
          <w:type w:val="nextPage"/>
          <w:pgSz w:w="11906" w:h="16838" w:code="9"/>
          <w:pgMar w:top="2098" w:right="1474" w:bottom="1985" w:left="1588" w:header="851" w:footer="992" w:gutter="0"/>
          <w:pgNumType w:start="35"/>
          <w:cols w:space="720"/>
          <w:titlePg w:val="0"/>
          <w:docGrid w:type="linesAndChars" w:linePitch="579" w:charSpace="-849"/>
        </w:sectPr>
      </w:pPr>
      <w:r w:rsidRPr="00D45601">
        <w:rPr>
          <w:rFonts w:ascii="仿宋_GB2312" w:eastAsia="仿宋_GB2312" w:hAnsiTheme="minorEastAsia" w:hint="eastAsia"/>
        </w:rPr>
        <w:t>周朝实行的是分封制，即将天下分为若干个诸侯国，由周天子分封给各个诸侯，以维护周朝的统治。这种政治制度在一定程度上保障了周朝的稳定和发展。同时，</w:t>
      </w:r>
      <w:r w:rsidRPr="00D45601">
        <w:rPr>
          <w:rFonts w:ascii="仿宋_GB2312" w:eastAsia="仿宋_GB2312" w:hAnsiTheme="minorEastAsia" w:hint="eastAsia"/>
        </w:rPr>
        <w:t>周朝还</w:t>
      </w:r>
    </w:p>
    <w:p w:rsidR="00EC2B26" w:rsidP="00D45601" w14:textId="77777777">
      <w:pPr>
        <w:pStyle w:val="a2"/>
        <w:rPr>
          <w:rFonts w:ascii="仿宋_GB2312" w:eastAsia="仿宋_GB2312" w:hAnsiTheme="minorEastAsia"/>
        </w:rPr>
      </w:pPr>
      <w:r w:rsidRPr="00D45601">
        <w:rPr>
          <w:rFonts w:ascii="仿宋_GB2312" w:eastAsia="仿宋_GB2312" w:hAnsiTheme="minorEastAsia" w:hint="eastAsia"/>
        </w:rPr>
        <w:t>注重文化和教育的发展，推行“礼乐文化”，提倡“以德治国”，形成了独具特色的周文化。</w:t>
      </w:r>
    </w:p>
    <w:p w:rsidR="00EC2B26" w:rsidP="00D45601" w14:paraId="088894BF" w14:textId="77777777">
      <w:pPr>
        <w:pStyle w:val="a2"/>
        <w:rPr>
          <w:rFonts w:ascii="仿宋_GB2312" w:eastAsia="仿宋_GB2312" w:hAnsiTheme="minorEastAsia"/>
        </w:rPr>
      </w:pPr>
      <w:r>
        <w:rPr>
          <w:rFonts w:ascii="仿宋_GB2312" w:eastAsia="仿宋_GB2312" w:hAnsiTheme="minorEastAsia" w:hint="eastAsia"/>
        </w:rPr>
        <w:t>2</w:t>
      </w:r>
      <w:r>
        <w:rPr>
          <w:rFonts w:ascii="仿宋_GB2312" w:eastAsia="仿宋_GB2312" w:hAnsiTheme="minorEastAsia"/>
        </w:rPr>
        <w:t>.</w:t>
      </w:r>
      <w:r w:rsidRPr="00D45601">
        <w:rPr>
          <w:rFonts w:ascii="仿宋_GB2312" w:eastAsia="仿宋_GB2312" w:hAnsiTheme="minorEastAsia" w:hint="eastAsia"/>
        </w:rPr>
        <w:t>《周书》的主要内容</w:t>
      </w:r>
    </w:p>
    <w:p w:rsidR="00EC2B26" w:rsidP="00D45601" w14:paraId="0EC33AA2" w14:textId="77777777">
      <w:pPr>
        <w:pStyle w:val="a2"/>
        <w:rPr>
          <w:rFonts w:ascii="仿宋_GB2312" w:eastAsia="仿宋_GB2312" w:hAnsiTheme="minorEastAsia"/>
        </w:rPr>
      </w:pPr>
      <w:r w:rsidRPr="00D45601">
        <w:rPr>
          <w:rFonts w:ascii="仿宋_GB2312" w:eastAsia="仿宋_GB2312" w:hAnsiTheme="minorEastAsia" w:hint="eastAsia"/>
        </w:rPr>
        <w:t>《周书》主要包括《周誓》《牧誓》《泰誓》《武成》《洪范》《旅獒》《金</w:t>
      </w:r>
      <w:r w:rsidRPr="00D45601">
        <w:rPr>
          <w:rFonts w:ascii="微软雅黑" w:eastAsia="微软雅黑" w:hAnsi="微软雅黑" w:cs="微软雅黑" w:hint="eastAsia"/>
        </w:rPr>
        <w:t>縢</w:t>
      </w:r>
      <w:r w:rsidRPr="00D45601">
        <w:rPr>
          <w:rFonts w:ascii="仿宋_GB2312" w:eastAsia="仿宋_GB2312" w:hAnsi="仿宋_GB2312" w:cs="仿宋_GB2312" w:hint="eastAsia"/>
        </w:rPr>
        <w:t>》《大诰》《康诰》《酒诰》《梓材》《召诰》《洛诰》《多士》《无逸》《君</w:t>
      </w:r>
      <w:r w:rsidRPr="00D45601">
        <w:rPr>
          <w:rFonts w:ascii="微软雅黑" w:eastAsia="微软雅黑" w:hAnsi="微软雅黑" w:cs="微软雅黑" w:hint="eastAsia"/>
        </w:rPr>
        <w:t>奭</w:t>
      </w:r>
      <w:r w:rsidRPr="00D45601">
        <w:rPr>
          <w:rFonts w:ascii="仿宋_GB2312" w:eastAsia="仿宋_GB2312" w:hAnsi="仿宋_GB2312" w:cs="仿宋_GB2312" w:hint="eastAsia"/>
        </w:rPr>
        <w:t>》《多方》《立政》《顾命》《康王之诰》《毕命》《君牙》《</w:t>
      </w:r>
      <w:r w:rsidRPr="00D45601">
        <w:rPr>
          <w:rFonts w:ascii="微软雅黑" w:eastAsia="微软雅黑" w:hAnsi="微软雅黑" w:cs="微软雅黑" w:hint="eastAsia"/>
        </w:rPr>
        <w:t>冏</w:t>
      </w:r>
      <w:r w:rsidRPr="00D45601">
        <w:rPr>
          <w:rFonts w:ascii="仿宋_GB2312" w:eastAsia="仿宋_GB2312" w:hAnsi="仿宋_GB2312" w:cs="仿宋_GB2312" w:hint="eastAsia"/>
        </w:rPr>
        <w:t>命》《吕刑》《文侯之命》《费誓》《秦誓》等篇章。这些篇章记录了周朝的历史事件、政治决策、君主的言行以及国家的政策法规等，为我们了解周朝历史提供了珍贵的资料。</w:t>
      </w:r>
    </w:p>
    <w:p w:rsidR="00D45601" w:rsidRPr="00D45601" w:rsidP="00D45601" w14:paraId="64286E5F" w14:textId="7ABF0F84">
      <w:pPr>
        <w:pStyle w:val="a2"/>
        <w:rPr>
          <w:rFonts w:ascii="仿宋_GB2312" w:eastAsia="仿宋_GB2312" w:hAnsiTheme="minorEastAsia"/>
        </w:rPr>
      </w:pPr>
      <w:r w:rsidRPr="00D45601">
        <w:rPr>
          <w:rFonts w:ascii="仿宋_GB2312" w:eastAsia="仿宋_GB2312" w:hAnsiTheme="minorEastAsia" w:hint="eastAsia"/>
        </w:rPr>
        <w:t>《周誓》</w:t>
      </w:r>
    </w:p>
    <w:p w:rsidR="00EC2B26" w:rsidP="00D45601" w14:paraId="76B5A20B" w14:textId="77777777">
      <w:pPr>
        <w:pStyle w:val="a2"/>
        <w:rPr>
          <w:rFonts w:ascii="仿宋_GB2312" w:eastAsia="仿宋_GB2312" w:hAnsiTheme="minorEastAsia"/>
        </w:rPr>
      </w:pPr>
      <w:r w:rsidRPr="00D45601">
        <w:rPr>
          <w:rFonts w:ascii="仿宋_GB2312" w:eastAsia="仿宋_GB2312" w:hAnsiTheme="minorEastAsia" w:hint="eastAsia"/>
        </w:rPr>
        <w:t>《周誓》是周武王伐纣时的誓师词，主要讲述了周武王代商的正义性和必要性。在这篇誓词中，周武王阐述了商纣王的暴政和</w:t>
      </w:r>
      <w:r w:rsidRPr="00D45601">
        <w:rPr>
          <w:rFonts w:ascii="仿宋_GB2312" w:eastAsia="仿宋_GB2312" w:hAnsiTheme="minorEastAsia" w:hint="eastAsia"/>
        </w:rPr>
        <w:t>周族代商</w:t>
      </w:r>
      <w:r w:rsidRPr="00D45601">
        <w:rPr>
          <w:rFonts w:ascii="仿宋_GB2312" w:eastAsia="仿宋_GB2312" w:hAnsiTheme="minorEastAsia" w:hint="eastAsia"/>
        </w:rPr>
        <w:t>的使命，号召民众共同反抗暴政，建立新的国家。这篇文献反映了周武王的仁政思想和</w:t>
      </w:r>
      <w:r w:rsidRPr="00D45601">
        <w:rPr>
          <w:rFonts w:ascii="仿宋_GB2312" w:eastAsia="仿宋_GB2312" w:hAnsiTheme="minorEastAsia" w:hint="eastAsia"/>
        </w:rPr>
        <w:t>民本</w:t>
      </w:r>
      <w:r w:rsidRPr="00D45601">
        <w:rPr>
          <w:rFonts w:ascii="仿宋_GB2312" w:eastAsia="仿宋_GB2312" w:hAnsiTheme="minorEastAsia" w:hint="eastAsia"/>
        </w:rPr>
        <w:t>观念，为周朝政治的发展奠定了基础。</w:t>
      </w:r>
    </w:p>
    <w:p w:rsidR="00D45601" w:rsidRPr="00D45601" w:rsidP="00D45601" w14:paraId="15CF639B" w14:textId="72AD201B">
      <w:pPr>
        <w:pStyle w:val="a2"/>
        <w:rPr>
          <w:rFonts w:ascii="仿宋_GB2312" w:eastAsia="仿宋_GB2312" w:hAnsiTheme="minorEastAsia"/>
        </w:rPr>
      </w:pPr>
      <w:r w:rsidRPr="00D45601">
        <w:rPr>
          <w:rFonts w:ascii="仿宋_GB2312" w:eastAsia="仿宋_GB2312" w:hAnsiTheme="minorEastAsia" w:hint="eastAsia"/>
        </w:rPr>
        <w:t>《牧誓》</w:t>
      </w:r>
    </w:p>
    <w:p w:rsidR="00EC2B26" w:rsidP="00D45601" w14:paraId="45248E96" w14:textId="77777777">
      <w:pPr>
        <w:pStyle w:val="a2"/>
        <w:rPr>
          <w:rFonts w:ascii="仿宋_GB2312" w:eastAsia="仿宋_GB2312" w:hAnsiTheme="minorEastAsia"/>
        </w:rPr>
      </w:pPr>
      <w:r w:rsidRPr="00D45601">
        <w:rPr>
          <w:rFonts w:ascii="仿宋_GB2312" w:eastAsia="仿宋_GB2312" w:hAnsiTheme="minorEastAsia" w:hint="eastAsia"/>
        </w:rPr>
        <w:t>《牧誓》是周武王在牧野之战前发布的誓词，主要讲述了周军将士的斗志和决心。在这篇誓词中，周武王强调了战争的正义</w:t>
      </w:r>
      <w:r w:rsidRPr="00D45601">
        <w:rPr>
          <w:rFonts w:ascii="仿宋_GB2312" w:eastAsia="仿宋_GB2312" w:hAnsiTheme="minorEastAsia" w:hint="eastAsia"/>
        </w:rPr>
        <w:t>性和必要性，号召将士们奋勇杀敌，为国家和人民争取胜利。这篇文献展现了周军将士的英勇形象和战争氛围，为我们了解周朝军事制度提供了重要资料。</w:t>
      </w:r>
    </w:p>
    <w:p w:rsidR="00D45601" w:rsidRPr="00D45601" w:rsidP="00D45601" w14:paraId="70BEA067" w14:textId="3116721D">
      <w:pPr>
        <w:pStyle w:val="a2"/>
        <w:rPr>
          <w:rFonts w:ascii="仿宋_GB2312" w:eastAsia="仿宋_GB2312" w:hAnsiTheme="minorEastAsia"/>
        </w:rPr>
      </w:pPr>
      <w:r w:rsidRPr="00D45601">
        <w:rPr>
          <w:rFonts w:ascii="仿宋_GB2312" w:eastAsia="仿宋_GB2312" w:hAnsiTheme="minorEastAsia" w:hint="eastAsia"/>
        </w:rPr>
        <w:t>《泰誓》</w:t>
      </w:r>
      <w:r w:rsidRPr="00D45601">
        <w:rPr>
          <w:rFonts w:ascii="仿宋_GB2312" w:eastAsia="仿宋_GB2312" w:hAnsiTheme="minorEastAsia"/>
        </w:rPr>
        <w:br/>
      </w:r>
      <w:r w:rsidRPr="00D45601">
        <w:rPr>
          <w:rFonts w:ascii="仿宋_GB2312" w:eastAsia="仿宋_GB2312" w:hAnsiTheme="minor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5" w:history="1">
        <w:r>
          <w:rPr>
            <w:rFonts w:ascii="SimSun" w:eastAsia="SimSun" w:hAnsi="SimSun" w:cs="SimSun"/>
            <w:b/>
            <w:bCs/>
            <w:color w:val="0000EE"/>
            <w:kern w:val="0"/>
            <w:sz w:val="30"/>
            <w:szCs w:val="30"/>
            <w:u w:val="single" w:color="0000EE"/>
          </w:rPr>
          <w:t>https://d.book118.com/556011241220010052</w:t>
        </w:r>
      </w:hyperlink>
    </w:p>
    <w:p w:rsidR="00D45601" w:rsidRPr="00D45601" w:rsidP="00D45601">
      <w:pPr>
        <w:pStyle w:val="a2"/>
        <w:rPr>
          <w:rFonts w:ascii="仿宋_GB2312" w:eastAsia="仿宋_GB2312" w:hAnsiTheme="minorEastAsia"/>
        </w:rPr>
      </w:pPr>
    </w:p>
    <w:sectPr w:rsidSect="0096074D">
      <w:headerReference w:type="even" r:id="rId156"/>
      <w:headerReference w:type="default" r:id="rId157"/>
      <w:footerReference w:type="even" r:id="rId158"/>
      <w:footerReference w:type="default" r:id="rId159"/>
      <w:type w:val="nextPage"/>
      <w:pgSz w:w="11906" w:h="16838" w:code="9"/>
      <w:pgMar w:top="2098" w:right="1474" w:bottom="1985" w:left="1588" w:header="851" w:footer="992" w:gutter="0"/>
      <w:pgNumType w:start="36"/>
      <w:cols w:space="720"/>
      <w:titlePg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思源宋体 CN Heavy">
    <w:panose1 w:val="02020900000000000000"/>
    <w:charset w:val="86"/>
    <w:family w:val="roman"/>
    <w:notTrueType/>
    <w:pitch w:val="variable"/>
    <w:sig w:usb0="20000287" w:usb1="2ADF3C10" w:usb2="00000016" w:usb3="00000000" w:csb0="00060107" w:csb1="00000000"/>
  </w:font>
  <w:font w:name="楷体_GB2312">
    <w:altName w:val="微软雅黑"/>
    <w:charset w:val="86"/>
    <w:family w:val="modern"/>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E09C3" w:rsidP="00AE09C3" w14:paraId="0A2A3421" w14:textId="6E21F437">
    <w:pPr>
      <w:pStyle w:val="Footer"/>
      <w:tabs>
        <w:tab w:val="left" w:pos="1020"/>
        <w:tab w:val="clear" w:pos="4153"/>
        <w:tab w:val="clear" w:pos="8306"/>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E09C3" w:rsidP="00AE09C3" w14:textId="6E21F437">
    <w:pPr>
      <w:pStyle w:val="Footer"/>
      <w:tabs>
        <w:tab w:val="left" w:pos="1020"/>
        <w:tab w:val="clear" w:pos="4153"/>
        <w:tab w:val="clear" w:pos="8306"/>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E09C3" w:rsidP="00AE09C3" w14:textId="6E21F437">
    <w:pPr>
      <w:pStyle w:val="Footer"/>
      <w:tabs>
        <w:tab w:val="left" w:pos="1020"/>
        <w:tab w:val="clear" w:pos="4153"/>
        <w:tab w:val="clear" w:pos="8306"/>
      </w:tabs>
    </w:pP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paraId="12F90562"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613707597"/>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paraId="61D0D759" w14:textId="47D00913">
    <w:pPr>
      <w:pStyle w:val="Footer"/>
      <w:tabs>
        <w:tab w:val="left" w:pos="1020"/>
        <w:tab w:val="clear" w:pos="4153"/>
        <w:tab w:val="clear" w:pos="8306"/>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100584"/>
      <w:docPartObj>
        <w:docPartGallery w:val="Page Numbers (Bottom of Page)"/>
        <w:docPartUnique/>
      </w:docPartObj>
    </w:sdtPr>
    <w:sdtEndPr>
      <w:rPr>
        <w:rFonts w:ascii="Times New Roman" w:hAnsi="Times New Roman" w:cs="Times New Roman"/>
        <w:sz w:val="28"/>
        <w:szCs w:val="28"/>
      </w:rPr>
    </w:sdtEndPr>
    <w:sdtContent>
      <w:p w:rsidR="00EC2B26" w14:paraId="7D079F27"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paraId="6DA43DE1" w14:textId="76502E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578730354"/>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3296787"/>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879978240"/>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3509130"/>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3</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790515623"/>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2393930"/>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90066557"/>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6</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392326"/>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625456487"/>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6</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4220630"/>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607560554"/>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3871006"/>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7</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11207874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4749368"/>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9</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910499698"/>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7920652"/>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9</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781822392"/>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10</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6783570"/>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947131811"/>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2585757"/>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11</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605096852"/>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4752948"/>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481545035"/>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892669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13</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728522377"/>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6534633"/>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847549168"/>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3638995"/>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746631404"/>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16</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849891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097744097"/>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0503862"/>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17</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087526261"/>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18</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1560091"/>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19</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23070513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5552382"/>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19</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408304865"/>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20</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0679847"/>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21</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328733450"/>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4284498"/>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21</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205385071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8308771"/>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23</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626985283"/>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915572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23</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2118121861"/>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4824227"/>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252327411"/>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007220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0848702"/>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26</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0953050"/>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132844740"/>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8500572"/>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27</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76483201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28</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6364331"/>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819570602"/>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30</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293625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29</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83622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30</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1282304"/>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406909944"/>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410870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31</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505230205"/>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32</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2666339"/>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859114823"/>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1966245"/>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33</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59136040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5752036"/>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1928434846"/>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84</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6946964"/>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35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C2B26" w14:textId="77777777">
    <w:pPr>
      <w:pStyle w:val="Footer"/>
      <w:rPr>
        <w:rFonts w:ascii="Times New Roman" w:hAnsi="Times New Roman" w:cs="Times New Roman"/>
        <w:sz w:val="28"/>
        <w:szCs w:val="28"/>
      </w:rPr>
    </w:pPr>
    <w:r w:rsidRPr="00AE09C3">
      <w:rPr>
        <w:rFonts w:ascii="Times New Roman" w:hAnsi="Times New Roman" w:cs="Times New Roman"/>
        <w:sz w:val="28"/>
        <w:szCs w:val="28"/>
      </w:rPr>
      <w:t>—</w:t>
    </w:r>
    <w:sdt>
      <w:sdtPr>
        <w:rPr>
          <w:rFonts w:ascii="Times New Roman" w:hAnsi="Times New Roman" w:cs="Times New Roman"/>
          <w:sz w:val="28"/>
          <w:szCs w:val="28"/>
          <w:lang w:val="zh-CN"/>
        </w:rPr>
        <w:id w:val="557801459"/>
        <w:docPartObj>
          <w:docPartGallery w:val="Page Numbers (Bottom of Page)"/>
          <w:docPartUnique/>
        </w:docPartObj>
      </w:sdtPr>
      <w:sdtContent>
        <w:r w:rsidRPr="00AE09C3">
          <w:rPr>
            <w:rFonts w:ascii="Times New Roman" w:hAnsi="Times New Roman" w:cs="Times New Roman"/>
            <w:sz w:val="28"/>
            <w:szCs w:val="28"/>
          </w:rPr>
          <w:fldChar w:fldCharType="begin"/>
        </w:r>
        <w:r w:rsidRPr="00AE09C3">
          <w:rPr>
            <w:rFonts w:ascii="Times New Roman" w:hAnsi="Times New Roman" w:cs="Times New Roman"/>
            <w:sz w:val="28"/>
            <w:szCs w:val="28"/>
          </w:rPr>
          <w:instrText>PAGE   \* MERGEFORMAT</w:instrText>
        </w:r>
        <w:r w:rsidRPr="00AE09C3">
          <w:rPr>
            <w:rFonts w:ascii="Times New Roman" w:hAnsi="Times New Roman" w:cs="Times New Roman"/>
            <w:sz w:val="28"/>
            <w:szCs w:val="28"/>
          </w:rPr>
          <w:fldChar w:fldCharType="separate"/>
        </w:r>
        <w:r w:rsidRPr="00AE09C3">
          <w:rPr>
            <w:rFonts w:ascii="Times New Roman" w:hAnsi="Times New Roman" w:cs="Times New Roman"/>
            <w:sz w:val="28"/>
            <w:szCs w:val="28"/>
            <w:lang w:val="zh-CN"/>
          </w:rPr>
          <w:t>36</w:t>
        </w:r>
        <w:r w:rsidRPr="00AE09C3">
          <w:rPr>
            <w:rFonts w:ascii="Times New Roman" w:hAnsi="Times New Roman" w:cs="Times New Roman"/>
            <w:sz w:val="28"/>
            <w:szCs w:val="28"/>
          </w:rPr>
          <w:fldChar w:fldCharType="end"/>
        </w:r>
        <w:r w:rsidRPr="00AE09C3">
          <w:rPr>
            <w:rFonts w:ascii="Times New Roman" w:hAnsi="Times New Roman" w:cs="Times New Roman"/>
            <w:sz w:val="28"/>
            <w:szCs w:val="28"/>
          </w:rPr>
          <w:t>—</w:t>
        </w:r>
      </w:sdtContent>
    </w:sdt>
  </w:p>
  <w:p w:rsidR="00AE09C3" w:rsidP="00AE09C3" w14:textId="47D00913">
    <w:pPr>
      <w:pStyle w:val="Footer"/>
      <w:tabs>
        <w:tab w:val="left" w:pos="1020"/>
        <w:tab w:val="clear" w:pos="4153"/>
        <w:tab w:val="clear" w:pos="8306"/>
      </w:tabs>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6579835"/>
      <w:docPartObj>
        <w:docPartGallery w:val="Page Numbers (Bottom of Page)"/>
        <w:docPartUnique/>
      </w:docPartObj>
    </w:sdtPr>
    <w:sdtEndPr>
      <w:rPr>
        <w:rFonts w:ascii="Times New Roman" w:hAnsi="Times New Roman" w:cs="Times New Roman"/>
        <w:sz w:val="28"/>
        <w:szCs w:val="28"/>
      </w:rPr>
    </w:sdtEndPr>
    <w:sdtContent>
      <w:p w:rsidR="00EC2B26" w14:textId="77777777">
        <w:pPr>
          <w:pStyle w:val="Footer"/>
          <w:jc w:val="right"/>
          <w:rPr>
            <w:rFonts w:ascii="Times New Roman" w:hAnsi="Times New Roman" w:cs="Times New Roman"/>
            <w:sz w:val="28"/>
            <w:szCs w:val="28"/>
          </w:rPr>
        </w:pPr>
        <w:r w:rsidRPr="008867C5">
          <w:rPr>
            <w:rFonts w:ascii="Times New Roman" w:hAnsi="Times New Roman" w:cs="Times New Roman"/>
            <w:sz w:val="28"/>
            <w:szCs w:val="28"/>
          </w:rPr>
          <w:t>—</w:t>
        </w:r>
        <w:r w:rsidRPr="008867C5">
          <w:rPr>
            <w:rFonts w:ascii="Times New Roman" w:hAnsi="Times New Roman" w:cs="Times New Roman"/>
            <w:sz w:val="28"/>
            <w:szCs w:val="28"/>
          </w:rPr>
          <w:fldChar w:fldCharType="begin"/>
        </w:r>
        <w:r w:rsidRPr="008867C5">
          <w:rPr>
            <w:rFonts w:ascii="Times New Roman" w:hAnsi="Times New Roman" w:cs="Times New Roman"/>
            <w:sz w:val="28"/>
            <w:szCs w:val="28"/>
          </w:rPr>
          <w:instrText>PAGE   \* MERGEFORMAT</w:instrText>
        </w:r>
        <w:r w:rsidRPr="008867C5">
          <w:rPr>
            <w:rFonts w:ascii="Times New Roman" w:hAnsi="Times New Roman" w:cs="Times New Roman"/>
            <w:sz w:val="28"/>
            <w:szCs w:val="28"/>
          </w:rPr>
          <w:fldChar w:fldCharType="separate"/>
        </w:r>
        <w:r w:rsidRPr="008867C5">
          <w:rPr>
            <w:rFonts w:ascii="Times New Roman" w:hAnsi="Times New Roman" w:cs="Times New Roman"/>
            <w:sz w:val="28"/>
            <w:szCs w:val="28"/>
            <w:lang w:val="zh-CN"/>
          </w:rPr>
          <w:t>85</w:t>
        </w:r>
        <w:r w:rsidRPr="008867C5">
          <w:rPr>
            <w:rFonts w:ascii="Times New Roman" w:hAnsi="Times New Roman" w:cs="Times New Roman"/>
            <w:sz w:val="28"/>
            <w:szCs w:val="28"/>
          </w:rPr>
          <w:fldChar w:fldCharType="end"/>
        </w:r>
        <w:r w:rsidRPr="008867C5">
          <w:rPr>
            <w:rFonts w:ascii="Times New Roman" w:hAnsi="Times New Roman" w:cs="Times New Roman"/>
            <w:sz w:val="28"/>
            <w:szCs w:val="28"/>
          </w:rPr>
          <w:t>—</w:t>
        </w:r>
      </w:p>
    </w:sdtContent>
  </w:sdt>
  <w:p w:rsidR="00BA2E44" w:rsidRPr="0036051D" w:rsidP="0036051D" w14:textId="76502E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paraId="643982AD" w14:textId="77777777">
    <w:pPr>
      <w:spacing w:line="560" w:lineRule="exact"/>
      <w:jc w:val="left"/>
      <w:rPr>
        <w:rFonts w:ascii="楷体_GB2312" w:eastAsia="楷体_GB2312" w:hAnsi="思源宋体 CN Heavy"/>
        <w:bCs/>
        <w:kern w:val="44"/>
        <w:sz w:val="28"/>
        <w:szCs w:val="28"/>
        <w:u w:val="single"/>
      </w:rPr>
    </w:pPr>
  </w:p>
  <w:p w:rsidR="00C64D57" w:rsidRPr="00C64D57" w:rsidP="00C64D57" w14:paraId="59CE502E" w14:textId="57A9DBE1">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P="00907443" w14:paraId="165BF498" w14:textId="77777777">
    <w:pPr>
      <w:spacing w:line="560" w:lineRule="exact"/>
      <w:jc w:val="left"/>
      <w:rPr>
        <w:rFonts w:ascii="楷体_GB2312" w:eastAsia="楷体_GB2312" w:hAnsi="思源宋体 CN Heavy"/>
        <w:bCs/>
        <w:kern w:val="44"/>
        <w:sz w:val="28"/>
        <w:szCs w:val="28"/>
        <w:u w:val="single"/>
      </w:rPr>
    </w:pPr>
  </w:p>
  <w:p w:rsidR="00907443" w:rsidRPr="00907443" w:rsidP="00907443" w14:paraId="621F0E79" w14:textId="7374978F">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p w:rsidR="00C64D57" w:rsidRPr="00C64D57" w:rsidP="00C64D57" w14:textId="57A9DBE1">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P="00907443" w14:textId="77777777">
    <w:pPr>
      <w:spacing w:line="560" w:lineRule="exact"/>
      <w:jc w:val="left"/>
      <w:rPr>
        <w:rFonts w:ascii="楷体_GB2312" w:eastAsia="楷体_GB2312" w:hAnsi="思源宋体 CN Heavy"/>
        <w:bCs/>
        <w:kern w:val="44"/>
        <w:sz w:val="28"/>
        <w:szCs w:val="28"/>
        <w:u w:val="single"/>
      </w:rPr>
    </w:pPr>
  </w:p>
  <w:p w:rsidR="00907443" w:rsidRPr="00907443" w:rsidP="00907443" w14:textId="7374978F">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p w:rsidR="00C64D57" w:rsidRPr="00C64D57" w:rsidP="00C64D57" w14:textId="57A9DBE1">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P="00907443" w14:textId="77777777">
    <w:pPr>
      <w:spacing w:line="560" w:lineRule="exact"/>
      <w:jc w:val="left"/>
      <w:rPr>
        <w:rFonts w:ascii="楷体_GB2312" w:eastAsia="楷体_GB2312" w:hAnsi="思源宋体 CN Heavy"/>
        <w:bCs/>
        <w:kern w:val="44"/>
        <w:sz w:val="28"/>
        <w:szCs w:val="28"/>
        <w:u w:val="single"/>
      </w:rPr>
    </w:pPr>
  </w:p>
  <w:p w:rsidR="00907443" w:rsidRPr="00907443" w:rsidP="00907443" w14:textId="7374978F">
    <w:pPr>
      <w:spacing w:line="560" w:lineRule="exact"/>
      <w:jc w:val="left"/>
      <w:rPr>
        <w:rFonts w:ascii="楷体_GB2312" w:eastAsia="楷体_GB2312" w:hAnsi="思源宋体 CN Heavy"/>
        <w:bCs/>
        <w:kern w:val="44"/>
        <w:sz w:val="28"/>
        <w:szCs w:val="28"/>
        <w:u w:val="single"/>
      </w:rPr>
    </w:pPr>
    <w:r>
      <w:rPr>
        <w:rFonts w:ascii="楷体_GB2312" w:eastAsia="楷体_GB2312" w:hAnsi="思源宋体 CN Heavy" w:hint="eastAsia"/>
        <w:bCs/>
        <w:kern w:val="44"/>
        <w:sz w:val="28"/>
        <w:szCs w:val="28"/>
        <w:u w:val="single"/>
      </w:rPr>
      <w:t>《</w:t>
    </w:r>
    <w:r w:rsidR="00E850D3">
      <w:rPr>
        <w:rFonts w:ascii="楷体_GB2312" w:eastAsia="楷体_GB2312" w:hAnsi="思源宋体 CN Heavy" w:hint="eastAsia"/>
        <w:bCs/>
        <w:kern w:val="44"/>
        <w:sz w:val="28"/>
        <w:szCs w:val="28"/>
        <w:u w:val="single"/>
      </w:rPr>
      <w:t>尚书</w:t>
    </w:r>
    <w:r>
      <w:rPr>
        <w:rFonts w:ascii="楷体_GB2312" w:eastAsia="楷体_GB2312" w:hAnsi="思源宋体 CN Heavy" w:hint="eastAsia"/>
        <w:bCs/>
        <w:kern w:val="44"/>
        <w:sz w:val="28"/>
        <w:szCs w:val="28"/>
        <w:u w:val="single"/>
      </w:rPr>
      <w:t>》导读</w:t>
    </w:r>
    <w:r w:rsidR="000F67A2">
      <w:rPr>
        <w:rFonts w:ascii="楷体_GB2312" w:eastAsia="楷体_GB2312" w:hAnsi="思源宋体 CN Heavy" w:hint="eastAsia"/>
        <w:bCs/>
        <w:kern w:val="44"/>
        <w:sz w:val="28"/>
        <w:szCs w:val="28"/>
        <w:u w:val="single"/>
      </w:rPr>
      <w:t xml:space="preserve"> </w:t>
    </w:r>
    <w:r w:rsidR="000F67A2">
      <w:rPr>
        <w:rFonts w:ascii="楷体_GB2312" w:eastAsia="楷体_GB2312" w:hAnsi="思源宋体 CN Heavy"/>
        <w:bCs/>
        <w:kern w:val="44"/>
        <w:sz w:val="28"/>
        <w:szCs w:val="28"/>
        <w:u w:val="single"/>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paraId="26153DD8" w14:textId="77777777">
    <w:pPr>
      <w:spacing w:line="560" w:lineRule="exact"/>
      <w:jc w:val="left"/>
      <w:rPr>
        <w:rFonts w:ascii="楷体_GB2312" w:eastAsia="楷体_GB2312" w:hAnsi="思源宋体 CN Heavy"/>
        <w:bCs/>
        <w:kern w:val="44"/>
        <w:sz w:val="28"/>
        <w:szCs w:val="28"/>
        <w:u w:val="single"/>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paraId="20A08F15" w14:textId="5D0F7BE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64D57" w:rsidP="00C64D57" w14:textId="77777777">
    <w:pPr>
      <w:spacing w:line="560" w:lineRule="exact"/>
      <w:jc w:val="left"/>
      <w:rPr>
        <w:rFonts w:ascii="楷体_GB2312" w:eastAsia="楷体_GB2312" w:hAnsi="思源宋体 CN Heavy"/>
        <w:bCs/>
        <w:kern w:val="44"/>
        <w:sz w:val="28"/>
        <w:szCs w:val="28"/>
        <w:u w:val="single"/>
      </w:rP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7443" w:rsidRPr="00907443" w:rsidP="00907443" w14:textId="5D0F7B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299855BD"/>
    <w:multiLevelType w:val="multilevel"/>
    <w:tmpl w:val="05829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9D34E1D"/>
    <w:multiLevelType w:val="multilevel"/>
    <w:tmpl w:val="F55ED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39857862">
    <w:abstractNumId w:val="1"/>
  </w:num>
  <w:num w:numId="2" w16cid:durableId="18260488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embedSystemFont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1B775F20"/>
    <w:rsid w:val="0001471B"/>
    <w:rsid w:val="000147A2"/>
    <w:rsid w:val="00014C29"/>
    <w:rsid w:val="00020E56"/>
    <w:rsid w:val="00021B92"/>
    <w:rsid w:val="0002386A"/>
    <w:rsid w:val="00024FEE"/>
    <w:rsid w:val="00030862"/>
    <w:rsid w:val="00037101"/>
    <w:rsid w:val="000405B6"/>
    <w:rsid w:val="00046CE3"/>
    <w:rsid w:val="000818E7"/>
    <w:rsid w:val="000852E6"/>
    <w:rsid w:val="00090DC7"/>
    <w:rsid w:val="00090EDD"/>
    <w:rsid w:val="000A6605"/>
    <w:rsid w:val="000B1F32"/>
    <w:rsid w:val="000D07E1"/>
    <w:rsid w:val="000E65B9"/>
    <w:rsid w:val="000E69B3"/>
    <w:rsid w:val="000E6E80"/>
    <w:rsid w:val="000F4E74"/>
    <w:rsid w:val="000F52E3"/>
    <w:rsid w:val="000F67A2"/>
    <w:rsid w:val="000F6AB6"/>
    <w:rsid w:val="0010235D"/>
    <w:rsid w:val="00106918"/>
    <w:rsid w:val="001126D2"/>
    <w:rsid w:val="00132838"/>
    <w:rsid w:val="001331DA"/>
    <w:rsid w:val="00141D2B"/>
    <w:rsid w:val="00142E9C"/>
    <w:rsid w:val="00147294"/>
    <w:rsid w:val="00163974"/>
    <w:rsid w:val="00164286"/>
    <w:rsid w:val="00171FAD"/>
    <w:rsid w:val="001735A8"/>
    <w:rsid w:val="0018343C"/>
    <w:rsid w:val="00192063"/>
    <w:rsid w:val="001B05E8"/>
    <w:rsid w:val="001B222C"/>
    <w:rsid w:val="001C1072"/>
    <w:rsid w:val="001C5274"/>
    <w:rsid w:val="001E1FBA"/>
    <w:rsid w:val="001E7872"/>
    <w:rsid w:val="00221FDD"/>
    <w:rsid w:val="002415FE"/>
    <w:rsid w:val="002452D4"/>
    <w:rsid w:val="00246532"/>
    <w:rsid w:val="00252190"/>
    <w:rsid w:val="002530EC"/>
    <w:rsid w:val="00264E44"/>
    <w:rsid w:val="002650FA"/>
    <w:rsid w:val="00266849"/>
    <w:rsid w:val="00271110"/>
    <w:rsid w:val="00275432"/>
    <w:rsid w:val="00277B9E"/>
    <w:rsid w:val="00285A3C"/>
    <w:rsid w:val="00286B19"/>
    <w:rsid w:val="002871B8"/>
    <w:rsid w:val="002903C2"/>
    <w:rsid w:val="00291E42"/>
    <w:rsid w:val="002A10AE"/>
    <w:rsid w:val="002A6C62"/>
    <w:rsid w:val="002A7C94"/>
    <w:rsid w:val="002B2395"/>
    <w:rsid w:val="002C7292"/>
    <w:rsid w:val="002F2B1F"/>
    <w:rsid w:val="002F3E92"/>
    <w:rsid w:val="002F72A9"/>
    <w:rsid w:val="0030396F"/>
    <w:rsid w:val="00304CD5"/>
    <w:rsid w:val="00310B79"/>
    <w:rsid w:val="00313372"/>
    <w:rsid w:val="00316A40"/>
    <w:rsid w:val="003246FA"/>
    <w:rsid w:val="00331136"/>
    <w:rsid w:val="0034635E"/>
    <w:rsid w:val="00347D36"/>
    <w:rsid w:val="003528A9"/>
    <w:rsid w:val="0036006C"/>
    <w:rsid w:val="0036051D"/>
    <w:rsid w:val="00370318"/>
    <w:rsid w:val="003719A9"/>
    <w:rsid w:val="00373BEE"/>
    <w:rsid w:val="003775BE"/>
    <w:rsid w:val="00384B79"/>
    <w:rsid w:val="003A5E7E"/>
    <w:rsid w:val="003A695A"/>
    <w:rsid w:val="003B31A3"/>
    <w:rsid w:val="003B474B"/>
    <w:rsid w:val="003F0844"/>
    <w:rsid w:val="004215B7"/>
    <w:rsid w:val="004253EE"/>
    <w:rsid w:val="00434EBC"/>
    <w:rsid w:val="00465E29"/>
    <w:rsid w:val="00467142"/>
    <w:rsid w:val="0046774C"/>
    <w:rsid w:val="004679BC"/>
    <w:rsid w:val="00474CFD"/>
    <w:rsid w:val="0049141D"/>
    <w:rsid w:val="004963D1"/>
    <w:rsid w:val="00496DD6"/>
    <w:rsid w:val="004B60C1"/>
    <w:rsid w:val="004D0150"/>
    <w:rsid w:val="004D0948"/>
    <w:rsid w:val="004D235A"/>
    <w:rsid w:val="004D5898"/>
    <w:rsid w:val="004E6A2C"/>
    <w:rsid w:val="005108AC"/>
    <w:rsid w:val="005123EB"/>
    <w:rsid w:val="00520BF9"/>
    <w:rsid w:val="00525BBE"/>
    <w:rsid w:val="00525F30"/>
    <w:rsid w:val="00562EAA"/>
    <w:rsid w:val="00571A0C"/>
    <w:rsid w:val="00571AB5"/>
    <w:rsid w:val="005729CB"/>
    <w:rsid w:val="00574F76"/>
    <w:rsid w:val="00581D17"/>
    <w:rsid w:val="00593AD1"/>
    <w:rsid w:val="005B0491"/>
    <w:rsid w:val="005B4C67"/>
    <w:rsid w:val="005B5C0B"/>
    <w:rsid w:val="005C61A0"/>
    <w:rsid w:val="005C61D0"/>
    <w:rsid w:val="005D065C"/>
    <w:rsid w:val="005D1245"/>
    <w:rsid w:val="005D7410"/>
    <w:rsid w:val="005E21E3"/>
    <w:rsid w:val="006077C9"/>
    <w:rsid w:val="0061276D"/>
    <w:rsid w:val="00615A5B"/>
    <w:rsid w:val="00616D7C"/>
    <w:rsid w:val="0062549F"/>
    <w:rsid w:val="00627D54"/>
    <w:rsid w:val="00630ED1"/>
    <w:rsid w:val="0063262F"/>
    <w:rsid w:val="00643B96"/>
    <w:rsid w:val="00643C5F"/>
    <w:rsid w:val="00644B0C"/>
    <w:rsid w:val="0065139B"/>
    <w:rsid w:val="006534CB"/>
    <w:rsid w:val="00656383"/>
    <w:rsid w:val="00667666"/>
    <w:rsid w:val="00671671"/>
    <w:rsid w:val="006736F4"/>
    <w:rsid w:val="00675C96"/>
    <w:rsid w:val="006837D1"/>
    <w:rsid w:val="00686F14"/>
    <w:rsid w:val="006C7944"/>
    <w:rsid w:val="006C7F0F"/>
    <w:rsid w:val="006D5222"/>
    <w:rsid w:val="006E2957"/>
    <w:rsid w:val="00700AB8"/>
    <w:rsid w:val="00720788"/>
    <w:rsid w:val="00724AC7"/>
    <w:rsid w:val="007263AA"/>
    <w:rsid w:val="00746E6C"/>
    <w:rsid w:val="007478F4"/>
    <w:rsid w:val="007523DF"/>
    <w:rsid w:val="0075388F"/>
    <w:rsid w:val="00754B23"/>
    <w:rsid w:val="007653CA"/>
    <w:rsid w:val="007670E1"/>
    <w:rsid w:val="0077094D"/>
    <w:rsid w:val="00776ADB"/>
    <w:rsid w:val="00786E25"/>
    <w:rsid w:val="00793B07"/>
    <w:rsid w:val="007C7423"/>
    <w:rsid w:val="007D508D"/>
    <w:rsid w:val="007D6952"/>
    <w:rsid w:val="007F1750"/>
    <w:rsid w:val="007F34A9"/>
    <w:rsid w:val="007F41FA"/>
    <w:rsid w:val="008001E7"/>
    <w:rsid w:val="00805F63"/>
    <w:rsid w:val="008106F3"/>
    <w:rsid w:val="00811322"/>
    <w:rsid w:val="00814594"/>
    <w:rsid w:val="00833E99"/>
    <w:rsid w:val="00835B4B"/>
    <w:rsid w:val="008678C1"/>
    <w:rsid w:val="008867C5"/>
    <w:rsid w:val="00886D51"/>
    <w:rsid w:val="008A1665"/>
    <w:rsid w:val="008A4532"/>
    <w:rsid w:val="008B6AAA"/>
    <w:rsid w:val="008C38D5"/>
    <w:rsid w:val="008E668A"/>
    <w:rsid w:val="008F5B2B"/>
    <w:rsid w:val="00907443"/>
    <w:rsid w:val="0092299F"/>
    <w:rsid w:val="00933ED8"/>
    <w:rsid w:val="00937464"/>
    <w:rsid w:val="00951AD2"/>
    <w:rsid w:val="0096074D"/>
    <w:rsid w:val="0096289F"/>
    <w:rsid w:val="00966330"/>
    <w:rsid w:val="00966DF6"/>
    <w:rsid w:val="00966E91"/>
    <w:rsid w:val="00981888"/>
    <w:rsid w:val="009A6D5C"/>
    <w:rsid w:val="009C0728"/>
    <w:rsid w:val="009D2C1A"/>
    <w:rsid w:val="009D3AB2"/>
    <w:rsid w:val="009D44DE"/>
    <w:rsid w:val="009D4A50"/>
    <w:rsid w:val="00A1488A"/>
    <w:rsid w:val="00A20016"/>
    <w:rsid w:val="00A23C69"/>
    <w:rsid w:val="00A23C91"/>
    <w:rsid w:val="00A27F06"/>
    <w:rsid w:val="00A61E69"/>
    <w:rsid w:val="00A74FCB"/>
    <w:rsid w:val="00A76392"/>
    <w:rsid w:val="00A86A13"/>
    <w:rsid w:val="00A90D2F"/>
    <w:rsid w:val="00AA2E16"/>
    <w:rsid w:val="00AA6003"/>
    <w:rsid w:val="00AA6133"/>
    <w:rsid w:val="00AA707B"/>
    <w:rsid w:val="00AB35FC"/>
    <w:rsid w:val="00AC5F9A"/>
    <w:rsid w:val="00AD0150"/>
    <w:rsid w:val="00AD021B"/>
    <w:rsid w:val="00AD4798"/>
    <w:rsid w:val="00AE09C3"/>
    <w:rsid w:val="00AE18E7"/>
    <w:rsid w:val="00AE6F55"/>
    <w:rsid w:val="00AF3184"/>
    <w:rsid w:val="00AF652A"/>
    <w:rsid w:val="00AF6F06"/>
    <w:rsid w:val="00B0047E"/>
    <w:rsid w:val="00B119D0"/>
    <w:rsid w:val="00B43CF5"/>
    <w:rsid w:val="00B46562"/>
    <w:rsid w:val="00B5332E"/>
    <w:rsid w:val="00B55383"/>
    <w:rsid w:val="00B90B23"/>
    <w:rsid w:val="00B96581"/>
    <w:rsid w:val="00BA2E44"/>
    <w:rsid w:val="00BB0765"/>
    <w:rsid w:val="00BC0F88"/>
    <w:rsid w:val="00BC3389"/>
    <w:rsid w:val="00BC42E8"/>
    <w:rsid w:val="00BC6953"/>
    <w:rsid w:val="00BE0467"/>
    <w:rsid w:val="00BE0B05"/>
    <w:rsid w:val="00BF403A"/>
    <w:rsid w:val="00C04241"/>
    <w:rsid w:val="00C0556D"/>
    <w:rsid w:val="00C171D0"/>
    <w:rsid w:val="00C22F3A"/>
    <w:rsid w:val="00C23BDB"/>
    <w:rsid w:val="00C50BA1"/>
    <w:rsid w:val="00C511D0"/>
    <w:rsid w:val="00C64D57"/>
    <w:rsid w:val="00C6778A"/>
    <w:rsid w:val="00C72816"/>
    <w:rsid w:val="00C72F1B"/>
    <w:rsid w:val="00C74037"/>
    <w:rsid w:val="00C87FEF"/>
    <w:rsid w:val="00CB55E8"/>
    <w:rsid w:val="00CB6E4C"/>
    <w:rsid w:val="00CB71DB"/>
    <w:rsid w:val="00CC7BCC"/>
    <w:rsid w:val="00CE1E67"/>
    <w:rsid w:val="00CE3B62"/>
    <w:rsid w:val="00CE5C70"/>
    <w:rsid w:val="00CF3B75"/>
    <w:rsid w:val="00D10ACD"/>
    <w:rsid w:val="00D12F57"/>
    <w:rsid w:val="00D13EFF"/>
    <w:rsid w:val="00D258D9"/>
    <w:rsid w:val="00D30218"/>
    <w:rsid w:val="00D33EA4"/>
    <w:rsid w:val="00D3723B"/>
    <w:rsid w:val="00D43007"/>
    <w:rsid w:val="00D45601"/>
    <w:rsid w:val="00D514AC"/>
    <w:rsid w:val="00D621F8"/>
    <w:rsid w:val="00D64767"/>
    <w:rsid w:val="00D66CED"/>
    <w:rsid w:val="00D720FD"/>
    <w:rsid w:val="00D75EE6"/>
    <w:rsid w:val="00D82D36"/>
    <w:rsid w:val="00D87B82"/>
    <w:rsid w:val="00DA1198"/>
    <w:rsid w:val="00DA2097"/>
    <w:rsid w:val="00DC154B"/>
    <w:rsid w:val="00E175BD"/>
    <w:rsid w:val="00E416D5"/>
    <w:rsid w:val="00E56093"/>
    <w:rsid w:val="00E7097A"/>
    <w:rsid w:val="00E81509"/>
    <w:rsid w:val="00E850D3"/>
    <w:rsid w:val="00E91207"/>
    <w:rsid w:val="00E96CFA"/>
    <w:rsid w:val="00EA3C3A"/>
    <w:rsid w:val="00EA6D7C"/>
    <w:rsid w:val="00EC2B26"/>
    <w:rsid w:val="00ED0053"/>
    <w:rsid w:val="00EE00B8"/>
    <w:rsid w:val="00EE7E47"/>
    <w:rsid w:val="00EF55E0"/>
    <w:rsid w:val="00F01869"/>
    <w:rsid w:val="00F078D0"/>
    <w:rsid w:val="00F17F28"/>
    <w:rsid w:val="00F22831"/>
    <w:rsid w:val="00F2305F"/>
    <w:rsid w:val="00F32E54"/>
    <w:rsid w:val="00F50492"/>
    <w:rsid w:val="00F5456D"/>
    <w:rsid w:val="00F5545A"/>
    <w:rsid w:val="00F934C6"/>
    <w:rsid w:val="00F9648E"/>
    <w:rsid w:val="00FA5340"/>
    <w:rsid w:val="00FA5452"/>
    <w:rsid w:val="00FA66C5"/>
    <w:rsid w:val="00FB0230"/>
    <w:rsid w:val="00FB667B"/>
    <w:rsid w:val="00FC4426"/>
    <w:rsid w:val="00FC4F84"/>
    <w:rsid w:val="00FE4EB5"/>
    <w:rsid w:val="00FE5F61"/>
    <w:rsid w:val="00FF06A6"/>
    <w:rsid w:val="00FF24F3"/>
    <w:rsid w:val="1B775F20"/>
    <w:rsid w:val="72F923AB"/>
  </w:rsids>
  <w:docVars>
    <w:docVar w:name="commondata" w:val="eyJoZGlkIjoiYjYwOTE3MTM2MjVlNzI4NTI3YWQyNDAyNmRjMWJkYj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E2CE7C"/>
  <w15:docId w15:val="{E5364D12-3CEE-42C6-B7D6-4F46FEC9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D5222"/>
    <w:pPr>
      <w:widowControl w:val="0"/>
      <w:jc w:val="both"/>
    </w:pPr>
    <w:rPr>
      <w:rFonts w:ascii="仿宋" w:eastAsia="仿宋" w:hAnsi="仿宋"/>
      <w:kern w:val="2"/>
      <w:sz w:val="32"/>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
    <w:name w:val="页脚 字符"/>
    <w:basedOn w:val="DefaultParagraphFont"/>
    <w:link w:val="Footer"/>
    <w:uiPriority w:val="99"/>
    <w:rsid w:val="0036051D"/>
    <w:rPr>
      <w:rFonts w:eastAsia="宋体"/>
      <w:kern w:val="2"/>
      <w:sz w:val="18"/>
      <w:szCs w:val="22"/>
    </w:rPr>
  </w:style>
  <w:style w:type="paragraph" w:customStyle="1" w:styleId="a0">
    <w:name w:val="一级标题"/>
    <w:basedOn w:val="Normal"/>
    <w:link w:val="a1"/>
    <w:qFormat/>
    <w:rsid w:val="003A5E7E"/>
    <w:pPr>
      <w:spacing w:line="560" w:lineRule="exact"/>
      <w:ind w:firstLine="632" w:firstLineChars="200"/>
    </w:pPr>
    <w:rPr>
      <w:rFonts w:ascii="黑体" w:eastAsia="黑体" w:hAnsi="黑体"/>
      <w:szCs w:val="32"/>
    </w:rPr>
  </w:style>
  <w:style w:type="character" w:customStyle="1" w:styleId="a1">
    <w:name w:val="一级标题 字符"/>
    <w:basedOn w:val="DefaultParagraphFont"/>
    <w:link w:val="a0"/>
    <w:rsid w:val="003A5E7E"/>
    <w:rPr>
      <w:rFonts w:ascii="黑体" w:eastAsia="黑体" w:hAnsi="黑体"/>
      <w:kern w:val="2"/>
      <w:sz w:val="32"/>
      <w:szCs w:val="32"/>
    </w:rPr>
  </w:style>
  <w:style w:type="paragraph" w:customStyle="1" w:styleId="a2">
    <w:name w:val="二级标题"/>
    <w:basedOn w:val="Normal"/>
    <w:link w:val="a3"/>
    <w:qFormat/>
    <w:rsid w:val="003A5E7E"/>
    <w:pPr>
      <w:spacing w:line="560" w:lineRule="exact"/>
      <w:ind w:firstLine="632" w:firstLineChars="200"/>
    </w:pPr>
    <w:rPr>
      <w:rFonts w:ascii="楷体" w:eastAsia="楷体" w:hAnsi="楷体"/>
      <w:szCs w:val="32"/>
    </w:rPr>
  </w:style>
  <w:style w:type="character" w:customStyle="1" w:styleId="a3">
    <w:name w:val="二级标题 字符"/>
    <w:basedOn w:val="DefaultParagraphFont"/>
    <w:link w:val="a2"/>
    <w:rsid w:val="003A5E7E"/>
    <w:rPr>
      <w:rFonts w:ascii="楷体" w:eastAsia="楷体" w:hAnsi="楷体"/>
      <w:kern w:val="2"/>
      <w:sz w:val="32"/>
      <w:szCs w:val="32"/>
    </w:rPr>
  </w:style>
  <w:style w:type="paragraph" w:styleId="TOCHeading">
    <w:name w:val="TOC Heading"/>
    <w:basedOn w:val="Heading1"/>
    <w:next w:val="Normal"/>
    <w:uiPriority w:val="39"/>
    <w:unhideWhenUsed/>
    <w:qFormat/>
    <w:rsid w:val="00BA2E44"/>
    <w:pPr>
      <w:widowControl/>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rPr>
  </w:style>
  <w:style w:type="paragraph" w:styleId="TOC1">
    <w:name w:val="toc 1"/>
    <w:basedOn w:val="Normal"/>
    <w:next w:val="Normal"/>
    <w:autoRedefine/>
    <w:uiPriority w:val="39"/>
    <w:rsid w:val="00907443"/>
    <w:pPr>
      <w:tabs>
        <w:tab w:val="right" w:leader="dot" w:pos="8834"/>
      </w:tabs>
      <w:spacing w:line="560" w:lineRule="exact"/>
    </w:pPr>
    <w:rPr>
      <w:b/>
      <w:bCs/>
      <w:noProof/>
    </w:rPr>
  </w:style>
  <w:style w:type="paragraph" w:styleId="TOC2">
    <w:name w:val="toc 2"/>
    <w:basedOn w:val="Normal"/>
    <w:next w:val="Normal"/>
    <w:autoRedefine/>
    <w:uiPriority w:val="39"/>
    <w:rsid w:val="007F34A9"/>
    <w:pPr>
      <w:tabs>
        <w:tab w:val="right" w:leader="dot" w:pos="8834"/>
      </w:tabs>
      <w:ind w:left="632" w:leftChars="200"/>
    </w:pPr>
    <w:rPr>
      <w:noProof/>
      <w:sz w:val="28"/>
      <w:szCs w:val="21"/>
    </w:rPr>
  </w:style>
  <w:style w:type="character" w:styleId="Hyperlink">
    <w:name w:val="Hyperlink"/>
    <w:basedOn w:val="DefaultParagraphFont"/>
    <w:uiPriority w:val="99"/>
    <w:unhideWhenUsed/>
    <w:rsid w:val="00D33EA4"/>
    <w:rPr>
      <w:color w:val="0563C1" w:themeColor="hyperlink"/>
      <w:u w:val="single"/>
    </w:rPr>
  </w:style>
  <w:style w:type="paragraph" w:styleId="ListParagraph">
    <w:name w:val="List Paragraph"/>
    <w:basedOn w:val="Normal"/>
    <w:uiPriority w:val="99"/>
    <w:unhideWhenUsed/>
    <w:rsid w:val="00316A40"/>
    <w:pPr>
      <w:ind w:firstLine="420" w:firstLineChars="200"/>
    </w:pPr>
  </w:style>
  <w:style w:type="paragraph" w:styleId="TOC3">
    <w:name w:val="toc 3"/>
    <w:basedOn w:val="Normal"/>
    <w:next w:val="Normal"/>
    <w:autoRedefine/>
    <w:uiPriority w:val="39"/>
    <w:rsid w:val="000F67A2"/>
    <w:pPr>
      <w:ind w:left="840" w:leftChars="400"/>
    </w:pPr>
  </w:style>
  <w:style w:type="paragraph" w:styleId="TOC4">
    <w:name w:val="toc 4"/>
    <w:basedOn w:val="Normal"/>
    <w:next w:val="Normal"/>
    <w:autoRedefine/>
    <w:uiPriority w:val="39"/>
    <w:unhideWhenUsed/>
    <w:rsid w:val="000F67A2"/>
    <w:pPr>
      <w:ind w:left="1260" w:leftChars="600"/>
    </w:pPr>
    <w:rPr>
      <w:rFonts w:asciiTheme="minorHAnsi" w:eastAsiaTheme="minorEastAsia" w:hAnsiTheme="minorHAnsi"/>
      <w:sz w:val="21"/>
      <w14:ligatures w14:val="standardContextual"/>
    </w:rPr>
  </w:style>
  <w:style w:type="paragraph" w:styleId="TOC5">
    <w:name w:val="toc 5"/>
    <w:basedOn w:val="Normal"/>
    <w:next w:val="Normal"/>
    <w:autoRedefine/>
    <w:uiPriority w:val="39"/>
    <w:unhideWhenUsed/>
    <w:rsid w:val="000F67A2"/>
    <w:pPr>
      <w:ind w:left="1680" w:leftChars="800"/>
    </w:pPr>
    <w:rPr>
      <w:rFonts w:asciiTheme="minorHAnsi" w:eastAsiaTheme="minorEastAsia" w:hAnsiTheme="minorHAnsi"/>
      <w:sz w:val="21"/>
      <w14:ligatures w14:val="standardContextual"/>
    </w:rPr>
  </w:style>
  <w:style w:type="paragraph" w:styleId="TOC6">
    <w:name w:val="toc 6"/>
    <w:basedOn w:val="Normal"/>
    <w:next w:val="Normal"/>
    <w:autoRedefine/>
    <w:uiPriority w:val="39"/>
    <w:unhideWhenUsed/>
    <w:rsid w:val="000F67A2"/>
    <w:pPr>
      <w:ind w:left="2100" w:leftChars="1000"/>
    </w:pPr>
    <w:rPr>
      <w:rFonts w:asciiTheme="minorHAnsi" w:eastAsiaTheme="minorEastAsia" w:hAnsiTheme="minorHAnsi"/>
      <w:sz w:val="21"/>
      <w14:ligatures w14:val="standardContextual"/>
    </w:rPr>
  </w:style>
  <w:style w:type="paragraph" w:styleId="TOC7">
    <w:name w:val="toc 7"/>
    <w:basedOn w:val="Normal"/>
    <w:next w:val="Normal"/>
    <w:autoRedefine/>
    <w:uiPriority w:val="39"/>
    <w:unhideWhenUsed/>
    <w:rsid w:val="000F67A2"/>
    <w:pPr>
      <w:ind w:left="2520" w:leftChars="1200"/>
    </w:pPr>
    <w:rPr>
      <w:rFonts w:asciiTheme="minorHAnsi" w:eastAsiaTheme="minorEastAsia" w:hAnsiTheme="minorHAnsi"/>
      <w:sz w:val="21"/>
      <w14:ligatures w14:val="standardContextual"/>
    </w:rPr>
  </w:style>
  <w:style w:type="paragraph" w:styleId="TOC8">
    <w:name w:val="toc 8"/>
    <w:basedOn w:val="Normal"/>
    <w:next w:val="Normal"/>
    <w:autoRedefine/>
    <w:uiPriority w:val="39"/>
    <w:unhideWhenUsed/>
    <w:rsid w:val="000F67A2"/>
    <w:pPr>
      <w:ind w:left="2940" w:leftChars="1400"/>
    </w:pPr>
    <w:rPr>
      <w:rFonts w:asciiTheme="minorHAnsi" w:eastAsiaTheme="minorEastAsia" w:hAnsiTheme="minorHAnsi"/>
      <w:sz w:val="21"/>
      <w14:ligatures w14:val="standardContextual"/>
    </w:rPr>
  </w:style>
  <w:style w:type="paragraph" w:styleId="TOC9">
    <w:name w:val="toc 9"/>
    <w:basedOn w:val="Normal"/>
    <w:next w:val="Normal"/>
    <w:autoRedefine/>
    <w:uiPriority w:val="39"/>
    <w:unhideWhenUsed/>
    <w:rsid w:val="000F67A2"/>
    <w:pPr>
      <w:ind w:left="3360" w:leftChars="1600"/>
    </w:pPr>
    <w:rPr>
      <w:rFonts w:asciiTheme="minorHAnsi" w:eastAsiaTheme="minorEastAsia" w:hAnsiTheme="minorHAnsi"/>
      <w:sz w:val="21"/>
      <w14:ligatures w14:val="standardContextual"/>
    </w:rPr>
  </w:style>
  <w:style w:type="character" w:styleId="UnresolvedMention">
    <w:name w:val="Unresolved Mention"/>
    <w:basedOn w:val="DefaultParagraphFont"/>
    <w:uiPriority w:val="99"/>
    <w:semiHidden/>
    <w:unhideWhenUsed/>
    <w:rsid w:val="000F67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50.xml" /><Relationship Id="rId101" Type="http://schemas.openxmlformats.org/officeDocument/2006/relationships/footer" Target="footer46.xml" /><Relationship Id="rId102" Type="http://schemas.openxmlformats.org/officeDocument/2006/relationships/footer" Target="footer47.xml" /><Relationship Id="rId103" Type="http://schemas.openxmlformats.org/officeDocument/2006/relationships/header" Target="header51.xml" /><Relationship Id="rId104" Type="http://schemas.openxmlformats.org/officeDocument/2006/relationships/header" Target="header52.xml" /><Relationship Id="rId105" Type="http://schemas.openxmlformats.org/officeDocument/2006/relationships/footer" Target="footer48.xml" /><Relationship Id="rId106" Type="http://schemas.openxmlformats.org/officeDocument/2006/relationships/footer" Target="footer49.xml" /><Relationship Id="rId107" Type="http://schemas.openxmlformats.org/officeDocument/2006/relationships/header" Target="header53.xml" /><Relationship Id="rId108" Type="http://schemas.openxmlformats.org/officeDocument/2006/relationships/header" Target="header54.xml" /><Relationship Id="rId109" Type="http://schemas.openxmlformats.org/officeDocument/2006/relationships/footer" Target="footer50.xml" /><Relationship Id="rId11" Type="http://schemas.openxmlformats.org/officeDocument/2006/relationships/footer" Target="footer2.xml" /><Relationship Id="rId110" Type="http://schemas.openxmlformats.org/officeDocument/2006/relationships/footer" Target="footer51.xml" /><Relationship Id="rId111" Type="http://schemas.openxmlformats.org/officeDocument/2006/relationships/header" Target="header55.xml" /><Relationship Id="rId112" Type="http://schemas.openxmlformats.org/officeDocument/2006/relationships/header" Target="header56.xml" /><Relationship Id="rId113" Type="http://schemas.openxmlformats.org/officeDocument/2006/relationships/footer" Target="footer52.xml" /><Relationship Id="rId114" Type="http://schemas.openxmlformats.org/officeDocument/2006/relationships/footer" Target="footer53.xml" /><Relationship Id="rId115" Type="http://schemas.openxmlformats.org/officeDocument/2006/relationships/header" Target="header57.xml" /><Relationship Id="rId116" Type="http://schemas.openxmlformats.org/officeDocument/2006/relationships/header" Target="header58.xml" /><Relationship Id="rId117" Type="http://schemas.openxmlformats.org/officeDocument/2006/relationships/footer" Target="footer54.xml" /><Relationship Id="rId118" Type="http://schemas.openxmlformats.org/officeDocument/2006/relationships/footer" Target="footer55.xml" /><Relationship Id="rId119" Type="http://schemas.openxmlformats.org/officeDocument/2006/relationships/header" Target="header59.xml" /><Relationship Id="rId12" Type="http://schemas.openxmlformats.org/officeDocument/2006/relationships/header" Target="header5.xml" /><Relationship Id="rId120" Type="http://schemas.openxmlformats.org/officeDocument/2006/relationships/header" Target="header60.xml" /><Relationship Id="rId121" Type="http://schemas.openxmlformats.org/officeDocument/2006/relationships/footer" Target="footer56.xml" /><Relationship Id="rId122" Type="http://schemas.openxmlformats.org/officeDocument/2006/relationships/footer" Target="footer57.xml" /><Relationship Id="rId123" Type="http://schemas.openxmlformats.org/officeDocument/2006/relationships/header" Target="header61.xml" /><Relationship Id="rId124" Type="http://schemas.openxmlformats.org/officeDocument/2006/relationships/header" Target="header62.xml" /><Relationship Id="rId125" Type="http://schemas.openxmlformats.org/officeDocument/2006/relationships/footer" Target="footer58.xml" /><Relationship Id="rId126" Type="http://schemas.openxmlformats.org/officeDocument/2006/relationships/footer" Target="footer59.xml" /><Relationship Id="rId127" Type="http://schemas.openxmlformats.org/officeDocument/2006/relationships/header" Target="header63.xml" /><Relationship Id="rId128" Type="http://schemas.openxmlformats.org/officeDocument/2006/relationships/header" Target="header64.xml" /><Relationship Id="rId129" Type="http://schemas.openxmlformats.org/officeDocument/2006/relationships/footer" Target="footer60.xml" /><Relationship Id="rId13" Type="http://schemas.openxmlformats.org/officeDocument/2006/relationships/header" Target="header6.xml" /><Relationship Id="rId130" Type="http://schemas.openxmlformats.org/officeDocument/2006/relationships/footer" Target="footer61.xml" /><Relationship Id="rId131" Type="http://schemas.openxmlformats.org/officeDocument/2006/relationships/header" Target="header65.xml" /><Relationship Id="rId132" Type="http://schemas.openxmlformats.org/officeDocument/2006/relationships/header" Target="header66.xml" /><Relationship Id="rId133" Type="http://schemas.openxmlformats.org/officeDocument/2006/relationships/footer" Target="footer62.xml" /><Relationship Id="rId134" Type="http://schemas.openxmlformats.org/officeDocument/2006/relationships/footer" Target="footer63.xml" /><Relationship Id="rId135" Type="http://schemas.openxmlformats.org/officeDocument/2006/relationships/header" Target="header67.xml" /><Relationship Id="rId136" Type="http://schemas.openxmlformats.org/officeDocument/2006/relationships/header" Target="header68.xml" /><Relationship Id="rId137" Type="http://schemas.openxmlformats.org/officeDocument/2006/relationships/footer" Target="footer64.xml" /><Relationship Id="rId138" Type="http://schemas.openxmlformats.org/officeDocument/2006/relationships/footer" Target="footer65.xml" /><Relationship Id="rId139" Type="http://schemas.openxmlformats.org/officeDocument/2006/relationships/header" Target="header69.xml" /><Relationship Id="rId14" Type="http://schemas.openxmlformats.org/officeDocument/2006/relationships/footer" Target="footer3.xml" /><Relationship Id="rId140" Type="http://schemas.openxmlformats.org/officeDocument/2006/relationships/header" Target="header70.xml" /><Relationship Id="rId141" Type="http://schemas.openxmlformats.org/officeDocument/2006/relationships/footer" Target="footer66.xml" /><Relationship Id="rId142" Type="http://schemas.openxmlformats.org/officeDocument/2006/relationships/footer" Target="footer67.xml" /><Relationship Id="rId143" Type="http://schemas.openxmlformats.org/officeDocument/2006/relationships/header" Target="header71.xml" /><Relationship Id="rId144" Type="http://schemas.openxmlformats.org/officeDocument/2006/relationships/header" Target="header72.xml" /><Relationship Id="rId145" Type="http://schemas.openxmlformats.org/officeDocument/2006/relationships/footer" Target="footer68.xml" /><Relationship Id="rId146" Type="http://schemas.openxmlformats.org/officeDocument/2006/relationships/footer" Target="footer69.xml" /><Relationship Id="rId147" Type="http://schemas.openxmlformats.org/officeDocument/2006/relationships/header" Target="header73.xml" /><Relationship Id="rId148" Type="http://schemas.openxmlformats.org/officeDocument/2006/relationships/header" Target="header74.xml" /><Relationship Id="rId149" Type="http://schemas.openxmlformats.org/officeDocument/2006/relationships/footer" Target="footer70.xml" /><Relationship Id="rId15" Type="http://schemas.openxmlformats.org/officeDocument/2006/relationships/header" Target="header7.xml" /><Relationship Id="rId150" Type="http://schemas.openxmlformats.org/officeDocument/2006/relationships/footer" Target="footer71.xml" /><Relationship Id="rId151" Type="http://schemas.openxmlformats.org/officeDocument/2006/relationships/header" Target="header75.xml" /><Relationship Id="rId152" Type="http://schemas.openxmlformats.org/officeDocument/2006/relationships/header" Target="header76.xml" /><Relationship Id="rId153" Type="http://schemas.openxmlformats.org/officeDocument/2006/relationships/footer" Target="footer72.xml" /><Relationship Id="rId154" Type="http://schemas.openxmlformats.org/officeDocument/2006/relationships/footer" Target="footer73.xml" /><Relationship Id="rId155" Type="http://schemas.openxmlformats.org/officeDocument/2006/relationships/hyperlink" Target="https://d.book118.com/556011241220010052" TargetMode="External" /><Relationship Id="rId156" Type="http://schemas.openxmlformats.org/officeDocument/2006/relationships/header" Target="header77.xml" /><Relationship Id="rId157" Type="http://schemas.openxmlformats.org/officeDocument/2006/relationships/header" Target="header78.xml" /><Relationship Id="rId158" Type="http://schemas.openxmlformats.org/officeDocument/2006/relationships/footer" Target="footer74.xml" /><Relationship Id="rId159" Type="http://schemas.openxmlformats.org/officeDocument/2006/relationships/footer" Target="footer75.xml" /><Relationship Id="rId16" Type="http://schemas.openxmlformats.org/officeDocument/2006/relationships/header" Target="header8.xml" /><Relationship Id="rId160" Type="http://schemas.openxmlformats.org/officeDocument/2006/relationships/theme" Target="theme/theme1.xml" /><Relationship Id="rId161" Type="http://schemas.openxmlformats.org/officeDocument/2006/relationships/numbering" Target="numbering.xml" /><Relationship Id="rId162" Type="http://schemas.openxmlformats.org/officeDocument/2006/relationships/styles" Target="styles.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6.xml" /><Relationship Id="rId22" Type="http://schemas.openxmlformats.org/officeDocument/2006/relationships/footer" Target="footer7.xml" /><Relationship Id="rId23" Type="http://schemas.openxmlformats.org/officeDocument/2006/relationships/header" Target="header11.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footer" Target="footer9.xml" /><Relationship Id="rId27" Type="http://schemas.openxmlformats.org/officeDocument/2006/relationships/header" Target="header13.xml" /><Relationship Id="rId28" Type="http://schemas.openxmlformats.org/officeDocument/2006/relationships/header" Target="header14.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5.xml" /><Relationship Id="rId32" Type="http://schemas.openxmlformats.org/officeDocument/2006/relationships/header" Target="header16.xml" /><Relationship Id="rId33" Type="http://schemas.openxmlformats.org/officeDocument/2006/relationships/footer" Target="footer12.xml" /><Relationship Id="rId34" Type="http://schemas.openxmlformats.org/officeDocument/2006/relationships/footer" Target="footer13.xml" /><Relationship Id="rId35" Type="http://schemas.openxmlformats.org/officeDocument/2006/relationships/header" Target="header17.xml" /><Relationship Id="rId36" Type="http://schemas.openxmlformats.org/officeDocument/2006/relationships/header" Target="header18.xml" /><Relationship Id="rId37" Type="http://schemas.openxmlformats.org/officeDocument/2006/relationships/footer" Target="footer14.xml" /><Relationship Id="rId38" Type="http://schemas.openxmlformats.org/officeDocument/2006/relationships/footer" Target="footer15.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header" Target="header21.xml" /><Relationship Id="rId44" Type="http://schemas.openxmlformats.org/officeDocument/2006/relationships/header" Target="header22.xml" /><Relationship Id="rId45" Type="http://schemas.openxmlformats.org/officeDocument/2006/relationships/footer" Target="footer18.xml" /><Relationship Id="rId46" Type="http://schemas.openxmlformats.org/officeDocument/2006/relationships/footer" Target="footer19.xml" /><Relationship Id="rId47" Type="http://schemas.openxmlformats.org/officeDocument/2006/relationships/header" Target="header23.xml" /><Relationship Id="rId48" Type="http://schemas.openxmlformats.org/officeDocument/2006/relationships/header" Target="header24.xml" /><Relationship Id="rId49" Type="http://schemas.openxmlformats.org/officeDocument/2006/relationships/footer" Target="footer20.xml" /><Relationship Id="rId5" Type="http://schemas.openxmlformats.org/officeDocument/2006/relationships/customXml" Target="../customXml/item2.xml" /><Relationship Id="rId50" Type="http://schemas.openxmlformats.org/officeDocument/2006/relationships/footer" Target="footer21.xml" /><Relationship Id="rId51" Type="http://schemas.openxmlformats.org/officeDocument/2006/relationships/header" Target="header25.xml" /><Relationship Id="rId52" Type="http://schemas.openxmlformats.org/officeDocument/2006/relationships/header" Target="header26.xml" /><Relationship Id="rId53" Type="http://schemas.openxmlformats.org/officeDocument/2006/relationships/footer" Target="footer22.xml" /><Relationship Id="rId54" Type="http://schemas.openxmlformats.org/officeDocument/2006/relationships/footer" Target="footer23.xml" /><Relationship Id="rId55" Type="http://schemas.openxmlformats.org/officeDocument/2006/relationships/header" Target="header27.xml" /><Relationship Id="rId56" Type="http://schemas.openxmlformats.org/officeDocument/2006/relationships/header" Target="header28.xml" /><Relationship Id="rId57" Type="http://schemas.openxmlformats.org/officeDocument/2006/relationships/footer" Target="footer24.xml" /><Relationship Id="rId58" Type="http://schemas.openxmlformats.org/officeDocument/2006/relationships/footer" Target="footer25.xml" /><Relationship Id="rId59" Type="http://schemas.openxmlformats.org/officeDocument/2006/relationships/header" Target="header29.xml" /><Relationship Id="rId6" Type="http://schemas.openxmlformats.org/officeDocument/2006/relationships/header" Target="header1.xml" /><Relationship Id="rId60" Type="http://schemas.openxmlformats.org/officeDocument/2006/relationships/header" Target="header30.xml" /><Relationship Id="rId61" Type="http://schemas.openxmlformats.org/officeDocument/2006/relationships/footer" Target="footer26.xml" /><Relationship Id="rId62" Type="http://schemas.openxmlformats.org/officeDocument/2006/relationships/footer" Target="footer27.xml" /><Relationship Id="rId63" Type="http://schemas.openxmlformats.org/officeDocument/2006/relationships/header" Target="header31.xml" /><Relationship Id="rId64" Type="http://schemas.openxmlformats.org/officeDocument/2006/relationships/header" Target="header32.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3.xml" /><Relationship Id="rId68" Type="http://schemas.openxmlformats.org/officeDocument/2006/relationships/header" Target="header34.xml" /><Relationship Id="rId69" Type="http://schemas.openxmlformats.org/officeDocument/2006/relationships/footer" Target="footer30.xml" /><Relationship Id="rId7" Type="http://schemas.openxmlformats.org/officeDocument/2006/relationships/header" Target="header2.xml" /><Relationship Id="rId70" Type="http://schemas.openxmlformats.org/officeDocument/2006/relationships/footer" Target="footer31.xml" /><Relationship Id="rId71" Type="http://schemas.openxmlformats.org/officeDocument/2006/relationships/header" Target="header35.xml" /><Relationship Id="rId72" Type="http://schemas.openxmlformats.org/officeDocument/2006/relationships/header" Target="header36.xml" /><Relationship Id="rId73" Type="http://schemas.openxmlformats.org/officeDocument/2006/relationships/footer" Target="footer32.xml" /><Relationship Id="rId74" Type="http://schemas.openxmlformats.org/officeDocument/2006/relationships/footer" Target="footer33.xml" /><Relationship Id="rId75" Type="http://schemas.openxmlformats.org/officeDocument/2006/relationships/header" Target="header37.xml" /><Relationship Id="rId76" Type="http://schemas.openxmlformats.org/officeDocument/2006/relationships/header" Target="header38.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9.xml" /><Relationship Id="rId8" Type="http://schemas.openxmlformats.org/officeDocument/2006/relationships/footer" Target="footer1.xml" /><Relationship Id="rId80" Type="http://schemas.openxmlformats.org/officeDocument/2006/relationships/header" Target="header40.xml" /><Relationship Id="rId81" Type="http://schemas.openxmlformats.org/officeDocument/2006/relationships/footer" Target="footer36.xml" /><Relationship Id="rId82" Type="http://schemas.openxmlformats.org/officeDocument/2006/relationships/footer" Target="footer37.xml" /><Relationship Id="rId83" Type="http://schemas.openxmlformats.org/officeDocument/2006/relationships/header" Target="header41.xml" /><Relationship Id="rId84" Type="http://schemas.openxmlformats.org/officeDocument/2006/relationships/header" Target="header42.xml" /><Relationship Id="rId85" Type="http://schemas.openxmlformats.org/officeDocument/2006/relationships/footer" Target="footer38.xml" /><Relationship Id="rId86" Type="http://schemas.openxmlformats.org/officeDocument/2006/relationships/footer" Target="footer39.xml" /><Relationship Id="rId87" Type="http://schemas.openxmlformats.org/officeDocument/2006/relationships/header" Target="header43.xml" /><Relationship Id="rId88" Type="http://schemas.openxmlformats.org/officeDocument/2006/relationships/header" Target="header44.xml" /><Relationship Id="rId89" Type="http://schemas.openxmlformats.org/officeDocument/2006/relationships/footer" Target="footer40.xml" /><Relationship Id="rId9" Type="http://schemas.openxmlformats.org/officeDocument/2006/relationships/header" Target="header3.xml" /><Relationship Id="rId90" Type="http://schemas.openxmlformats.org/officeDocument/2006/relationships/footer" Target="footer41.xml" /><Relationship Id="rId91" Type="http://schemas.openxmlformats.org/officeDocument/2006/relationships/header" Target="header45.xml" /><Relationship Id="rId92" Type="http://schemas.openxmlformats.org/officeDocument/2006/relationships/header" Target="header46.xml" /><Relationship Id="rId93" Type="http://schemas.openxmlformats.org/officeDocument/2006/relationships/footer" Target="footer42.xml" /><Relationship Id="rId94" Type="http://schemas.openxmlformats.org/officeDocument/2006/relationships/footer" Target="footer43.xml" /><Relationship Id="rId95" Type="http://schemas.openxmlformats.org/officeDocument/2006/relationships/header" Target="header47.xml" /><Relationship Id="rId96" Type="http://schemas.openxmlformats.org/officeDocument/2006/relationships/header" Target="header48.xml" /><Relationship Id="rId97" Type="http://schemas.openxmlformats.org/officeDocument/2006/relationships/footer" Target="footer44.xml" /><Relationship Id="rId98" Type="http://schemas.openxmlformats.org/officeDocument/2006/relationships/footer" Target="footer45.xml" /><Relationship Id="rId99" Type="http://schemas.openxmlformats.org/officeDocument/2006/relationships/header" Target="header49.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876FDE-AEE2-4AEE-B3EA-F20EA9634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3269</TotalTime>
  <Pages>60</Pages>
  <Words>7073</Words>
  <Characters>40317</Characters>
  <Application>Microsoft Office Word</Application>
  <DocSecurity>0</DocSecurity>
  <Lines>335</Lines>
  <Paragraphs>94</Paragraphs>
  <ScaleCrop>false</ScaleCrop>
  <Company/>
  <LinksUpToDate>false</LinksUpToDate>
  <CharactersWithSpaces>47296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2023-12-05T08:14:00Z</cp:lastPrinted>
  <dcterms:created xsi:type="dcterms:W3CDTF">2015-12-21T08:03:00Z</dcterms:created>
  <dcterms:modified xsi:type="dcterms:W3CDTF">2024-02-27T13:36:00Z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2DB016DBA9454E7DB88D98507A0E7829_12</vt:lpwstr>
  </property>
  <property fmtid="{D5CDD505-2E9C-101B-9397-08002B2CF9AE}" pid="3" name="KSOProductBuildVer">
    <vt:lpwstr>2052-12.1.0.15712</vt:lpwstr>
  </property>
</Properties>
</file>