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tabs>
          <w:tab w:val="left" w:pos="377"/>
        </w:tabs>
        <w:jc w:val="center"/>
        <w:rPr>
          <w:rFonts w:ascii="幼圆" w:eastAsia="幼圆" w:hAnsi="幼圆" w:cs="幼圆" w:hint="eastAsia"/>
          <w:b/>
          <w:bCs/>
          <w:color w:val="auto"/>
          <w:sz w:val="28"/>
          <w:szCs w:val="28"/>
          <w:u w:val="single"/>
        </w:rPr>
      </w:pPr>
      <w:bookmarkStart w:id="0" w:name="_GoBack"/>
      <w:r>
        <w:rPr>
          <w:rFonts w:ascii="幼圆" w:eastAsia="幼圆" w:hAnsi="幼圆" w:cs="幼圆" w:hint="eastAsia"/>
          <w:b/>
          <w:bCs/>
          <w:color w:val="auto"/>
          <w:sz w:val="28"/>
          <w:szCs w:val="28"/>
          <w:u w:val="single"/>
          <w:lang w:val="en-US" w:eastAsia="zh-CN"/>
        </w:rPr>
        <w:t>S环保科技公司盈利能力分析案例</w:t>
      </w:r>
    </w:p>
    <w:bookmarkEnd w:id="0"/>
    <w:sdt>
      <w:sdtPr>
        <w:rPr>
          <w:rFonts w:ascii="幼圆" w:eastAsia="幼圆" w:hAnsi="幼圆" w:cs="幼圆" w:hint="eastAsia"/>
          <w:b w:val="0"/>
          <w:bCs w:val="0"/>
          <w:color w:val="auto"/>
          <w:kern w:val="2"/>
          <w:sz w:val="21"/>
          <w:szCs w:val="22"/>
          <w:lang w:val="zh-CN"/>
        </w:rPr>
        <w:id w:val="3623654"/>
        <w:docPartObj>
          <w:docPartGallery w:val="Table of Contents"/>
          <w:docPartUnique/>
        </w:docPartObj>
      </w:sdtPr>
      <w:sdtEndPr>
        <w:rPr>
          <w:rFonts w:ascii="幼圆" w:eastAsia="幼圆" w:hAnsi="幼圆" w:cs="幼圆" w:hint="eastAsia"/>
          <w:b w:val="0"/>
          <w:bCs w:val="0"/>
          <w:color w:val="auto"/>
          <w:kern w:val="2"/>
          <w:sz w:val="21"/>
          <w:szCs w:val="22"/>
          <w:lang w:val="en-US"/>
        </w:rPr>
      </w:sdtEndPr>
      <w:sdtContent>
        <w:p>
          <w:pPr>
            <w:pStyle w:val="TOC10"/>
            <w:jc w:val="center"/>
            <w:rPr>
              <w:rFonts w:ascii="幼圆" w:eastAsia="幼圆" w:hAnsi="幼圆" w:cs="幼圆" w:hint="eastAsia"/>
              <w:color w:val="auto"/>
              <w:sz w:val="32"/>
              <w:szCs w:val="32"/>
              <w:lang w:val="zh-CN"/>
            </w:rPr>
          </w:pPr>
          <w:r>
            <w:rPr>
              <w:rFonts w:ascii="幼圆" w:eastAsia="幼圆" w:hAnsi="幼圆" w:cs="幼圆" w:hint="eastAsia"/>
              <w:color w:val="auto"/>
              <w:sz w:val="32"/>
              <w:szCs w:val="32"/>
              <w:lang w:val="zh-CN"/>
            </w:rPr>
            <w:t>目录</w:t>
          </w:r>
        </w:p>
        <w:p>
          <w:pPr>
            <w:rPr>
              <w:rFonts w:ascii="幼圆" w:eastAsia="幼圆" w:hAnsi="幼圆" w:cs="幼圆" w:hint="eastAsia"/>
              <w:color w:val="auto"/>
              <w:kern w:val="0"/>
              <w:sz w:val="22"/>
            </w:rPr>
          </w:pPr>
          <w:r>
            <w:rPr>
              <w:rFonts w:ascii="幼圆" w:eastAsia="幼圆" w:hAnsi="幼圆" w:cs="幼圆" w:hint="eastAsia"/>
              <w:color w:val="auto"/>
              <w:sz w:val="22"/>
              <w:szCs w:val="22"/>
              <w:lang w:val="en-US" w:eastAsia="zh-CN"/>
            </w:rPr>
            <w:t>一、绪论</w:t>
          </w:r>
          <w:r>
            <w:rPr>
              <w:rFonts w:ascii="幼圆" w:eastAsia="幼圆" w:hAnsi="幼圆" w:cs="幼圆" w:hint="eastAsia"/>
              <w:color w:val="auto"/>
              <w:kern w:val="0"/>
              <w:sz w:val="22"/>
              <w:szCs w:val="22"/>
              <w:lang w:val="en-US" w:eastAsia="zh-CN" w:bidi="ar-SA"/>
            </w:rPr>
            <w:t>....................................................................1</w:t>
          </w:r>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26387" w:history="1">
            <w:r>
              <w:rPr>
                <w:rFonts w:ascii="幼圆" w:eastAsia="幼圆" w:hAnsi="幼圆" w:cs="幼圆" w:hint="eastAsia"/>
                <w:bCs w:val="0"/>
                <w:color w:val="auto"/>
                <w:sz w:val="22"/>
                <w:szCs w:val="22"/>
              </w:rPr>
              <w:t>（一）研究背景及意义</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30948" w:history="1">
            <w:r>
              <w:rPr>
                <w:rFonts w:ascii="幼圆" w:eastAsia="幼圆" w:hAnsi="幼圆" w:cs="幼圆" w:hint="eastAsia"/>
                <w:bCs w:val="0"/>
                <w:color w:val="auto"/>
                <w:sz w:val="22"/>
                <w:szCs w:val="22"/>
              </w:rPr>
              <w:t>（二）国内外研究综述</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2</w:t>
            </w:r>
          </w:hyperlink>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492" w:history="1">
            <w:r>
              <w:rPr>
                <w:rFonts w:ascii="幼圆" w:eastAsia="幼圆" w:hAnsi="幼圆" w:cs="幼圆" w:hint="eastAsia"/>
                <w:bCs w:val="0"/>
                <w:color w:val="auto"/>
                <w:sz w:val="22"/>
                <w:szCs w:val="22"/>
              </w:rPr>
              <w:t>（三） 研究内容与方法</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3</w:t>
            </w:r>
          </w:hyperlink>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bCs/>
              <w:color w:val="auto"/>
              <w:kern w:val="44"/>
              <w:szCs w:val="22"/>
            </w:rPr>
          </w:pPr>
          <w:hyperlink w:anchor="_Toc24934" w:history="1">
            <w:r>
              <w:rPr>
                <w:rFonts w:ascii="幼圆" w:eastAsia="幼圆" w:hAnsi="幼圆" w:cs="幼圆" w:hint="eastAsia"/>
                <w:bCs w:val="0"/>
                <w:color w:val="auto"/>
                <w:sz w:val="22"/>
                <w:szCs w:val="22"/>
              </w:rPr>
              <w:t>（四）研究重点与难点</w:t>
            </w:r>
            <w:r>
              <w:rPr>
                <w:rFonts w:ascii="幼圆" w:eastAsia="幼圆" w:hAnsi="幼圆" w:cs="幼圆" w:hint="eastAsia"/>
                <w:color w:val="auto"/>
                <w:kern w:val="2"/>
                <w:sz w:val="22"/>
                <w:szCs w:val="22"/>
                <w:lang w:val="en-US" w:eastAsia="zh-CN" w:bidi="ar-SA"/>
              </w:rPr>
              <w:tab/>
            </w:r>
            <w:r>
              <w:rPr>
                <w:rFonts w:ascii="幼圆" w:eastAsia="幼圆" w:hAnsi="幼圆" w:cs="幼圆" w:hint="eastAsia"/>
                <w:color w:val="auto"/>
                <w:kern w:val="2"/>
                <w:sz w:val="22"/>
                <w:szCs w:val="22"/>
                <w:lang w:val="en-US" w:eastAsia="zh-CN" w:bidi="ar-SA"/>
              </w:rPr>
              <w:t>4</w:t>
            </w:r>
          </w:hyperlink>
        </w:p>
        <w:p>
          <w:pPr>
            <w:rPr>
              <w:rFonts w:ascii="幼圆" w:eastAsia="幼圆" w:hAnsi="幼圆" w:cs="幼圆" w:hint="eastAsia"/>
              <w:color w:val="auto"/>
              <w:sz w:val="22"/>
            </w:rPr>
          </w:pPr>
          <w:r>
            <w:rPr>
              <w:rFonts w:ascii="幼圆" w:eastAsia="幼圆" w:hAnsi="幼圆" w:cs="幼圆" w:hint="eastAsia"/>
              <w:color w:val="auto"/>
              <w:sz w:val="22"/>
              <w:szCs w:val="22"/>
              <w:lang w:val="en-US" w:eastAsia="zh-CN"/>
            </w:rPr>
            <w:t>二、相关理论基础............................................................6</w:t>
          </w:r>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12052" w:history="1">
            <w:r>
              <w:rPr>
                <w:rFonts w:ascii="幼圆" w:eastAsia="幼圆" w:hAnsi="幼圆" w:cs="幼圆" w:hint="eastAsia"/>
                <w:bCs w:val="0"/>
                <w:color w:val="auto"/>
                <w:sz w:val="22"/>
                <w:szCs w:val="22"/>
              </w:rPr>
              <w:t>（一）盈利能力概述</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6</w:t>
            </w:r>
          </w:hyperlink>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4368" w:history="1">
            <w:r>
              <w:rPr>
                <w:rFonts w:ascii="幼圆" w:eastAsia="幼圆" w:hAnsi="幼圆" w:cs="幼圆" w:hint="eastAsia"/>
                <w:bCs w:val="0"/>
                <w:color w:val="auto"/>
                <w:sz w:val="22"/>
                <w:szCs w:val="22"/>
              </w:rPr>
              <w:t>（二）评价盈利能力的主要指标</w:t>
            </w:r>
            <w:r>
              <w:rPr>
                <w:rFonts w:ascii="幼圆" w:eastAsia="幼圆" w:hAnsi="幼圆" w:cs="幼圆" w:hint="eastAsia"/>
                <w:color w:val="auto"/>
                <w:sz w:val="22"/>
                <w:szCs w:val="22"/>
              </w:rPr>
              <w:tab/>
            </w:r>
            <w:r>
              <w:rPr>
                <w:rFonts w:ascii="幼圆" w:eastAsia="幼圆" w:hAnsi="幼圆" w:cs="幼圆" w:hint="eastAsia"/>
                <w:color w:val="auto"/>
                <w:sz w:val="22"/>
                <w:szCs w:val="22"/>
              </w:rPr>
              <w:fldChar w:fldCharType="begin"/>
            </w:r>
            <w:r>
              <w:rPr>
                <w:rFonts w:ascii="幼圆" w:eastAsia="幼圆" w:hAnsi="幼圆" w:cs="幼圆" w:hint="eastAsia"/>
                <w:color w:val="auto"/>
                <w:sz w:val="22"/>
                <w:szCs w:val="22"/>
              </w:rPr>
              <w:instrText xml:space="preserve"> PAGEREF _Toc4368 </w:instrText>
            </w:r>
            <w:r>
              <w:rPr>
                <w:rFonts w:ascii="幼圆" w:eastAsia="幼圆" w:hAnsi="幼圆" w:cs="幼圆" w:hint="eastAsia"/>
                <w:color w:val="auto"/>
                <w:sz w:val="22"/>
                <w:szCs w:val="22"/>
              </w:rPr>
              <w:fldChar w:fldCharType="separate"/>
            </w:r>
            <w:r>
              <w:rPr>
                <w:rFonts w:ascii="幼圆" w:eastAsia="幼圆" w:hAnsi="幼圆" w:cs="幼圆" w:hint="eastAsia"/>
                <w:color w:val="auto"/>
                <w:sz w:val="22"/>
                <w:szCs w:val="22"/>
              </w:rPr>
              <w:t>7</w:t>
            </w:r>
            <w:r>
              <w:rPr>
                <w:rFonts w:ascii="幼圆" w:eastAsia="幼圆" w:hAnsi="幼圆" w:cs="幼圆" w:hint="eastAsia"/>
                <w:color w:val="auto"/>
                <w:sz w:val="22"/>
                <w:szCs w:val="22"/>
              </w:rPr>
              <w:fldChar w:fldCharType="end"/>
            </w:r>
          </w:hyperlink>
        </w:p>
        <w:p>
          <w:pPr>
            <w:pStyle w:val="TOC1"/>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12271" w:history="1">
            <w:r>
              <w:rPr>
                <w:rFonts w:ascii="幼圆" w:eastAsia="幼圆" w:hAnsi="幼圆" w:cs="幼圆" w:hint="eastAsia"/>
                <w:color w:val="auto"/>
                <w:sz w:val="22"/>
                <w:szCs w:val="22"/>
              </w:rPr>
              <w:t>三、</w:t>
            </w:r>
            <w:r>
              <w:rPr>
                <w:rFonts w:ascii="幼圆" w:eastAsia="幼圆" w:hAnsi="幼圆" w:cs="幼圆" w:hint="eastAsia"/>
                <w:color w:val="auto"/>
                <w:sz w:val="22"/>
                <w:szCs w:val="22"/>
                <w:lang w:val="en-US" w:eastAsia="zh-CN"/>
              </w:rPr>
              <w:t>S科技</w:t>
            </w:r>
            <w:r>
              <w:rPr>
                <w:rFonts w:ascii="幼圆" w:eastAsia="幼圆" w:hAnsi="幼圆" w:cs="幼圆" w:hint="eastAsia"/>
                <w:color w:val="auto"/>
                <w:sz w:val="22"/>
                <w:szCs w:val="22"/>
              </w:rPr>
              <w:t>盈利能力分析</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8</w:t>
            </w:r>
          </w:hyperlink>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660" w:history="1">
            <w:r>
              <w:rPr>
                <w:rFonts w:ascii="幼圆" w:eastAsia="幼圆" w:hAnsi="幼圆" w:cs="幼圆" w:hint="eastAsia"/>
                <w:bCs w:val="0"/>
                <w:color w:val="auto"/>
                <w:sz w:val="22"/>
                <w:szCs w:val="22"/>
              </w:rPr>
              <w:t>（一）公司简介</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8</w:t>
            </w:r>
          </w:hyperlink>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rPr>
          </w:pPr>
          <w:hyperlink w:anchor="_Toc2474" w:history="1">
            <w:r>
              <w:rPr>
                <w:rFonts w:ascii="幼圆" w:eastAsia="幼圆" w:hAnsi="幼圆" w:cs="幼圆" w:hint="eastAsia"/>
                <w:bCs w:val="0"/>
                <w:color w:val="auto"/>
                <w:sz w:val="22"/>
                <w:szCs w:val="22"/>
              </w:rPr>
              <w:t>（二）公司盈利能力分析</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8</w:t>
            </w:r>
          </w:hyperlink>
        </w:p>
        <w:p>
          <w:pPr>
            <w:pStyle w:val="TOC1"/>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13986" w:history="1">
            <w:r>
              <w:rPr>
                <w:rFonts w:ascii="幼圆" w:eastAsia="幼圆" w:hAnsi="幼圆" w:cs="幼圆" w:hint="eastAsia"/>
                <w:color w:val="auto"/>
                <w:sz w:val="22"/>
                <w:szCs w:val="22"/>
                <w:lang w:val="en-US" w:eastAsia="zh-CN"/>
              </w:rPr>
              <w:t>四、S科技盈利能力问题及原因分析</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r>
            <w:rPr>
              <w:rFonts w:ascii="幼圆" w:eastAsia="幼圆" w:hAnsi="幼圆" w:cs="幼圆" w:hint="eastAsia"/>
              <w:bCs/>
              <w:color w:val="auto"/>
              <w:kern w:val="44"/>
              <w:sz w:val="22"/>
              <w:szCs w:val="22"/>
              <w:lang w:val="en-US" w:eastAsia="zh-CN"/>
            </w:rPr>
            <w:t>4</w:t>
          </w:r>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18979" w:history="1">
            <w:r>
              <w:rPr>
                <w:rFonts w:ascii="幼圆" w:eastAsia="幼圆" w:hAnsi="幼圆" w:cs="幼圆" w:hint="eastAsia"/>
                <w:bCs w:val="0"/>
                <w:color w:val="auto"/>
                <w:sz w:val="22"/>
                <w:szCs w:val="22"/>
              </w:rPr>
              <w:t>（一）</w:t>
            </w:r>
            <w:r>
              <w:rPr>
                <w:rFonts w:ascii="幼圆" w:eastAsia="幼圆" w:hAnsi="幼圆" w:cs="幼圆" w:hint="eastAsia"/>
                <w:bCs w:val="0"/>
                <w:color w:val="auto"/>
                <w:sz w:val="22"/>
                <w:szCs w:val="22"/>
                <w:lang w:val="en-US" w:eastAsia="zh-CN"/>
              </w:rPr>
              <w:t>S科技</w:t>
            </w:r>
            <w:r>
              <w:rPr>
                <w:rFonts w:ascii="幼圆" w:eastAsia="幼圆" w:hAnsi="幼圆" w:cs="幼圆" w:hint="eastAsia"/>
                <w:bCs w:val="0"/>
                <w:color w:val="auto"/>
                <w:sz w:val="22"/>
                <w:szCs w:val="22"/>
              </w:rPr>
              <w:t>盈利能力存在的问题</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r>
            <w:rPr>
              <w:rFonts w:ascii="幼圆" w:eastAsia="幼圆" w:hAnsi="幼圆" w:cs="幼圆" w:hint="eastAsia"/>
              <w:bCs/>
              <w:color w:val="auto"/>
              <w:kern w:val="44"/>
              <w:sz w:val="22"/>
              <w:szCs w:val="22"/>
              <w:lang w:val="en-US" w:eastAsia="zh-CN"/>
            </w:rPr>
            <w:t>4</w:t>
          </w:r>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27138" w:history="1">
            <w:r>
              <w:rPr>
                <w:rFonts w:ascii="幼圆" w:eastAsia="幼圆" w:hAnsi="幼圆" w:cs="幼圆" w:hint="eastAsia"/>
                <w:bCs w:val="0"/>
                <w:color w:val="auto"/>
                <w:sz w:val="22"/>
                <w:szCs w:val="22"/>
                <w:lang w:val="en-US" w:eastAsia="zh-CN"/>
              </w:rPr>
              <w:t>（二）S科技盈利能力存在问题的原因分析</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r>
            <w:rPr>
              <w:rFonts w:ascii="幼圆" w:eastAsia="幼圆" w:hAnsi="幼圆" w:cs="幼圆" w:hint="eastAsia"/>
              <w:bCs/>
              <w:color w:val="auto"/>
              <w:kern w:val="44"/>
              <w:sz w:val="22"/>
              <w:szCs w:val="22"/>
              <w:lang w:val="en-US" w:eastAsia="zh-CN"/>
            </w:rPr>
            <w:t>7</w:t>
          </w:r>
        </w:p>
        <w:p>
          <w:pPr>
            <w:pStyle w:val="TOC1"/>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8295" w:history="1">
            <w:r>
              <w:rPr>
                <w:rFonts w:ascii="幼圆" w:eastAsia="幼圆" w:hAnsi="幼圆" w:cs="幼圆" w:hint="eastAsia"/>
                <w:color w:val="auto"/>
                <w:sz w:val="22"/>
                <w:szCs w:val="22"/>
                <w:lang w:val="en-US" w:eastAsia="zh-CN"/>
              </w:rPr>
              <w:t>五、提高S科技盈利能力的建议</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r>
            <w:rPr>
              <w:rFonts w:ascii="幼圆" w:eastAsia="幼圆" w:hAnsi="幼圆" w:cs="幼圆" w:hint="eastAsia"/>
              <w:bCs/>
              <w:color w:val="auto"/>
              <w:kern w:val="44"/>
              <w:sz w:val="22"/>
              <w:szCs w:val="22"/>
              <w:lang w:val="en-US" w:eastAsia="zh-CN"/>
            </w:rPr>
            <w:t>9</w:t>
          </w:r>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5676" w:history="1">
            <w:r>
              <w:rPr>
                <w:rFonts w:ascii="幼圆" w:eastAsia="幼圆" w:hAnsi="幼圆" w:cs="幼圆" w:hint="eastAsia"/>
                <w:bCs w:val="0"/>
                <w:color w:val="auto"/>
                <w:sz w:val="22"/>
                <w:szCs w:val="22"/>
              </w:rPr>
              <w:t>（一）</w:t>
            </w:r>
            <w:r>
              <w:rPr>
                <w:rFonts w:ascii="幼圆" w:eastAsia="幼圆" w:hAnsi="幼圆" w:cs="幼圆" w:hint="eastAsia"/>
                <w:bCs w:val="0"/>
                <w:color w:val="auto"/>
                <w:sz w:val="22"/>
                <w:szCs w:val="22"/>
                <w:lang w:val="en-US" w:eastAsia="zh-CN"/>
              </w:rPr>
              <w:t>提升资金利用效率</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r>
            <w:rPr>
              <w:rFonts w:ascii="幼圆" w:eastAsia="幼圆" w:hAnsi="幼圆" w:cs="幼圆" w:hint="eastAsia"/>
              <w:bCs/>
              <w:color w:val="auto"/>
              <w:kern w:val="44"/>
              <w:sz w:val="22"/>
              <w:szCs w:val="22"/>
              <w:lang w:val="en-US" w:eastAsia="zh-CN"/>
            </w:rPr>
            <w:t>9</w:t>
          </w:r>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26867" w:history="1">
            <w:r>
              <w:rPr>
                <w:rFonts w:ascii="幼圆" w:eastAsia="幼圆" w:hAnsi="幼圆" w:cs="幼圆" w:hint="eastAsia"/>
                <w:bCs w:val="0"/>
                <w:color w:val="auto"/>
                <w:sz w:val="22"/>
                <w:szCs w:val="22"/>
                <w:lang w:val="en-US" w:eastAsia="zh-CN"/>
              </w:rPr>
              <w:t>（二）改善成本管理制度</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r>
            <w:rPr>
              <w:rFonts w:ascii="幼圆" w:eastAsia="幼圆" w:hAnsi="幼圆" w:cs="幼圆" w:hint="eastAsia"/>
              <w:bCs/>
              <w:color w:val="auto"/>
              <w:kern w:val="44"/>
              <w:sz w:val="22"/>
              <w:szCs w:val="22"/>
              <w:lang w:val="en-US" w:eastAsia="zh-CN"/>
            </w:rPr>
            <w:t>9</w:t>
          </w:r>
        </w:p>
        <w:p>
          <w:pPr>
            <w:pStyle w:val="TOC2"/>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13383" w:history="1">
            <w:r>
              <w:rPr>
                <w:rFonts w:ascii="幼圆" w:eastAsia="幼圆" w:hAnsi="幼圆" w:cs="幼圆" w:hint="eastAsia"/>
                <w:bCs w:val="0"/>
                <w:color w:val="auto"/>
                <w:sz w:val="22"/>
                <w:szCs w:val="22"/>
                <w:lang w:val="en-US" w:eastAsia="zh-CN"/>
              </w:rPr>
              <w:t>（三）改善多元化经营战略</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1</w:t>
            </w:r>
          </w:hyperlink>
          <w:r>
            <w:rPr>
              <w:rFonts w:ascii="幼圆" w:eastAsia="幼圆" w:hAnsi="幼圆" w:cs="幼圆" w:hint="eastAsia"/>
              <w:bCs/>
              <w:color w:val="auto"/>
              <w:kern w:val="44"/>
              <w:sz w:val="22"/>
              <w:szCs w:val="22"/>
              <w:lang w:val="en-US" w:eastAsia="zh-CN"/>
            </w:rPr>
            <w:t>9</w:t>
          </w:r>
        </w:p>
        <w:p>
          <w:pPr>
            <w:pStyle w:val="TOC1"/>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10108" w:history="1">
            <w:r>
              <w:rPr>
                <w:rFonts w:ascii="幼圆" w:eastAsia="幼圆" w:hAnsi="幼圆" w:cs="幼圆" w:hint="eastAsia"/>
                <w:color w:val="auto"/>
                <w:sz w:val="22"/>
                <w:szCs w:val="22"/>
                <w:lang w:val="en-US" w:eastAsia="zh-CN"/>
              </w:rPr>
              <w:t>六、结论</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2</w:t>
            </w:r>
          </w:hyperlink>
          <w:r>
            <w:rPr>
              <w:rFonts w:ascii="幼圆" w:eastAsia="幼圆" w:hAnsi="幼圆" w:cs="幼圆" w:hint="eastAsia"/>
              <w:bCs/>
              <w:color w:val="auto"/>
              <w:kern w:val="44"/>
              <w:sz w:val="22"/>
              <w:szCs w:val="22"/>
              <w:lang w:val="en-US" w:eastAsia="zh-CN"/>
            </w:rPr>
            <w:t>0</w:t>
          </w:r>
        </w:p>
        <w:p>
          <w:pPr>
            <w:pStyle w:val="TOC1"/>
            <w:keepNext w:val="0"/>
            <w:keepLines w:val="0"/>
            <w:pageBreakBefore w:val="0"/>
            <w:widowControl w:val="0"/>
            <w:tabs>
              <w:tab w:val="right" w:leader="dot" w:pos="8505"/>
            </w:tabs>
            <w:kinsoku/>
            <w:wordWrap/>
            <w:overflowPunct/>
            <w:topLinePunct w:val="0"/>
            <w:autoSpaceDE/>
            <w:autoSpaceDN/>
            <w:bidi w:val="0"/>
            <w:adjustRightInd/>
            <w:snapToGrid/>
            <w:spacing w:line="460" w:lineRule="exact"/>
            <w:textAlignment w:val="auto"/>
            <w:rPr>
              <w:rFonts w:ascii="幼圆" w:eastAsia="幼圆" w:hAnsi="幼圆" w:cs="幼圆" w:hint="eastAsia"/>
              <w:color w:val="auto"/>
              <w:szCs w:val="22"/>
              <w:lang w:val="en-US" w:eastAsia="zh-CN"/>
            </w:rPr>
          </w:pPr>
          <w:hyperlink w:anchor="_Toc11706" w:history="1">
            <w:r>
              <w:rPr>
                <w:rFonts w:ascii="幼圆" w:eastAsia="幼圆" w:hAnsi="幼圆" w:cs="幼圆" w:hint="eastAsia"/>
                <w:color w:val="auto"/>
                <w:sz w:val="22"/>
                <w:szCs w:val="22"/>
              </w:rPr>
              <w:t>参考文献</w:t>
            </w:r>
            <w:r>
              <w:rPr>
                <w:rFonts w:ascii="幼圆" w:eastAsia="幼圆" w:hAnsi="幼圆" w:cs="幼圆" w:hint="eastAsia"/>
                <w:color w:val="auto"/>
                <w:sz w:val="22"/>
                <w:szCs w:val="22"/>
              </w:rPr>
              <w:tab/>
            </w:r>
            <w:r>
              <w:rPr>
                <w:rFonts w:ascii="幼圆" w:eastAsia="幼圆" w:hAnsi="幼圆" w:cs="幼圆" w:hint="eastAsia"/>
                <w:color w:val="auto"/>
                <w:sz w:val="22"/>
                <w:szCs w:val="22"/>
                <w:lang w:val="en-US" w:eastAsia="zh-CN"/>
              </w:rPr>
              <w:t>2</w:t>
            </w:r>
          </w:hyperlink>
          <w:r>
            <w:rPr>
              <w:rFonts w:ascii="幼圆" w:eastAsia="幼圆" w:hAnsi="幼圆" w:cs="幼圆" w:hint="eastAsia"/>
              <w:bCs/>
              <w:color w:val="auto"/>
              <w:kern w:val="44"/>
              <w:sz w:val="22"/>
              <w:szCs w:val="22"/>
              <w:lang w:val="en-US" w:eastAsia="zh-CN"/>
            </w:rPr>
            <w:t>1</w:t>
          </w:r>
        </w:p>
        <w:p>
          <w:pPr>
            <w:rPr>
              <w:rFonts w:ascii="幼圆" w:eastAsia="幼圆" w:hAnsi="幼圆" w:cs="幼圆" w:hint="eastAsia"/>
              <w:color w:val="auto"/>
            </w:rPr>
          </w:pPr>
        </w:p>
      </w:sdtContent>
    </w:sdt>
    <w:p>
      <w:pPr>
        <w:spacing w:line="400" w:lineRule="exact"/>
        <w:ind w:firstLine="560" w:firstLineChars="200"/>
        <w:rPr>
          <w:rFonts w:ascii="幼圆" w:eastAsia="幼圆" w:hAnsi="幼圆" w:cs="幼圆" w:hint="eastAsia"/>
          <w:color w:val="auto"/>
          <w:sz w:val="28"/>
          <w:szCs w:val="28"/>
        </w:rPr>
      </w:pPr>
    </w:p>
    <w:p>
      <w:pPr>
        <w:rPr>
          <w:rFonts w:ascii="幼圆" w:eastAsia="幼圆" w:hAnsi="幼圆" w:cs="幼圆" w:hint="eastAsia"/>
          <w:color w:val="auto"/>
        </w:rPr>
        <w:sectPr>
          <w:footerReference w:type="even" r:id="rId5"/>
          <w:footerReference w:type="default" r:id="rId6"/>
          <w:pgSz w:w="11906" w:h="16838"/>
          <w:pgMar w:top="1701" w:right="1418" w:bottom="1418" w:left="1418" w:header="709" w:footer="709" w:gutter="0"/>
          <w:pgNumType w:fmt="upperRoman" w:start="1"/>
          <w:cols w:num="1" w:space="708"/>
          <w:docGrid w:linePitch="360" w:charSpace="0"/>
        </w:sectPr>
      </w:pPr>
    </w:p>
    <w:p>
      <w:pPr>
        <w:pStyle w:val="Heading1"/>
        <w:numPr>
          <w:ilvl w:val="0"/>
          <w:numId w:val="1"/>
        </w:numPr>
        <w:spacing w:line="400" w:lineRule="atLeast"/>
        <w:ind w:left="720" w:hanging="720"/>
        <w:jc w:val="left"/>
        <w:rPr>
          <w:rFonts w:ascii="幼圆" w:eastAsia="幼圆" w:hAnsi="幼圆" w:cs="幼圆" w:hint="eastAsia"/>
          <w:b w:val="0"/>
          <w:color w:val="auto"/>
          <w:sz w:val="32"/>
          <w:szCs w:val="32"/>
        </w:rPr>
      </w:pPr>
      <w:bookmarkStart w:id="1" w:name="_Toc33614334"/>
      <w:r>
        <w:rPr>
          <w:rFonts w:ascii="幼圆" w:eastAsia="幼圆" w:hAnsi="幼圆" w:cs="幼圆" w:hint="eastAsia"/>
          <w:b w:val="0"/>
          <w:color w:val="auto"/>
          <w:sz w:val="32"/>
          <w:szCs w:val="32"/>
        </w:rPr>
        <w:t>绪论</w:t>
      </w:r>
      <w:bookmarkEnd w:id="1"/>
    </w:p>
    <w:p>
      <w:pPr>
        <w:pStyle w:val="Heading2"/>
        <w:numPr>
          <w:ilvl w:val="0"/>
          <w:numId w:val="0"/>
        </w:numPr>
        <w:tabs>
          <w:tab w:val="left" w:pos="0"/>
        </w:tabs>
        <w:spacing w:before="120" w:beforeLines="50" w:after="120" w:afterLines="50" w:line="400" w:lineRule="exact"/>
        <w:jc w:val="left"/>
        <w:rPr>
          <w:rFonts w:ascii="幼圆" w:eastAsia="幼圆" w:hAnsi="幼圆" w:cs="幼圆" w:hint="eastAsia"/>
          <w:b w:val="0"/>
          <w:bCs w:val="0"/>
          <w:color w:val="auto"/>
        </w:rPr>
      </w:pPr>
      <w:bookmarkStart w:id="2" w:name="_Toc1351"/>
      <w:bookmarkStart w:id="3" w:name="_Toc26387"/>
      <w:bookmarkStart w:id="4" w:name="_Toc14234"/>
      <w:bookmarkStart w:id="5" w:name="_Toc12927"/>
      <w:bookmarkStart w:id="6" w:name="_Toc9842"/>
      <w:bookmarkStart w:id="7" w:name="_Toc18516_WPSOffice_Level3"/>
      <w:bookmarkStart w:id="8" w:name="_Toc27483_WPSOffice_Level3"/>
      <w:bookmarkStart w:id="9" w:name="_Toc18935_WPSOffice_Level3"/>
      <w:bookmarkStart w:id="10" w:name="_Toc18211_WPSOffice_Level3"/>
      <w:r>
        <w:rPr>
          <w:rFonts w:ascii="幼圆" w:eastAsia="幼圆" w:hAnsi="幼圆" w:cs="幼圆" w:hint="eastAsia"/>
          <w:b w:val="0"/>
          <w:bCs w:val="0"/>
          <w:color w:val="auto"/>
        </w:rPr>
        <w:t>（一）研究背景及意义</w:t>
      </w:r>
      <w:bookmarkEnd w:id="2"/>
      <w:bookmarkEnd w:id="3"/>
      <w:bookmarkEnd w:id="4"/>
      <w:bookmarkEnd w:id="5"/>
      <w:bookmarkEnd w:id="6"/>
    </w:p>
    <w:bookmarkEnd w:id="7"/>
    <w:bookmarkEnd w:id="8"/>
    <w:bookmarkEnd w:id="9"/>
    <w:bookmarkEnd w:id="10"/>
    <w:p>
      <w:pPr>
        <w:pStyle w:val="Heading3"/>
        <w:numPr>
          <w:ilvl w:val="1"/>
          <w:numId w:val="0"/>
        </w:numPr>
        <w:tabs>
          <w:tab w:val="left" w:pos="0"/>
          <w:tab w:val="left" w:pos="818"/>
        </w:tabs>
        <w:spacing w:before="50" w:after="50" w:line="400" w:lineRule="exact"/>
        <w:jc w:val="left"/>
        <w:rPr>
          <w:rFonts w:ascii="幼圆" w:eastAsia="幼圆" w:hAnsi="幼圆" w:cs="幼圆" w:hint="eastAsia"/>
          <w:b w:val="0"/>
          <w:bCs w:val="0"/>
          <w:color w:val="auto"/>
          <w:sz w:val="28"/>
          <w:szCs w:val="28"/>
        </w:rPr>
      </w:pPr>
      <w:bookmarkStart w:id="11" w:name="_Hlk43249756"/>
      <w:bookmarkStart w:id="12" w:name="_Toc9678"/>
      <w:bookmarkStart w:id="13" w:name="_Toc30094"/>
      <w:bookmarkStart w:id="14" w:name="_Toc25092"/>
      <w:bookmarkStart w:id="15" w:name="_Toc6691"/>
      <w:bookmarkStart w:id="16" w:name="_Toc15665"/>
      <w:bookmarkStart w:id="17" w:name="_Toc1465"/>
      <w:r>
        <w:rPr>
          <w:rFonts w:ascii="幼圆" w:eastAsia="幼圆" w:hAnsi="幼圆" w:cs="幼圆" w:hint="eastAsia"/>
          <w:b w:val="0"/>
          <w:bCs w:val="0"/>
          <w:color w:val="auto"/>
          <w:sz w:val="28"/>
          <w:szCs w:val="28"/>
        </w:rPr>
        <w:t>1</w:t>
      </w:r>
      <w:bookmarkEnd w:id="11"/>
      <w:r>
        <w:rPr>
          <w:rFonts w:ascii="幼圆" w:eastAsia="幼圆" w:hAnsi="幼圆" w:cs="幼圆" w:hint="eastAsia"/>
          <w:b w:val="0"/>
          <w:bCs w:val="0"/>
          <w:color w:val="auto"/>
          <w:sz w:val="28"/>
          <w:szCs w:val="28"/>
          <w:lang w:val="en-US" w:eastAsia="zh-CN"/>
        </w:rPr>
        <w:t>.</w:t>
      </w:r>
      <w:r>
        <w:rPr>
          <w:rFonts w:ascii="幼圆" w:eastAsia="幼圆" w:hAnsi="幼圆" w:cs="幼圆" w:hint="eastAsia"/>
          <w:b w:val="0"/>
          <w:bCs w:val="0"/>
          <w:color w:val="auto"/>
          <w:sz w:val="28"/>
          <w:szCs w:val="28"/>
        </w:rPr>
        <w:t>研究背景</w:t>
      </w:r>
      <w:bookmarkEnd w:id="12"/>
      <w:bookmarkEnd w:id="13"/>
      <w:bookmarkEnd w:id="14"/>
      <w:bookmarkEnd w:id="15"/>
      <w:bookmarkEnd w:id="16"/>
      <w:bookmarkEnd w:id="17"/>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幼圆" w:eastAsia="幼圆" w:hAnsi="幼圆" w:cs="幼圆" w:hint="eastAsia"/>
          <w:color w:val="auto"/>
          <w:sz w:val="28"/>
          <w:szCs w:val="28"/>
          <w:shd w:val="clear" w:color="auto" w:fill="FFFFFF"/>
        </w:rPr>
      </w:pPr>
      <w:r>
        <w:rPr>
          <w:rFonts w:ascii="幼圆" w:eastAsia="幼圆" w:hAnsi="幼圆" w:cs="幼圆" w:hint="eastAsia"/>
          <w:color w:val="auto"/>
          <w:kern w:val="2"/>
          <w:sz w:val="28"/>
          <w:szCs w:val="28"/>
          <w:shd w:val="clear" w:color="auto" w:fill="FFFFFF"/>
          <w:lang w:val="en-US" w:eastAsia="zh-CN" w:bidi="ar-SA"/>
        </w:rPr>
        <w:t>近些年以来，随着国家对环境保护的重视程度不断提高，我国环保工程及服务行业也得到了迅速的发展。环保工程及服务类企业产值不断上升，一方面有效的推动了经济增长，同时也促使循环经济产业链的形成，提升了我国经济的内在质量，促进了资源的可持续发展以及再利用水平，在国民经济可持续发展和高质量发展中起到了越来越重要的作用。环保工程及服务行业快速发展比较突出的表现是结合互联网及云计算的创新型环保工程及服务企业越来越多，竞争也越来越激烈，环保工程及服务企业维持良好的盈利能力成为其从激烈的市场竞争中胜出的关键问题。盈利能力体现了企业获取利润的能力，是企业所有利益相关者都比较关注的核心问题。对于环保工程及服务行业来说，通过分析其盈利能力状况，能够更好的了解环保工程及服务类企业存在的经营问题，有利于企业及时的分析原因和解决问题，提高企业盈利能力，也能更好地促使环保工程及服务行业有序健康发展。</w:t>
      </w:r>
    </w:p>
    <w:p>
      <w:pPr>
        <w:keepNext w:val="0"/>
        <w:keepLines w:val="0"/>
        <w:pageBreakBefore w:val="0"/>
        <w:widowControl w:val="0"/>
        <w:kinsoku/>
        <w:wordWrap/>
        <w:overflowPunct/>
        <w:topLinePunct w:val="0"/>
        <w:autoSpaceDE/>
        <w:autoSpaceDN/>
        <w:bidi w:val="0"/>
        <w:adjustRightInd/>
        <w:snapToGrid/>
        <w:spacing w:line="400" w:lineRule="exact"/>
        <w:ind w:firstLine="560" w:firstLineChars="200"/>
        <w:jc w:val="left"/>
        <w:textAlignment w:val="auto"/>
        <w:rPr>
          <w:rFonts w:ascii="幼圆" w:eastAsia="幼圆" w:hAnsi="幼圆" w:cs="幼圆" w:hint="eastAsia"/>
          <w:color w:val="auto"/>
          <w:sz w:val="28"/>
          <w:szCs w:val="28"/>
          <w:shd w:val="clear" w:color="auto" w:fill="FFFFFF"/>
        </w:rPr>
      </w:pPr>
      <w:r>
        <w:rPr>
          <w:rFonts w:ascii="幼圆" w:eastAsia="幼圆" w:hAnsi="幼圆" w:cs="幼圆" w:hint="eastAsia"/>
          <w:color w:val="auto"/>
          <w:kern w:val="2"/>
          <w:sz w:val="28"/>
          <w:szCs w:val="28"/>
          <w:shd w:val="clear" w:color="auto" w:fill="FFFFFF"/>
          <w:lang w:val="en-US" w:eastAsia="zh-CN" w:bidi="ar-SA"/>
        </w:rPr>
        <w:t>S科技公司是生态环境领域的供应商和投资运营商，主要致力于通过生态环境+大数据、移动互联以及云计算的发展模式提供优质的产品和服务，近年来发展较快，成为环保工程及服务行业最具代表性的企业。然而由于受到多方面因素的影响，S科技在经营发展过程中也并没有表现出很强的盈利能力。如何进一步强化盈利能力，提高企业的持续发展能力，是当前S科技必须要面对和解决的问题。</w:t>
      </w:r>
      <w:r>
        <w:rPr>
          <w:rFonts w:ascii="幼圆" w:eastAsia="幼圆" w:hAnsi="幼圆" w:cs="幼圆" w:hint="eastAsia"/>
          <w:color w:val="auto"/>
          <w:kern w:val="2"/>
          <w:sz w:val="28"/>
          <w:szCs w:val="28"/>
          <w:shd w:val="clear" w:color="auto" w:fill="FFFFFF"/>
          <w:lang w:val="en-US" w:eastAsia="zh-CN" w:bidi="ar-SA"/>
        </w:rPr>
        <w:t>本文</w:t>
      </w:r>
      <w:r>
        <w:rPr>
          <w:rFonts w:ascii="幼圆" w:eastAsia="幼圆" w:hAnsi="幼圆" w:cs="幼圆" w:hint="eastAsia"/>
          <w:color w:val="auto"/>
          <w:kern w:val="2"/>
          <w:sz w:val="28"/>
          <w:szCs w:val="28"/>
          <w:shd w:val="clear" w:color="auto" w:fill="FFFFFF"/>
          <w:lang w:val="en-US" w:eastAsia="zh-CN" w:bidi="ar-SA"/>
        </w:rPr>
        <w:t>基于以上背景，选取S科技公司作为研究对象，对其盈利能力进行分析，发现其在盈利能力上存在的问题，并提出相关对策建议，希望能够促进S科技公司长远稳定的发展，同时也为其他环保工程及服务企业的盈利能力提升提供借鉴，促进环保经济的持续健康发展。</w:t>
      </w:r>
    </w:p>
    <w:p>
      <w:pPr>
        <w:pStyle w:val="Heading3"/>
        <w:numPr>
          <w:ilvl w:val="1"/>
          <w:numId w:val="0"/>
        </w:numPr>
        <w:tabs>
          <w:tab w:val="left" w:pos="0"/>
          <w:tab w:val="left" w:pos="818"/>
        </w:tabs>
        <w:spacing w:before="50" w:after="50" w:line="400" w:lineRule="exact"/>
        <w:jc w:val="left"/>
        <w:rPr>
          <w:rFonts w:ascii="幼圆" w:eastAsia="幼圆" w:hAnsi="幼圆" w:cs="幼圆" w:hint="eastAsia"/>
          <w:b w:val="0"/>
          <w:bCs w:val="0"/>
          <w:color w:val="auto"/>
          <w:sz w:val="28"/>
          <w:szCs w:val="28"/>
        </w:rPr>
      </w:pPr>
      <w:bookmarkStart w:id="18" w:name="_Toc13439"/>
      <w:bookmarkStart w:id="19" w:name="_Toc7643"/>
      <w:bookmarkStart w:id="20" w:name="_Toc11788"/>
      <w:bookmarkStart w:id="21" w:name="_Toc27420"/>
      <w:r>
        <w:rPr>
          <w:rFonts w:ascii="幼圆" w:eastAsia="幼圆" w:hAnsi="幼圆" w:cs="幼圆" w:hint="eastAsia"/>
          <w:b w:val="0"/>
          <w:bCs w:val="0"/>
          <w:color w:val="auto"/>
          <w:sz w:val="28"/>
          <w:szCs w:val="28"/>
        </w:rPr>
        <w:t>2</w:t>
      </w:r>
      <w:r>
        <w:rPr>
          <w:rFonts w:ascii="幼圆" w:eastAsia="幼圆" w:hAnsi="幼圆" w:cs="幼圆" w:hint="eastAsia"/>
          <w:b w:val="0"/>
          <w:bCs w:val="0"/>
          <w:color w:val="auto"/>
          <w:sz w:val="28"/>
          <w:szCs w:val="28"/>
          <w:lang w:val="en-US" w:eastAsia="zh-CN"/>
        </w:rPr>
        <w:t>.</w:t>
      </w:r>
      <w:r>
        <w:rPr>
          <w:rFonts w:ascii="幼圆" w:eastAsia="幼圆" w:hAnsi="幼圆" w:cs="幼圆" w:hint="eastAsia"/>
          <w:b w:val="0"/>
          <w:bCs w:val="0"/>
          <w:color w:val="auto"/>
          <w:sz w:val="28"/>
          <w:szCs w:val="28"/>
        </w:rPr>
        <w:t>研究意义</w:t>
      </w:r>
      <w:bookmarkEnd w:id="18"/>
      <w:bookmarkEnd w:id="19"/>
      <w:bookmarkEnd w:id="20"/>
      <w:bookmarkEnd w:id="21"/>
    </w:p>
    <w:p>
      <w:pPr>
        <w:numPr>
          <w:ilvl w:val="0"/>
          <w:numId w:val="0"/>
        </w:numPr>
        <w:spacing w:line="400" w:lineRule="exact"/>
        <w:ind w:left="420" w:leftChars="200"/>
        <w:jc w:val="left"/>
        <w:rPr>
          <w:rFonts w:ascii="幼圆" w:eastAsia="幼圆" w:hAnsi="幼圆" w:cs="幼圆" w:hint="eastAsia"/>
          <w:color w:val="auto"/>
          <w:sz w:val="28"/>
          <w:szCs w:val="28"/>
        </w:rPr>
      </w:pPr>
      <w:bookmarkStart w:id="22" w:name="_Toc7966"/>
      <w:r>
        <w:rPr>
          <w:rFonts w:ascii="幼圆" w:eastAsia="幼圆" w:hAnsi="幼圆" w:cs="幼圆" w:hint="eastAsia"/>
          <w:color w:val="auto"/>
          <w:sz w:val="28"/>
          <w:szCs w:val="28"/>
        </w:rPr>
        <w:t>（1）理论意义</w:t>
      </w:r>
      <w:bookmarkEnd w:id="22"/>
    </w:p>
    <w:p>
      <w:pPr>
        <w:pStyle w:val="CommentText"/>
        <w:keepNext w:val="0"/>
        <w:keepLines w:val="0"/>
        <w:pageBreakBefore w:val="0"/>
        <w:widowControl w:val="0"/>
        <w:kinsoku/>
        <w:wordWrap/>
        <w:overflowPunct/>
        <w:topLinePunct w:val="0"/>
        <w:autoSpaceDE/>
        <w:autoSpaceDN/>
        <w:bidi w:val="0"/>
        <w:adjustRightInd/>
        <w:snapToGrid/>
        <w:spacing w:line="400" w:lineRule="exact"/>
        <w:textAlignment w:val="auto"/>
        <w:rPr>
          <w:rFonts w:ascii="幼圆" w:eastAsia="幼圆" w:hAnsi="幼圆" w:cs="幼圆" w:hint="eastAsia"/>
          <w:color w:val="auto"/>
          <w:kern w:val="2"/>
          <w:sz w:val="28"/>
          <w:szCs w:val="28"/>
          <w:shd w:val="clear" w:color="auto" w:fill="FFFFFF"/>
          <w:lang w:val="en-US" w:eastAsia="zh-CN" w:bidi="ar-SA"/>
        </w:rPr>
        <w:sectPr>
          <w:headerReference w:type="even" r:id="rId7"/>
          <w:headerReference w:type="default" r:id="rId8"/>
          <w:footerReference w:type="even" r:id="rId9"/>
          <w:footerReference w:type="default" r:id="rId10"/>
          <w:pgSz w:w="11906" w:h="16838"/>
          <w:pgMar w:top="1701" w:right="1418" w:bottom="1418" w:left="1418" w:header="709" w:footer="709" w:gutter="567"/>
          <w:pgNumType w:start="1"/>
          <w:cols w:num="1" w:space="708"/>
          <w:docGrid w:linePitch="360" w:charSpace="0"/>
        </w:sectPr>
      </w:pPr>
      <w:bookmarkStart w:id="23" w:name="_Toc7238"/>
      <w:r>
        <w:rPr>
          <w:rFonts w:ascii="幼圆" w:eastAsia="幼圆" w:hAnsi="幼圆" w:cs="幼圆" w:hint="eastAsia"/>
          <w:color w:val="auto"/>
          <w:sz w:val="28"/>
          <w:szCs w:val="28"/>
        </w:rPr>
        <w:t>　　</w:t>
      </w:r>
      <w:r>
        <w:rPr>
          <w:rFonts w:ascii="幼圆" w:eastAsia="幼圆" w:hAnsi="幼圆" w:cs="幼圆" w:hint="eastAsia"/>
          <w:color w:val="auto"/>
          <w:kern w:val="2"/>
          <w:sz w:val="28"/>
          <w:szCs w:val="28"/>
          <w:shd w:val="clear" w:color="auto" w:fill="FFFFFF"/>
          <w:lang w:val="en-US" w:eastAsia="zh-CN" w:bidi="ar-SA"/>
        </w:rPr>
        <w:t>虽然环保工程及服务行业发展较早，但是对于环保工程及服务行业本身的了解比较少，所以国内对于环保工程及服务行业的探索相对较少，而对于盈利能力方向的专项分析则更少了。</w:t>
      </w:r>
      <w:bookmarkEnd w:id="23"/>
      <w:r>
        <w:rPr>
          <w:rFonts w:ascii="幼圆" w:eastAsia="幼圆" w:hAnsi="幼圆" w:cs="幼圆" w:hint="eastAsia"/>
          <w:color w:val="auto"/>
          <w:kern w:val="2"/>
          <w:sz w:val="28"/>
          <w:szCs w:val="28"/>
          <w:shd w:val="clear" w:color="auto" w:fill="FFFFFF"/>
          <w:lang w:val="en-US" w:eastAsia="zh-CN" w:bidi="ar-SA"/>
        </w:rPr>
        <w:t>本文</w:t>
      </w:r>
    </w:p>
    <w:p>
      <w:pPr>
        <w:pStyle w:val="CommentText"/>
        <w:keepNext w:val="0"/>
        <w:keepLines w:val="0"/>
        <w:pageBreakBefore w:val="0"/>
        <w:widowControl w:val="0"/>
        <w:kinsoku/>
        <w:wordWrap/>
        <w:overflowPunct/>
        <w:topLinePunct w:val="0"/>
        <w:autoSpaceDE/>
        <w:autoSpaceDN/>
        <w:bidi w:val="0"/>
        <w:adjustRightInd/>
        <w:snapToGrid/>
        <w:spacing w:line="400" w:lineRule="exact"/>
        <w:textAlignment w:val="auto"/>
        <w:rPr>
          <w:rFonts w:ascii="幼圆" w:eastAsia="幼圆" w:hAnsi="幼圆" w:cs="幼圆" w:hint="eastAsia"/>
          <w:color w:val="auto"/>
          <w:kern w:val="2"/>
          <w:sz w:val="28"/>
          <w:szCs w:val="28"/>
          <w:shd w:val="clear" w:color="auto" w:fill="FFFFFF"/>
          <w:lang w:val="en-US" w:eastAsia="zh-CN" w:bidi="ar-SA"/>
        </w:rPr>
      </w:pPr>
      <w:r>
        <w:rPr>
          <w:rFonts w:ascii="幼圆" w:eastAsia="幼圆" w:hAnsi="幼圆" w:cs="幼圆" w:hint="eastAsia"/>
          <w:color w:val="auto"/>
          <w:kern w:val="2"/>
          <w:sz w:val="28"/>
          <w:szCs w:val="28"/>
          <w:shd w:val="clear" w:color="auto" w:fill="FFFFFF"/>
          <w:lang w:val="en-US" w:eastAsia="zh-CN" w:bidi="ar-SA"/>
        </w:rPr>
        <w:t>的研究丰富了有关环保工程及服务行业的盈利能力的研究成果，具有一定的理论意义。</w:t>
      </w:r>
    </w:p>
    <w:p>
      <w:pPr>
        <w:numPr>
          <w:ilvl w:val="0"/>
          <w:numId w:val="0"/>
        </w:numPr>
        <w:spacing w:line="400" w:lineRule="exact"/>
        <w:ind w:left="420" w:leftChars="200"/>
        <w:jc w:val="left"/>
        <w:rPr>
          <w:rFonts w:ascii="幼圆" w:eastAsia="幼圆" w:hAnsi="幼圆" w:cs="幼圆" w:hint="eastAsia"/>
          <w:color w:val="auto"/>
          <w:sz w:val="28"/>
          <w:szCs w:val="28"/>
        </w:rPr>
      </w:pPr>
      <w:bookmarkStart w:id="24" w:name="_Toc5050"/>
      <w:r>
        <w:rPr>
          <w:rFonts w:ascii="幼圆" w:eastAsia="幼圆" w:hAnsi="幼圆" w:cs="幼圆" w:hint="eastAsia"/>
          <w:color w:val="auto"/>
          <w:sz w:val="28"/>
          <w:szCs w:val="28"/>
        </w:rPr>
        <w:t>（2）现实意义</w:t>
      </w:r>
      <w:bookmarkEnd w:id="24"/>
    </w:p>
    <w:p>
      <w:pPr>
        <w:pStyle w:val="CommentText"/>
        <w:keepNext w:val="0"/>
        <w:keepLines w:val="0"/>
        <w:pageBreakBefore w:val="0"/>
        <w:widowControl w:val="0"/>
        <w:kinsoku/>
        <w:wordWrap/>
        <w:overflowPunct/>
        <w:topLinePunct w:val="0"/>
        <w:autoSpaceDE/>
        <w:autoSpaceDN/>
        <w:bidi w:val="0"/>
        <w:adjustRightInd/>
        <w:snapToGrid/>
        <w:spacing w:line="400" w:lineRule="exact"/>
        <w:textAlignment w:val="auto"/>
        <w:rPr>
          <w:rFonts w:ascii="幼圆" w:eastAsia="幼圆" w:hAnsi="幼圆" w:cs="幼圆" w:hint="eastAsia"/>
          <w:color w:val="auto"/>
          <w:kern w:val="2"/>
          <w:sz w:val="28"/>
          <w:szCs w:val="28"/>
          <w:shd w:val="clear" w:color="auto" w:fill="FFFFFF"/>
          <w:lang w:val="en-US" w:eastAsia="zh-CN" w:bidi="ar-SA"/>
        </w:rPr>
      </w:pPr>
      <w:r>
        <w:rPr>
          <w:rFonts w:ascii="幼圆" w:eastAsia="幼圆" w:hAnsi="幼圆" w:cs="幼圆" w:hint="eastAsia"/>
          <w:color w:val="auto"/>
          <w:kern w:val="0"/>
          <w:sz w:val="28"/>
          <w:szCs w:val="28"/>
        </w:rPr>
        <w:t>　　</w:t>
      </w:r>
      <w:r>
        <w:rPr>
          <w:rFonts w:ascii="幼圆" w:eastAsia="幼圆" w:hAnsi="幼圆" w:cs="幼圆" w:hint="eastAsia"/>
          <w:color w:val="auto"/>
          <w:kern w:val="2"/>
          <w:sz w:val="28"/>
          <w:szCs w:val="28"/>
          <w:shd w:val="clear" w:color="auto" w:fill="FFFFFF"/>
          <w:lang w:val="en-US" w:eastAsia="zh-CN" w:bidi="ar-SA"/>
        </w:rPr>
        <w:t>盈利是企业发展的基础，是企业在一定阶段内赢得利润的能力。</w:t>
      </w:r>
      <w:r>
        <w:rPr>
          <w:rFonts w:ascii="幼圆" w:eastAsia="幼圆" w:hAnsi="幼圆" w:cs="幼圆" w:hint="eastAsia"/>
          <w:color w:val="auto"/>
          <w:kern w:val="2"/>
          <w:sz w:val="28"/>
          <w:szCs w:val="28"/>
          <w:shd w:val="clear" w:color="auto" w:fill="FFFFFF"/>
          <w:lang w:val="zh-CN" w:eastAsia="zh-CN" w:bidi="ar-SA"/>
        </w:rPr>
        <w:t>在进行财务分析的过程中，</w:t>
      </w:r>
      <w:r>
        <w:rPr>
          <w:rFonts w:ascii="幼圆" w:eastAsia="幼圆" w:hAnsi="幼圆" w:cs="幼圆" w:hint="eastAsia"/>
          <w:color w:val="auto"/>
          <w:kern w:val="2"/>
          <w:sz w:val="28"/>
          <w:szCs w:val="28"/>
          <w:shd w:val="clear" w:color="auto" w:fill="FFFFFF"/>
          <w:lang w:val="en-US" w:eastAsia="zh-CN" w:bidi="ar-SA"/>
        </w:rPr>
        <w:t>盈利能力分析</w:t>
      </w:r>
      <w:r>
        <w:rPr>
          <w:rFonts w:ascii="幼圆" w:eastAsia="幼圆" w:hAnsi="幼圆" w:cs="幼圆" w:hint="eastAsia"/>
          <w:color w:val="auto"/>
          <w:kern w:val="2"/>
          <w:sz w:val="28"/>
          <w:szCs w:val="28"/>
          <w:shd w:val="clear" w:color="auto" w:fill="FFFFFF"/>
          <w:lang w:val="zh-CN" w:eastAsia="zh-CN" w:bidi="ar-SA"/>
        </w:rPr>
        <w:t>有着非常重要的意义。</w:t>
      </w:r>
      <w:r>
        <w:rPr>
          <w:rFonts w:ascii="幼圆" w:eastAsia="幼圆" w:hAnsi="幼圆" w:cs="幼圆" w:hint="eastAsia"/>
          <w:color w:val="auto"/>
          <w:kern w:val="2"/>
          <w:sz w:val="28"/>
          <w:szCs w:val="28"/>
          <w:shd w:val="clear" w:color="auto" w:fill="FFFFFF"/>
          <w:lang w:val="en-US" w:eastAsia="zh-CN" w:bidi="ar-SA"/>
        </w:rPr>
        <w:t>盈利能力分析早已成为了</w:t>
      </w:r>
      <w:r>
        <w:rPr>
          <w:rFonts w:ascii="幼圆" w:eastAsia="幼圆" w:hAnsi="幼圆" w:cs="幼圆" w:hint="eastAsia"/>
          <w:color w:val="auto"/>
          <w:kern w:val="2"/>
          <w:sz w:val="28"/>
          <w:szCs w:val="28"/>
          <w:shd w:val="clear" w:color="auto" w:fill="FFFFFF"/>
          <w:lang w:val="zh-CN" w:eastAsia="zh-CN" w:bidi="ar-SA"/>
        </w:rPr>
        <w:t>企业投资者、经营者了解企业状况的重要</w:t>
      </w:r>
      <w:r>
        <w:rPr>
          <w:rFonts w:ascii="幼圆" w:eastAsia="幼圆" w:hAnsi="幼圆" w:cs="幼圆" w:hint="eastAsia"/>
          <w:color w:val="auto"/>
          <w:kern w:val="2"/>
          <w:sz w:val="28"/>
          <w:szCs w:val="28"/>
          <w:shd w:val="clear" w:color="auto" w:fill="FFFFFF"/>
          <w:lang w:val="en-US" w:eastAsia="zh-CN" w:bidi="ar-SA"/>
        </w:rPr>
        <w:t>工具</w:t>
      </w:r>
      <w:r>
        <w:rPr>
          <w:rFonts w:ascii="幼圆" w:eastAsia="幼圆" w:hAnsi="幼圆" w:cs="幼圆" w:hint="eastAsia"/>
          <w:color w:val="auto"/>
          <w:kern w:val="2"/>
          <w:sz w:val="28"/>
          <w:szCs w:val="28"/>
          <w:shd w:val="clear" w:color="auto" w:fill="FFFFFF"/>
          <w:lang w:val="zh-CN" w:eastAsia="zh-CN" w:bidi="ar-SA"/>
        </w:rPr>
        <w:t>。通过</w:t>
      </w:r>
      <w:r>
        <w:rPr>
          <w:rFonts w:ascii="幼圆" w:eastAsia="幼圆" w:hAnsi="幼圆" w:cs="幼圆" w:hint="eastAsia"/>
          <w:color w:val="auto"/>
          <w:kern w:val="2"/>
          <w:sz w:val="28"/>
          <w:szCs w:val="28"/>
          <w:shd w:val="clear" w:color="auto" w:fill="FFFFFF"/>
          <w:lang w:val="en-US" w:eastAsia="zh-CN" w:bidi="ar-SA"/>
        </w:rPr>
        <w:t>分析盈利</w:t>
      </w:r>
      <w:r>
        <w:rPr>
          <w:rFonts w:ascii="幼圆" w:eastAsia="幼圆" w:hAnsi="幼圆" w:cs="幼圆" w:hint="eastAsia"/>
          <w:color w:val="auto"/>
          <w:kern w:val="2"/>
          <w:sz w:val="28"/>
          <w:szCs w:val="28"/>
          <w:shd w:val="clear" w:color="auto" w:fill="FFFFFF"/>
          <w:lang w:val="zh-CN" w:eastAsia="zh-CN" w:bidi="ar-SA"/>
        </w:rPr>
        <w:t>指标</w:t>
      </w:r>
      <w:r>
        <w:rPr>
          <w:rFonts w:ascii="幼圆" w:eastAsia="幼圆" w:hAnsi="幼圆" w:cs="幼圆" w:hint="eastAsia"/>
          <w:color w:val="auto"/>
          <w:kern w:val="2"/>
          <w:sz w:val="28"/>
          <w:szCs w:val="28"/>
          <w:shd w:val="clear" w:color="auto" w:fill="FFFFFF"/>
          <w:lang w:val="en-US" w:eastAsia="zh-CN" w:bidi="ar-SA"/>
        </w:rPr>
        <w:t>来评价</w:t>
      </w:r>
      <w:r>
        <w:rPr>
          <w:rFonts w:ascii="幼圆" w:eastAsia="幼圆" w:hAnsi="幼圆" w:cs="幼圆" w:hint="eastAsia"/>
          <w:color w:val="auto"/>
          <w:kern w:val="2"/>
          <w:sz w:val="28"/>
          <w:szCs w:val="28"/>
          <w:shd w:val="clear" w:color="auto" w:fill="FFFFFF"/>
          <w:lang w:val="zh-CN" w:eastAsia="zh-CN" w:bidi="ar-SA"/>
        </w:rPr>
        <w:t>企业的</w:t>
      </w:r>
      <w:r>
        <w:rPr>
          <w:rFonts w:ascii="幼圆" w:eastAsia="幼圆" w:hAnsi="幼圆" w:cs="幼圆" w:hint="eastAsia"/>
          <w:color w:val="auto"/>
          <w:kern w:val="2"/>
          <w:sz w:val="28"/>
          <w:szCs w:val="28"/>
          <w:shd w:val="clear" w:color="auto" w:fill="FFFFFF"/>
          <w:lang w:val="en-US" w:eastAsia="zh-CN" w:bidi="ar-SA"/>
        </w:rPr>
        <w:t>盈利能力</w:t>
      </w:r>
      <w:r>
        <w:rPr>
          <w:rFonts w:ascii="幼圆" w:eastAsia="幼圆" w:hAnsi="幼圆" w:cs="幼圆" w:hint="eastAsia"/>
          <w:color w:val="auto"/>
          <w:kern w:val="2"/>
          <w:sz w:val="28"/>
          <w:szCs w:val="28"/>
          <w:shd w:val="clear" w:color="auto" w:fill="FFFFFF"/>
          <w:lang w:val="zh-CN" w:eastAsia="zh-CN" w:bidi="ar-SA"/>
        </w:rPr>
        <w:t>，</w:t>
      </w:r>
      <w:r>
        <w:rPr>
          <w:rFonts w:ascii="幼圆" w:eastAsia="幼圆" w:hAnsi="幼圆" w:cs="幼圆" w:hint="eastAsia"/>
          <w:color w:val="auto"/>
          <w:kern w:val="2"/>
          <w:sz w:val="28"/>
          <w:szCs w:val="28"/>
          <w:shd w:val="clear" w:color="auto" w:fill="FFFFFF"/>
          <w:lang w:val="en-US" w:eastAsia="zh-CN" w:bidi="ar-SA"/>
        </w:rPr>
        <w:t>能使</w:t>
      </w:r>
      <w:r>
        <w:rPr>
          <w:rFonts w:ascii="幼圆" w:eastAsia="幼圆" w:hAnsi="幼圆" w:cs="幼圆" w:hint="eastAsia"/>
          <w:color w:val="auto"/>
          <w:kern w:val="2"/>
          <w:sz w:val="28"/>
          <w:szCs w:val="28"/>
          <w:shd w:val="clear" w:color="auto" w:fill="FFFFFF"/>
          <w:lang w:val="zh-CN" w:eastAsia="zh-CN" w:bidi="ar-SA"/>
        </w:rPr>
        <w:t>企业</w:t>
      </w:r>
      <w:r>
        <w:rPr>
          <w:rFonts w:ascii="幼圆" w:eastAsia="幼圆" w:hAnsi="幼圆" w:cs="幼圆" w:hint="eastAsia"/>
          <w:color w:val="auto"/>
          <w:kern w:val="2"/>
          <w:sz w:val="28"/>
          <w:szCs w:val="28"/>
          <w:shd w:val="clear" w:color="auto" w:fill="FFFFFF"/>
          <w:lang w:val="en-US" w:eastAsia="zh-CN" w:bidi="ar-SA"/>
        </w:rPr>
        <w:t>管理者</w:t>
      </w:r>
      <w:r>
        <w:rPr>
          <w:rFonts w:ascii="幼圆" w:eastAsia="幼圆" w:hAnsi="幼圆" w:cs="幼圆" w:hint="eastAsia"/>
          <w:color w:val="auto"/>
          <w:kern w:val="2"/>
          <w:sz w:val="28"/>
          <w:szCs w:val="28"/>
          <w:shd w:val="clear" w:color="auto" w:fill="FFFFFF"/>
          <w:lang w:val="zh-CN" w:eastAsia="zh-CN" w:bidi="ar-SA"/>
        </w:rPr>
        <w:t>可以很好地了解企业的经营业绩</w:t>
      </w:r>
      <w:r>
        <w:rPr>
          <w:rFonts w:ascii="幼圆" w:eastAsia="幼圆" w:hAnsi="幼圆" w:cs="幼圆" w:hint="eastAsia"/>
          <w:color w:val="auto"/>
          <w:kern w:val="2"/>
          <w:sz w:val="28"/>
          <w:szCs w:val="28"/>
          <w:shd w:val="clear" w:color="auto" w:fill="FFFFFF"/>
          <w:lang w:val="en-US" w:eastAsia="zh-CN" w:bidi="ar-SA"/>
        </w:rPr>
        <w:t>，针对经营业绩的好坏而作出科学的决策。实施有效的市场管理，从而达到企业获取利润的最大化目标。通过</w:t>
      </w:r>
      <w:r>
        <w:rPr>
          <w:rFonts w:ascii="幼圆" w:eastAsia="幼圆" w:hAnsi="幼圆" w:cs="幼圆" w:hint="eastAsia"/>
          <w:color w:val="auto"/>
          <w:kern w:val="2"/>
          <w:sz w:val="28"/>
          <w:szCs w:val="28"/>
          <w:shd w:val="clear" w:color="auto" w:fill="FFFFFF"/>
          <w:lang w:val="en-US" w:eastAsia="zh-CN" w:bidi="ar-SA"/>
        </w:rPr>
        <w:t>本文的</w:t>
      </w:r>
      <w:r>
        <w:rPr>
          <w:rFonts w:ascii="幼圆" w:eastAsia="幼圆" w:hAnsi="幼圆" w:cs="幼圆" w:hint="eastAsia"/>
          <w:color w:val="auto"/>
          <w:kern w:val="2"/>
          <w:sz w:val="28"/>
          <w:szCs w:val="28"/>
          <w:shd w:val="clear" w:color="auto" w:fill="FFFFFF"/>
          <w:lang w:val="en-US" w:eastAsia="zh-CN" w:bidi="ar-SA"/>
        </w:rPr>
        <w:t>研究，有利于S科技公司发现盈利能力上存在的问题，进而改善实际经营，提高S科技的盈利能力，能够促进企业持续发展。同时通过对S科技盈利能力的研究也有助于环保工程及服务行业的类似企业提升盈利能力提供借鉴。</w:t>
      </w:r>
    </w:p>
    <w:p>
      <w:pPr>
        <w:pStyle w:val="Heading2"/>
        <w:numPr>
          <w:ilvl w:val="0"/>
          <w:numId w:val="0"/>
        </w:numPr>
        <w:tabs>
          <w:tab w:val="left" w:pos="0"/>
        </w:tabs>
        <w:spacing w:before="120" w:beforeLines="50" w:after="120" w:afterLines="50" w:line="400" w:lineRule="exact"/>
        <w:jc w:val="left"/>
        <w:rPr>
          <w:rFonts w:ascii="幼圆" w:eastAsia="幼圆" w:hAnsi="幼圆" w:cs="幼圆" w:hint="eastAsia"/>
          <w:b w:val="0"/>
          <w:bCs w:val="0"/>
          <w:color w:val="auto"/>
        </w:rPr>
      </w:pPr>
      <w:bookmarkStart w:id="25" w:name="_Toc29000"/>
      <w:bookmarkStart w:id="26" w:name="_Toc11773"/>
      <w:bookmarkStart w:id="27" w:name="_Toc16605"/>
      <w:bookmarkStart w:id="28" w:name="_Toc29781"/>
      <w:bookmarkStart w:id="29" w:name="_Toc28475"/>
      <w:bookmarkStart w:id="30" w:name="_Toc30948"/>
      <w:bookmarkStart w:id="31" w:name="_Toc5840"/>
      <w:bookmarkStart w:id="32" w:name="_Toc10861"/>
      <w:r>
        <w:rPr>
          <w:rFonts w:ascii="幼圆" w:eastAsia="幼圆" w:hAnsi="幼圆" w:cs="幼圆" w:hint="eastAsia"/>
          <w:b w:val="0"/>
          <w:bCs w:val="0"/>
          <w:color w:val="auto"/>
          <w:sz w:val="32"/>
          <w:szCs w:val="32"/>
        </w:rPr>
        <w:t>（二）国内外研究综述</w:t>
      </w:r>
      <w:bookmarkEnd w:id="25"/>
      <w:bookmarkEnd w:id="26"/>
      <w:bookmarkEnd w:id="27"/>
      <w:bookmarkEnd w:id="28"/>
      <w:bookmarkEnd w:id="29"/>
      <w:bookmarkEnd w:id="30"/>
      <w:bookmarkEnd w:id="31"/>
      <w:bookmarkEnd w:id="32"/>
    </w:p>
    <w:p>
      <w:pPr>
        <w:pStyle w:val="Heading3"/>
        <w:numPr>
          <w:ilvl w:val="1"/>
          <w:numId w:val="0"/>
        </w:numPr>
        <w:tabs>
          <w:tab w:val="left" w:pos="0"/>
          <w:tab w:val="left" w:pos="818"/>
        </w:tabs>
        <w:spacing w:before="50" w:after="50" w:line="400" w:lineRule="exact"/>
        <w:jc w:val="left"/>
        <w:rPr>
          <w:rFonts w:ascii="幼圆" w:eastAsia="幼圆" w:hAnsi="幼圆" w:cs="幼圆" w:hint="eastAsia"/>
          <w:b w:val="0"/>
          <w:bCs w:val="0"/>
          <w:color w:val="auto"/>
          <w:sz w:val="28"/>
          <w:szCs w:val="28"/>
        </w:rPr>
      </w:pPr>
      <w:bookmarkStart w:id="33" w:name="_Toc1121"/>
      <w:bookmarkStart w:id="34" w:name="_Toc15976"/>
      <w:bookmarkStart w:id="35" w:name="_Toc11232"/>
      <w:bookmarkStart w:id="36" w:name="_Toc5481"/>
      <w:bookmarkStart w:id="37" w:name="_Toc6861"/>
      <w:bookmarkStart w:id="38" w:name="_Toc28843"/>
      <w:r>
        <w:rPr>
          <w:rFonts w:ascii="幼圆" w:eastAsia="幼圆" w:hAnsi="幼圆" w:cs="幼圆" w:hint="eastAsia"/>
          <w:b w:val="0"/>
          <w:bCs w:val="0"/>
          <w:color w:val="auto"/>
          <w:sz w:val="28"/>
          <w:szCs w:val="28"/>
        </w:rPr>
        <w:t>1</w:t>
      </w:r>
      <w:r>
        <w:rPr>
          <w:rFonts w:ascii="幼圆" w:eastAsia="幼圆" w:hAnsi="幼圆" w:cs="幼圆" w:hint="eastAsia"/>
          <w:b w:val="0"/>
          <w:bCs w:val="0"/>
          <w:color w:val="auto"/>
          <w:sz w:val="28"/>
          <w:szCs w:val="28"/>
          <w:lang w:val="en-US" w:eastAsia="zh-CN"/>
        </w:rPr>
        <w:t>.</w:t>
      </w:r>
      <w:r>
        <w:rPr>
          <w:rFonts w:ascii="幼圆" w:eastAsia="幼圆" w:hAnsi="幼圆" w:cs="幼圆" w:hint="eastAsia"/>
          <w:b w:val="0"/>
          <w:bCs w:val="0"/>
          <w:color w:val="auto"/>
          <w:sz w:val="28"/>
          <w:szCs w:val="28"/>
        </w:rPr>
        <w:t>国外研究综述</w:t>
      </w:r>
      <w:bookmarkEnd w:id="33"/>
      <w:bookmarkEnd w:id="34"/>
      <w:bookmarkEnd w:id="35"/>
      <w:bookmarkEnd w:id="36"/>
      <w:bookmarkEnd w:id="37"/>
      <w:bookmarkEnd w:id="38"/>
    </w:p>
    <w:p>
      <w:pPr>
        <w:pStyle w:val="CommentText"/>
        <w:keepNext w:val="0"/>
        <w:keepLines w:val="0"/>
        <w:pageBreakBefore w:val="0"/>
        <w:widowControl w:val="0"/>
        <w:kinsoku/>
        <w:wordWrap/>
        <w:overflowPunct/>
        <w:topLinePunct w:val="0"/>
        <w:autoSpaceDE/>
        <w:autoSpaceDN/>
        <w:bidi w:val="0"/>
        <w:adjustRightInd/>
        <w:snapToGrid/>
        <w:spacing w:line="400" w:lineRule="exact"/>
        <w:jc w:val="both"/>
        <w:textAlignment w:val="auto"/>
        <w:rPr>
          <w:rStyle w:val="EndnoteReference"/>
          <w:rFonts w:ascii="幼圆" w:eastAsia="幼圆" w:hAnsi="幼圆" w:cs="幼圆" w:hint="eastAsia"/>
          <w:color w:val="auto"/>
          <w:kern w:val="0"/>
          <w:sz w:val="28"/>
          <w:szCs w:val="28"/>
          <w:lang w:val="zh-CN"/>
        </w:rPr>
      </w:pPr>
      <w:bookmarkStart w:id="39" w:name="_Toc17783_WPSOffice_Level3"/>
      <w:bookmarkStart w:id="40" w:name="_Toc22137_WPSOffice_Level3"/>
      <w:bookmarkStart w:id="41" w:name="_Toc14664_WPSOffice_Level3"/>
      <w:r>
        <w:rPr>
          <w:rFonts w:ascii="幼圆" w:eastAsia="幼圆" w:hAnsi="幼圆" w:cs="幼圆" w:hint="eastAsia"/>
          <w:color w:val="auto"/>
          <w:kern w:val="0"/>
          <w:sz w:val="28"/>
          <w:szCs w:val="28"/>
          <w:lang w:val="zh-CN"/>
        </w:rPr>
        <w:t>　　盈利能力对一个企业来说是非常重要的。长期以来，国外学者对此做了大量的研究</w:t>
      </w:r>
      <w:r>
        <w:rPr>
          <w:rFonts w:ascii="幼圆" w:eastAsia="幼圆" w:hAnsi="幼圆" w:cs="幼圆" w:hint="eastAsia"/>
          <w:color w:val="auto"/>
          <w:kern w:val="0"/>
          <w:sz w:val="28"/>
          <w:szCs w:val="28"/>
          <w:lang w:val="zh-CN"/>
        </w:rPr>
        <w:t>。</w:t>
      </w:r>
      <w:r>
        <w:rPr>
          <w:rFonts w:ascii="幼圆" w:eastAsia="幼圆" w:hAnsi="幼圆" w:cs="幼圆" w:hint="eastAsia"/>
          <w:color w:val="auto"/>
          <w:kern w:val="0"/>
          <w:sz w:val="28"/>
          <w:szCs w:val="28"/>
          <w:lang w:val="zh-CN"/>
        </w:rPr>
        <w:t>Prowse</w:t>
      </w:r>
      <w:r>
        <w:rPr>
          <w:rFonts w:ascii="幼圆" w:eastAsia="幼圆" w:hAnsi="幼圆" w:cs="幼圆" w:hint="eastAsia"/>
          <w:color w:val="auto"/>
          <w:kern w:val="0"/>
          <w:sz w:val="28"/>
          <w:szCs w:val="28"/>
          <w:lang w:val="zh-CN"/>
        </w:rPr>
        <w:t>（2013）</w:t>
      </w:r>
      <w:r>
        <w:rPr>
          <w:rFonts w:ascii="幼圆" w:eastAsia="幼圆" w:hAnsi="幼圆" w:cs="幼圆" w:hint="eastAsia"/>
          <w:color w:val="auto"/>
          <w:kern w:val="0"/>
          <w:sz w:val="28"/>
          <w:szCs w:val="28"/>
          <w:lang w:val="en-US" w:eastAsia="zh-CN"/>
        </w:rPr>
        <w:t>通过</w:t>
      </w:r>
      <w:r>
        <w:rPr>
          <w:rFonts w:ascii="幼圆" w:eastAsia="幼圆" w:hAnsi="幼圆" w:cs="幼圆" w:hint="eastAsia"/>
          <w:color w:val="auto"/>
          <w:kern w:val="0"/>
          <w:sz w:val="28"/>
          <w:szCs w:val="28"/>
          <w:lang w:val="zh-CN"/>
        </w:rPr>
        <w:t>研究企业净利润与企业经营数据之间的关系</w:t>
      </w:r>
      <w:r>
        <w:rPr>
          <w:rFonts w:ascii="幼圆" w:eastAsia="幼圆" w:hAnsi="幼圆" w:cs="幼圆" w:hint="eastAsia"/>
          <w:color w:val="auto"/>
          <w:kern w:val="0"/>
          <w:sz w:val="28"/>
          <w:szCs w:val="28"/>
          <w:lang w:val="en-US" w:eastAsia="zh-CN"/>
        </w:rPr>
        <w:t>进而分析</w:t>
      </w:r>
      <w:r>
        <w:rPr>
          <w:rFonts w:ascii="幼圆" w:eastAsia="幼圆" w:hAnsi="幼圆" w:cs="幼圆" w:hint="eastAsia"/>
          <w:color w:val="auto"/>
          <w:kern w:val="0"/>
          <w:sz w:val="28"/>
          <w:szCs w:val="28"/>
          <w:lang w:val="zh-CN"/>
        </w:rPr>
        <w:t>这些数据对企业盈利能力的影响</w:t>
      </w:r>
      <w:r>
        <w:rPr>
          <w:rStyle w:val="EndnoteReference"/>
          <w:rFonts w:ascii="幼圆" w:eastAsia="幼圆" w:hAnsi="幼圆" w:cs="幼圆" w:hint="eastAsia"/>
          <w:color w:val="auto"/>
          <w:kern w:val="0"/>
          <w:sz w:val="28"/>
          <w:szCs w:val="28"/>
          <w:lang w:val="zh-CN"/>
        </w:rPr>
        <w:t>[</w:t>
      </w:r>
      <w:r>
        <w:rPr>
          <w:rFonts w:ascii="幼圆" w:eastAsia="幼圆" w:hAnsi="幼圆" w:cs="幼圆" w:hint="eastAsia"/>
          <w:color w:val="auto"/>
          <w:kern w:val="0"/>
          <w:sz w:val="28"/>
          <w:szCs w:val="28"/>
          <w:vertAlign w:val="superscript"/>
          <w:lang w:val="en-US" w:eastAsia="zh-CN"/>
        </w:rPr>
        <w:t>1</w:t>
      </w:r>
      <w:r>
        <w:rPr>
          <w:rStyle w:val="EndnoteReference"/>
          <w:rFonts w:ascii="幼圆" w:eastAsia="幼圆" w:hAnsi="幼圆" w:cs="幼圆" w:hint="eastAsia"/>
          <w:color w:val="auto"/>
          <w:kern w:val="0"/>
          <w:sz w:val="28"/>
          <w:szCs w:val="28"/>
          <w:lang w:val="zh-CN"/>
        </w:rPr>
        <w:t>]</w:t>
      </w:r>
      <w:r>
        <w:rPr>
          <w:rFonts w:ascii="幼圆" w:eastAsia="幼圆" w:hAnsi="幼圆" w:cs="幼圆" w:hint="eastAsia"/>
          <w:color w:val="auto"/>
          <w:kern w:val="0"/>
          <w:sz w:val="28"/>
          <w:szCs w:val="28"/>
          <w:lang w:val="zh-CN"/>
        </w:rPr>
        <w:t>。</w:t>
      </w:r>
      <w:hyperlink r:id="rId11" w:tgtFrame="https://schlr.cnki.net/en/Detail/index/WWMERGEJLAST/_blank" w:history="1">
        <w:r>
          <w:rPr>
            <w:rFonts w:ascii="幼圆" w:eastAsia="幼圆" w:hAnsi="幼圆" w:cs="幼圆" w:hint="eastAsia"/>
            <w:color w:val="auto"/>
            <w:kern w:val="0"/>
            <w:sz w:val="28"/>
            <w:szCs w:val="28"/>
            <w:lang w:val="zh-CN" w:eastAsia="zh-CN"/>
          </w:rPr>
          <w:t>Nurani Fatma</w:t>
        </w:r>
        <w:r>
          <w:rPr>
            <w:rFonts w:ascii="幼圆" w:eastAsia="幼圆" w:hAnsi="幼圆" w:cs="幼圆" w:hint="eastAsia"/>
            <w:color w:val="auto"/>
            <w:kern w:val="0"/>
            <w:sz w:val="28"/>
            <w:szCs w:val="28"/>
            <w:lang w:val="en-US" w:eastAsia="zh-CN"/>
          </w:rPr>
          <w:t>和</w:t>
        </w:r>
      </w:hyperlink>
      <w:hyperlink r:id="rId12" w:tgtFrame="https://schlr.cnki.net/en/Detail/index/WWMERGEJLAST/_blank" w:history="1">
        <w:r>
          <w:rPr>
            <w:rFonts w:ascii="幼圆" w:eastAsia="幼圆" w:hAnsi="幼圆" w:cs="幼圆" w:hint="eastAsia"/>
            <w:color w:val="auto"/>
            <w:kern w:val="0"/>
            <w:sz w:val="28"/>
            <w:szCs w:val="28"/>
            <w:lang w:val="zh-CN" w:eastAsia="zh-CN"/>
          </w:rPr>
          <w:t>Widi Hidayat</w:t>
        </w:r>
      </w:hyperlink>
      <w:r>
        <w:rPr>
          <w:rFonts w:ascii="幼圆" w:eastAsia="幼圆" w:hAnsi="幼圆" w:cs="幼圆" w:hint="eastAsia"/>
          <w:color w:val="auto"/>
          <w:kern w:val="0"/>
          <w:sz w:val="28"/>
          <w:szCs w:val="28"/>
          <w:lang w:val="zh-CN" w:eastAsia="zh-CN"/>
        </w:rPr>
        <w:t>（</w:t>
      </w:r>
      <w:r>
        <w:rPr>
          <w:rFonts w:ascii="幼圆" w:eastAsia="幼圆" w:hAnsi="幼圆" w:cs="幼圆" w:hint="eastAsia"/>
          <w:color w:val="auto"/>
          <w:kern w:val="0"/>
          <w:sz w:val="28"/>
          <w:szCs w:val="28"/>
          <w:lang w:val="en-US" w:eastAsia="zh-CN"/>
        </w:rPr>
        <w:t>2016</w:t>
      </w:r>
      <w:r>
        <w:rPr>
          <w:rFonts w:ascii="幼圆" w:eastAsia="幼圆" w:hAnsi="幼圆" w:cs="幼圆" w:hint="eastAsia"/>
          <w:color w:val="auto"/>
          <w:kern w:val="0"/>
          <w:sz w:val="28"/>
          <w:szCs w:val="28"/>
          <w:lang w:val="zh-CN" w:eastAsia="zh-CN"/>
        </w:rPr>
        <w:t>）</w:t>
      </w:r>
      <w:r>
        <w:rPr>
          <w:rFonts w:ascii="幼圆" w:eastAsia="幼圆" w:hAnsi="幼圆" w:cs="幼圆" w:hint="eastAsia"/>
          <w:color w:val="auto"/>
          <w:kern w:val="0"/>
          <w:sz w:val="28"/>
          <w:szCs w:val="28"/>
          <w:lang w:val="en-US" w:eastAsia="zh-CN"/>
        </w:rPr>
        <w:t>在文章</w:t>
      </w:r>
      <w:r>
        <w:rPr>
          <w:rFonts w:ascii="幼圆" w:eastAsia="幼圆" w:hAnsi="幼圆" w:cs="幼圆" w:hint="eastAsia"/>
          <w:color w:val="auto"/>
          <w:kern w:val="2"/>
          <w:sz w:val="28"/>
          <w:szCs w:val="28"/>
          <w:shd w:val="clear" w:color="auto" w:fill="FFFFFF"/>
          <w:lang w:val="en-US" w:eastAsia="zh-CN" w:bidi="ar-SA"/>
        </w:rPr>
        <w:t>中考察收益持续性和盈利能力对股权估值的影响，采用有针对性的抽样方法确定入选的100家公司的样本。研究中利用了从2010-2014年期间在印度尼西亚证券交易所上市的消费品公司年度报告以及财务报表中获得的次要数据。分析技术采用多重回归分析，研究结果表明，部分收益持续性和盈利能力影响投资者的股权估值。收益持续存在负面影响，而盈利能力对股票估值有积极影响</w:t>
      </w:r>
      <w:r>
        <w:rPr>
          <w:rFonts w:ascii="幼圆" w:eastAsia="幼圆" w:hAnsi="幼圆" w:cs="幼圆" w:hint="eastAsia"/>
          <w:color w:val="auto"/>
          <w:kern w:val="0"/>
          <w:sz w:val="28"/>
          <w:szCs w:val="28"/>
          <w:vertAlign w:val="superscript"/>
          <w:lang w:val="en-US" w:eastAsia="zh-CN"/>
        </w:rPr>
        <w:t>[2]</w:t>
      </w:r>
      <w:r>
        <w:rPr>
          <w:rFonts w:ascii="幼圆" w:eastAsia="幼圆" w:hAnsi="幼圆" w:cs="幼圆" w:hint="eastAsia"/>
          <w:color w:val="auto"/>
          <w:kern w:val="0"/>
          <w:sz w:val="28"/>
          <w:szCs w:val="28"/>
          <w:lang w:val="en-US" w:eastAsia="zh-CN"/>
        </w:rPr>
        <w:t>。F</w:t>
      </w:r>
      <w:r>
        <w:rPr>
          <w:rFonts w:ascii="幼圆" w:eastAsia="幼圆" w:hAnsi="幼圆" w:cs="幼圆" w:hint="eastAsia"/>
          <w:color w:val="auto"/>
          <w:kern w:val="0"/>
          <w:sz w:val="28"/>
          <w:szCs w:val="28"/>
          <w:lang w:val="en-US" w:eastAsia="zh-CN"/>
        </w:rPr>
        <w:t>rancisco</w:t>
      </w:r>
      <w:r>
        <w:rPr>
          <w:rFonts w:ascii="幼圆" w:eastAsia="幼圆" w:hAnsi="幼圆" w:cs="幼圆" w:hint="eastAsia"/>
          <w:color w:val="auto"/>
          <w:kern w:val="0"/>
          <w:sz w:val="28"/>
          <w:szCs w:val="28"/>
          <w:lang w:val="zh-CN" w:eastAsia="zh-CN" w:bidi="ar-SA"/>
        </w:rPr>
        <w:t>（</w:t>
      </w:r>
      <w:r>
        <w:rPr>
          <w:rFonts w:ascii="幼圆" w:eastAsia="幼圆" w:hAnsi="幼圆" w:cs="幼圆" w:hint="eastAsia"/>
          <w:color w:val="auto"/>
          <w:kern w:val="0"/>
          <w:sz w:val="28"/>
          <w:szCs w:val="28"/>
          <w:lang w:val="en-US" w:eastAsia="zh-CN" w:bidi="ar-SA"/>
        </w:rPr>
        <w:t>202</w:t>
      </w:r>
      <w:r>
        <w:rPr>
          <w:rFonts w:ascii="幼圆" w:eastAsia="幼圆" w:hAnsi="幼圆" w:cs="幼圆" w:hint="eastAsia"/>
          <w:color w:val="auto"/>
          <w:kern w:val="0"/>
          <w:sz w:val="28"/>
          <w:szCs w:val="28"/>
          <w:lang w:val="en-US" w:eastAsia="zh-CN" w:bidi="ar-SA"/>
        </w:rPr>
        <w:t>0</w:t>
      </w:r>
      <w:r>
        <w:rPr>
          <w:rFonts w:ascii="幼圆" w:eastAsia="幼圆" w:hAnsi="幼圆" w:cs="幼圆" w:hint="eastAsia"/>
          <w:color w:val="auto"/>
          <w:kern w:val="0"/>
          <w:sz w:val="28"/>
          <w:szCs w:val="28"/>
          <w:lang w:val="en-US" w:eastAsia="zh-CN" w:bidi="ar-SA"/>
        </w:rPr>
        <w:t>）</w:t>
      </w:r>
      <w:r>
        <w:rPr>
          <w:rFonts w:ascii="幼圆" w:eastAsia="幼圆" w:hAnsi="幼圆" w:cs="幼圆" w:hint="eastAsia"/>
          <w:color w:val="auto"/>
          <w:kern w:val="2"/>
          <w:sz w:val="28"/>
          <w:szCs w:val="28"/>
          <w:shd w:val="clear" w:color="auto" w:fill="FFFFFF"/>
          <w:lang w:val="en-US" w:eastAsia="zh-CN" w:bidi="ar-SA"/>
        </w:rPr>
        <w:t>等在文章中研究指出通过动力天然气技术生产生物气和合成天然气的新途径的盈利能力分析，发现在无法取得有利可图的结果下，通过激励措施可以实现企业盈利</w:t>
      </w:r>
      <w:r>
        <w:rPr>
          <w:rFonts w:ascii="幼圆" w:eastAsia="幼圆" w:hAnsi="幼圆" w:cs="幼圆" w:hint="eastAsia"/>
          <w:color w:val="auto"/>
          <w:kern w:val="0"/>
          <w:sz w:val="28"/>
          <w:szCs w:val="28"/>
          <w:vertAlign w:val="superscript"/>
          <w:lang w:val="en-US" w:eastAsia="zh-CN"/>
        </w:rPr>
        <w:t>[3]</w:t>
      </w:r>
      <w:r>
        <w:rPr>
          <w:rFonts w:ascii="幼圆" w:eastAsia="幼圆" w:hAnsi="幼圆" w:cs="幼圆" w:hint="eastAsia"/>
          <w:color w:val="auto"/>
          <w:kern w:val="0"/>
          <w:sz w:val="28"/>
          <w:szCs w:val="28"/>
          <w:lang w:val="zh-CN" w:eastAsia="zh-CN"/>
        </w:rPr>
        <w:t>。</w:t>
      </w:r>
      <w:hyperlink r:id="rId13" w:tgtFrame="https://schlr.cnki.net/en/Detail/index/SSJDLAST/_blank" w:history="1">
        <w:r>
          <w:rPr>
            <w:rFonts w:ascii="幼圆" w:eastAsia="幼圆" w:hAnsi="幼圆" w:cs="幼圆" w:hint="eastAsia"/>
            <w:color w:val="auto"/>
            <w:kern w:val="0"/>
            <w:sz w:val="28"/>
            <w:szCs w:val="28"/>
            <w:lang w:val="zh-CN" w:eastAsia="zh-CN"/>
          </w:rPr>
          <w:t>Kubilay Ucar</w:t>
        </w:r>
        <w:r>
          <w:rPr>
            <w:rFonts w:ascii="幼圆" w:eastAsia="幼圆" w:hAnsi="幼圆" w:cs="幼圆" w:hint="eastAsia"/>
            <w:color w:val="auto"/>
            <w:kern w:val="0"/>
            <w:sz w:val="28"/>
            <w:szCs w:val="28"/>
            <w:lang w:val="en-US" w:eastAsia="zh-CN"/>
          </w:rPr>
          <w:t>和</w:t>
        </w:r>
      </w:hyperlink>
      <w:hyperlink r:id="rId14" w:tgtFrame="https://schlr.cnki.net/en/Detail/index/SSJDLAST/_blank" w:history="1">
        <w:r>
          <w:rPr>
            <w:rFonts w:ascii="幼圆" w:eastAsia="幼圆" w:hAnsi="幼圆" w:cs="幼圆" w:hint="eastAsia"/>
            <w:color w:val="auto"/>
            <w:kern w:val="0"/>
            <w:sz w:val="28"/>
            <w:szCs w:val="28"/>
            <w:lang w:val="zh-CN" w:eastAsia="zh-CN"/>
          </w:rPr>
          <w:t>Sait Engindeniz</w:t>
        </w:r>
      </w:hyperlink>
      <w:r>
        <w:rPr>
          <w:rFonts w:ascii="幼圆" w:eastAsia="幼圆" w:hAnsi="幼圆" w:cs="幼圆" w:hint="eastAsia"/>
          <w:color w:val="auto"/>
          <w:kern w:val="0"/>
          <w:sz w:val="28"/>
          <w:szCs w:val="28"/>
          <w:lang w:val="zh-CN" w:eastAsia="zh-CN"/>
        </w:rPr>
        <w:t>（</w:t>
      </w:r>
      <w:r>
        <w:rPr>
          <w:rFonts w:ascii="幼圆" w:eastAsia="幼圆" w:hAnsi="幼圆" w:cs="幼圆" w:hint="eastAsia"/>
          <w:color w:val="auto"/>
          <w:kern w:val="0"/>
          <w:sz w:val="28"/>
          <w:szCs w:val="28"/>
          <w:lang w:val="en-US" w:eastAsia="zh-CN"/>
        </w:rPr>
        <w:t>2021</w:t>
      </w:r>
      <w:r>
        <w:rPr>
          <w:rFonts w:ascii="幼圆" w:eastAsia="幼圆" w:hAnsi="幼圆" w:cs="幼圆" w:hint="eastAsia"/>
          <w:color w:val="auto"/>
          <w:kern w:val="0"/>
          <w:sz w:val="28"/>
          <w:szCs w:val="28"/>
          <w:lang w:val="zh-CN" w:eastAsia="zh-CN"/>
        </w:rPr>
        <w:t>）</w:t>
      </w:r>
      <w:r>
        <w:rPr>
          <w:rFonts w:ascii="幼圆" w:eastAsia="幼圆" w:hAnsi="幼圆" w:cs="幼圆" w:hint="eastAsia"/>
          <w:color w:val="auto"/>
          <w:kern w:val="0"/>
          <w:sz w:val="28"/>
          <w:szCs w:val="28"/>
          <w:lang w:val="en-US" w:eastAsia="zh-CN"/>
        </w:rPr>
        <w:t>在文章中研究并分析了土耳其马拉蒂亚省杏投资的盈利能力。对投资的成本增加和收入减少进行了敏感性分析，发现投资是否是有利可图的</w:t>
      </w:r>
      <w:r>
        <w:rPr>
          <w:rFonts w:ascii="幼圆" w:eastAsia="幼圆" w:hAnsi="幼圆" w:cs="幼圆" w:hint="eastAsia"/>
          <w:color w:val="auto"/>
          <w:kern w:val="0"/>
          <w:sz w:val="28"/>
          <w:szCs w:val="28"/>
          <w:vertAlign w:val="superscript"/>
          <w:lang w:val="en-US" w:eastAsia="zh-CN"/>
        </w:rPr>
        <w:t>[4</w:t>
      </w:r>
      <w:r>
        <w:rPr>
          <w:rStyle w:val="EndnoteReference"/>
          <w:rFonts w:ascii="幼圆" w:eastAsia="幼圆" w:hAnsi="幼圆" w:cs="幼圆" w:hint="eastAsia"/>
          <w:color w:val="auto"/>
          <w:kern w:val="0"/>
          <w:sz w:val="28"/>
          <w:szCs w:val="28"/>
          <w:lang w:val="zh-CN"/>
        </w:rPr>
        <w:t>]</w:t>
      </w:r>
      <w:r>
        <w:rPr>
          <w:rFonts w:ascii="幼圆" w:eastAsia="幼圆" w:hAnsi="幼圆" w:cs="幼圆" w:hint="eastAsia"/>
          <w:color w:val="auto"/>
          <w:kern w:val="0"/>
          <w:sz w:val="28"/>
          <w:szCs w:val="28"/>
          <w:lang w:val="en-US" w:eastAsia="zh-CN"/>
        </w:rPr>
        <w:t>。</w:t>
      </w:r>
      <w:bookmarkEnd w:id="39"/>
      <w:bookmarkEnd w:id="40"/>
      <w:bookmarkEnd w:id="41"/>
    </w:p>
    <w:p>
      <w:pPr>
        <w:pStyle w:val="Heading3"/>
        <w:numPr>
          <w:ilvl w:val="1"/>
          <w:numId w:val="0"/>
        </w:numPr>
        <w:tabs>
          <w:tab w:val="left" w:pos="0"/>
          <w:tab w:val="left" w:pos="818"/>
        </w:tabs>
        <w:spacing w:before="50" w:after="50" w:line="400" w:lineRule="exact"/>
        <w:jc w:val="left"/>
        <w:rPr>
          <w:rFonts w:ascii="幼圆" w:eastAsia="幼圆" w:hAnsi="幼圆" w:cs="幼圆" w:hint="eastAsia"/>
          <w:b w:val="0"/>
          <w:bCs w:val="0"/>
          <w:color w:val="auto"/>
          <w:sz w:val="28"/>
          <w:szCs w:val="28"/>
        </w:rPr>
      </w:pPr>
      <w:bookmarkStart w:id="42" w:name="_Toc31572"/>
      <w:bookmarkStart w:id="43" w:name="_Toc23452"/>
      <w:bookmarkStart w:id="44" w:name="_Toc28127"/>
      <w:bookmarkStart w:id="45" w:name="_Toc23369"/>
      <w:bookmarkStart w:id="46" w:name="_Toc24047"/>
      <w:bookmarkStart w:id="47" w:name="_Toc3698"/>
      <w:r>
        <w:rPr>
          <w:rFonts w:ascii="幼圆" w:eastAsia="幼圆" w:hAnsi="幼圆" w:cs="幼圆" w:hint="eastAsia"/>
          <w:b w:val="0"/>
          <w:bCs w:val="0"/>
          <w:color w:val="auto"/>
          <w:sz w:val="28"/>
          <w:szCs w:val="28"/>
        </w:rPr>
        <w:t>2</w:t>
      </w:r>
      <w:r>
        <w:rPr>
          <w:rFonts w:ascii="幼圆" w:eastAsia="幼圆" w:hAnsi="幼圆" w:cs="幼圆" w:hint="eastAsia"/>
          <w:b w:val="0"/>
          <w:bCs w:val="0"/>
          <w:color w:val="auto"/>
          <w:sz w:val="28"/>
          <w:szCs w:val="28"/>
          <w:lang w:val="en-US" w:eastAsia="zh-CN"/>
        </w:rPr>
        <w:t>.</w:t>
      </w:r>
      <w:r>
        <w:rPr>
          <w:rFonts w:ascii="幼圆" w:eastAsia="幼圆" w:hAnsi="幼圆" w:cs="幼圆" w:hint="eastAsia"/>
          <w:b w:val="0"/>
          <w:bCs w:val="0"/>
          <w:color w:val="auto"/>
          <w:sz w:val="28"/>
          <w:szCs w:val="28"/>
        </w:rPr>
        <w:t>国内研究综述</w:t>
      </w:r>
      <w:bookmarkEnd w:id="42"/>
      <w:bookmarkEnd w:id="43"/>
      <w:bookmarkEnd w:id="44"/>
      <w:bookmarkEnd w:id="45"/>
      <w:bookmarkEnd w:id="46"/>
      <w:bookmarkEnd w:id="47"/>
    </w:p>
    <w:p>
      <w:pPr>
        <w:pStyle w:val="NormalWeb"/>
        <w:widowControl/>
        <w:shd w:val="clear" w:color="auto" w:fill="FFFFFF"/>
        <w:spacing w:before="0" w:beforeAutospacing="0" w:after="0" w:afterAutospacing="0" w:line="400" w:lineRule="exact"/>
        <w:rPr>
          <w:rFonts w:ascii="幼圆" w:eastAsia="幼圆" w:hAnsi="幼圆" w:cs="幼圆" w:hint="eastAsia"/>
          <w:color w:val="auto"/>
          <w:sz w:val="28"/>
          <w:szCs w:val="28"/>
          <w:lang w:val="en-US" w:eastAsia="zh-CN"/>
        </w:rPr>
      </w:pPr>
      <w:r>
        <w:rPr>
          <w:rFonts w:ascii="幼圆" w:eastAsia="幼圆" w:hAnsi="幼圆" w:cs="幼圆" w:hint="eastAsia"/>
          <w:color w:val="auto"/>
          <w:sz w:val="28"/>
          <w:szCs w:val="28"/>
        </w:rPr>
        <w:t>　　关于企业盈利能力的分析，国内学者依旧在不断的研究以及深化。</w:t>
      </w:r>
      <w:r>
        <w:rPr>
          <w:rFonts w:ascii="幼圆" w:eastAsia="幼圆" w:hAnsi="幼圆" w:cs="幼圆" w:hint="eastAsia"/>
          <w:color w:val="auto"/>
          <w:sz w:val="28"/>
          <w:szCs w:val="28"/>
          <w:lang w:val="en-US" w:eastAsia="zh-CN"/>
        </w:rPr>
        <w:t>具体研究如下：</w:t>
      </w:r>
      <w:r>
        <w:rPr>
          <w:rFonts w:ascii="幼圆" w:eastAsia="幼圆" w:hAnsi="幼圆" w:cs="幼圆" w:hint="eastAsia"/>
          <w:color w:val="auto"/>
          <w:sz w:val="28"/>
          <w:szCs w:val="28"/>
        </w:rPr>
        <w:t>张晶（2016）从两个方面来研究分析企业的盈利能力，</w:t>
      </w:r>
      <w:r>
        <w:rPr>
          <w:rFonts w:ascii="幼圆" w:eastAsia="幼圆" w:hAnsi="幼圆" w:cs="幼圆" w:hint="eastAsia"/>
          <w:color w:val="auto"/>
          <w:sz w:val="28"/>
          <w:szCs w:val="28"/>
          <w:lang w:val="en-US" w:eastAsia="zh-CN"/>
        </w:rPr>
        <w:br/>
      </w:r>
      <w:r>
        <w:rPr>
          <w:rFonts w:ascii="幼圆" w:eastAsia="幼圆" w:hAnsi="幼圆" w:cs="幼圆" w:hint="eastAsia"/>
          <w:color w:val="auto"/>
          <w:sz w:val="28"/>
          <w:szCs w:val="28"/>
          <w:lang w:val="en-US" w:eastAsia="zh-CN"/>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https://d.book118.com/556012114053010035</w:t>
        </w:r>
      </w:hyperlink>
    </w:p>
    <w:p>
      <w:pPr>
        <w:pStyle w:val="NormalWeb"/>
        <w:widowControl/>
        <w:shd w:val="clear" w:color="auto" w:fill="FFFFFF"/>
        <w:spacing w:before="0" w:beforeAutospacing="0" w:after="0" w:afterAutospacing="0" w:line="400" w:lineRule="exact"/>
        <w:rPr>
          <w:rFonts w:ascii="幼圆" w:eastAsia="幼圆" w:hAnsi="幼圆" w:cs="幼圆" w:hint="eastAsia"/>
          <w:color w:val="auto"/>
          <w:sz w:val="28"/>
          <w:szCs w:val="28"/>
          <w:lang w:val="en-US" w:eastAsia="zh-CN"/>
        </w:rPr>
      </w:pPr>
    </w:p>
    <w:sectPr>
      <w:headerReference w:type="even" r:id="rId16"/>
      <w:headerReference w:type="default" r:id="rId17"/>
      <w:footerReference w:type="even" r:id="rId18"/>
      <w:footerReference w:type="default" r:id="rId19"/>
      <w:type w:val="nextPage"/>
      <w:pgSz w:w="11906" w:h="16838"/>
      <w:pgMar w:top="1701" w:right="1418" w:bottom="1418" w:left="1418" w:header="709" w:footer="709" w:gutter="567"/>
      <w:pgNumType w:start="2"/>
      <w:cols w:num="1" w:space="708"/>
      <w:titlePg w:val="0"/>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2"/>
    <w:family w:val="auto"/>
    <w:pitch w:val="default"/>
    <w:sig w:usb0="E0002AFF" w:usb1="C0007841" w:usb2="00000009" w:usb3="00000000" w:csb0="C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auto"/>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Cambria">
    <w:panose1 w:val="02040503050406030204"/>
    <w:charset w:val="00"/>
    <w:family w:val="roman"/>
    <w:pitch w:val="default"/>
    <w:sig w:usb0="E00002FF" w:usb1="400004FF" w:usb2="00000000" w:usb3="00000000" w:csb0="2000019F" w:csb1="00000000"/>
  </w:font>
  <w:font w:name="楷体_GB2312">
    <w:panose1 w:val="02010609030101010101"/>
    <w:charset w:val="86"/>
    <w:family w:val="modern"/>
    <w:pitch w:val="default"/>
    <w:sig w:usb0="00000001" w:usb1="080E0000" w:usb2="00000000" w:usb3="00000000" w:csb0="00040000" w:csb1="00000000"/>
  </w:font>
  <w:font w:name="幼圆">
    <w:panose1 w:val="0201050906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41891755"/>
      <w:richText/>
    </w:sdtPr>
    <w:sdtContent>
      <w:p>
        <w:pPr>
          <w:pStyle w:val="Footer"/>
          <w:jc w:val="center"/>
        </w:pPr>
        <w:r>
          <w:fldChar w:fldCharType="begin"/>
        </w:r>
        <w:r>
          <w:instrText xml:space="preserve"> PAGE   \* MERGEFORMAT </w:instrText>
        </w:r>
        <w:r>
          <w:fldChar w:fldCharType="separate"/>
        </w:r>
        <w:r>
          <w:rPr>
            <w:lang w:val="zh-CN"/>
          </w:rPr>
          <w:t>20</w:t>
        </w:r>
        <w:r>
          <w:rPr>
            <w:lang w:val="zh-CN"/>
          </w:rPr>
          <w:fldChar w:fldCharType="end"/>
        </w:r>
      </w:p>
    </w:sdtContent>
  </w:sdt>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437483219"/>
      <w:docPartObj>
        <w:docPartGallery w:val="autotext"/>
      </w:docPartObj>
    </w:sdtPr>
    <w:sdtContent>
      <w:p>
        <w:pPr>
          <w:pStyle w:val="Footer"/>
          <w:jc w:val="center"/>
        </w:pPr>
        <w:r>
          <w:fldChar w:fldCharType="begin"/>
        </w:r>
        <w:r>
          <w:instrText>PAGE   \* MERGEFORMAT</w:instrText>
        </w:r>
        <w:r>
          <w:fldChar w:fldCharType="separate"/>
        </w:r>
        <w:r>
          <w:rPr>
            <w:lang w:val="zh-CN"/>
          </w:rPr>
          <w:t>I</w:t>
        </w:r>
        <w:r>
          <w:fldChar w:fldCharType="end"/>
        </w:r>
      </w:p>
    </w:sdtContent>
  </w:sdt>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706008305"/>
      <w:richText/>
    </w:sdtPr>
    <w:sdtContent>
      <w:p>
        <w:pPr>
          <w:pStyle w:val="Footer"/>
          <w:jc w:val="center"/>
        </w:pPr>
        <w:r>
          <w:fldChar w:fldCharType="begin"/>
        </w:r>
        <w:r>
          <w:instrText xml:space="preserve"> PAGE   \* MERGEFORMAT </w:instrText>
        </w:r>
        <w:r>
          <w:fldChar w:fldCharType="separate"/>
        </w:r>
        <w:r>
          <w:rPr>
            <w:lang w:val="zh-CN"/>
          </w:rPr>
          <w:t>20</w:t>
        </w:r>
        <w:r>
          <w:rPr>
            <w:lang w:val="zh-CN"/>
          </w:rPr>
          <w:fldChar w:fldCharType="end"/>
        </w:r>
      </w:p>
    </w:sdtContent>
  </w:sdt>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087472274"/>
      <w:docPartObj>
        <w:docPartGallery w:val="autotext"/>
      </w:docPartObj>
    </w:sdtPr>
    <w:sdtContent>
      <w:p>
        <w:pPr>
          <w:pStyle w:val="Footer"/>
          <w:jc w:val="center"/>
        </w:pPr>
        <w:r>
          <w:fldChar w:fldCharType="begin"/>
        </w:r>
        <w:r>
          <w:instrText>PAGE   \* MERGEFORMAT</w:instrText>
        </w:r>
        <w:r>
          <w:fldChar w:fldCharType="separate"/>
        </w:r>
        <w:r>
          <w:rPr>
            <w:lang w:val="zh-CN"/>
          </w:rPr>
          <w:t>1</w:t>
        </w:r>
        <w:r>
          <w:fldChar w:fldCharType="end"/>
        </w:r>
      </w:p>
    </w:sdtContent>
  </w:sdt>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56528214"/>
      <w:richText/>
    </w:sdtPr>
    <w:sdtContent>
      <w:p>
        <w:pPr>
          <w:pStyle w:val="Footer"/>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2942117"/>
      <w:docPartObj>
        <w:docPartGallery w:val="autotext"/>
      </w:docPartObj>
    </w:sdtPr>
    <w:sdtContent>
      <w:p>
        <w:pPr>
          <w:pStyle w:val="Footer"/>
          <w:jc w:val="center"/>
        </w:pPr>
        <w:r>
          <w:fldChar w:fldCharType="begin"/>
        </w:r>
        <w:r>
          <w:instrText>PAGE   \* MERGEFORMAT</w:instrText>
        </w:r>
        <w:r>
          <w:fldChar w:fldCharType="separate"/>
        </w:r>
        <w:r>
          <w:rPr>
            <w:lang w:val="zh-CN"/>
          </w:rPr>
          <w:t>19</w:t>
        </w:r>
        <w:r>
          <w:fldChar w:fldCharType="end"/>
        </w:r>
      </w:p>
    </w:sdtContent>
  </w:sdt>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Theme="minorEastAsia" w:hint="default"/>
        <w:lang w:val="en-US" w:eastAsia="zh-CN"/>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eastAsiaTheme="minorEastAsia" w:hint="default"/>
        <w:lang w:val="en-US" w:eastAsia="zh-CN"/>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rFonts w:hint="eastAsi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B6EB640B"/>
    <w:multiLevelType w:val="singleLevel"/>
    <w:tmpl w:val="B6EB640B"/>
    <w:lvl w:ilvl="0">
      <w:start w:val="3"/>
      <w:numFmt w:val="chineseCounting"/>
      <w:suff w:val="nothing"/>
      <w:lvlText w:val="（%1）"/>
      <w:lvlJc w:val="left"/>
      <w:rPr>
        <w:rFonts w:hint="eastAsia"/>
      </w:rPr>
    </w:lvl>
  </w:abstractNum>
  <w:abstractNum w:abstractNumId="1">
    <w:nsid w:val="BE634F52"/>
    <w:multiLevelType w:val="singleLevel"/>
    <w:tmpl w:val="BE634F52"/>
    <w:lvl w:ilvl="0">
      <w:start w:val="1"/>
      <w:numFmt w:val="chineseCounting"/>
      <w:suff w:val="nothing"/>
      <w:lvlText w:val="%1、"/>
      <w:lvlJc w:val="left"/>
      <w:rPr>
        <w:rFonts w:hint="eastAsia"/>
      </w:rPr>
    </w:lvl>
  </w:abstractNum>
  <w:abstractNum w:abstractNumId="2">
    <w:nsid w:val="781BD057"/>
    <w:multiLevelType w:val="singleLevel"/>
    <w:tmpl w:val="781BD057"/>
    <w:lvl w:ilvl="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evenAndOddHeaders/>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1A25"/>
    <w:rsid w:val="0000329D"/>
    <w:rsid w:val="000043B7"/>
    <w:rsid w:val="000065A2"/>
    <w:rsid w:val="000105BF"/>
    <w:rsid w:val="00011A68"/>
    <w:rsid w:val="00012127"/>
    <w:rsid w:val="0001332D"/>
    <w:rsid w:val="00017BBE"/>
    <w:rsid w:val="00017E62"/>
    <w:rsid w:val="00020371"/>
    <w:rsid w:val="0002319E"/>
    <w:rsid w:val="000248E1"/>
    <w:rsid w:val="000271C3"/>
    <w:rsid w:val="0003719A"/>
    <w:rsid w:val="0004115B"/>
    <w:rsid w:val="00047E78"/>
    <w:rsid w:val="00047E7A"/>
    <w:rsid w:val="00050CDF"/>
    <w:rsid w:val="00051734"/>
    <w:rsid w:val="000602ED"/>
    <w:rsid w:val="00061EAE"/>
    <w:rsid w:val="000667FD"/>
    <w:rsid w:val="00067917"/>
    <w:rsid w:val="000706CF"/>
    <w:rsid w:val="0007267C"/>
    <w:rsid w:val="000736D7"/>
    <w:rsid w:val="000751EB"/>
    <w:rsid w:val="00075CAC"/>
    <w:rsid w:val="00080973"/>
    <w:rsid w:val="00081A18"/>
    <w:rsid w:val="00082262"/>
    <w:rsid w:val="000866C5"/>
    <w:rsid w:val="00086B2F"/>
    <w:rsid w:val="00090093"/>
    <w:rsid w:val="00093BBF"/>
    <w:rsid w:val="000945FE"/>
    <w:rsid w:val="000A24A3"/>
    <w:rsid w:val="000A2671"/>
    <w:rsid w:val="000A38AC"/>
    <w:rsid w:val="000A65D9"/>
    <w:rsid w:val="000A7C3C"/>
    <w:rsid w:val="000B2DC1"/>
    <w:rsid w:val="000B68FB"/>
    <w:rsid w:val="000C1BA9"/>
    <w:rsid w:val="000C2C38"/>
    <w:rsid w:val="000C78D0"/>
    <w:rsid w:val="000D24E6"/>
    <w:rsid w:val="000D5C23"/>
    <w:rsid w:val="000E1388"/>
    <w:rsid w:val="000E2201"/>
    <w:rsid w:val="000E23DE"/>
    <w:rsid w:val="000E2FD0"/>
    <w:rsid w:val="000E60B7"/>
    <w:rsid w:val="000F0143"/>
    <w:rsid w:val="000F3116"/>
    <w:rsid w:val="000F3862"/>
    <w:rsid w:val="000F390A"/>
    <w:rsid w:val="000F5ACF"/>
    <w:rsid w:val="000F61EB"/>
    <w:rsid w:val="000F7A58"/>
    <w:rsid w:val="00100DB2"/>
    <w:rsid w:val="0010346B"/>
    <w:rsid w:val="00106203"/>
    <w:rsid w:val="00107D7F"/>
    <w:rsid w:val="00110AA0"/>
    <w:rsid w:val="00110C3B"/>
    <w:rsid w:val="001138A0"/>
    <w:rsid w:val="00114472"/>
    <w:rsid w:val="00114590"/>
    <w:rsid w:val="0011621E"/>
    <w:rsid w:val="00117155"/>
    <w:rsid w:val="0012026F"/>
    <w:rsid w:val="00121879"/>
    <w:rsid w:val="00123B09"/>
    <w:rsid w:val="00127176"/>
    <w:rsid w:val="0012781F"/>
    <w:rsid w:val="00133F4C"/>
    <w:rsid w:val="0014021C"/>
    <w:rsid w:val="00143E4E"/>
    <w:rsid w:val="001457F7"/>
    <w:rsid w:val="00156346"/>
    <w:rsid w:val="00160F21"/>
    <w:rsid w:val="00161B7F"/>
    <w:rsid w:val="00162630"/>
    <w:rsid w:val="00171690"/>
    <w:rsid w:val="00172175"/>
    <w:rsid w:val="00175A70"/>
    <w:rsid w:val="00176516"/>
    <w:rsid w:val="00181BE7"/>
    <w:rsid w:val="00182CFE"/>
    <w:rsid w:val="00190A30"/>
    <w:rsid w:val="0019324A"/>
    <w:rsid w:val="00194A69"/>
    <w:rsid w:val="00197549"/>
    <w:rsid w:val="001A1332"/>
    <w:rsid w:val="001A5552"/>
    <w:rsid w:val="001A5A50"/>
    <w:rsid w:val="001A79D4"/>
    <w:rsid w:val="001B0065"/>
    <w:rsid w:val="001B5417"/>
    <w:rsid w:val="001B6047"/>
    <w:rsid w:val="001B6810"/>
    <w:rsid w:val="001B69F1"/>
    <w:rsid w:val="001C027F"/>
    <w:rsid w:val="001C131F"/>
    <w:rsid w:val="001D5F12"/>
    <w:rsid w:val="001E2FA0"/>
    <w:rsid w:val="001E384B"/>
    <w:rsid w:val="001E490B"/>
    <w:rsid w:val="001E6B57"/>
    <w:rsid w:val="001E78A1"/>
    <w:rsid w:val="001E7D3A"/>
    <w:rsid w:val="001F0B87"/>
    <w:rsid w:val="001F1302"/>
    <w:rsid w:val="001F35C2"/>
    <w:rsid w:val="00200146"/>
    <w:rsid w:val="002003EE"/>
    <w:rsid w:val="00201926"/>
    <w:rsid w:val="00201EEB"/>
    <w:rsid w:val="002028D1"/>
    <w:rsid w:val="00212FCF"/>
    <w:rsid w:val="00213B18"/>
    <w:rsid w:val="002151C2"/>
    <w:rsid w:val="0022525E"/>
    <w:rsid w:val="00226039"/>
    <w:rsid w:val="002264C2"/>
    <w:rsid w:val="00227657"/>
    <w:rsid w:val="00227D70"/>
    <w:rsid w:val="002322C2"/>
    <w:rsid w:val="002449B0"/>
    <w:rsid w:val="00245944"/>
    <w:rsid w:val="00246EB9"/>
    <w:rsid w:val="00247927"/>
    <w:rsid w:val="002504FB"/>
    <w:rsid w:val="002509E9"/>
    <w:rsid w:val="0025274C"/>
    <w:rsid w:val="00252CB3"/>
    <w:rsid w:val="00255412"/>
    <w:rsid w:val="00256184"/>
    <w:rsid w:val="002573D5"/>
    <w:rsid w:val="0026165D"/>
    <w:rsid w:val="00261EE7"/>
    <w:rsid w:val="00263C56"/>
    <w:rsid w:val="00265293"/>
    <w:rsid w:val="00266CDA"/>
    <w:rsid w:val="00266D07"/>
    <w:rsid w:val="00267CA0"/>
    <w:rsid w:val="00273626"/>
    <w:rsid w:val="00273F8E"/>
    <w:rsid w:val="00275AAE"/>
    <w:rsid w:val="00280A1E"/>
    <w:rsid w:val="00282C6E"/>
    <w:rsid w:val="002842C6"/>
    <w:rsid w:val="00284E3C"/>
    <w:rsid w:val="00290B2F"/>
    <w:rsid w:val="002913FC"/>
    <w:rsid w:val="00293FDC"/>
    <w:rsid w:val="00294CA9"/>
    <w:rsid w:val="002A13B8"/>
    <w:rsid w:val="002A3F84"/>
    <w:rsid w:val="002A5F40"/>
    <w:rsid w:val="002B1A97"/>
    <w:rsid w:val="002B28B6"/>
    <w:rsid w:val="002B56F0"/>
    <w:rsid w:val="002B7D33"/>
    <w:rsid w:val="002C00D5"/>
    <w:rsid w:val="002C07AD"/>
    <w:rsid w:val="002C23B9"/>
    <w:rsid w:val="002C4884"/>
    <w:rsid w:val="002D2360"/>
    <w:rsid w:val="002D2593"/>
    <w:rsid w:val="002D58C2"/>
    <w:rsid w:val="002D5B06"/>
    <w:rsid w:val="002F4E8B"/>
    <w:rsid w:val="002F6005"/>
    <w:rsid w:val="0030075C"/>
    <w:rsid w:val="00304649"/>
    <w:rsid w:val="00305293"/>
    <w:rsid w:val="00306366"/>
    <w:rsid w:val="00312B84"/>
    <w:rsid w:val="00323F2A"/>
    <w:rsid w:val="00324E69"/>
    <w:rsid w:val="00326FC8"/>
    <w:rsid w:val="00330320"/>
    <w:rsid w:val="00330E64"/>
    <w:rsid w:val="00333C59"/>
    <w:rsid w:val="003424FA"/>
    <w:rsid w:val="003426B5"/>
    <w:rsid w:val="00346C09"/>
    <w:rsid w:val="003518CA"/>
    <w:rsid w:val="003617C5"/>
    <w:rsid w:val="00363E57"/>
    <w:rsid w:val="0037029C"/>
    <w:rsid w:val="00380EF5"/>
    <w:rsid w:val="003819C7"/>
    <w:rsid w:val="00381C8A"/>
    <w:rsid w:val="0038266E"/>
    <w:rsid w:val="003835F1"/>
    <w:rsid w:val="00386B3D"/>
    <w:rsid w:val="003B463C"/>
    <w:rsid w:val="003B4A4B"/>
    <w:rsid w:val="003B560B"/>
    <w:rsid w:val="003B7FBF"/>
    <w:rsid w:val="003C0845"/>
    <w:rsid w:val="003C3E31"/>
    <w:rsid w:val="003C65DF"/>
    <w:rsid w:val="003D12A0"/>
    <w:rsid w:val="003D22F1"/>
    <w:rsid w:val="003D2D8F"/>
    <w:rsid w:val="003D3510"/>
    <w:rsid w:val="003D5057"/>
    <w:rsid w:val="003D5780"/>
    <w:rsid w:val="003E402A"/>
    <w:rsid w:val="003E44E8"/>
    <w:rsid w:val="003E5D16"/>
    <w:rsid w:val="003E6C1D"/>
    <w:rsid w:val="003E6CD9"/>
    <w:rsid w:val="003F212B"/>
    <w:rsid w:val="003F52F6"/>
    <w:rsid w:val="003F7322"/>
    <w:rsid w:val="004038FF"/>
    <w:rsid w:val="00407AF6"/>
    <w:rsid w:val="004158CA"/>
    <w:rsid w:val="0041785D"/>
    <w:rsid w:val="0042186B"/>
    <w:rsid w:val="00421E71"/>
    <w:rsid w:val="0042290B"/>
    <w:rsid w:val="00427993"/>
    <w:rsid w:val="00427DD6"/>
    <w:rsid w:val="00430928"/>
    <w:rsid w:val="00434263"/>
    <w:rsid w:val="00434F73"/>
    <w:rsid w:val="0044230A"/>
    <w:rsid w:val="00443973"/>
    <w:rsid w:val="00446621"/>
    <w:rsid w:val="00450CB3"/>
    <w:rsid w:val="00452CEA"/>
    <w:rsid w:val="0045415E"/>
    <w:rsid w:val="004560E2"/>
    <w:rsid w:val="00462626"/>
    <w:rsid w:val="00463905"/>
    <w:rsid w:val="00466426"/>
    <w:rsid w:val="004665D6"/>
    <w:rsid w:val="00474835"/>
    <w:rsid w:val="00474C1C"/>
    <w:rsid w:val="00477861"/>
    <w:rsid w:val="00481116"/>
    <w:rsid w:val="004817FA"/>
    <w:rsid w:val="00481D94"/>
    <w:rsid w:val="00482813"/>
    <w:rsid w:val="004829B9"/>
    <w:rsid w:val="004848B3"/>
    <w:rsid w:val="00484984"/>
    <w:rsid w:val="004874B9"/>
    <w:rsid w:val="00491801"/>
    <w:rsid w:val="00493F1C"/>
    <w:rsid w:val="004A16F9"/>
    <w:rsid w:val="004A249A"/>
    <w:rsid w:val="004A269E"/>
    <w:rsid w:val="004A7205"/>
    <w:rsid w:val="004B0F8E"/>
    <w:rsid w:val="004B2A36"/>
    <w:rsid w:val="004B4FB3"/>
    <w:rsid w:val="004C01E4"/>
    <w:rsid w:val="004C0DB5"/>
    <w:rsid w:val="004C12A0"/>
    <w:rsid w:val="004C2785"/>
    <w:rsid w:val="004C2C78"/>
    <w:rsid w:val="004C3098"/>
    <w:rsid w:val="004C5567"/>
    <w:rsid w:val="004C6CDD"/>
    <w:rsid w:val="004C6EE7"/>
    <w:rsid w:val="004D07EA"/>
    <w:rsid w:val="004D2BE1"/>
    <w:rsid w:val="004D3029"/>
    <w:rsid w:val="004E6B59"/>
    <w:rsid w:val="004F2380"/>
    <w:rsid w:val="004F3592"/>
    <w:rsid w:val="004F70CB"/>
    <w:rsid w:val="004F7DEE"/>
    <w:rsid w:val="00501177"/>
    <w:rsid w:val="00503D13"/>
    <w:rsid w:val="00503DA0"/>
    <w:rsid w:val="005110EF"/>
    <w:rsid w:val="00512739"/>
    <w:rsid w:val="005127EE"/>
    <w:rsid w:val="0051405A"/>
    <w:rsid w:val="005169A0"/>
    <w:rsid w:val="00517008"/>
    <w:rsid w:val="0052319A"/>
    <w:rsid w:val="00523AD1"/>
    <w:rsid w:val="0052455C"/>
    <w:rsid w:val="0052465E"/>
    <w:rsid w:val="00527238"/>
    <w:rsid w:val="00530797"/>
    <w:rsid w:val="00530E66"/>
    <w:rsid w:val="0053291A"/>
    <w:rsid w:val="00533455"/>
    <w:rsid w:val="00540104"/>
    <w:rsid w:val="00543D10"/>
    <w:rsid w:val="00544DDE"/>
    <w:rsid w:val="00544FBA"/>
    <w:rsid w:val="00552BD8"/>
    <w:rsid w:val="00553A92"/>
    <w:rsid w:val="00560079"/>
    <w:rsid w:val="00560F0C"/>
    <w:rsid w:val="0056248F"/>
    <w:rsid w:val="0056427D"/>
    <w:rsid w:val="0057157E"/>
    <w:rsid w:val="005776A2"/>
    <w:rsid w:val="0058232A"/>
    <w:rsid w:val="00582CF4"/>
    <w:rsid w:val="005830B6"/>
    <w:rsid w:val="005920D2"/>
    <w:rsid w:val="00595AB8"/>
    <w:rsid w:val="00597750"/>
    <w:rsid w:val="005B0AAC"/>
    <w:rsid w:val="005B42AB"/>
    <w:rsid w:val="005B4D9A"/>
    <w:rsid w:val="005B754E"/>
    <w:rsid w:val="005C0EBA"/>
    <w:rsid w:val="005C48AB"/>
    <w:rsid w:val="005D0D99"/>
    <w:rsid w:val="005D2DA9"/>
    <w:rsid w:val="005E2249"/>
    <w:rsid w:val="005E28E9"/>
    <w:rsid w:val="005E3030"/>
    <w:rsid w:val="005F7327"/>
    <w:rsid w:val="0060151A"/>
    <w:rsid w:val="00610529"/>
    <w:rsid w:val="006107F6"/>
    <w:rsid w:val="0061535C"/>
    <w:rsid w:val="00615A01"/>
    <w:rsid w:val="00616FFC"/>
    <w:rsid w:val="00617482"/>
    <w:rsid w:val="00617DA2"/>
    <w:rsid w:val="00620AF6"/>
    <w:rsid w:val="00622601"/>
    <w:rsid w:val="00623E49"/>
    <w:rsid w:val="00626440"/>
    <w:rsid w:val="00626455"/>
    <w:rsid w:val="0062669E"/>
    <w:rsid w:val="00630276"/>
    <w:rsid w:val="006359DE"/>
    <w:rsid w:val="006363A8"/>
    <w:rsid w:val="00641D94"/>
    <w:rsid w:val="0064243D"/>
    <w:rsid w:val="00642CF4"/>
    <w:rsid w:val="00644679"/>
    <w:rsid w:val="00647997"/>
    <w:rsid w:val="00663485"/>
    <w:rsid w:val="006653C2"/>
    <w:rsid w:val="00665DC5"/>
    <w:rsid w:val="00665FCB"/>
    <w:rsid w:val="00666B89"/>
    <w:rsid w:val="0066791A"/>
    <w:rsid w:val="00671145"/>
    <w:rsid w:val="00673FB5"/>
    <w:rsid w:val="00674A23"/>
    <w:rsid w:val="00677543"/>
    <w:rsid w:val="006778F4"/>
    <w:rsid w:val="00680B4D"/>
    <w:rsid w:val="006824A0"/>
    <w:rsid w:val="006857BF"/>
    <w:rsid w:val="0069254D"/>
    <w:rsid w:val="00693634"/>
    <w:rsid w:val="00693797"/>
    <w:rsid w:val="0069391C"/>
    <w:rsid w:val="006947F8"/>
    <w:rsid w:val="006954F4"/>
    <w:rsid w:val="006A05AB"/>
    <w:rsid w:val="006A05B1"/>
    <w:rsid w:val="006A0FAD"/>
    <w:rsid w:val="006A12FE"/>
    <w:rsid w:val="006A18BF"/>
    <w:rsid w:val="006A1C27"/>
    <w:rsid w:val="006A208C"/>
    <w:rsid w:val="006A39E4"/>
    <w:rsid w:val="006A42F5"/>
    <w:rsid w:val="006B18B3"/>
    <w:rsid w:val="006C179B"/>
    <w:rsid w:val="006C1F89"/>
    <w:rsid w:val="006C5EE4"/>
    <w:rsid w:val="006D3AFA"/>
    <w:rsid w:val="006D3DE2"/>
    <w:rsid w:val="006D44F4"/>
    <w:rsid w:val="006E113C"/>
    <w:rsid w:val="006E3A0A"/>
    <w:rsid w:val="006F3F17"/>
    <w:rsid w:val="00700135"/>
    <w:rsid w:val="007025DA"/>
    <w:rsid w:val="007068F4"/>
    <w:rsid w:val="007139EC"/>
    <w:rsid w:val="00716BA7"/>
    <w:rsid w:val="00724AD6"/>
    <w:rsid w:val="00726772"/>
    <w:rsid w:val="00727EE6"/>
    <w:rsid w:val="007316AE"/>
    <w:rsid w:val="0073457C"/>
    <w:rsid w:val="00734B7E"/>
    <w:rsid w:val="007363F7"/>
    <w:rsid w:val="007446CA"/>
    <w:rsid w:val="00744B1B"/>
    <w:rsid w:val="0075129F"/>
    <w:rsid w:val="00754ACF"/>
    <w:rsid w:val="007570A6"/>
    <w:rsid w:val="0076026B"/>
    <w:rsid w:val="00760929"/>
    <w:rsid w:val="007623BD"/>
    <w:rsid w:val="0076322C"/>
    <w:rsid w:val="007655A4"/>
    <w:rsid w:val="00766C3D"/>
    <w:rsid w:val="007773A7"/>
    <w:rsid w:val="00782506"/>
    <w:rsid w:val="00786BDD"/>
    <w:rsid w:val="00791F5B"/>
    <w:rsid w:val="00791FE9"/>
    <w:rsid w:val="0079349F"/>
    <w:rsid w:val="00794907"/>
    <w:rsid w:val="007A4C61"/>
    <w:rsid w:val="007A58B1"/>
    <w:rsid w:val="007C3565"/>
    <w:rsid w:val="007C3952"/>
    <w:rsid w:val="007C4C67"/>
    <w:rsid w:val="007C5047"/>
    <w:rsid w:val="007C6BF8"/>
    <w:rsid w:val="007C7329"/>
    <w:rsid w:val="007D322B"/>
    <w:rsid w:val="007D4000"/>
    <w:rsid w:val="007D783D"/>
    <w:rsid w:val="007E1C75"/>
    <w:rsid w:val="007E1E57"/>
    <w:rsid w:val="007E77FA"/>
    <w:rsid w:val="007F0B73"/>
    <w:rsid w:val="007F33B1"/>
    <w:rsid w:val="007F7A3A"/>
    <w:rsid w:val="00800062"/>
    <w:rsid w:val="00801865"/>
    <w:rsid w:val="008051B0"/>
    <w:rsid w:val="00810C93"/>
    <w:rsid w:val="00810EDD"/>
    <w:rsid w:val="00815E72"/>
    <w:rsid w:val="0082304E"/>
    <w:rsid w:val="00826477"/>
    <w:rsid w:val="0082730E"/>
    <w:rsid w:val="00827AA8"/>
    <w:rsid w:val="0083303F"/>
    <w:rsid w:val="00841EC9"/>
    <w:rsid w:val="008436FC"/>
    <w:rsid w:val="0084433D"/>
    <w:rsid w:val="00845D93"/>
    <w:rsid w:val="00851C5F"/>
    <w:rsid w:val="00851D07"/>
    <w:rsid w:val="00852A52"/>
    <w:rsid w:val="008546AF"/>
    <w:rsid w:val="00854B64"/>
    <w:rsid w:val="00854BBB"/>
    <w:rsid w:val="00854D81"/>
    <w:rsid w:val="00856B5D"/>
    <w:rsid w:val="00861F7B"/>
    <w:rsid w:val="0087050F"/>
    <w:rsid w:val="008707D6"/>
    <w:rsid w:val="008740D6"/>
    <w:rsid w:val="008764A5"/>
    <w:rsid w:val="00876D1A"/>
    <w:rsid w:val="008826A5"/>
    <w:rsid w:val="0088620F"/>
    <w:rsid w:val="00886F33"/>
    <w:rsid w:val="00890508"/>
    <w:rsid w:val="00891776"/>
    <w:rsid w:val="008923DB"/>
    <w:rsid w:val="00893B04"/>
    <w:rsid w:val="0089413D"/>
    <w:rsid w:val="0089547D"/>
    <w:rsid w:val="008A4AE3"/>
    <w:rsid w:val="008A7580"/>
    <w:rsid w:val="008B0721"/>
    <w:rsid w:val="008B15C5"/>
    <w:rsid w:val="008B234D"/>
    <w:rsid w:val="008B645A"/>
    <w:rsid w:val="008B7263"/>
    <w:rsid w:val="008C57B0"/>
    <w:rsid w:val="008C6D00"/>
    <w:rsid w:val="008D4DBC"/>
    <w:rsid w:val="008D4FAB"/>
    <w:rsid w:val="008D4FF5"/>
    <w:rsid w:val="008D6975"/>
    <w:rsid w:val="008E3AE5"/>
    <w:rsid w:val="008E3CE6"/>
    <w:rsid w:val="008E4880"/>
    <w:rsid w:val="008E7632"/>
    <w:rsid w:val="008F5307"/>
    <w:rsid w:val="008F61AE"/>
    <w:rsid w:val="00900184"/>
    <w:rsid w:val="0090356D"/>
    <w:rsid w:val="00903A19"/>
    <w:rsid w:val="0090722E"/>
    <w:rsid w:val="00912636"/>
    <w:rsid w:val="00920BCB"/>
    <w:rsid w:val="0092239C"/>
    <w:rsid w:val="00923196"/>
    <w:rsid w:val="00923783"/>
    <w:rsid w:val="00927641"/>
    <w:rsid w:val="00927A78"/>
    <w:rsid w:val="00931F45"/>
    <w:rsid w:val="009368CC"/>
    <w:rsid w:val="00947461"/>
    <w:rsid w:val="00951815"/>
    <w:rsid w:val="0095623F"/>
    <w:rsid w:val="009563C0"/>
    <w:rsid w:val="00965AC8"/>
    <w:rsid w:val="0096645A"/>
    <w:rsid w:val="009708F4"/>
    <w:rsid w:val="00970BB6"/>
    <w:rsid w:val="009728D4"/>
    <w:rsid w:val="009735E4"/>
    <w:rsid w:val="009740EE"/>
    <w:rsid w:val="009749A8"/>
    <w:rsid w:val="009837C7"/>
    <w:rsid w:val="00985FF7"/>
    <w:rsid w:val="00985FFC"/>
    <w:rsid w:val="00994165"/>
    <w:rsid w:val="0099461D"/>
    <w:rsid w:val="00994F1E"/>
    <w:rsid w:val="009956DA"/>
    <w:rsid w:val="00995B2B"/>
    <w:rsid w:val="0099634B"/>
    <w:rsid w:val="00997F0A"/>
    <w:rsid w:val="009A077B"/>
    <w:rsid w:val="009A1D94"/>
    <w:rsid w:val="009A7653"/>
    <w:rsid w:val="009A7F5C"/>
    <w:rsid w:val="009B3A23"/>
    <w:rsid w:val="009B3ABA"/>
    <w:rsid w:val="009B6490"/>
    <w:rsid w:val="009B74B0"/>
    <w:rsid w:val="009C20B4"/>
    <w:rsid w:val="009C6A41"/>
    <w:rsid w:val="009D769E"/>
    <w:rsid w:val="009E57EE"/>
    <w:rsid w:val="009E66AE"/>
    <w:rsid w:val="00A01C58"/>
    <w:rsid w:val="00A028DF"/>
    <w:rsid w:val="00A05764"/>
    <w:rsid w:val="00A06A91"/>
    <w:rsid w:val="00A10797"/>
    <w:rsid w:val="00A143C7"/>
    <w:rsid w:val="00A14C25"/>
    <w:rsid w:val="00A157B5"/>
    <w:rsid w:val="00A162E9"/>
    <w:rsid w:val="00A1795C"/>
    <w:rsid w:val="00A214A7"/>
    <w:rsid w:val="00A3206C"/>
    <w:rsid w:val="00A34BC8"/>
    <w:rsid w:val="00A376BF"/>
    <w:rsid w:val="00A37736"/>
    <w:rsid w:val="00A40607"/>
    <w:rsid w:val="00A41748"/>
    <w:rsid w:val="00A4473F"/>
    <w:rsid w:val="00A45DB0"/>
    <w:rsid w:val="00A506F0"/>
    <w:rsid w:val="00A51A25"/>
    <w:rsid w:val="00A5216D"/>
    <w:rsid w:val="00A5487B"/>
    <w:rsid w:val="00A57283"/>
    <w:rsid w:val="00A61AFF"/>
    <w:rsid w:val="00A62E61"/>
    <w:rsid w:val="00A653F5"/>
    <w:rsid w:val="00A678E7"/>
    <w:rsid w:val="00A80F41"/>
    <w:rsid w:val="00A82EEC"/>
    <w:rsid w:val="00A86D24"/>
    <w:rsid w:val="00A9062C"/>
    <w:rsid w:val="00A93138"/>
    <w:rsid w:val="00AA3783"/>
    <w:rsid w:val="00AA3C4E"/>
    <w:rsid w:val="00AB1A5C"/>
    <w:rsid w:val="00AB3250"/>
    <w:rsid w:val="00AB4793"/>
    <w:rsid w:val="00AB51D7"/>
    <w:rsid w:val="00AC2383"/>
    <w:rsid w:val="00AC2590"/>
    <w:rsid w:val="00AC2C40"/>
    <w:rsid w:val="00AC336B"/>
    <w:rsid w:val="00AC381F"/>
    <w:rsid w:val="00AC598A"/>
    <w:rsid w:val="00AC5B3D"/>
    <w:rsid w:val="00AC7F89"/>
    <w:rsid w:val="00AD0595"/>
    <w:rsid w:val="00AD2092"/>
    <w:rsid w:val="00AD2E7F"/>
    <w:rsid w:val="00AD73D8"/>
    <w:rsid w:val="00AE2D78"/>
    <w:rsid w:val="00AE4517"/>
    <w:rsid w:val="00AE610C"/>
    <w:rsid w:val="00AF048E"/>
    <w:rsid w:val="00AF6711"/>
    <w:rsid w:val="00B0230B"/>
    <w:rsid w:val="00B02BC2"/>
    <w:rsid w:val="00B046BC"/>
    <w:rsid w:val="00B14654"/>
    <w:rsid w:val="00B16196"/>
    <w:rsid w:val="00B17749"/>
    <w:rsid w:val="00B23508"/>
    <w:rsid w:val="00B248C2"/>
    <w:rsid w:val="00B30E56"/>
    <w:rsid w:val="00B31075"/>
    <w:rsid w:val="00B337BE"/>
    <w:rsid w:val="00B375C8"/>
    <w:rsid w:val="00B401AD"/>
    <w:rsid w:val="00B4349E"/>
    <w:rsid w:val="00B45AE3"/>
    <w:rsid w:val="00B55D19"/>
    <w:rsid w:val="00B57C45"/>
    <w:rsid w:val="00B65B2B"/>
    <w:rsid w:val="00B66AAA"/>
    <w:rsid w:val="00B7207A"/>
    <w:rsid w:val="00B76712"/>
    <w:rsid w:val="00B81F5A"/>
    <w:rsid w:val="00B8492F"/>
    <w:rsid w:val="00B91DF2"/>
    <w:rsid w:val="00B93D91"/>
    <w:rsid w:val="00B97B87"/>
    <w:rsid w:val="00BA00A4"/>
    <w:rsid w:val="00BA2755"/>
    <w:rsid w:val="00BA497E"/>
    <w:rsid w:val="00BA4AF6"/>
    <w:rsid w:val="00BA5AB7"/>
    <w:rsid w:val="00BA7A7E"/>
    <w:rsid w:val="00BB04BA"/>
    <w:rsid w:val="00BB05C2"/>
    <w:rsid w:val="00BB1F5F"/>
    <w:rsid w:val="00BB73C1"/>
    <w:rsid w:val="00BB7455"/>
    <w:rsid w:val="00BC03F0"/>
    <w:rsid w:val="00BD0DDD"/>
    <w:rsid w:val="00BD2D79"/>
    <w:rsid w:val="00BD6C44"/>
    <w:rsid w:val="00BE254E"/>
    <w:rsid w:val="00BE383B"/>
    <w:rsid w:val="00BE7C69"/>
    <w:rsid w:val="00BF3156"/>
    <w:rsid w:val="00BF389E"/>
    <w:rsid w:val="00BF6D18"/>
    <w:rsid w:val="00C006D0"/>
    <w:rsid w:val="00C045A5"/>
    <w:rsid w:val="00C05337"/>
    <w:rsid w:val="00C06262"/>
    <w:rsid w:val="00C07F6C"/>
    <w:rsid w:val="00C11860"/>
    <w:rsid w:val="00C12BA5"/>
    <w:rsid w:val="00C207E7"/>
    <w:rsid w:val="00C223B3"/>
    <w:rsid w:val="00C23451"/>
    <w:rsid w:val="00C26A98"/>
    <w:rsid w:val="00C3371A"/>
    <w:rsid w:val="00C340CA"/>
    <w:rsid w:val="00C411B4"/>
    <w:rsid w:val="00C414E3"/>
    <w:rsid w:val="00C42B88"/>
    <w:rsid w:val="00C42BC0"/>
    <w:rsid w:val="00C43A79"/>
    <w:rsid w:val="00C51B70"/>
    <w:rsid w:val="00C554D9"/>
    <w:rsid w:val="00C5610A"/>
    <w:rsid w:val="00C56D09"/>
    <w:rsid w:val="00C6042E"/>
    <w:rsid w:val="00C6191F"/>
    <w:rsid w:val="00C622F3"/>
    <w:rsid w:val="00C6364B"/>
    <w:rsid w:val="00C63B15"/>
    <w:rsid w:val="00C6408A"/>
    <w:rsid w:val="00C64CC0"/>
    <w:rsid w:val="00C64CC6"/>
    <w:rsid w:val="00C65611"/>
    <w:rsid w:val="00C71D9A"/>
    <w:rsid w:val="00C72FDD"/>
    <w:rsid w:val="00C735B1"/>
    <w:rsid w:val="00C80F1E"/>
    <w:rsid w:val="00C83D47"/>
    <w:rsid w:val="00C86146"/>
    <w:rsid w:val="00C91AE2"/>
    <w:rsid w:val="00C94771"/>
    <w:rsid w:val="00C95AED"/>
    <w:rsid w:val="00C975B5"/>
    <w:rsid w:val="00C97BDC"/>
    <w:rsid w:val="00CA38D9"/>
    <w:rsid w:val="00CA4555"/>
    <w:rsid w:val="00CA513B"/>
    <w:rsid w:val="00CA753D"/>
    <w:rsid w:val="00CB08F8"/>
    <w:rsid w:val="00CB1D9A"/>
    <w:rsid w:val="00CB2174"/>
    <w:rsid w:val="00CB4D34"/>
    <w:rsid w:val="00CD00DE"/>
    <w:rsid w:val="00CD0415"/>
    <w:rsid w:val="00CD20EB"/>
    <w:rsid w:val="00CD3FC8"/>
    <w:rsid w:val="00CD6C92"/>
    <w:rsid w:val="00CD79A0"/>
    <w:rsid w:val="00CE1547"/>
    <w:rsid w:val="00CE62B1"/>
    <w:rsid w:val="00CF2DBD"/>
    <w:rsid w:val="00CF5BD3"/>
    <w:rsid w:val="00D001E9"/>
    <w:rsid w:val="00D013EB"/>
    <w:rsid w:val="00D01CFC"/>
    <w:rsid w:val="00D11297"/>
    <w:rsid w:val="00D12FCF"/>
    <w:rsid w:val="00D131F2"/>
    <w:rsid w:val="00D15661"/>
    <w:rsid w:val="00D23A7B"/>
    <w:rsid w:val="00D248B2"/>
    <w:rsid w:val="00D2522F"/>
    <w:rsid w:val="00D25797"/>
    <w:rsid w:val="00D276C7"/>
    <w:rsid w:val="00D305E1"/>
    <w:rsid w:val="00D33252"/>
    <w:rsid w:val="00D332B8"/>
    <w:rsid w:val="00D34F76"/>
    <w:rsid w:val="00D41673"/>
    <w:rsid w:val="00D41ABB"/>
    <w:rsid w:val="00D44683"/>
    <w:rsid w:val="00D44D47"/>
    <w:rsid w:val="00D47C4A"/>
    <w:rsid w:val="00D51752"/>
    <w:rsid w:val="00D540DD"/>
    <w:rsid w:val="00D55D26"/>
    <w:rsid w:val="00D55F70"/>
    <w:rsid w:val="00D601C7"/>
    <w:rsid w:val="00D65A8B"/>
    <w:rsid w:val="00D66561"/>
    <w:rsid w:val="00D666A8"/>
    <w:rsid w:val="00D67EFF"/>
    <w:rsid w:val="00D75717"/>
    <w:rsid w:val="00D84F50"/>
    <w:rsid w:val="00D85E08"/>
    <w:rsid w:val="00D963B4"/>
    <w:rsid w:val="00D96931"/>
    <w:rsid w:val="00D9742C"/>
    <w:rsid w:val="00DA59C3"/>
    <w:rsid w:val="00DB5B05"/>
    <w:rsid w:val="00DB5BAC"/>
    <w:rsid w:val="00DC265F"/>
    <w:rsid w:val="00DC3FA5"/>
    <w:rsid w:val="00DD07AC"/>
    <w:rsid w:val="00DD3F52"/>
    <w:rsid w:val="00DE0866"/>
    <w:rsid w:val="00DE7D03"/>
    <w:rsid w:val="00DF29DC"/>
    <w:rsid w:val="00E029F2"/>
    <w:rsid w:val="00E03F41"/>
    <w:rsid w:val="00E041A4"/>
    <w:rsid w:val="00E067F2"/>
    <w:rsid w:val="00E07671"/>
    <w:rsid w:val="00E11A4C"/>
    <w:rsid w:val="00E124A2"/>
    <w:rsid w:val="00E20A7F"/>
    <w:rsid w:val="00E236C9"/>
    <w:rsid w:val="00E26DC1"/>
    <w:rsid w:val="00E2796C"/>
    <w:rsid w:val="00E35803"/>
    <w:rsid w:val="00E40DF5"/>
    <w:rsid w:val="00E44532"/>
    <w:rsid w:val="00E53AB1"/>
    <w:rsid w:val="00E54584"/>
    <w:rsid w:val="00E576FF"/>
    <w:rsid w:val="00E6352B"/>
    <w:rsid w:val="00E6382F"/>
    <w:rsid w:val="00E661D6"/>
    <w:rsid w:val="00E72225"/>
    <w:rsid w:val="00E72532"/>
    <w:rsid w:val="00E734C4"/>
    <w:rsid w:val="00E815EF"/>
    <w:rsid w:val="00E859B8"/>
    <w:rsid w:val="00E8766F"/>
    <w:rsid w:val="00E937F9"/>
    <w:rsid w:val="00E94D7B"/>
    <w:rsid w:val="00EA0619"/>
    <w:rsid w:val="00EA1D89"/>
    <w:rsid w:val="00EA1F07"/>
    <w:rsid w:val="00EA3F56"/>
    <w:rsid w:val="00EA416A"/>
    <w:rsid w:val="00EA46D7"/>
    <w:rsid w:val="00EA60FB"/>
    <w:rsid w:val="00EB5FE0"/>
    <w:rsid w:val="00EB7B0E"/>
    <w:rsid w:val="00EC1792"/>
    <w:rsid w:val="00EC4D7A"/>
    <w:rsid w:val="00ED1343"/>
    <w:rsid w:val="00ED22D8"/>
    <w:rsid w:val="00ED26A3"/>
    <w:rsid w:val="00ED4998"/>
    <w:rsid w:val="00EE1CC8"/>
    <w:rsid w:val="00EE308A"/>
    <w:rsid w:val="00EE4068"/>
    <w:rsid w:val="00EE4C18"/>
    <w:rsid w:val="00EE70CA"/>
    <w:rsid w:val="00EE7DA0"/>
    <w:rsid w:val="00EF10EE"/>
    <w:rsid w:val="00EF268C"/>
    <w:rsid w:val="00EF7CD5"/>
    <w:rsid w:val="00F01847"/>
    <w:rsid w:val="00F01A9C"/>
    <w:rsid w:val="00F04FF8"/>
    <w:rsid w:val="00F05484"/>
    <w:rsid w:val="00F15381"/>
    <w:rsid w:val="00F207A9"/>
    <w:rsid w:val="00F20BDF"/>
    <w:rsid w:val="00F20D1A"/>
    <w:rsid w:val="00F26F66"/>
    <w:rsid w:val="00F3194D"/>
    <w:rsid w:val="00F3227D"/>
    <w:rsid w:val="00F32311"/>
    <w:rsid w:val="00F32393"/>
    <w:rsid w:val="00F36C06"/>
    <w:rsid w:val="00F37F98"/>
    <w:rsid w:val="00F413FE"/>
    <w:rsid w:val="00F53519"/>
    <w:rsid w:val="00F5375A"/>
    <w:rsid w:val="00F56102"/>
    <w:rsid w:val="00F56392"/>
    <w:rsid w:val="00F64880"/>
    <w:rsid w:val="00F65476"/>
    <w:rsid w:val="00F675F0"/>
    <w:rsid w:val="00F706B0"/>
    <w:rsid w:val="00F7318F"/>
    <w:rsid w:val="00F752A5"/>
    <w:rsid w:val="00F8012A"/>
    <w:rsid w:val="00F80EFC"/>
    <w:rsid w:val="00F839CE"/>
    <w:rsid w:val="00F84D54"/>
    <w:rsid w:val="00F86A56"/>
    <w:rsid w:val="00F90B54"/>
    <w:rsid w:val="00F969AE"/>
    <w:rsid w:val="00FA1795"/>
    <w:rsid w:val="00FA1FB4"/>
    <w:rsid w:val="00FA3BD8"/>
    <w:rsid w:val="00FA5162"/>
    <w:rsid w:val="00FA6CD8"/>
    <w:rsid w:val="00FB2D53"/>
    <w:rsid w:val="00FB2ED3"/>
    <w:rsid w:val="00FC290C"/>
    <w:rsid w:val="00FC2F43"/>
    <w:rsid w:val="00FC3955"/>
    <w:rsid w:val="00FC7320"/>
    <w:rsid w:val="00FC7EBD"/>
    <w:rsid w:val="00FD04C1"/>
    <w:rsid w:val="00FD0AD7"/>
    <w:rsid w:val="00FD15C4"/>
    <w:rsid w:val="00FD1D64"/>
    <w:rsid w:val="00FD29F3"/>
    <w:rsid w:val="00FD46B6"/>
    <w:rsid w:val="00FD4B9D"/>
    <w:rsid w:val="00FD6646"/>
    <w:rsid w:val="00FE49A4"/>
    <w:rsid w:val="00FE68FC"/>
    <w:rsid w:val="00FE7DF8"/>
    <w:rsid w:val="00FF12DA"/>
    <w:rsid w:val="00FF256B"/>
    <w:rsid w:val="00FF3DC8"/>
    <w:rsid w:val="00FF4C54"/>
    <w:rsid w:val="00FF594F"/>
    <w:rsid w:val="00FF687D"/>
    <w:rsid w:val="00FF6FCE"/>
    <w:rsid w:val="02820093"/>
    <w:rsid w:val="042D13CE"/>
    <w:rsid w:val="08637603"/>
    <w:rsid w:val="09594DDF"/>
    <w:rsid w:val="09A877F9"/>
    <w:rsid w:val="10170A63"/>
    <w:rsid w:val="177B5E97"/>
    <w:rsid w:val="1E8A4C7A"/>
    <w:rsid w:val="23DD1C34"/>
    <w:rsid w:val="32477981"/>
    <w:rsid w:val="41853412"/>
    <w:rsid w:val="573B1A32"/>
    <w:rsid w:val="5F0043BE"/>
    <w:rsid w:val="5F0C3E5A"/>
    <w:rsid w:val="66766E7B"/>
    <w:rsid w:val="701872FD"/>
    <w:rsid w:val="78E51430"/>
    <w:rsid w:val="79845DD9"/>
    <w:rsid w:val="7D511B63"/>
  </w:rsids>
  <w:docVars>
    <w:docVar w:name="commondata" w:val="eyJoZGlkIjoiYTUwZmRjNTQ4NzIyYTMxYWRjZmVhZjk5NjZiOGY1ZDgifQ=="/>
    <w:docVar w:name="EN.InstantFormat" w:val="&lt;ENInstantFormat&gt;&lt;Enabled&gt;0&lt;/Enabled&gt;&lt;ScanUnformatted&gt;1&lt;/ScanUnformatted&gt;&lt;ScanChanges&gt;1&lt;/ScanChanges&gt;&lt;Suspended&gt;0&lt;/Suspended&gt;&lt;/ENInstantFormat&gt;"/>
    <w:docVar w:name="EN.Layout" w:val="&lt;ENLayout&gt;&lt;Style&gt;zf&lt;/Style&gt;&lt;LeftDelim&gt;{&lt;/LeftDelim&gt;&lt;RightDelim&gt;}&lt;/RightDelim&gt;&lt;FontName&gt;Calibri&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59fa555t3ed95eevr58x22xgpfdwtxvfxsfv&quot;&gt;My EndNote Library&lt;record-ids&gt;&lt;item&gt;30&lt;/item&gt;&lt;/record-ids&gt;&lt;/item&gt;&lt;/Libraries&gt;"/>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qFormat="1"/>
    <w:lsdException w:name="annotation text" w:qFormat="1"/>
    <w:lsdException w:name="header" w:semiHidden="0" w:qFormat="1"/>
    <w:lsdException w:name="footer" w:semiHidden="0" w:qFormat="1"/>
    <w:lsdException w:name="index heading"/>
    <w:lsdException w:name="caption" w:semiHidden="0" w:uiPriority="35" w:qFormat="1"/>
    <w:lsdException w:name="table of figures"/>
    <w:lsdException w:name="envelope address"/>
    <w:lsdException w:name="envelope return"/>
    <w:lsdException w:name="footnote reference" w:semiHidden="0" w:uiPriority="0" w:unhideWhenUsed="0" w:qFormat="1"/>
    <w:lsdException w:name="annotation reference" w:qFormat="1"/>
    <w:lsdException w:name="line number"/>
    <w:lsdException w:name="page number"/>
    <w:lsdException w:name="endnote reference" w:semiHidden="0" w:uiPriority="0" w:unhideWhenUsed="0" w:qFormat="1"/>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semiHidden="0" w:uiPriority="0" w:unhideWhenUsed="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qFormat="1"/>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qFormat="1"/>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Heading3">
    <w:name w:val="heading 3"/>
    <w:basedOn w:val="Normal"/>
    <w:next w:val="Normal"/>
    <w:link w:val="3Char"/>
    <w:uiPriority w:val="9"/>
    <w:unhideWhenUsed/>
    <w:qFormat/>
    <w:pPr>
      <w:keepNext/>
      <w:keepLines/>
      <w:spacing w:before="260" w:after="260" w:line="416" w:lineRule="auto"/>
      <w:outlineLvl w:val="2"/>
    </w:pPr>
    <w:rPr>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aption">
    <w:name w:val="caption"/>
    <w:basedOn w:val="Normal"/>
    <w:next w:val="Normal"/>
    <w:uiPriority w:val="35"/>
    <w:unhideWhenUsed/>
    <w:qFormat/>
    <w:rPr>
      <w:rFonts w:eastAsia="黑体" w:asciiTheme="majorHAnsi" w:hAnsiTheme="majorHAnsi" w:cstheme="majorBidi"/>
      <w:sz w:val="20"/>
      <w:szCs w:val="20"/>
    </w:rPr>
  </w:style>
  <w:style w:type="paragraph" w:styleId="CommentText">
    <w:name w:val="annotation text"/>
    <w:basedOn w:val="Normal"/>
    <w:link w:val="Char2"/>
    <w:uiPriority w:val="99"/>
    <w:semiHidden/>
    <w:unhideWhenUsed/>
    <w:qFormat/>
    <w:pPr>
      <w:jc w:val="left"/>
    </w:pPr>
  </w:style>
  <w:style w:type="paragraph" w:styleId="TOC3">
    <w:name w:val="toc 3"/>
    <w:basedOn w:val="Normal"/>
    <w:next w:val="Normal"/>
    <w:uiPriority w:val="39"/>
    <w:unhideWhenUsed/>
    <w:qFormat/>
    <w:pPr>
      <w:widowControl/>
      <w:spacing w:after="100" w:line="276" w:lineRule="auto"/>
      <w:ind w:left="440"/>
      <w:jc w:val="left"/>
    </w:pPr>
    <w:rPr>
      <w:kern w:val="0"/>
      <w:sz w:val="22"/>
    </w:rPr>
  </w:style>
  <w:style w:type="paragraph" w:styleId="BalloonText">
    <w:name w:val="Balloon Text"/>
    <w:basedOn w:val="Normal"/>
    <w:link w:val="Char1"/>
    <w:uiPriority w:val="99"/>
    <w:semiHidden/>
    <w:unhideWhenUsed/>
    <w:qFormat/>
    <w:rPr>
      <w:sz w:val="18"/>
      <w:szCs w:val="18"/>
    </w:rPr>
  </w:style>
  <w:style w:type="paragraph" w:styleId="Footer">
    <w:name w:val="footer"/>
    <w:basedOn w:val="Normal"/>
    <w:link w:val="Char0"/>
    <w:uiPriority w:val="99"/>
    <w:unhideWhenUsed/>
    <w:qFormat/>
    <w:pPr>
      <w:tabs>
        <w:tab w:val="center" w:pos="4153"/>
        <w:tab w:val="right" w:pos="8306"/>
      </w:tabs>
      <w:snapToGrid w:val="0"/>
      <w:jc w:val="left"/>
    </w:pPr>
    <w:rPr>
      <w:sz w:val="18"/>
      <w:szCs w:val="18"/>
    </w:rPr>
  </w:style>
  <w:style w:type="paragraph" w:styleId="Header">
    <w:name w:val="header"/>
    <w:basedOn w:val="Normal"/>
    <w:link w:val="Char"/>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widowControl/>
      <w:spacing w:after="100" w:line="276" w:lineRule="auto"/>
      <w:jc w:val="left"/>
    </w:pPr>
    <w:rPr>
      <w:kern w:val="0"/>
      <w:sz w:val="22"/>
    </w:rPr>
  </w:style>
  <w:style w:type="paragraph" w:styleId="FootnoteText">
    <w:name w:val="footnote text"/>
    <w:basedOn w:val="Normal"/>
    <w:link w:val="Char4"/>
    <w:uiPriority w:val="99"/>
    <w:semiHidden/>
    <w:unhideWhenUsed/>
    <w:qFormat/>
    <w:pPr>
      <w:snapToGrid w:val="0"/>
      <w:jc w:val="left"/>
    </w:pPr>
    <w:rPr>
      <w:sz w:val="18"/>
      <w:szCs w:val="18"/>
    </w:rPr>
  </w:style>
  <w:style w:type="paragraph" w:styleId="TOC2">
    <w:name w:val="toc 2"/>
    <w:basedOn w:val="Normal"/>
    <w:next w:val="Normal"/>
    <w:uiPriority w:val="39"/>
    <w:unhideWhenUsed/>
    <w:qFormat/>
    <w:pPr>
      <w:widowControl/>
      <w:spacing w:after="100" w:line="276" w:lineRule="auto"/>
      <w:ind w:left="220"/>
      <w:jc w:val="left"/>
    </w:pPr>
    <w:rPr>
      <w:kern w:val="0"/>
      <w:sz w:val="22"/>
    </w:rPr>
  </w:style>
  <w:style w:type="paragraph" w:styleId="NormalWeb">
    <w:name w:val="Normal (Web)"/>
    <w:basedOn w:val="Normal"/>
    <w:qFormat/>
    <w:pPr>
      <w:spacing w:before="100" w:beforeAutospacing="1" w:after="100" w:afterAutospacing="1"/>
      <w:jc w:val="left"/>
    </w:pPr>
    <w:rPr>
      <w:kern w:val="0"/>
      <w:sz w:val="24"/>
    </w:rPr>
  </w:style>
  <w:style w:type="paragraph" w:styleId="CommentSubject">
    <w:name w:val="annotation subject"/>
    <w:basedOn w:val="CommentText"/>
    <w:next w:val="CommentText"/>
    <w:link w:val="Char3"/>
    <w:uiPriority w:val="99"/>
    <w:semiHidden/>
    <w:unhideWhenUsed/>
    <w:qFormat/>
    <w:rPr>
      <w:b/>
      <w:bCs/>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EndnoteReference">
    <w:name w:val="endnote reference"/>
    <w:basedOn w:val="DefaultParagraphFont"/>
    <w:qFormat/>
    <w:rPr>
      <w:vertAlign w:val="superscript"/>
    </w:rPr>
  </w:style>
  <w:style w:type="character" w:styleId="Hyperlink">
    <w:name w:val="Hyperlink"/>
    <w:basedOn w:val="DefaultParagraphFont"/>
    <w:uiPriority w:val="99"/>
    <w:unhideWhenUsed/>
    <w:qFormat/>
    <w:rPr>
      <w:color w:val="0000FF" w:themeColor="hyperlink"/>
      <w:u w:val="single"/>
      <w14:textFill>
        <w14:solidFill>
          <w14:schemeClr w14:val="hlink"/>
        </w14:solidFill>
      </w14:textFill>
    </w:rPr>
  </w:style>
  <w:style w:type="character" w:styleId="CommentReference">
    <w:name w:val="annotation reference"/>
    <w:basedOn w:val="DefaultParagraphFont"/>
    <w:uiPriority w:val="99"/>
    <w:semiHidden/>
    <w:unhideWhenUsed/>
    <w:qFormat/>
    <w:rPr>
      <w:sz w:val="21"/>
      <w:szCs w:val="21"/>
    </w:rPr>
  </w:style>
  <w:style w:type="character" w:styleId="FootnoteReference">
    <w:name w:val="footnote reference"/>
    <w:basedOn w:val="DefaultParagraphFont"/>
    <w:qFormat/>
    <w:rPr>
      <w:vertAlign w:val="superscript"/>
    </w:rPr>
  </w:style>
  <w:style w:type="character" w:customStyle="1" w:styleId="2Char">
    <w:name w:val="标题 2 Char"/>
    <w:basedOn w:val="DefaultParagraphFont"/>
    <w:link w:val="Heading2"/>
    <w:uiPriority w:val="9"/>
    <w:qFormat/>
    <w:rPr>
      <w:rFonts w:asciiTheme="majorHAnsi" w:eastAsiaTheme="majorEastAsia" w:hAnsiTheme="majorHAnsi" w:cstheme="majorBidi"/>
      <w:b/>
      <w:bCs/>
      <w:sz w:val="32"/>
      <w:szCs w:val="32"/>
    </w:rPr>
  </w:style>
  <w:style w:type="character" w:customStyle="1" w:styleId="Char">
    <w:name w:val="页眉 Char"/>
    <w:basedOn w:val="DefaultParagraphFont"/>
    <w:link w:val="Header"/>
    <w:uiPriority w:val="99"/>
    <w:qFormat/>
    <w:rPr>
      <w:sz w:val="18"/>
      <w:szCs w:val="18"/>
    </w:rPr>
  </w:style>
  <w:style w:type="character" w:customStyle="1" w:styleId="Char0">
    <w:name w:val="页脚 Char"/>
    <w:basedOn w:val="DefaultParagraphFont"/>
    <w:link w:val="Footer"/>
    <w:uiPriority w:val="99"/>
    <w:qFormat/>
    <w:rPr>
      <w:sz w:val="18"/>
      <w:szCs w:val="18"/>
    </w:rPr>
  </w:style>
  <w:style w:type="paragraph" w:styleId="ListParagraph">
    <w:name w:val="List Paragraph"/>
    <w:basedOn w:val="Normal"/>
    <w:uiPriority w:val="34"/>
    <w:qFormat/>
    <w:pPr>
      <w:ind w:firstLine="420" w:firstLineChars="200"/>
    </w:pPr>
  </w:style>
  <w:style w:type="character" w:customStyle="1" w:styleId="Char1">
    <w:name w:val="批注框文本 Char"/>
    <w:basedOn w:val="DefaultParagraphFont"/>
    <w:link w:val="BalloonText"/>
    <w:uiPriority w:val="99"/>
    <w:semiHidden/>
    <w:qFormat/>
    <w:rPr>
      <w:sz w:val="18"/>
      <w:szCs w:val="18"/>
    </w:rPr>
  </w:style>
  <w:style w:type="paragraph" w:customStyle="1" w:styleId="EndNoteBibliographyTitle">
    <w:name w:val="EndNote Bibliography Title"/>
    <w:basedOn w:val="Normal"/>
    <w:link w:val="EndNoteBibliographyTitleChar"/>
    <w:qFormat/>
    <w:pPr>
      <w:jc w:val="center"/>
    </w:pPr>
    <w:rPr>
      <w:rFonts w:ascii="Calibri" w:hAnsi="Calibri"/>
      <w:sz w:val="20"/>
    </w:rPr>
  </w:style>
  <w:style w:type="character" w:customStyle="1" w:styleId="EndNoteBibliographyTitleChar">
    <w:name w:val="EndNote Bibliography Title Char"/>
    <w:basedOn w:val="DefaultParagraphFont"/>
    <w:link w:val="EndNoteBibliographyTitle"/>
    <w:qFormat/>
    <w:rPr>
      <w:rFonts w:ascii="Calibri" w:hAnsi="Calibri"/>
      <w:sz w:val="20"/>
    </w:rPr>
  </w:style>
  <w:style w:type="paragraph" w:customStyle="1" w:styleId="EndNoteBibliography">
    <w:name w:val="EndNote Bibliography"/>
    <w:basedOn w:val="Normal"/>
    <w:link w:val="EndNoteBibliographyChar"/>
    <w:qFormat/>
    <w:pPr>
      <w:jc w:val="left"/>
    </w:pPr>
    <w:rPr>
      <w:rFonts w:ascii="Calibri" w:hAnsi="Calibri"/>
      <w:sz w:val="20"/>
    </w:rPr>
  </w:style>
  <w:style w:type="character" w:customStyle="1" w:styleId="EndNoteBibliographyChar">
    <w:name w:val="EndNote Bibliography Char"/>
    <w:basedOn w:val="DefaultParagraphFont"/>
    <w:link w:val="EndNoteBibliography"/>
    <w:qFormat/>
    <w:rPr>
      <w:rFonts w:ascii="Calibri" w:hAnsi="Calibri"/>
      <w:sz w:val="20"/>
    </w:rPr>
  </w:style>
  <w:style w:type="character" w:customStyle="1" w:styleId="1Char">
    <w:name w:val="标题 1 Char"/>
    <w:basedOn w:val="DefaultParagraphFont"/>
    <w:link w:val="Heading1"/>
    <w:uiPriority w:val="9"/>
    <w:qFormat/>
    <w:rPr>
      <w:b/>
      <w:bCs/>
      <w:kern w:val="44"/>
      <w:sz w:val="44"/>
      <w:szCs w:val="44"/>
    </w:rPr>
  </w:style>
  <w:style w:type="paragraph" w:customStyle="1" w:styleId="TOC10">
    <w:name w:val="TOC 标题1"/>
    <w:basedOn w:val="Heading1"/>
    <w:next w:val="Normal"/>
    <w:uiPriority w:val="39"/>
    <w:unhideWhenUsed/>
    <w:qFormat/>
    <w:pPr>
      <w:widowControl/>
      <w:spacing w:before="480" w:after="0" w:line="276" w:lineRule="auto"/>
      <w:jc w:val="left"/>
      <w:outlineLvl w:val="9"/>
    </w:pPr>
    <w:rPr>
      <w:rFonts w:asciiTheme="majorHAnsi" w:eastAsiaTheme="majorEastAsia" w:hAnsiTheme="majorHAnsi" w:cstheme="majorBidi"/>
      <w:color w:val="376092" w:themeColor="accent1" w:themeShade="BF"/>
      <w:kern w:val="0"/>
      <w:sz w:val="28"/>
      <w:szCs w:val="28"/>
    </w:rPr>
  </w:style>
  <w:style w:type="character" w:customStyle="1" w:styleId="fontstyle01">
    <w:name w:val="fontstyle01"/>
    <w:basedOn w:val="DefaultParagraphFont"/>
    <w:qFormat/>
    <w:rPr>
      <w:rFonts w:ascii="楷体" w:hAnsi="楷体" w:hint="default"/>
      <w:color w:val="242021"/>
      <w:sz w:val="20"/>
      <w:szCs w:val="20"/>
    </w:rPr>
  </w:style>
  <w:style w:type="character" w:customStyle="1" w:styleId="3Char">
    <w:name w:val="标题 3 Char"/>
    <w:basedOn w:val="DefaultParagraphFont"/>
    <w:link w:val="Heading3"/>
    <w:uiPriority w:val="9"/>
    <w:qFormat/>
    <w:rPr>
      <w:b/>
      <w:bCs/>
      <w:sz w:val="32"/>
      <w:szCs w:val="32"/>
    </w:rPr>
  </w:style>
  <w:style w:type="character" w:customStyle="1" w:styleId="Char2">
    <w:name w:val="批注文字 Char"/>
    <w:basedOn w:val="DefaultParagraphFont"/>
    <w:link w:val="CommentText"/>
    <w:uiPriority w:val="99"/>
    <w:semiHidden/>
    <w:qFormat/>
  </w:style>
  <w:style w:type="character" w:customStyle="1" w:styleId="Char3">
    <w:name w:val="批注主题 Char"/>
    <w:basedOn w:val="Char2"/>
    <w:link w:val="CommentSubject"/>
    <w:uiPriority w:val="99"/>
    <w:semiHidden/>
    <w:qFormat/>
    <w:rPr>
      <w:b/>
      <w:bCs/>
    </w:rPr>
  </w:style>
  <w:style w:type="character" w:customStyle="1" w:styleId="Char4">
    <w:name w:val="脚注文本 Char"/>
    <w:basedOn w:val="DefaultParagraphFont"/>
    <w:link w:val="FootnoteText"/>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yperlink" Target="https://scholar.cnki.net/home/search?sw=6&amp;sw-input=Nurani Fatma" TargetMode="External" /><Relationship Id="rId12" Type="http://schemas.openxmlformats.org/officeDocument/2006/relationships/hyperlink" Target="https://scholar.cnki.net/home/search?sw=6&amp;sw-input=Widi Hidayat" TargetMode="External" /><Relationship Id="rId13" Type="http://schemas.openxmlformats.org/officeDocument/2006/relationships/hyperlink" Target="https://scholar.cnki.net/home/search?sw=6&amp;sw-input=Kubilay Ucar" TargetMode="External" /><Relationship Id="rId14" Type="http://schemas.openxmlformats.org/officeDocument/2006/relationships/hyperlink" Target="https://scholar.cnki.net/home/search?sw=6&amp;sw-input=Sait Engindeniz" TargetMode="External" /><Relationship Id="rId15" Type="http://schemas.openxmlformats.org/officeDocument/2006/relationships/hyperlink" Target="https://d.book118.com/556012114053010035" TargetMode="External" /><Relationship Id="rId16" Type="http://schemas.openxmlformats.org/officeDocument/2006/relationships/header" Target="header3.xml" /><Relationship Id="rId17" Type="http://schemas.openxmlformats.org/officeDocument/2006/relationships/header" Target="header4.xml" /><Relationship Id="rId18" Type="http://schemas.openxmlformats.org/officeDocument/2006/relationships/footer" Target="footer5.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theme" Target="theme/theme1.xml" /><Relationship Id="rId21" Type="http://schemas.openxmlformats.org/officeDocument/2006/relationships/numbering" Target="numbering.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header" Target="head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2A3810-E6B7-44F3-9F62-CAFBA87DB7DF}">
  <ds:schemaRefs/>
</ds:datastoreItem>
</file>

<file path=docProps/app.xml><?xml version="1.0" encoding="utf-8"?>
<Properties xmlns="http://schemas.openxmlformats.org/officeDocument/2006/extended-properties" xmlns:vt="http://schemas.openxmlformats.org/officeDocument/2006/docPropsVTypes">
  <Template>Normal</Template>
  <TotalTime>88</TotalTime>
  <Pages>4</Pages>
  <Words>1899</Words>
  <Characters>10826</Characters>
  <Application>Microsoft Office Word</Application>
  <DocSecurity>0</DocSecurity>
  <Lines>90</Lines>
  <Paragraphs>25</Paragraphs>
  <ScaleCrop>false</ScaleCrop>
  <Company>Microsoft</Company>
  <LinksUpToDate>false</LinksUpToDate>
  <CharactersWithSpaces>12700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ABEEL</cp:lastModifiedBy>
  <cp:revision>14</cp:revision>
  <dcterms:created xsi:type="dcterms:W3CDTF">2020-02-26T05:02:00Z</dcterms:created>
  <dcterms:modified xsi:type="dcterms:W3CDTF">2024-01-18T03:22:32Z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024F8014C86E47CC81368656911A9E9F_13</vt:lpwstr>
  </property>
  <property fmtid="{D5CDD505-2E9C-101B-9397-08002B2CF9AE}" pid="3" name="KSOProductBuildVer">
    <vt:lpwstr>2052-12.1.0.16120</vt:lpwstr>
  </property>
</Properties>
</file>