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日化项目建设总纲及方案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22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_Toc9225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5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_Toc21050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_Toc14943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_Toc24568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_Toc29316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_Toc6285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_Toc5722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92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_Toc29292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_Toc11833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_Toc22903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_Toc4030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9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_Toc2319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_Toc15387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_Toc11181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_Toc20931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00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_Toc5200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3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_Toc13483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_Toc18496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_Toc27009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_Toc1009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1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_Toc17271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_Toc31764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_Toc16797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21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_Toc25621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_Toc8161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9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_Toc19859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34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_Toc20634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_Toc802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_Toc10914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_Toc20932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68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_Toc12968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_Toc16271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_Toc13012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_Toc20745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82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_Toc31882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_Toc23834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_Toc29150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83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_Toc12583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_Toc22461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7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_Toc24347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756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_Toc7756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_Toc19660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7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_Toc31047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69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_Toc5969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_Toc12402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_Toc12872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70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_Toc4170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_Toc10787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0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_Toc26020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19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_Toc27119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_Toc729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_Toc10284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8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_Toc938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_Toc31678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_Toc27914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_Toc24823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_Toc28782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86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_Toc30786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_Toc5709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_Toc21255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76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_Toc29176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_Toc2230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_Toc20732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35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_Toc23835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_Toc10908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_Toc19052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71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_Toc30771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_Toc5296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_Toc9586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86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_Toc31086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_Toc32737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_Toc26054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_Toc1799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_Toc11876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31" w:history="1">
        <w:r>
          <w:rPr>
            <w:rFonts w:ascii="仿宋" w:eastAsia="仿宋" w:hAnsi="仿宋" w:cs="仿宋" w:hint="eastAsia"/>
            <w:lang w:eastAsia="zh-CN"/>
          </w:rPr>
          <w:t>二十、设施与设备管理</w:t>
        </w:r>
        <w:r>
          <w:tab/>
        </w:r>
        <w:r>
          <w:fldChar w:fldCharType="begin"/>
        </w:r>
        <w:r>
          <w:instrText xml:space="preserve"> PAGEREF _Toc19231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1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_Toc24551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_Toc13906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_Toc13240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22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05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94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日化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日化项目将进行详细的生态影响评估，确保不会对当地的动植物种群和自然栖息地造成负面影响。如果项目地点附近有重要的生物栖息地或生态敏感区，项目将重新考虑建设地点或采取相应的保护措施。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日化项目将积极采用可持续材料，如再生塑料和生物降解材料，以减少对环境的影响。项目还将推行废物减量和回收计划，例如通过再利用工业废料或建立回收系统。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日化项目还将参与当地的环保活动和计划，如资助当地的环境保护项目或与社区合作进行环保宣传活动。通过这些活动，项目不仅能够提高自身的环境表现，还能在当地社区中树立积极的环保形象。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56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日化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日化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日化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31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日化项目将采用绿色屋顶和生态墙等环境友好型建筑设计，这些设计不仅有助于改善空气质量，还能为城市野生动植物提供栖息地。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日化项目将建立高效的废水处理系统，确保所有工业废水在排放前都经过适当处理，达到或超过环保标准。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日化项目将致力于使用清洁能源，如太阳能和风能，减少对化石燃料的依赖。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日化项目将举办环保教育研讨会，向员工和当地社区普及环保知识，提升对环境保护重要性的认识。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628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在日化项目启动前，将进行一系列深入的地质调查，包括钻探和土壤取样，以深入了解项目区域的地层结构和土壤组成。特别是对于土壤的承载能力和地下水位的深度进行详细评估。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日化项目将通过地下水位监测系统定期检测水位变化，以预测和预防由高地下水位可能引起的地基问题。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日化项目将进行详尽的水文和地形分析，以识别可能的洪水和泥石流风险区。基于这些分析，项目将设计防洪设施，如提高地基、构建防洪墙和排水沟。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日化项目还将考虑建设排水系统，以减少地表水对土壤稳定性的影响。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完成初始的地质风险评估后，日化项目将安装长期地质监测设备，如倾斜仪、裂缝计和地下水位计，以持续监测地质条件的变化。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572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日化项目将通过这些措施来适应和尊重特殊环境条件，确保项目的可持续发展，同时减少对环境的负面影响。这不仅有助于保护自然和文化遗产，还能提升项目在社会责任方面的表现和形象。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292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1833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2903"/>
      <w:r>
        <w:rPr>
          <w:rFonts w:ascii="仿宋" w:eastAsia="仿宋" w:hAnsi="仿宋" w:cs="仿宋" w:hint="eastAsia"/>
          <w:sz w:val="28"/>
          <w:lang w:eastAsia="zh-CN"/>
        </w:rPr>
        <w:t>(二)、产业政策分析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现行政策环境分析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https://d.book118.com/556012234022010050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日化项目建设总纲及方案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日化项目建设总纲及方案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日化项目建设总纲及方案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日化项目建设总纲及方案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日化项目建设总纲及方案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日化项目建设总纲及方案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日化项目建设总纲及方案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日化项目建设总纲及方案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日化项目建设总纲及方案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日化项目建设总纲及方案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日化项目建设总纲及方案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日化项目建设总纲及方案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A1F71C0"/>
    <w:rsid w:val="5A1F71C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56012234022010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2024-02-03T08:12:00Z</dcterms:created>
  <dcterms:modified xsi:type="dcterms:W3CDTF">2024-02-03T08:12:20Z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14EF79674ED244B38E8859760755440F_11</vt:lpwstr>
  </property>
  <property fmtid="{D5CDD505-2E9C-101B-9397-08002B2CF9AE}" pid="3" name="KSOProductBuildVer">
    <vt:lpwstr>2052-12.1.0.16250</vt:lpwstr>
  </property>
</Properties>
</file>