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并联无功补偿装置项目规划设计蓝图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8" w:history="1">
        <w:r>
          <w:rPr>
            <w:rFonts w:ascii="仿宋" w:eastAsia="仿宋" w:hAnsi="仿宋" w:cs="仿宋" w:hint="eastAsia"/>
            <w:lang w:eastAsia="zh-CN"/>
          </w:rPr>
          <w:t>序言</w:t>
        </w:r>
        <w:r>
          <w:tab/>
        </w:r>
        <w:r>
          <w:fldChar w:fldCharType="begin"/>
        </w:r>
        <w:r>
          <w:instrText xml:space="preserve"> PAGEREF _Toc11728 \h </w:instrText>
        </w:r>
        <w:r>
          <w:fldChar w:fldCharType="separate"/>
        </w:r>
        <w:r>
          <w:t>3</w:t>
        </w:r>
        <w:r>
          <w:fldChar w:fldCharType="end"/>
        </w:r>
      </w:hyperlink>
    </w:p>
    <w:p>
      <w:pPr>
        <w:pStyle w:val="TOC1"/>
        <w:tabs>
          <w:tab w:val="right" w:leader="dot" w:pos="8306"/>
        </w:tabs>
      </w:pPr>
      <w:hyperlink w:anchor="_Toc16933" w:history="1">
        <w:r>
          <w:rPr>
            <w:rFonts w:ascii="仿宋" w:eastAsia="仿宋" w:hAnsi="仿宋" w:cs="仿宋" w:hint="eastAsia"/>
            <w:lang w:eastAsia="zh-CN"/>
          </w:rPr>
          <w:t>一、并联无功补偿装置项目绩效评估</w:t>
        </w:r>
        <w:r>
          <w:tab/>
        </w:r>
        <w:r>
          <w:fldChar w:fldCharType="begin"/>
        </w:r>
        <w:r>
          <w:instrText xml:space="preserve"> PAGEREF _Toc16933 \h </w:instrText>
        </w:r>
        <w:r>
          <w:fldChar w:fldCharType="separate"/>
        </w:r>
        <w:r>
          <w:t>3</w:t>
        </w:r>
        <w:r>
          <w:fldChar w:fldCharType="end"/>
        </w:r>
      </w:hyperlink>
    </w:p>
    <w:p>
      <w:pPr>
        <w:pStyle w:val="TOC2"/>
        <w:tabs>
          <w:tab w:val="right" w:leader="dot" w:pos="8306"/>
        </w:tabs>
      </w:pPr>
      <w:hyperlink w:anchor="_Toc17816" w:history="1">
        <w:r>
          <w:rPr>
            <w:rFonts w:ascii="仿宋" w:eastAsia="仿宋" w:hAnsi="仿宋" w:cs="仿宋" w:hint="eastAsia"/>
            <w:lang w:eastAsia="zh-CN"/>
          </w:rPr>
          <w:t>(一)、绩效评估指标</w:t>
        </w:r>
        <w:r>
          <w:tab/>
        </w:r>
        <w:r>
          <w:fldChar w:fldCharType="begin"/>
        </w:r>
        <w:r>
          <w:instrText xml:space="preserve"> PAGEREF _Toc17816 \h </w:instrText>
        </w:r>
        <w:r>
          <w:fldChar w:fldCharType="separate"/>
        </w:r>
        <w:r>
          <w:t>3</w:t>
        </w:r>
        <w:r>
          <w:fldChar w:fldCharType="end"/>
        </w:r>
      </w:hyperlink>
    </w:p>
    <w:p>
      <w:pPr>
        <w:pStyle w:val="TOC2"/>
        <w:tabs>
          <w:tab w:val="right" w:leader="dot" w:pos="8306"/>
        </w:tabs>
      </w:pPr>
      <w:hyperlink w:anchor="_Toc9498" w:history="1">
        <w:r>
          <w:rPr>
            <w:rFonts w:ascii="仿宋" w:eastAsia="仿宋" w:hAnsi="仿宋" w:cs="仿宋" w:hint="eastAsia"/>
            <w:lang w:eastAsia="zh-CN"/>
          </w:rPr>
          <w:t>(二)、绩效评估方法</w:t>
        </w:r>
        <w:r>
          <w:tab/>
        </w:r>
        <w:r>
          <w:fldChar w:fldCharType="begin"/>
        </w:r>
        <w:r>
          <w:instrText xml:space="preserve"> PAGEREF _Toc9498 \h </w:instrText>
        </w:r>
        <w:r>
          <w:fldChar w:fldCharType="separate"/>
        </w:r>
        <w:r>
          <w:t>4</w:t>
        </w:r>
        <w:r>
          <w:fldChar w:fldCharType="end"/>
        </w:r>
      </w:hyperlink>
    </w:p>
    <w:p>
      <w:pPr>
        <w:pStyle w:val="TOC2"/>
        <w:tabs>
          <w:tab w:val="right" w:leader="dot" w:pos="8306"/>
        </w:tabs>
      </w:pPr>
      <w:hyperlink w:anchor="_Toc1902" w:history="1">
        <w:r>
          <w:rPr>
            <w:rFonts w:ascii="仿宋" w:eastAsia="仿宋" w:hAnsi="仿宋" w:cs="仿宋" w:hint="eastAsia"/>
            <w:lang w:eastAsia="zh-CN"/>
          </w:rPr>
          <w:t>(三)、绩效评估周期</w:t>
        </w:r>
        <w:r>
          <w:tab/>
        </w:r>
        <w:r>
          <w:fldChar w:fldCharType="begin"/>
        </w:r>
        <w:r>
          <w:instrText xml:space="preserve"> PAGEREF _Toc1902 \h </w:instrText>
        </w:r>
        <w:r>
          <w:fldChar w:fldCharType="separate"/>
        </w:r>
        <w:r>
          <w:t>5</w:t>
        </w:r>
        <w:r>
          <w:fldChar w:fldCharType="end"/>
        </w:r>
      </w:hyperlink>
    </w:p>
    <w:p>
      <w:pPr>
        <w:pStyle w:val="TOC1"/>
        <w:tabs>
          <w:tab w:val="right" w:leader="dot" w:pos="8306"/>
        </w:tabs>
      </w:pPr>
      <w:hyperlink w:anchor="_Toc25237" w:history="1">
        <w:r>
          <w:rPr>
            <w:rFonts w:ascii="仿宋" w:eastAsia="仿宋" w:hAnsi="仿宋" w:cs="仿宋" w:hint="eastAsia"/>
            <w:lang w:eastAsia="zh-CN"/>
          </w:rPr>
          <w:t>二、产品规划分析</w:t>
        </w:r>
        <w:r>
          <w:tab/>
        </w:r>
        <w:r>
          <w:fldChar w:fldCharType="begin"/>
        </w:r>
        <w:r>
          <w:instrText xml:space="preserve"> PAGEREF _Toc25237 \h </w:instrText>
        </w:r>
        <w:r>
          <w:fldChar w:fldCharType="separate"/>
        </w:r>
        <w:r>
          <w:t>6</w:t>
        </w:r>
        <w:r>
          <w:fldChar w:fldCharType="end"/>
        </w:r>
      </w:hyperlink>
    </w:p>
    <w:p>
      <w:pPr>
        <w:pStyle w:val="TOC2"/>
        <w:tabs>
          <w:tab w:val="right" w:leader="dot" w:pos="8306"/>
        </w:tabs>
      </w:pPr>
      <w:hyperlink w:anchor="_Toc31910" w:history="1">
        <w:r>
          <w:rPr>
            <w:rFonts w:ascii="仿宋" w:eastAsia="仿宋" w:hAnsi="仿宋" w:cs="仿宋" w:hint="eastAsia"/>
            <w:lang w:eastAsia="zh-CN"/>
          </w:rPr>
          <w:t>(一)、产品规划</w:t>
        </w:r>
        <w:r>
          <w:tab/>
        </w:r>
        <w:r>
          <w:fldChar w:fldCharType="begin"/>
        </w:r>
        <w:r>
          <w:instrText xml:space="preserve"> PAGEREF _Toc31910 \h </w:instrText>
        </w:r>
        <w:r>
          <w:fldChar w:fldCharType="separate"/>
        </w:r>
        <w:r>
          <w:t>6</w:t>
        </w:r>
        <w:r>
          <w:fldChar w:fldCharType="end"/>
        </w:r>
      </w:hyperlink>
    </w:p>
    <w:p>
      <w:pPr>
        <w:pStyle w:val="TOC2"/>
        <w:tabs>
          <w:tab w:val="right" w:leader="dot" w:pos="8306"/>
        </w:tabs>
      </w:pPr>
      <w:hyperlink w:anchor="_Toc22037" w:history="1">
        <w:r>
          <w:rPr>
            <w:rFonts w:ascii="仿宋" w:eastAsia="仿宋" w:hAnsi="仿宋" w:cs="仿宋" w:hint="eastAsia"/>
            <w:lang w:eastAsia="zh-CN"/>
          </w:rPr>
          <w:t>(二)、建设规模</w:t>
        </w:r>
        <w:r>
          <w:tab/>
        </w:r>
        <w:r>
          <w:fldChar w:fldCharType="begin"/>
        </w:r>
        <w:r>
          <w:instrText xml:space="preserve"> PAGEREF _Toc22037 \h </w:instrText>
        </w:r>
        <w:r>
          <w:fldChar w:fldCharType="separate"/>
        </w:r>
        <w:r>
          <w:t>7</w:t>
        </w:r>
        <w:r>
          <w:fldChar w:fldCharType="end"/>
        </w:r>
      </w:hyperlink>
    </w:p>
    <w:p>
      <w:pPr>
        <w:pStyle w:val="TOC1"/>
        <w:tabs>
          <w:tab w:val="right" w:leader="dot" w:pos="8306"/>
        </w:tabs>
      </w:pPr>
      <w:hyperlink w:anchor="_Toc5203" w:history="1">
        <w:r>
          <w:rPr>
            <w:rFonts w:ascii="仿宋" w:eastAsia="仿宋" w:hAnsi="仿宋" w:cs="仿宋" w:hint="eastAsia"/>
            <w:lang w:eastAsia="zh-CN"/>
          </w:rPr>
          <w:t>三、并联无功补偿装置项目文档管理</w:t>
        </w:r>
        <w:r>
          <w:tab/>
        </w:r>
        <w:r>
          <w:fldChar w:fldCharType="begin"/>
        </w:r>
        <w:r>
          <w:instrText xml:space="preserve"> PAGEREF _Toc5203 \h </w:instrText>
        </w:r>
        <w:r>
          <w:fldChar w:fldCharType="separate"/>
        </w:r>
        <w:r>
          <w:t>8</w:t>
        </w:r>
        <w:r>
          <w:fldChar w:fldCharType="end"/>
        </w:r>
      </w:hyperlink>
    </w:p>
    <w:p>
      <w:pPr>
        <w:pStyle w:val="TOC2"/>
        <w:tabs>
          <w:tab w:val="right" w:leader="dot" w:pos="8306"/>
        </w:tabs>
      </w:pPr>
      <w:hyperlink w:anchor="_Toc30119" w:history="1">
        <w:r>
          <w:rPr>
            <w:rFonts w:ascii="仿宋" w:eastAsia="仿宋" w:hAnsi="仿宋" w:cs="仿宋" w:hint="eastAsia"/>
            <w:lang w:eastAsia="zh-CN"/>
          </w:rPr>
          <w:t>(一)、文档编制与审查</w:t>
        </w:r>
        <w:r>
          <w:tab/>
        </w:r>
        <w:r>
          <w:fldChar w:fldCharType="begin"/>
        </w:r>
        <w:r>
          <w:instrText xml:space="preserve"> PAGEREF _Toc30119 \h </w:instrText>
        </w:r>
        <w:r>
          <w:fldChar w:fldCharType="separate"/>
        </w:r>
        <w:r>
          <w:t>8</w:t>
        </w:r>
        <w:r>
          <w:fldChar w:fldCharType="end"/>
        </w:r>
      </w:hyperlink>
    </w:p>
    <w:p>
      <w:pPr>
        <w:pStyle w:val="TOC2"/>
        <w:tabs>
          <w:tab w:val="right" w:leader="dot" w:pos="8306"/>
        </w:tabs>
      </w:pPr>
      <w:hyperlink w:anchor="_Toc19057" w:history="1">
        <w:r>
          <w:rPr>
            <w:rFonts w:ascii="仿宋" w:eastAsia="仿宋" w:hAnsi="仿宋" w:cs="仿宋" w:hint="eastAsia"/>
            <w:lang w:eastAsia="zh-CN"/>
          </w:rPr>
          <w:t>(二)、文档发布与分发</w:t>
        </w:r>
        <w:r>
          <w:tab/>
        </w:r>
        <w:r>
          <w:fldChar w:fldCharType="begin"/>
        </w:r>
        <w:r>
          <w:instrText xml:space="preserve"> PAGEREF _Toc19057 \h </w:instrText>
        </w:r>
        <w:r>
          <w:fldChar w:fldCharType="separate"/>
        </w:r>
        <w:r>
          <w:t>10</w:t>
        </w:r>
        <w:r>
          <w:fldChar w:fldCharType="end"/>
        </w:r>
      </w:hyperlink>
    </w:p>
    <w:p>
      <w:pPr>
        <w:pStyle w:val="TOC2"/>
        <w:tabs>
          <w:tab w:val="right" w:leader="dot" w:pos="8306"/>
        </w:tabs>
      </w:pPr>
      <w:hyperlink w:anchor="_Toc15093" w:history="1">
        <w:r>
          <w:rPr>
            <w:rFonts w:ascii="仿宋" w:eastAsia="仿宋" w:hAnsi="仿宋" w:cs="仿宋" w:hint="eastAsia"/>
            <w:lang w:eastAsia="zh-CN"/>
          </w:rPr>
          <w:t>(三)、文档存档与归档</w:t>
        </w:r>
        <w:r>
          <w:tab/>
        </w:r>
        <w:r>
          <w:fldChar w:fldCharType="begin"/>
        </w:r>
        <w:r>
          <w:instrText xml:space="preserve"> PAGEREF _Toc15093 \h </w:instrText>
        </w:r>
        <w:r>
          <w:fldChar w:fldCharType="separate"/>
        </w:r>
        <w:r>
          <w:t>11</w:t>
        </w:r>
        <w:r>
          <w:fldChar w:fldCharType="end"/>
        </w:r>
      </w:hyperlink>
    </w:p>
    <w:p>
      <w:pPr>
        <w:pStyle w:val="TOC1"/>
        <w:tabs>
          <w:tab w:val="right" w:leader="dot" w:pos="8306"/>
        </w:tabs>
      </w:pPr>
      <w:hyperlink w:anchor="_Toc20787" w:history="1">
        <w:r>
          <w:rPr>
            <w:rFonts w:ascii="仿宋" w:eastAsia="仿宋" w:hAnsi="仿宋" w:cs="仿宋" w:hint="eastAsia"/>
            <w:lang w:eastAsia="zh-CN"/>
          </w:rPr>
          <w:t>四、工艺说明</w:t>
        </w:r>
        <w:r>
          <w:tab/>
        </w:r>
        <w:r>
          <w:fldChar w:fldCharType="begin"/>
        </w:r>
        <w:r>
          <w:instrText xml:space="preserve"> PAGEREF _Toc20787 \h </w:instrText>
        </w:r>
        <w:r>
          <w:fldChar w:fldCharType="separate"/>
        </w:r>
        <w:r>
          <w:t>12</w:t>
        </w:r>
        <w:r>
          <w:fldChar w:fldCharType="end"/>
        </w:r>
      </w:hyperlink>
    </w:p>
    <w:p>
      <w:pPr>
        <w:pStyle w:val="TOC2"/>
        <w:tabs>
          <w:tab w:val="right" w:leader="dot" w:pos="8306"/>
        </w:tabs>
      </w:pPr>
      <w:hyperlink w:anchor="_Toc31182" w:history="1">
        <w:r>
          <w:rPr>
            <w:rFonts w:ascii="仿宋" w:eastAsia="仿宋" w:hAnsi="仿宋" w:cs="仿宋" w:hint="eastAsia"/>
            <w:lang w:eastAsia="zh-CN"/>
          </w:rPr>
          <w:t>(一)、技术管理特点</w:t>
        </w:r>
        <w:r>
          <w:tab/>
        </w:r>
        <w:r>
          <w:fldChar w:fldCharType="begin"/>
        </w:r>
        <w:r>
          <w:instrText xml:space="preserve"> PAGEREF _Toc31182 \h </w:instrText>
        </w:r>
        <w:r>
          <w:fldChar w:fldCharType="separate"/>
        </w:r>
        <w:r>
          <w:t>12</w:t>
        </w:r>
        <w:r>
          <w:fldChar w:fldCharType="end"/>
        </w:r>
      </w:hyperlink>
    </w:p>
    <w:p>
      <w:pPr>
        <w:pStyle w:val="TOC2"/>
        <w:tabs>
          <w:tab w:val="right" w:leader="dot" w:pos="8306"/>
        </w:tabs>
      </w:pPr>
      <w:hyperlink w:anchor="_Toc5612" w:history="1">
        <w:r>
          <w:rPr>
            <w:rFonts w:ascii="仿宋" w:eastAsia="仿宋" w:hAnsi="仿宋" w:cs="仿宋" w:hint="eastAsia"/>
            <w:lang w:eastAsia="zh-CN"/>
          </w:rPr>
          <w:t>(二)、并联无功补偿装置项目工艺技术设计方案</w:t>
        </w:r>
        <w:r>
          <w:tab/>
        </w:r>
        <w:r>
          <w:fldChar w:fldCharType="begin"/>
        </w:r>
        <w:r>
          <w:instrText xml:space="preserve"> PAGEREF _Toc5612 \h </w:instrText>
        </w:r>
        <w:r>
          <w:fldChar w:fldCharType="separate"/>
        </w:r>
        <w:r>
          <w:t>13</w:t>
        </w:r>
        <w:r>
          <w:fldChar w:fldCharType="end"/>
        </w:r>
      </w:hyperlink>
    </w:p>
    <w:p>
      <w:pPr>
        <w:pStyle w:val="TOC2"/>
        <w:tabs>
          <w:tab w:val="right" w:leader="dot" w:pos="8306"/>
        </w:tabs>
      </w:pPr>
      <w:hyperlink w:anchor="_Toc14320" w:history="1">
        <w:r>
          <w:rPr>
            <w:rFonts w:ascii="仿宋" w:eastAsia="仿宋" w:hAnsi="仿宋" w:cs="仿宋" w:hint="eastAsia"/>
            <w:lang w:eastAsia="zh-CN"/>
          </w:rPr>
          <w:t>(三)、设备选型方案</w:t>
        </w:r>
        <w:r>
          <w:tab/>
        </w:r>
        <w:r>
          <w:fldChar w:fldCharType="begin"/>
        </w:r>
        <w:r>
          <w:instrText xml:space="preserve"> PAGEREF _Toc14320 \h </w:instrText>
        </w:r>
        <w:r>
          <w:fldChar w:fldCharType="separate"/>
        </w:r>
        <w:r>
          <w:t>14</w:t>
        </w:r>
        <w:r>
          <w:fldChar w:fldCharType="end"/>
        </w:r>
      </w:hyperlink>
    </w:p>
    <w:p>
      <w:pPr>
        <w:pStyle w:val="TOC1"/>
        <w:tabs>
          <w:tab w:val="right" w:leader="dot" w:pos="8306"/>
        </w:tabs>
      </w:pPr>
      <w:hyperlink w:anchor="_Toc1592" w:history="1">
        <w:r>
          <w:rPr>
            <w:rFonts w:ascii="仿宋" w:eastAsia="仿宋" w:hAnsi="仿宋" w:cs="仿宋" w:hint="eastAsia"/>
            <w:lang w:eastAsia="zh-CN"/>
          </w:rPr>
          <w:t>五、市场分析、调研</w:t>
        </w:r>
        <w:r>
          <w:tab/>
        </w:r>
        <w:r>
          <w:fldChar w:fldCharType="begin"/>
        </w:r>
        <w:r>
          <w:instrText xml:space="preserve"> PAGEREF _Toc1592 \h </w:instrText>
        </w:r>
        <w:r>
          <w:fldChar w:fldCharType="separate"/>
        </w:r>
        <w:r>
          <w:t>16</w:t>
        </w:r>
        <w:r>
          <w:fldChar w:fldCharType="end"/>
        </w:r>
      </w:hyperlink>
    </w:p>
    <w:p>
      <w:pPr>
        <w:pStyle w:val="TOC2"/>
        <w:tabs>
          <w:tab w:val="right" w:leader="dot" w:pos="8306"/>
        </w:tabs>
      </w:pPr>
      <w:hyperlink w:anchor="_Toc30745" w:history="1">
        <w:r>
          <w:rPr>
            <w:rFonts w:ascii="仿宋" w:eastAsia="仿宋" w:hAnsi="仿宋" w:cs="仿宋" w:hint="eastAsia"/>
            <w:lang w:eastAsia="zh-CN"/>
          </w:rPr>
          <w:t>(一)、并联无功补偿装置行业分析</w:t>
        </w:r>
        <w:r>
          <w:tab/>
        </w:r>
        <w:r>
          <w:fldChar w:fldCharType="begin"/>
        </w:r>
        <w:r>
          <w:instrText xml:space="preserve"> PAGEREF _Toc30745 \h </w:instrText>
        </w:r>
        <w:r>
          <w:fldChar w:fldCharType="separate"/>
        </w:r>
        <w:r>
          <w:t>16</w:t>
        </w:r>
        <w:r>
          <w:fldChar w:fldCharType="end"/>
        </w:r>
      </w:hyperlink>
    </w:p>
    <w:p>
      <w:pPr>
        <w:pStyle w:val="TOC2"/>
        <w:tabs>
          <w:tab w:val="right" w:leader="dot" w:pos="8306"/>
        </w:tabs>
      </w:pPr>
      <w:hyperlink w:anchor="_Toc24380" w:history="1">
        <w:r>
          <w:rPr>
            <w:rFonts w:ascii="仿宋" w:eastAsia="仿宋" w:hAnsi="仿宋" w:cs="仿宋" w:hint="eastAsia"/>
            <w:lang w:eastAsia="zh-CN"/>
          </w:rPr>
          <w:t>(二)、并联无功补偿装置市场分析预测</w:t>
        </w:r>
        <w:r>
          <w:tab/>
        </w:r>
        <w:r>
          <w:fldChar w:fldCharType="begin"/>
        </w:r>
        <w:r>
          <w:instrText xml:space="preserve"> PAGEREF _Toc24380 \h </w:instrText>
        </w:r>
        <w:r>
          <w:fldChar w:fldCharType="separate"/>
        </w:r>
        <w:r>
          <w:t>16</w:t>
        </w:r>
        <w:r>
          <w:fldChar w:fldCharType="end"/>
        </w:r>
      </w:hyperlink>
    </w:p>
    <w:p>
      <w:pPr>
        <w:pStyle w:val="TOC1"/>
        <w:tabs>
          <w:tab w:val="right" w:leader="dot" w:pos="8306"/>
        </w:tabs>
      </w:pPr>
      <w:hyperlink w:anchor="_Toc15019" w:history="1">
        <w:r>
          <w:rPr>
            <w:rFonts w:ascii="仿宋" w:eastAsia="仿宋" w:hAnsi="仿宋" w:cs="仿宋" w:hint="eastAsia"/>
            <w:lang w:eastAsia="zh-CN"/>
          </w:rPr>
          <w:t>六、并联无功补偿装置项目建设单位说明</w:t>
        </w:r>
        <w:r>
          <w:tab/>
        </w:r>
        <w:r>
          <w:fldChar w:fldCharType="begin"/>
        </w:r>
        <w:r>
          <w:instrText xml:space="preserve"> PAGEREF _Toc15019 \h </w:instrText>
        </w:r>
        <w:r>
          <w:fldChar w:fldCharType="separate"/>
        </w:r>
        <w:r>
          <w:t>17</w:t>
        </w:r>
        <w:r>
          <w:fldChar w:fldCharType="end"/>
        </w:r>
      </w:hyperlink>
    </w:p>
    <w:p>
      <w:pPr>
        <w:pStyle w:val="TOC2"/>
        <w:tabs>
          <w:tab w:val="right" w:leader="dot" w:pos="8306"/>
        </w:tabs>
      </w:pPr>
      <w:hyperlink w:anchor="_Toc24649" w:history="1">
        <w:r>
          <w:rPr>
            <w:rFonts w:ascii="仿宋" w:eastAsia="仿宋" w:hAnsi="仿宋" w:cs="仿宋" w:hint="eastAsia"/>
            <w:lang w:eastAsia="zh-CN"/>
          </w:rPr>
          <w:t>(一)、并联无功补偿装置项目承办单位基本情况</w:t>
        </w:r>
        <w:r>
          <w:tab/>
        </w:r>
        <w:r>
          <w:fldChar w:fldCharType="begin"/>
        </w:r>
        <w:r>
          <w:instrText xml:space="preserve"> PAGEREF _Toc24649 \h </w:instrText>
        </w:r>
        <w:r>
          <w:fldChar w:fldCharType="separate"/>
        </w:r>
        <w:r>
          <w:t>17</w:t>
        </w:r>
        <w:r>
          <w:fldChar w:fldCharType="end"/>
        </w:r>
      </w:hyperlink>
    </w:p>
    <w:p>
      <w:pPr>
        <w:pStyle w:val="TOC2"/>
        <w:tabs>
          <w:tab w:val="right" w:leader="dot" w:pos="8306"/>
        </w:tabs>
      </w:pPr>
      <w:hyperlink w:anchor="_Toc18533" w:history="1">
        <w:r>
          <w:rPr>
            <w:rFonts w:ascii="仿宋" w:eastAsia="仿宋" w:hAnsi="仿宋" w:cs="仿宋" w:hint="eastAsia"/>
            <w:lang w:eastAsia="zh-CN"/>
          </w:rPr>
          <w:t>(二)、公司经济效益分析</w:t>
        </w:r>
        <w:r>
          <w:tab/>
        </w:r>
        <w:r>
          <w:fldChar w:fldCharType="begin"/>
        </w:r>
        <w:r>
          <w:instrText xml:space="preserve"> PAGEREF _Toc18533 \h </w:instrText>
        </w:r>
        <w:r>
          <w:fldChar w:fldCharType="separate"/>
        </w:r>
        <w:r>
          <w:t>18</w:t>
        </w:r>
        <w:r>
          <w:fldChar w:fldCharType="end"/>
        </w:r>
      </w:hyperlink>
    </w:p>
    <w:p>
      <w:pPr>
        <w:pStyle w:val="TOC1"/>
        <w:tabs>
          <w:tab w:val="right" w:leader="dot" w:pos="8306"/>
        </w:tabs>
      </w:pPr>
      <w:hyperlink w:anchor="_Toc17179" w:history="1">
        <w:r>
          <w:rPr>
            <w:rFonts w:ascii="仿宋" w:eastAsia="仿宋" w:hAnsi="仿宋" w:cs="仿宋" w:hint="eastAsia"/>
            <w:lang w:eastAsia="zh-CN"/>
          </w:rPr>
          <w:t>七、并联无功补偿装置项目社会影响</w:t>
        </w:r>
        <w:r>
          <w:tab/>
        </w:r>
        <w:r>
          <w:fldChar w:fldCharType="begin"/>
        </w:r>
        <w:r>
          <w:instrText xml:space="preserve"> PAGEREF _Toc17179 \h </w:instrText>
        </w:r>
        <w:r>
          <w:fldChar w:fldCharType="separate"/>
        </w:r>
        <w:r>
          <w:t>19</w:t>
        </w:r>
        <w:r>
          <w:fldChar w:fldCharType="end"/>
        </w:r>
      </w:hyperlink>
    </w:p>
    <w:p>
      <w:pPr>
        <w:pStyle w:val="TOC2"/>
        <w:tabs>
          <w:tab w:val="right" w:leader="dot" w:pos="8306"/>
        </w:tabs>
      </w:pPr>
      <w:hyperlink w:anchor="_Toc16391" w:history="1">
        <w:r>
          <w:rPr>
            <w:rFonts w:ascii="仿宋" w:eastAsia="仿宋" w:hAnsi="仿宋" w:cs="仿宋" w:hint="eastAsia"/>
            <w:lang w:eastAsia="zh-CN"/>
          </w:rPr>
          <w:t>(一)、社会责任与义务</w:t>
        </w:r>
        <w:r>
          <w:tab/>
        </w:r>
        <w:r>
          <w:fldChar w:fldCharType="begin"/>
        </w:r>
        <w:r>
          <w:instrText xml:space="preserve"> PAGEREF _Toc16391 \h </w:instrText>
        </w:r>
        <w:r>
          <w:fldChar w:fldCharType="separate"/>
        </w:r>
        <w:r>
          <w:t>19</w:t>
        </w:r>
        <w:r>
          <w:fldChar w:fldCharType="end"/>
        </w:r>
      </w:hyperlink>
    </w:p>
    <w:p>
      <w:pPr>
        <w:pStyle w:val="TOC2"/>
        <w:tabs>
          <w:tab w:val="right" w:leader="dot" w:pos="8306"/>
        </w:tabs>
      </w:pPr>
      <w:hyperlink w:anchor="_Toc12171" w:history="1">
        <w:r>
          <w:rPr>
            <w:rFonts w:ascii="仿宋" w:eastAsia="仿宋" w:hAnsi="仿宋" w:cs="仿宋" w:hint="eastAsia"/>
            <w:lang w:eastAsia="zh-CN"/>
          </w:rPr>
          <w:t>(二)、社会参与与沟通</w:t>
        </w:r>
        <w:r>
          <w:tab/>
        </w:r>
        <w:r>
          <w:fldChar w:fldCharType="begin"/>
        </w:r>
        <w:r>
          <w:instrText xml:space="preserve"> PAGEREF _Toc12171 \h </w:instrText>
        </w:r>
        <w:r>
          <w:fldChar w:fldCharType="separate"/>
        </w:r>
        <w:r>
          <w:t>20</w:t>
        </w:r>
        <w:r>
          <w:fldChar w:fldCharType="end"/>
        </w:r>
      </w:hyperlink>
    </w:p>
    <w:p>
      <w:pPr>
        <w:pStyle w:val="TOC1"/>
        <w:tabs>
          <w:tab w:val="right" w:leader="dot" w:pos="8306"/>
        </w:tabs>
      </w:pPr>
      <w:hyperlink w:anchor="_Toc26066" w:history="1">
        <w:r>
          <w:rPr>
            <w:rFonts w:ascii="仿宋" w:eastAsia="仿宋" w:hAnsi="仿宋" w:cs="仿宋" w:hint="eastAsia"/>
            <w:lang w:eastAsia="zh-CN"/>
          </w:rPr>
          <w:t>八、并联无功补偿装置项目技术管理</w:t>
        </w:r>
        <w:r>
          <w:tab/>
        </w:r>
        <w:r>
          <w:fldChar w:fldCharType="begin"/>
        </w:r>
        <w:r>
          <w:instrText xml:space="preserve"> PAGEREF _Toc26066 \h </w:instrText>
        </w:r>
        <w:r>
          <w:fldChar w:fldCharType="separate"/>
        </w:r>
        <w:r>
          <w:t>21</w:t>
        </w:r>
        <w:r>
          <w:fldChar w:fldCharType="end"/>
        </w:r>
      </w:hyperlink>
    </w:p>
    <w:p>
      <w:pPr>
        <w:pStyle w:val="TOC2"/>
        <w:tabs>
          <w:tab w:val="right" w:leader="dot" w:pos="8306"/>
        </w:tabs>
      </w:pPr>
      <w:hyperlink w:anchor="_Toc19834" w:history="1">
        <w:r>
          <w:rPr>
            <w:rFonts w:ascii="仿宋" w:eastAsia="仿宋" w:hAnsi="仿宋" w:cs="仿宋" w:hint="eastAsia"/>
            <w:lang w:eastAsia="zh-CN"/>
          </w:rPr>
          <w:t>(一)、技术方案选用方向</w:t>
        </w:r>
        <w:r>
          <w:tab/>
        </w:r>
        <w:r>
          <w:fldChar w:fldCharType="begin"/>
        </w:r>
        <w:r>
          <w:instrText xml:space="preserve"> PAGEREF _Toc19834 \h </w:instrText>
        </w:r>
        <w:r>
          <w:fldChar w:fldCharType="separate"/>
        </w:r>
        <w:r>
          <w:t>21</w:t>
        </w:r>
        <w:r>
          <w:fldChar w:fldCharType="end"/>
        </w:r>
      </w:hyperlink>
    </w:p>
    <w:p>
      <w:pPr>
        <w:pStyle w:val="TOC2"/>
        <w:tabs>
          <w:tab w:val="right" w:leader="dot" w:pos="8306"/>
        </w:tabs>
      </w:pPr>
      <w:hyperlink w:anchor="_Toc27710" w:history="1">
        <w:r>
          <w:rPr>
            <w:rFonts w:ascii="仿宋" w:eastAsia="仿宋" w:hAnsi="仿宋" w:cs="仿宋" w:hint="eastAsia"/>
            <w:lang w:eastAsia="zh-CN"/>
          </w:rPr>
          <w:t>(二)、工艺技术方案选用原则</w:t>
        </w:r>
        <w:r>
          <w:tab/>
        </w:r>
        <w:r>
          <w:fldChar w:fldCharType="begin"/>
        </w:r>
        <w:r>
          <w:instrText xml:space="preserve"> PAGEREF _Toc27710 \h </w:instrText>
        </w:r>
        <w:r>
          <w:fldChar w:fldCharType="separate"/>
        </w:r>
        <w:r>
          <w:t>22</w:t>
        </w:r>
        <w:r>
          <w:fldChar w:fldCharType="end"/>
        </w:r>
      </w:hyperlink>
    </w:p>
    <w:p>
      <w:pPr>
        <w:pStyle w:val="TOC2"/>
        <w:tabs>
          <w:tab w:val="right" w:leader="dot" w:pos="8306"/>
        </w:tabs>
      </w:pPr>
      <w:hyperlink w:anchor="_Toc28456" w:history="1">
        <w:r>
          <w:rPr>
            <w:rFonts w:ascii="仿宋" w:eastAsia="仿宋" w:hAnsi="仿宋" w:cs="仿宋" w:hint="eastAsia"/>
            <w:lang w:eastAsia="zh-CN"/>
          </w:rPr>
          <w:t>(三)、工艺技术方案要求</w:t>
        </w:r>
        <w:r>
          <w:tab/>
        </w:r>
        <w:r>
          <w:fldChar w:fldCharType="begin"/>
        </w:r>
        <w:r>
          <w:instrText xml:space="preserve"> PAGEREF _Toc28456 \h </w:instrText>
        </w:r>
        <w:r>
          <w:fldChar w:fldCharType="separate"/>
        </w:r>
        <w:r>
          <w:t>25</w:t>
        </w:r>
        <w:r>
          <w:fldChar w:fldCharType="end"/>
        </w:r>
      </w:hyperlink>
    </w:p>
    <w:p>
      <w:pPr>
        <w:pStyle w:val="TOC1"/>
        <w:tabs>
          <w:tab w:val="right" w:leader="dot" w:pos="8306"/>
        </w:tabs>
      </w:pPr>
      <w:hyperlink w:anchor="_Toc26483" w:history="1">
        <w:r>
          <w:rPr>
            <w:rFonts w:ascii="仿宋" w:eastAsia="仿宋" w:hAnsi="仿宋" w:cs="仿宋" w:hint="eastAsia"/>
            <w:lang w:eastAsia="zh-CN"/>
          </w:rPr>
          <w:t>九、生产安全保护</w:t>
        </w:r>
        <w:r>
          <w:tab/>
        </w:r>
        <w:r>
          <w:fldChar w:fldCharType="begin"/>
        </w:r>
        <w:r>
          <w:instrText xml:space="preserve"> PAGEREF _Toc26483 \h </w:instrText>
        </w:r>
        <w:r>
          <w:fldChar w:fldCharType="separate"/>
        </w:r>
        <w:r>
          <w:t>27</w:t>
        </w:r>
        <w:r>
          <w:fldChar w:fldCharType="end"/>
        </w:r>
      </w:hyperlink>
    </w:p>
    <w:p>
      <w:pPr>
        <w:pStyle w:val="TOC2"/>
        <w:tabs>
          <w:tab w:val="right" w:leader="dot" w:pos="8306"/>
        </w:tabs>
      </w:pPr>
      <w:hyperlink w:anchor="_Toc24426" w:history="1">
        <w:r>
          <w:rPr>
            <w:rFonts w:ascii="仿宋" w:eastAsia="仿宋" w:hAnsi="仿宋" w:cs="仿宋" w:hint="eastAsia"/>
            <w:lang w:eastAsia="zh-CN"/>
          </w:rPr>
          <w:t>(一)、消防安全</w:t>
        </w:r>
        <w:r>
          <w:tab/>
        </w:r>
        <w:r>
          <w:fldChar w:fldCharType="begin"/>
        </w:r>
        <w:r>
          <w:instrText xml:space="preserve"> PAGEREF _Toc24426 \h </w:instrText>
        </w:r>
        <w:r>
          <w:fldChar w:fldCharType="separate"/>
        </w:r>
        <w:r>
          <w:t>27</w:t>
        </w:r>
        <w:r>
          <w:fldChar w:fldCharType="end"/>
        </w:r>
      </w:hyperlink>
    </w:p>
    <w:p>
      <w:pPr>
        <w:pStyle w:val="TOC2"/>
        <w:tabs>
          <w:tab w:val="right" w:leader="dot" w:pos="8306"/>
        </w:tabs>
      </w:pPr>
      <w:hyperlink w:anchor="_Toc26928" w:history="1">
        <w:r>
          <w:rPr>
            <w:rFonts w:ascii="仿宋" w:eastAsia="仿宋" w:hAnsi="仿宋" w:cs="仿宋" w:hint="eastAsia"/>
            <w:lang w:eastAsia="zh-CN"/>
          </w:rPr>
          <w:t>(二)、防火防爆总图布置措施</w:t>
        </w:r>
        <w:r>
          <w:tab/>
        </w:r>
        <w:r>
          <w:fldChar w:fldCharType="begin"/>
        </w:r>
        <w:r>
          <w:instrText xml:space="preserve"> PAGEREF _Toc26928 \h </w:instrText>
        </w:r>
        <w:r>
          <w:fldChar w:fldCharType="separate"/>
        </w:r>
        <w:r>
          <w:t>29</w:t>
        </w:r>
        <w:r>
          <w:fldChar w:fldCharType="end"/>
        </w:r>
      </w:hyperlink>
    </w:p>
    <w:p>
      <w:pPr>
        <w:pStyle w:val="TOC2"/>
        <w:tabs>
          <w:tab w:val="right" w:leader="dot" w:pos="8306"/>
        </w:tabs>
      </w:pPr>
      <w:hyperlink w:anchor="_Toc31312" w:history="1">
        <w:r>
          <w:rPr>
            <w:rFonts w:ascii="仿宋" w:eastAsia="仿宋" w:hAnsi="仿宋" w:cs="仿宋" w:hint="eastAsia"/>
            <w:lang w:eastAsia="zh-CN"/>
          </w:rPr>
          <w:t>(三)、自然灾害防范措施</w:t>
        </w:r>
        <w:r>
          <w:tab/>
        </w:r>
        <w:r>
          <w:fldChar w:fldCharType="begin"/>
        </w:r>
        <w:r>
          <w:instrText xml:space="preserve"> PAGEREF _Toc31312 \h </w:instrText>
        </w:r>
        <w:r>
          <w:fldChar w:fldCharType="separate"/>
        </w:r>
        <w:r>
          <w:t>29</w:t>
        </w:r>
        <w:r>
          <w:fldChar w:fldCharType="end"/>
        </w:r>
      </w:hyperlink>
    </w:p>
    <w:p>
      <w:pPr>
        <w:pStyle w:val="TOC2"/>
        <w:tabs>
          <w:tab w:val="right" w:leader="dot" w:pos="8306"/>
        </w:tabs>
      </w:pPr>
      <w:hyperlink w:anchor="_Toc29002" w:history="1">
        <w:r>
          <w:rPr>
            <w:rFonts w:ascii="仿宋" w:eastAsia="仿宋" w:hAnsi="仿宋" w:cs="仿宋" w:hint="eastAsia"/>
            <w:lang w:eastAsia="zh-CN"/>
          </w:rPr>
          <w:t>(四)、安全色及安全标志使用要求</w:t>
        </w:r>
        <w:r>
          <w:tab/>
        </w:r>
        <w:r>
          <w:fldChar w:fldCharType="begin"/>
        </w:r>
        <w:r>
          <w:instrText xml:space="preserve"> PAGEREF _Toc29002 \h </w:instrText>
        </w:r>
        <w:r>
          <w:fldChar w:fldCharType="separate"/>
        </w:r>
        <w:r>
          <w:t>30</w:t>
        </w:r>
        <w:r>
          <w:fldChar w:fldCharType="end"/>
        </w:r>
      </w:hyperlink>
    </w:p>
    <w:p>
      <w:pPr>
        <w:pStyle w:val="TOC2"/>
        <w:tabs>
          <w:tab w:val="right" w:leader="dot" w:pos="8306"/>
        </w:tabs>
      </w:pPr>
      <w:hyperlink w:anchor="_Toc11324" w:history="1">
        <w:r>
          <w:rPr>
            <w:rFonts w:ascii="仿宋" w:eastAsia="仿宋" w:hAnsi="仿宋" w:cs="仿宋" w:hint="eastAsia"/>
            <w:lang w:eastAsia="zh-CN"/>
          </w:rPr>
          <w:t>(五)、防尘防毒措施</w:t>
        </w:r>
        <w:r>
          <w:tab/>
        </w:r>
        <w:r>
          <w:fldChar w:fldCharType="begin"/>
        </w:r>
        <w:r>
          <w:instrText xml:space="preserve"> PAGEREF _Toc11324 \h </w:instrText>
        </w:r>
        <w:r>
          <w:fldChar w:fldCharType="separate"/>
        </w:r>
        <w:r>
          <w:t>31</w:t>
        </w:r>
        <w:r>
          <w:fldChar w:fldCharType="end"/>
        </w:r>
      </w:hyperlink>
    </w:p>
    <w:p>
      <w:pPr>
        <w:pStyle w:val="TOC2"/>
        <w:tabs>
          <w:tab w:val="right" w:leader="dot" w:pos="8306"/>
        </w:tabs>
      </w:pPr>
      <w:hyperlink w:anchor="_Toc32503" w:history="1">
        <w:r>
          <w:rPr>
            <w:rFonts w:ascii="仿宋" w:eastAsia="仿宋" w:hAnsi="仿宋" w:cs="仿宋" w:hint="eastAsia"/>
            <w:lang w:eastAsia="zh-CN"/>
          </w:rPr>
          <w:t>(六)、防静电、触电防护及防雷措施</w:t>
        </w:r>
        <w:r>
          <w:tab/>
        </w:r>
        <w:r>
          <w:fldChar w:fldCharType="begin"/>
        </w:r>
        <w:r>
          <w:instrText xml:space="preserve"> PAGEREF _Toc32503 \h </w:instrText>
        </w:r>
        <w:r>
          <w:fldChar w:fldCharType="separate"/>
        </w:r>
        <w:r>
          <w:t>32</w:t>
        </w:r>
        <w:r>
          <w:fldChar w:fldCharType="end"/>
        </w:r>
      </w:hyperlink>
    </w:p>
    <w:p>
      <w:pPr>
        <w:pStyle w:val="TOC2"/>
        <w:tabs>
          <w:tab w:val="right" w:leader="dot" w:pos="8306"/>
        </w:tabs>
      </w:pPr>
      <w:hyperlink w:anchor="_Toc4734" w:history="1">
        <w:r>
          <w:rPr>
            <w:rFonts w:ascii="仿宋" w:eastAsia="仿宋" w:hAnsi="仿宋" w:cs="仿宋" w:hint="eastAsia"/>
            <w:lang w:eastAsia="zh-CN"/>
          </w:rPr>
          <w:t>(七)、机械设备安全保障措施</w:t>
        </w:r>
        <w:r>
          <w:tab/>
        </w:r>
        <w:r>
          <w:fldChar w:fldCharType="begin"/>
        </w:r>
        <w:r>
          <w:instrText xml:space="preserve"> PAGEREF _Toc4734 \h </w:instrText>
        </w:r>
        <w:r>
          <w:fldChar w:fldCharType="separate"/>
        </w:r>
        <w:r>
          <w:t>34</w:t>
        </w:r>
        <w:r>
          <w:fldChar w:fldCharType="end"/>
        </w:r>
      </w:hyperlink>
    </w:p>
    <w:p>
      <w:pPr>
        <w:pStyle w:val="TOC1"/>
        <w:tabs>
          <w:tab w:val="right" w:leader="dot" w:pos="8306"/>
        </w:tabs>
      </w:pPr>
      <w:hyperlink w:anchor="_Toc12659" w:history="1">
        <w:r>
          <w:rPr>
            <w:rFonts w:ascii="仿宋" w:eastAsia="仿宋" w:hAnsi="仿宋" w:cs="仿宋" w:hint="eastAsia"/>
            <w:lang w:eastAsia="zh-CN"/>
          </w:rPr>
          <w:t>十、并联无功补偿装置项目人力资源管理</w:t>
        </w:r>
        <w:r>
          <w:tab/>
        </w:r>
        <w:r>
          <w:fldChar w:fldCharType="begin"/>
        </w:r>
        <w:r>
          <w:instrText xml:space="preserve"> PAGEREF _Toc12659 \h </w:instrText>
        </w:r>
        <w:r>
          <w:fldChar w:fldCharType="separate"/>
        </w:r>
        <w:r>
          <w:t>35</w:t>
        </w:r>
        <w:r>
          <w:fldChar w:fldCharType="end"/>
        </w:r>
      </w:hyperlink>
    </w:p>
    <w:p>
      <w:pPr>
        <w:pStyle w:val="TOC2"/>
        <w:tabs>
          <w:tab w:val="right" w:leader="dot" w:pos="8306"/>
        </w:tabs>
      </w:pPr>
      <w:hyperlink w:anchor="_Toc4583" w:history="1">
        <w:r>
          <w:rPr>
            <w:rFonts w:ascii="仿宋" w:eastAsia="仿宋" w:hAnsi="仿宋" w:cs="仿宋" w:hint="eastAsia"/>
            <w:lang w:eastAsia="zh-CN"/>
          </w:rPr>
          <w:t>(一)、建立健全的预算管理制度</w:t>
        </w:r>
        <w:r>
          <w:tab/>
        </w:r>
        <w:r>
          <w:fldChar w:fldCharType="begin"/>
        </w:r>
        <w:r>
          <w:instrText xml:space="preserve"> PAGEREF _Toc4583 \h </w:instrText>
        </w:r>
        <w:r>
          <w:fldChar w:fldCharType="separate"/>
        </w:r>
        <w:r>
          <w:t>35</w:t>
        </w:r>
        <w:r>
          <w:fldChar w:fldCharType="end"/>
        </w:r>
      </w:hyperlink>
    </w:p>
    <w:p>
      <w:pPr>
        <w:pStyle w:val="TOC2"/>
        <w:tabs>
          <w:tab w:val="right" w:leader="dot" w:pos="8306"/>
        </w:tabs>
      </w:pPr>
      <w:hyperlink w:anchor="_Toc6849" w:history="1">
        <w:r>
          <w:rPr>
            <w:rFonts w:ascii="仿宋" w:eastAsia="仿宋" w:hAnsi="仿宋" w:cs="仿宋" w:hint="eastAsia"/>
            <w:lang w:eastAsia="zh-CN"/>
          </w:rPr>
          <w:t>(二)、加强资金流动监控</w:t>
        </w:r>
        <w:r>
          <w:tab/>
        </w:r>
        <w:r>
          <w:fldChar w:fldCharType="begin"/>
        </w:r>
        <w:r>
          <w:instrText xml:space="preserve"> PAGEREF _Toc6849 \h </w:instrText>
        </w:r>
        <w:r>
          <w:fldChar w:fldCharType="separate"/>
        </w:r>
        <w:r>
          <w:t>37</w:t>
        </w:r>
        <w:r>
          <w:fldChar w:fldCharType="end"/>
        </w:r>
      </w:hyperlink>
    </w:p>
    <w:p>
      <w:pPr>
        <w:pStyle w:val="TOC2"/>
        <w:tabs>
          <w:tab w:val="right" w:leader="dot" w:pos="8306"/>
        </w:tabs>
      </w:pPr>
      <w:hyperlink w:anchor="_Toc6909" w:history="1">
        <w:r>
          <w:rPr>
            <w:rFonts w:ascii="仿宋" w:eastAsia="仿宋" w:hAnsi="仿宋" w:cs="仿宋" w:hint="eastAsia"/>
            <w:lang w:eastAsia="zh-CN"/>
          </w:rPr>
          <w:t>(三)、制定完善的风险控制机制</w:t>
        </w:r>
        <w:r>
          <w:tab/>
        </w:r>
        <w:r>
          <w:fldChar w:fldCharType="begin"/>
        </w:r>
        <w:r>
          <w:instrText xml:space="preserve"> PAGEREF _Toc6909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5" w:history="1">
        <w:r>
          <w:rPr>
            <w:rFonts w:ascii="仿宋" w:eastAsia="仿宋" w:hAnsi="仿宋" w:cs="仿宋" w:hint="eastAsia"/>
            <w:lang w:eastAsia="zh-CN"/>
          </w:rPr>
          <w:t>(四)、优化成本管理</w:t>
        </w:r>
        <w:r>
          <w:tab/>
        </w:r>
        <w:r>
          <w:fldChar w:fldCharType="begin"/>
        </w:r>
        <w:r>
          <w:instrText xml:space="preserve"> PAGEREF _Toc15775 \h </w:instrText>
        </w:r>
        <w:r>
          <w:fldChar w:fldCharType="separate"/>
        </w:r>
        <w:r>
          <w:t>40</w:t>
        </w:r>
        <w:r>
          <w:fldChar w:fldCharType="end"/>
        </w:r>
      </w:hyperlink>
    </w:p>
    <w:p>
      <w:pPr>
        <w:pStyle w:val="TOC1"/>
        <w:tabs>
          <w:tab w:val="right" w:leader="dot" w:pos="8306"/>
        </w:tabs>
      </w:pPr>
      <w:hyperlink w:anchor="_Toc20651" w:history="1">
        <w:r>
          <w:rPr>
            <w:rFonts w:ascii="仿宋" w:eastAsia="仿宋" w:hAnsi="仿宋" w:cs="仿宋" w:hint="eastAsia"/>
            <w:lang w:eastAsia="zh-CN"/>
          </w:rPr>
          <w:t>十一、并联无功补偿装置项目计划安排</w:t>
        </w:r>
        <w:r>
          <w:tab/>
        </w:r>
        <w:r>
          <w:fldChar w:fldCharType="begin"/>
        </w:r>
        <w:r>
          <w:instrText xml:space="preserve"> PAGEREF _Toc20651 \h </w:instrText>
        </w:r>
        <w:r>
          <w:fldChar w:fldCharType="separate"/>
        </w:r>
        <w:r>
          <w:t>41</w:t>
        </w:r>
        <w:r>
          <w:fldChar w:fldCharType="end"/>
        </w:r>
      </w:hyperlink>
    </w:p>
    <w:p>
      <w:pPr>
        <w:pStyle w:val="TOC2"/>
        <w:tabs>
          <w:tab w:val="right" w:leader="dot" w:pos="8306"/>
        </w:tabs>
      </w:pPr>
      <w:hyperlink w:anchor="_Toc14303" w:history="1">
        <w:r>
          <w:rPr>
            <w:rFonts w:ascii="仿宋" w:eastAsia="仿宋" w:hAnsi="仿宋" w:cs="仿宋" w:hint="eastAsia"/>
            <w:lang w:eastAsia="zh-CN"/>
          </w:rPr>
          <w:t>(一)、建设周期</w:t>
        </w:r>
        <w:r>
          <w:tab/>
        </w:r>
        <w:r>
          <w:fldChar w:fldCharType="begin"/>
        </w:r>
        <w:r>
          <w:instrText xml:space="preserve"> PAGEREF _Toc14303 \h </w:instrText>
        </w:r>
        <w:r>
          <w:fldChar w:fldCharType="separate"/>
        </w:r>
        <w:r>
          <w:t>41</w:t>
        </w:r>
        <w:r>
          <w:fldChar w:fldCharType="end"/>
        </w:r>
      </w:hyperlink>
    </w:p>
    <w:p>
      <w:pPr>
        <w:pStyle w:val="TOC2"/>
        <w:tabs>
          <w:tab w:val="right" w:leader="dot" w:pos="8306"/>
        </w:tabs>
      </w:pPr>
      <w:hyperlink w:anchor="_Toc11690" w:history="1">
        <w:r>
          <w:rPr>
            <w:rFonts w:ascii="仿宋" w:eastAsia="仿宋" w:hAnsi="仿宋" w:cs="仿宋" w:hint="eastAsia"/>
            <w:lang w:eastAsia="zh-CN"/>
          </w:rPr>
          <w:t>(二)、建设进度</w:t>
        </w:r>
        <w:r>
          <w:tab/>
        </w:r>
        <w:r>
          <w:fldChar w:fldCharType="begin"/>
        </w:r>
        <w:r>
          <w:instrText xml:space="preserve"> PAGEREF _Toc11690 \h </w:instrText>
        </w:r>
        <w:r>
          <w:fldChar w:fldCharType="separate"/>
        </w:r>
        <w:r>
          <w:t>42</w:t>
        </w:r>
        <w:r>
          <w:fldChar w:fldCharType="end"/>
        </w:r>
      </w:hyperlink>
    </w:p>
    <w:p>
      <w:pPr>
        <w:pStyle w:val="TOC2"/>
        <w:tabs>
          <w:tab w:val="right" w:leader="dot" w:pos="8306"/>
        </w:tabs>
      </w:pPr>
      <w:hyperlink w:anchor="_Toc25796" w:history="1">
        <w:r>
          <w:rPr>
            <w:rFonts w:ascii="仿宋" w:eastAsia="仿宋" w:hAnsi="仿宋" w:cs="仿宋" w:hint="eastAsia"/>
            <w:lang w:eastAsia="zh-CN"/>
          </w:rPr>
          <w:t>(三)、进度安排注意事项</w:t>
        </w:r>
        <w:r>
          <w:tab/>
        </w:r>
        <w:r>
          <w:fldChar w:fldCharType="begin"/>
        </w:r>
        <w:r>
          <w:instrText xml:space="preserve"> PAGEREF _Toc25796 \h </w:instrText>
        </w:r>
        <w:r>
          <w:fldChar w:fldCharType="separate"/>
        </w:r>
        <w:r>
          <w:t>43</w:t>
        </w:r>
        <w:r>
          <w:fldChar w:fldCharType="end"/>
        </w:r>
      </w:hyperlink>
    </w:p>
    <w:p>
      <w:pPr>
        <w:pStyle w:val="TOC2"/>
        <w:tabs>
          <w:tab w:val="right" w:leader="dot" w:pos="8306"/>
        </w:tabs>
      </w:pPr>
      <w:hyperlink w:anchor="_Toc26100" w:history="1">
        <w:r>
          <w:rPr>
            <w:rFonts w:ascii="仿宋" w:eastAsia="仿宋" w:hAnsi="仿宋" w:cs="仿宋" w:hint="eastAsia"/>
            <w:lang w:eastAsia="zh-CN"/>
          </w:rPr>
          <w:t>(四)、人力资源配置</w:t>
        </w:r>
        <w:r>
          <w:tab/>
        </w:r>
        <w:r>
          <w:fldChar w:fldCharType="begin"/>
        </w:r>
        <w:r>
          <w:instrText xml:space="preserve"> PAGEREF _Toc26100 \h </w:instrText>
        </w:r>
        <w:r>
          <w:fldChar w:fldCharType="separate"/>
        </w:r>
        <w:r>
          <w:t>45</w:t>
        </w:r>
        <w:r>
          <w:fldChar w:fldCharType="end"/>
        </w:r>
      </w:hyperlink>
    </w:p>
    <w:p>
      <w:pPr>
        <w:pStyle w:val="TOC1"/>
        <w:tabs>
          <w:tab w:val="right" w:leader="dot" w:pos="8306"/>
        </w:tabs>
      </w:pPr>
      <w:hyperlink w:anchor="_Toc24345" w:history="1">
        <w:r>
          <w:rPr>
            <w:rFonts w:ascii="仿宋" w:eastAsia="仿宋" w:hAnsi="仿宋" w:cs="仿宋" w:hint="eastAsia"/>
            <w:lang w:eastAsia="zh-CN"/>
          </w:rPr>
          <w:t>十二、并联无功补偿装置项目创新与研发</w:t>
        </w:r>
        <w:r>
          <w:tab/>
        </w:r>
        <w:r>
          <w:fldChar w:fldCharType="begin"/>
        </w:r>
        <w:r>
          <w:instrText xml:space="preserve"> PAGEREF _Toc24345 \h </w:instrText>
        </w:r>
        <w:r>
          <w:fldChar w:fldCharType="separate"/>
        </w:r>
        <w:r>
          <w:t>45</w:t>
        </w:r>
        <w:r>
          <w:fldChar w:fldCharType="end"/>
        </w:r>
      </w:hyperlink>
    </w:p>
    <w:p>
      <w:pPr>
        <w:pStyle w:val="TOC2"/>
        <w:tabs>
          <w:tab w:val="right" w:leader="dot" w:pos="8306"/>
        </w:tabs>
      </w:pPr>
      <w:hyperlink w:anchor="_Toc27899" w:history="1">
        <w:r>
          <w:rPr>
            <w:rFonts w:ascii="仿宋" w:eastAsia="仿宋" w:hAnsi="仿宋" w:cs="仿宋" w:hint="eastAsia"/>
            <w:lang w:eastAsia="zh-CN"/>
          </w:rPr>
          <w:t>(一)、创新策略与方向</w:t>
        </w:r>
        <w:r>
          <w:tab/>
        </w:r>
        <w:r>
          <w:fldChar w:fldCharType="begin"/>
        </w:r>
        <w:r>
          <w:instrText xml:space="preserve"> PAGEREF _Toc27899 \h </w:instrText>
        </w:r>
        <w:r>
          <w:fldChar w:fldCharType="separate"/>
        </w:r>
        <w:r>
          <w:t>45</w:t>
        </w:r>
        <w:r>
          <w:fldChar w:fldCharType="end"/>
        </w:r>
      </w:hyperlink>
    </w:p>
    <w:p>
      <w:pPr>
        <w:pStyle w:val="TOC2"/>
        <w:tabs>
          <w:tab w:val="right" w:leader="dot" w:pos="8306"/>
        </w:tabs>
      </w:pPr>
      <w:hyperlink w:anchor="_Toc18707" w:history="1">
        <w:r>
          <w:rPr>
            <w:rFonts w:ascii="仿宋" w:eastAsia="仿宋" w:hAnsi="仿宋" w:cs="仿宋" w:hint="eastAsia"/>
            <w:lang w:eastAsia="zh-CN"/>
          </w:rPr>
          <w:t>(二)、研发规划与投入</w:t>
        </w:r>
        <w:r>
          <w:tab/>
        </w:r>
        <w:r>
          <w:fldChar w:fldCharType="begin"/>
        </w:r>
        <w:r>
          <w:instrText xml:space="preserve"> PAGEREF _Toc18707 \h </w:instrText>
        </w:r>
        <w:r>
          <w:fldChar w:fldCharType="separate"/>
        </w:r>
        <w:r>
          <w:t>47</w:t>
        </w:r>
        <w:r>
          <w:fldChar w:fldCharType="end"/>
        </w:r>
      </w:hyperlink>
    </w:p>
    <w:p>
      <w:pPr>
        <w:pStyle w:val="TOC1"/>
        <w:tabs>
          <w:tab w:val="right" w:leader="dot" w:pos="8306"/>
        </w:tabs>
      </w:pPr>
      <w:hyperlink w:anchor="_Toc3713" w:history="1">
        <w:r>
          <w:rPr>
            <w:rFonts w:ascii="仿宋" w:eastAsia="仿宋" w:hAnsi="仿宋" w:cs="仿宋" w:hint="eastAsia"/>
            <w:lang w:eastAsia="zh-CN"/>
          </w:rPr>
          <w:t>十三、并联无功补偿装置项目工程方案分析</w:t>
        </w:r>
        <w:r>
          <w:tab/>
        </w:r>
        <w:r>
          <w:fldChar w:fldCharType="begin"/>
        </w:r>
        <w:r>
          <w:instrText xml:space="preserve"> PAGEREF _Toc3713 \h </w:instrText>
        </w:r>
        <w:r>
          <w:fldChar w:fldCharType="separate"/>
        </w:r>
        <w:r>
          <w:t>49</w:t>
        </w:r>
        <w:r>
          <w:fldChar w:fldCharType="end"/>
        </w:r>
      </w:hyperlink>
    </w:p>
    <w:p>
      <w:pPr>
        <w:pStyle w:val="TOC2"/>
        <w:tabs>
          <w:tab w:val="right" w:leader="dot" w:pos="8306"/>
        </w:tabs>
      </w:pPr>
      <w:hyperlink w:anchor="_Toc12357" w:history="1">
        <w:r>
          <w:rPr>
            <w:rFonts w:ascii="仿宋" w:eastAsia="仿宋" w:hAnsi="仿宋" w:cs="仿宋" w:hint="eastAsia"/>
            <w:lang w:eastAsia="zh-CN"/>
          </w:rPr>
          <w:t>(一)、建筑工程设计原则</w:t>
        </w:r>
        <w:r>
          <w:tab/>
        </w:r>
        <w:r>
          <w:fldChar w:fldCharType="begin"/>
        </w:r>
        <w:r>
          <w:instrText xml:space="preserve"> PAGEREF _Toc12357 \h </w:instrText>
        </w:r>
        <w:r>
          <w:fldChar w:fldCharType="separate"/>
        </w:r>
        <w:r>
          <w:t>49</w:t>
        </w:r>
        <w:r>
          <w:fldChar w:fldCharType="end"/>
        </w:r>
      </w:hyperlink>
    </w:p>
    <w:p>
      <w:pPr>
        <w:pStyle w:val="TOC2"/>
        <w:tabs>
          <w:tab w:val="right" w:leader="dot" w:pos="8306"/>
        </w:tabs>
      </w:pPr>
      <w:hyperlink w:anchor="_Toc14144" w:history="1">
        <w:r>
          <w:rPr>
            <w:rFonts w:ascii="仿宋" w:eastAsia="仿宋" w:hAnsi="仿宋" w:cs="仿宋" w:hint="eastAsia"/>
            <w:lang w:eastAsia="zh-CN"/>
          </w:rPr>
          <w:t>(二)、土建工程建设指标</w:t>
        </w:r>
        <w:r>
          <w:tab/>
        </w:r>
        <w:r>
          <w:fldChar w:fldCharType="begin"/>
        </w:r>
        <w:r>
          <w:instrText xml:space="preserve"> PAGEREF _Toc14144 \h </w:instrText>
        </w:r>
        <w:r>
          <w:fldChar w:fldCharType="separate"/>
        </w:r>
        <w:r>
          <w:t>52</w:t>
        </w:r>
        <w:r>
          <w:fldChar w:fldCharType="end"/>
        </w:r>
      </w:hyperlink>
    </w:p>
    <w:p>
      <w:pPr>
        <w:pStyle w:val="TOC1"/>
        <w:tabs>
          <w:tab w:val="right" w:leader="dot" w:pos="8306"/>
        </w:tabs>
      </w:pPr>
      <w:hyperlink w:anchor="_Toc22059" w:history="1">
        <w:r>
          <w:rPr>
            <w:rFonts w:ascii="仿宋" w:eastAsia="仿宋" w:hAnsi="仿宋" w:cs="仿宋" w:hint="eastAsia"/>
            <w:lang w:eastAsia="zh-CN"/>
          </w:rPr>
          <w:t>十四、并联无功补偿装置项目实施时间节点</w:t>
        </w:r>
        <w:r>
          <w:tab/>
        </w:r>
        <w:r>
          <w:fldChar w:fldCharType="begin"/>
        </w:r>
        <w:r>
          <w:instrText xml:space="preserve"> PAGEREF _Toc22059 \h </w:instrText>
        </w:r>
        <w:r>
          <w:fldChar w:fldCharType="separate"/>
        </w:r>
        <w:r>
          <w:t>54</w:t>
        </w:r>
        <w:r>
          <w:fldChar w:fldCharType="end"/>
        </w:r>
      </w:hyperlink>
    </w:p>
    <w:p>
      <w:pPr>
        <w:pStyle w:val="TOC2"/>
        <w:tabs>
          <w:tab w:val="right" w:leader="dot" w:pos="8306"/>
        </w:tabs>
      </w:pPr>
      <w:hyperlink w:anchor="_Toc13253" w:history="1">
        <w:r>
          <w:rPr>
            <w:rFonts w:ascii="仿宋" w:eastAsia="仿宋" w:hAnsi="仿宋" w:cs="仿宋" w:hint="eastAsia"/>
            <w:lang w:eastAsia="zh-CN"/>
          </w:rPr>
          <w:t>(一)、并联无功补偿装置项目启动阶段时间节点</w:t>
        </w:r>
        <w:r>
          <w:tab/>
        </w:r>
        <w:r>
          <w:fldChar w:fldCharType="begin"/>
        </w:r>
        <w:r>
          <w:instrText xml:space="preserve"> PAGEREF _Toc13253 \h </w:instrText>
        </w:r>
        <w:r>
          <w:fldChar w:fldCharType="separate"/>
        </w:r>
        <w:r>
          <w:t>54</w:t>
        </w:r>
        <w:r>
          <w:fldChar w:fldCharType="end"/>
        </w:r>
      </w:hyperlink>
    </w:p>
    <w:p>
      <w:pPr>
        <w:pStyle w:val="TOC2"/>
        <w:tabs>
          <w:tab w:val="right" w:leader="dot" w:pos="8306"/>
        </w:tabs>
      </w:pPr>
      <w:hyperlink w:anchor="_Toc10776" w:history="1">
        <w:r>
          <w:rPr>
            <w:rFonts w:ascii="仿宋" w:eastAsia="仿宋" w:hAnsi="仿宋" w:cs="仿宋" w:hint="eastAsia"/>
            <w:lang w:eastAsia="zh-CN"/>
          </w:rPr>
          <w:t>(二)、并联无功补偿装置项目执行阶段时间节点</w:t>
        </w:r>
        <w:r>
          <w:tab/>
        </w:r>
        <w:r>
          <w:fldChar w:fldCharType="begin"/>
        </w:r>
        <w:r>
          <w:instrText xml:space="preserve"> PAGEREF _Toc10776 \h </w:instrText>
        </w:r>
        <w:r>
          <w:fldChar w:fldCharType="separate"/>
        </w:r>
        <w:r>
          <w:t>55</w:t>
        </w:r>
        <w:r>
          <w:fldChar w:fldCharType="end"/>
        </w:r>
      </w:hyperlink>
    </w:p>
    <w:p>
      <w:pPr>
        <w:pStyle w:val="TOC2"/>
        <w:tabs>
          <w:tab w:val="right" w:leader="dot" w:pos="8306"/>
        </w:tabs>
      </w:pPr>
      <w:hyperlink w:anchor="_Toc7977" w:history="1">
        <w:r>
          <w:rPr>
            <w:rFonts w:ascii="仿宋" w:eastAsia="仿宋" w:hAnsi="仿宋" w:cs="仿宋" w:hint="eastAsia"/>
            <w:lang w:eastAsia="zh-CN"/>
          </w:rPr>
          <w:t>(三)、并联无功补偿装置项目完成阶段时间节点</w:t>
        </w:r>
        <w:r>
          <w:tab/>
        </w:r>
        <w:r>
          <w:fldChar w:fldCharType="begin"/>
        </w:r>
        <w:r>
          <w:instrText xml:space="preserve"> PAGEREF _Toc7977 \h </w:instrText>
        </w:r>
        <w:r>
          <w:fldChar w:fldCharType="separate"/>
        </w:r>
        <w:r>
          <w:t>56</w:t>
        </w:r>
        <w:r>
          <w:fldChar w:fldCharType="end"/>
        </w:r>
      </w:hyperlink>
    </w:p>
    <w:p>
      <w:pPr>
        <w:pStyle w:val="TOC1"/>
        <w:tabs>
          <w:tab w:val="right" w:leader="dot" w:pos="8306"/>
        </w:tabs>
      </w:pPr>
      <w:hyperlink w:anchor="_Toc26508" w:history="1">
        <w:r>
          <w:rPr>
            <w:rFonts w:ascii="仿宋" w:eastAsia="仿宋" w:hAnsi="仿宋" w:cs="仿宋" w:hint="eastAsia"/>
            <w:lang w:eastAsia="zh-CN"/>
          </w:rPr>
          <w:t>十五、利益相关者分析与沟通计划</w:t>
        </w:r>
        <w:r>
          <w:tab/>
        </w:r>
        <w:r>
          <w:fldChar w:fldCharType="begin"/>
        </w:r>
        <w:r>
          <w:instrText xml:space="preserve"> PAGEREF _Toc26508 \h </w:instrText>
        </w:r>
        <w:r>
          <w:fldChar w:fldCharType="separate"/>
        </w:r>
        <w:r>
          <w:t>57</w:t>
        </w:r>
        <w:r>
          <w:fldChar w:fldCharType="end"/>
        </w:r>
      </w:hyperlink>
    </w:p>
    <w:p>
      <w:pPr>
        <w:pStyle w:val="TOC2"/>
        <w:tabs>
          <w:tab w:val="right" w:leader="dot" w:pos="8306"/>
        </w:tabs>
      </w:pPr>
      <w:hyperlink w:anchor="_Toc18574" w:history="1">
        <w:r>
          <w:rPr>
            <w:rFonts w:ascii="仿宋" w:eastAsia="仿宋" w:hAnsi="仿宋" w:cs="仿宋" w:hint="eastAsia"/>
            <w:lang w:eastAsia="zh-CN"/>
          </w:rPr>
          <w:t>(一)、利益相关者分析</w:t>
        </w:r>
        <w:r>
          <w:tab/>
        </w:r>
        <w:r>
          <w:fldChar w:fldCharType="begin"/>
        </w:r>
        <w:r>
          <w:instrText xml:space="preserve"> PAGEREF _Toc18574 \h </w:instrText>
        </w:r>
        <w:r>
          <w:fldChar w:fldCharType="separate"/>
        </w:r>
        <w:r>
          <w:t>57</w:t>
        </w:r>
        <w:r>
          <w:fldChar w:fldCharType="end"/>
        </w:r>
      </w:hyperlink>
    </w:p>
    <w:p>
      <w:pPr>
        <w:pStyle w:val="TOC2"/>
        <w:tabs>
          <w:tab w:val="right" w:leader="dot" w:pos="8306"/>
        </w:tabs>
      </w:pPr>
      <w:hyperlink w:anchor="_Toc9275" w:history="1">
        <w:r>
          <w:rPr>
            <w:rFonts w:ascii="仿宋" w:eastAsia="仿宋" w:hAnsi="仿宋" w:cs="仿宋" w:hint="eastAsia"/>
            <w:lang w:eastAsia="zh-CN"/>
          </w:rPr>
          <w:t>(二)、沟通计划</w:t>
        </w:r>
        <w:r>
          <w:tab/>
        </w:r>
        <w:r>
          <w:fldChar w:fldCharType="begin"/>
        </w:r>
        <w:r>
          <w:instrText xml:space="preserve"> PAGEREF _Toc9275 \h </w:instrText>
        </w:r>
        <w:r>
          <w:fldChar w:fldCharType="separate"/>
        </w:r>
        <w:r>
          <w:t>58</w:t>
        </w:r>
        <w:r>
          <w:fldChar w:fldCharType="end"/>
        </w:r>
      </w:hyperlink>
    </w:p>
    <w:p>
      <w:pPr>
        <w:pStyle w:val="TOC1"/>
        <w:tabs>
          <w:tab w:val="right" w:leader="dot" w:pos="8306"/>
        </w:tabs>
      </w:pPr>
      <w:hyperlink w:anchor="_Toc19849" w:history="1">
        <w:r>
          <w:rPr>
            <w:rFonts w:ascii="仿宋" w:eastAsia="仿宋" w:hAnsi="仿宋" w:cs="仿宋" w:hint="eastAsia"/>
            <w:lang w:eastAsia="zh-CN"/>
          </w:rPr>
          <w:t>十六、风险识别与分类</w:t>
        </w:r>
        <w:r>
          <w:tab/>
        </w:r>
        <w:r>
          <w:fldChar w:fldCharType="begin"/>
        </w:r>
        <w:r>
          <w:instrText xml:space="preserve"> PAGEREF _Toc19849 \h </w:instrText>
        </w:r>
        <w:r>
          <w:fldChar w:fldCharType="separate"/>
        </w:r>
        <w:r>
          <w:t>59</w:t>
        </w:r>
        <w:r>
          <w:fldChar w:fldCharType="end"/>
        </w:r>
      </w:hyperlink>
    </w:p>
    <w:p>
      <w:pPr>
        <w:pStyle w:val="TOC2"/>
        <w:tabs>
          <w:tab w:val="right" w:leader="dot" w:pos="8306"/>
        </w:tabs>
      </w:pPr>
      <w:hyperlink w:anchor="_Toc13134" w:history="1">
        <w:r>
          <w:rPr>
            <w:rFonts w:ascii="仿宋" w:eastAsia="仿宋" w:hAnsi="仿宋" w:cs="仿宋" w:hint="eastAsia"/>
            <w:lang w:eastAsia="zh-CN"/>
          </w:rPr>
          <w:t>(一)、风险识别</w:t>
        </w:r>
        <w:r>
          <w:tab/>
        </w:r>
        <w:r>
          <w:fldChar w:fldCharType="begin"/>
        </w:r>
        <w:r>
          <w:instrText xml:space="preserve"> PAGEREF _Toc13134 \h </w:instrText>
        </w:r>
        <w:r>
          <w:fldChar w:fldCharType="separate"/>
        </w:r>
        <w:r>
          <w:t>59</w:t>
        </w:r>
        <w:r>
          <w:fldChar w:fldCharType="end"/>
        </w:r>
      </w:hyperlink>
    </w:p>
    <w:p>
      <w:pPr>
        <w:pStyle w:val="TOC2"/>
        <w:tabs>
          <w:tab w:val="right" w:leader="dot" w:pos="8306"/>
        </w:tabs>
      </w:pPr>
      <w:hyperlink w:anchor="_Toc22756" w:history="1">
        <w:r>
          <w:rPr>
            <w:rFonts w:ascii="仿宋" w:eastAsia="仿宋" w:hAnsi="仿宋" w:cs="仿宋" w:hint="eastAsia"/>
            <w:lang w:eastAsia="zh-CN"/>
          </w:rPr>
          <w:t>(二)、风险分类</w:t>
        </w:r>
        <w:r>
          <w:tab/>
        </w:r>
        <w:r>
          <w:fldChar w:fldCharType="begin"/>
        </w:r>
        <w:r>
          <w:instrText xml:space="preserve"> PAGEREF _Toc22756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33"/>
      <w:r>
        <w:rPr>
          <w:rFonts w:ascii="仿宋" w:eastAsia="仿宋" w:hAnsi="仿宋" w:cs="仿宋" w:hint="eastAsia"/>
          <w:sz w:val="28"/>
          <w:lang w:eastAsia="zh-CN"/>
        </w:rPr>
        <w:t>一、并联无功补偿装置项目绩效评估</w:t>
      </w:r>
      <w:bookmarkEnd w:id="2"/>
    </w:p>
    <w:p>
      <w:pPr>
        <w:pStyle w:val="Heading2"/>
        <w:rPr>
          <w:rFonts w:ascii="仿宋" w:eastAsia="仿宋" w:hAnsi="仿宋" w:cs="仿宋" w:hint="eastAsia"/>
          <w:lang w:eastAsia="zh-CN"/>
        </w:rPr>
      </w:pPr>
      <w:bookmarkStart w:id="3" w:name="_Toc178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中，我们设计了一套全面的绩效评估指标，以确保并联无功补偿装置项目的可控和成功交付。这些指标跨足并联无功补偿装置项目目标、成本、进度和质量等多个维度，为我们提供了全面洞察并联无功补偿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目标达成率是我们关注的首要指标。我们设定了明确的目标，并通过定期监测和评估，迅速发现并应对潜在的目标偏差。这为并联无功补偿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成本绩效是另一个核心关注点。通过实际成本与预算成本的对比分析，我们深入了解成本差异的原因，及时调整资源分配，保持并联无功补偿装置项目在经济效益方面的合理水平。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进度作为关键的绩效指标之一，得到了精心的关注。我们制定了详细的并联无功补偿装置项目进度计划，并设立了进度符合度指标，确保实际进度与计划进度保持一致。这使我们能够快速发现和解决潜在的进度问题，保持并联无功补偿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并联无功补偿装置项目绩效的不可或缺的一环。我们引入了一系列的质量标准和客户满意度指标，以确保并联无功补偿装置项目交付的成果在质量上达到或超越预期水平。通过持续监测这些指标，我们努力提升并联无功补偿装置项目整体质量水平，为并联无功补偿装置项目的成功交付提供有力保障。通过这些科学且全面的绩效评估，我们能够更好地引导并联无功补偿装置项目的持续改进，确保并联无功补偿装置项目目标的顺利达成。</w:t>
      </w:r>
    </w:p>
    <w:p>
      <w:pPr>
        <w:pStyle w:val="Heading2"/>
        <w:ind w:firstLine="560" w:firstLineChars="200"/>
        <w:rPr>
          <w:rFonts w:ascii="仿宋" w:eastAsia="仿宋" w:hAnsi="仿宋" w:cs="仿宋" w:hint="eastAsia"/>
          <w:sz w:val="28"/>
          <w:lang w:eastAsia="zh-CN"/>
        </w:rPr>
      </w:pPr>
      <w:bookmarkStart w:id="4" w:name="_Toc94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绩效评估是并联无功补偿装置项目中的关键环节，为确保并联无功补偿装置项目达到预期目标，我们采用了多层次、多维度的绩效评估方法。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并联无功补偿装置项目的战略目标对齐，确保每个决策和行动都与并联无功补偿装置项目整体目标保持一致。团队会定期召开战略对齐会议，审视当前工作与并联无功补偿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并联无功补偿装置项目进度、质量、成本和风险等方面。这些指标通过数据收集和分析，为并联无功补偿装置项目管理团队提供了客观的评估依据。例如，我们通过并联无功补偿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并联无功补偿装置项目内部，还考虑了并联无功补偿装置项目对外部环境的影响。我们定期进行干系人满意度调查，以了解各利益相关方对并联无功补偿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这种多层次、多角度的绩效评估方法，使得我们能够全面了解并联无功补偿装置项目的运行状态，及时做出调整，确保并联无功补偿装置项目在不断变化的环境中保持稳健前行。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19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为了确保并联无功补偿装置项目的有效管理和不断优化，我们采用了精心设计的绩效评估周期。这个周期旨在实现灵活、实时和全面的评估，以适应并联无功补偿装置项目执行中的各种挑战。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并联无功补偿装置项目的不同需求，分为短期、中期和长期。短期评估关注每个迭代或工作周期，以及时发现和解决当前任务中的问题。中期评估涵盖几个迭代，深入了解整体并联无功补偿装置项目的趋势和性能。长期评估则着眼于整个并联无功补偿装置项目阶段，确保并联无功补偿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并联无功补偿装置项目管理工具和协作平台，团队成员能够随时更新和分享并联无功补偿装置项目数据。这种实时性的反馈机制使我们能够及时察觉潜在问题，快速调整，保持并联无功补偿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并联无功补偿装置项目的决策制定密不可分。每个周期的并联无功补偿装置项目回顾会议成为集体总结经验、识别问题深层次原因并找到创新解决方案的平台。这种定期的反思与调整机制使并联无功补偿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23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91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并联无功补偿装置项目的主要产品是XXXX，预计年产值为XXX万元。这一产品在市场中占据着重要的地位，其广泛的应用范围使得该并联无功补偿装置项目的市场前景非常广阔。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并联无功补偿装置项目的xxx产品作为重要的原材料之一，将在多个领域发挥关键作用。其在建筑、交通、能源等方面的广泛应用将为整个产业链提供强大的支持，形成产业协同效应。并联无功补偿装置项目的年产值XXX万XXX万XXX万万元不仅反映了其在市场上的巨大潜力，更预示着它对国民经济的积极贡献。这种关联度高、涉及面广的产业关系，使得该并联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03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总征地面积为XXXX平方米，相当于约XX.XX亩，其中净用地面积为XXXX平方米，红线范围内相当于约XX.XX亩。这一用地规模充分考虑了并联无功补偿装置项目的建设需求，保障了并联无功补偿装置项目在合适的空间内得以充分发展。并联无功补偿装置项目规划的总建筑面积为XXXX平方米，其中主体工程建设占XXXX平方米，计容建筑面积达XXXX平方米。预计建筑工程的投资将达到XXXX万元，为并联无功补偿装置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计划购置的设备共计XXXX台（套），设备购置费用为XXXX万元。这一设备购置计划充分考虑到并联无功补偿装置项目的生产需求和技术要求，确保了并联无功补偿装置项目在生产运营中具备先进的技术装备和高效的生产能力。设备的合理配置将为并联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计划总投资为XXXX万元，预计年实现营业收入为XXXX万元。这一产能规模的设定旨在确保并联无功补偿装置项目能够在投资与回报之间取得平衡，实现长期可持续的发展。并联无功补偿装置项目的总投资充分考虑到各个方面的需求，包括用地建设、设备购置等多个环节，以确保并联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203"/>
      <w:r>
        <w:rPr>
          <w:rFonts w:ascii="仿宋" w:eastAsia="仿宋" w:hAnsi="仿宋" w:cs="仿宋" w:hint="eastAsia"/>
          <w:sz w:val="28"/>
          <w:lang w:eastAsia="zh-CN"/>
        </w:rPr>
        <w:t>三、并联无功补偿装置项目文档管理</w:t>
      </w:r>
      <w:bookmarkEnd w:id="9"/>
    </w:p>
    <w:p>
      <w:pPr>
        <w:pStyle w:val="Heading2"/>
        <w:rPr>
          <w:rFonts w:ascii="仿宋" w:eastAsia="仿宋" w:hAnsi="仿宋" w:cs="仿宋" w:hint="eastAsia"/>
          <w:lang w:eastAsia="zh-CN"/>
        </w:rPr>
      </w:pPr>
      <w:bookmarkStart w:id="10" w:name="_Toc3011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并联无功补偿装置项目高度重视文档的质量和准确性，以支持并联无功补偿装置项目的各项活动和决策。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文档的编制始于并联无功补偿装置项目计划的初期，我们制定了详细的文档编制计划，明确了每个文档的内容、格式和编写责任人。在并联无功补偿装置项目启动阶段，我们首先编制了并联无功补偿装置项目章程，明确定义了并联无功补偿装置项目的目标、范围、风险等关键要素。随后，并联无功补偿装置项目团队根据计划陆续编制了需求文档、设计文档、测试文档等各类文档，确保并联无功补偿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并联无功补偿装置项目管理中的重要环节，旨在确保并联无功补偿装置项目文档符合质量标准和并联无功补偿装置项目需求。在并联无功补偿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并联无功补偿装置项目相关利益方和专业领域的专家对文档进行独立审查。这有助于获取更全面、客观的反馈，确保并联无功补偿装置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在文档编制与审查方面建立了严格的管理机制，通过规范的流程和多维度的审查，确保并联无功补偿装置项目文档的质量、准确性和可靠性，为并联无功补偿装置项目的顺利推进提供了有力支持。</w:t>
      </w:r>
    </w:p>
    <w:p>
      <w:pPr>
        <w:pStyle w:val="Heading2"/>
        <w:ind w:firstLine="560" w:firstLineChars="200"/>
        <w:rPr>
          <w:rFonts w:ascii="仿宋" w:eastAsia="仿宋" w:hAnsi="仿宋" w:cs="仿宋" w:hint="eastAsia"/>
          <w:sz w:val="28"/>
          <w:lang w:eastAsia="zh-CN"/>
        </w:rPr>
      </w:pPr>
      <w:bookmarkStart w:id="11" w:name="_Toc1905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我们通过多渠道发布文档，包括电子邮件、并联无功补偿装置项目管理平台、内部网站等，以满足不同团队成员的偏好和需求。多渠道发布确保了信息的全面覆盖。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我们采用了精细的权限控制，确保只有授权人员可以访问敏感信息。这种安全措施保护了并联无功补偿装置项目文档的机密性，防止了未经授权的信息泄露。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09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并联无功补偿装置项目生命周期中一个至关重要的环节，直接关系到并联无功补偿装置项目信息的长期保存和历史记录的完整性。在并联无功补偿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78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118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技术管理特点体现在其创新导向。通过引入最先进的技术趋势和解决方案，并联无功补偿装置项目致力于提升科技含量、提高质量和效率水平。这意味着我们将采用最新的工具和方法，确保并联无功补偿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并联无功补偿装置项目技术管理的显著特征。通过整合不同领域的技术资源，我们实现了跨学科的协同工作。这有助于优化技术架构，提高整体效能。此外，整合性策略还促进了不同技术团队之间的紧密沟通和高效合作，确保并联无功补偿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并联无功补偿装置项目所采用的技术。通过不断优化技术方案，并联无功补偿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并联无功补偿装置项目团队将在并联无功补偿装置项目初期识别可能的技术风险，并采取相应的预防和应对措施。通过建立健全的风险评估机制，并联无功补偿装置项目能够在实施过程中及时发现并解决潜在的技术问题，保障并联无功补偿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并联无功补偿装置项目中，技术将成为并联无功补偿装置项目成功的有力支持。这一深度剖析揭示了技术管理在并联无功补偿装置项目实施中的关键作用，为并联无功补偿装置项目的技术基础奠定了坚实的基础。</w:t>
      </w:r>
    </w:p>
    <w:p>
      <w:pPr>
        <w:pStyle w:val="Heading2"/>
        <w:ind w:firstLine="560" w:firstLineChars="200"/>
        <w:rPr>
          <w:rFonts w:ascii="仿宋" w:eastAsia="仿宋" w:hAnsi="仿宋" w:cs="仿宋" w:hint="eastAsia"/>
          <w:sz w:val="28"/>
          <w:lang w:eastAsia="zh-CN"/>
        </w:rPr>
      </w:pPr>
      <w:bookmarkStart w:id="15" w:name="_Toc5612"/>
      <w:r>
        <w:rPr>
          <w:rFonts w:ascii="仿宋" w:eastAsia="仿宋" w:hAnsi="仿宋" w:cs="仿宋" w:hint="eastAsia"/>
          <w:sz w:val="28"/>
          <w:lang w:eastAsia="zh-CN"/>
        </w:rPr>
        <w:t>(二)、并联无功补偿装置项目工艺技术设计方案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并联无功补偿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并联无功补偿装置项目将严格按照相关行业规范要求进行组织。通过有效控制产品质量，并联无功补偿装置项目将致力于为顾客提供优质的并联无功补偿装置项目产品和良好的服务。这体现了并联无功补偿装置项目对于生产活动合规性和质量标准的高度重视，为并联无功补偿装置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并联无功补偿装置项目注重生态效益和清洁生产原则。并联无功补偿装置项目建设将紧密结合地方特色经济发展，与社会经济发展规划和区域环境保护规划方案相协调一致。通过与当地区域自然生态系统的结合，并联无功补偿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并联无功补偿装置项目产品具有多样化的客户需求和个性化的特点。因此，并联无功补偿装置项目产品规格品种多样，且单批生产数量较小。为满足这一特点，并联无功补偿装置项目承办单位将建设先进的柔性制造生产线。通过广泛应用柔性制造技术，并联无功补偿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并联无功补偿装置项目采用的技术具有较高的技术含量和自动化水平，处于国内先进水平。这一技术选用不仅体现了对生产效率、质量和环境友好性的高标准要求，同时为并联无功补偿装置项目的可持续发展奠定了坚实的基础。</w:t>
      </w:r>
    </w:p>
    <w:p>
      <w:pPr>
        <w:pStyle w:val="Heading2"/>
        <w:ind w:firstLine="560" w:firstLineChars="200"/>
        <w:rPr>
          <w:rFonts w:ascii="仿宋" w:eastAsia="仿宋" w:hAnsi="仿宋" w:cs="仿宋" w:hint="eastAsia"/>
          <w:sz w:val="28"/>
          <w:lang w:eastAsia="zh-CN"/>
        </w:rPr>
      </w:pPr>
      <w:bookmarkStart w:id="16" w:name="_Toc1432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为确保并联无功补偿装置项目的高效生产和技术实施，我们制定了一套精心设计的设备选型方案，以满足并联无功补偿装置项目生产、质量和环保的要求。该方案的主要特点如下：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并联无功补偿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针对并联无功补偿装置项目产品的多样性和小批量生产的特点，我们将建设柔性制造生产线。通过在设备选型中考虑柔性制造技术，可以灵活应对不同产品规格和生产需求，实现生产线的高度灵活性和适应性。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9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0745"/>
      <w:r>
        <w:rPr>
          <w:rFonts w:ascii="仿宋" w:eastAsia="仿宋" w:hAnsi="仿宋" w:cs="仿宋" w:hint="eastAsia"/>
          <w:lang w:eastAsia="zh-CN"/>
        </w:rPr>
        <w:t>(一)、并联无功补偿装置行业分析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行业一直以来都是市场的关注焦点。行业内的发展趋势、竞争态势以及潜在机会都对并联无功补偿装置项目的推进产生深远的影响。通过深入研究行业的整体概貌，我们将更好地理解行业的核心特征，为并联无功补偿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行业，技术一直是推动创新和发展的关键因素。我们将对当前技术趋势进行详尽分析，包括但不限于人工智能、大数据应用、先进制造技术等。这有助于并联无功补偿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并联无功补偿装置项目成功的基础。我们将对主要竞争对手进行深入研究，包括其市场份额、产品特点、市场定位等。通过全面了解竞争对手的优势和劣势，并联无功补偿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4380"/>
      <w:r>
        <w:rPr>
          <w:rFonts w:ascii="仿宋" w:eastAsia="仿宋" w:hAnsi="仿宋" w:cs="仿宋" w:hint="eastAsia"/>
          <w:sz w:val="28"/>
          <w:lang w:eastAsia="zh-CN"/>
        </w:rPr>
        <w:t>(二)、并联无功补偿装置市场分析预测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https://d.book118.com/556022003011010035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43ABC"/>
    <w:rsid w:val="7FD43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20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2024-01-16T02:48:00Z</dcterms:created>
  <dcterms:modified xsi:type="dcterms:W3CDTF">2024-01-16T02:48:25Z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B622FA35DDBD4B059D3C2C4E03804020_11</vt:lpwstr>
  </property>
  <property fmtid="{D5CDD505-2E9C-101B-9397-08002B2CF9AE}" pid="3" name="KSOProductBuildVer">
    <vt:lpwstr>2052-12.1.0.16120</vt:lpwstr>
  </property>
</Properties>
</file>