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3"/>
        <w:rPr>
          <w:rFonts w:ascii="Times New Roman"/>
          <w:sz w:val="19"/>
        </w:rPr>
      </w:pPr>
    </w:p>
    <w:p>
      <w:pPr>
        <w:pStyle w:val="Title"/>
      </w:pPr>
      <w:r>
        <w:rPr>
          <w:spacing w:val="-1"/>
        </w:rPr>
        <w:t xml:space="preserve">信息技术 </w:t>
      </w:r>
      <w:r>
        <w:t>BIM</w:t>
      </w:r>
      <w:r>
        <w:rPr>
          <w:spacing w:val="-45"/>
        </w:rPr>
        <w:t xml:space="preserve"> 软件 第 </w:t>
      </w:r>
      <w:r>
        <w:t>7</w:t>
      </w:r>
      <w:r>
        <w:rPr>
          <w:spacing w:val="-19"/>
        </w:rPr>
        <w:t xml:space="preserve"> 部分：数据接口</w:t>
      </w:r>
    </w:p>
    <w:p>
      <w:pPr>
        <w:spacing w:after="0"/>
        <w:sectPr>
          <w:type w:val="continuous"/>
          <w:pgSz w:w="11910" w:h="16840"/>
          <w:pgMar w:top="1580" w:right="900" w:bottom="280" w:left="1020" w:header="708" w:footer="708"/>
          <w:cols w:space="708"/>
        </w:sectPr>
      </w:pPr>
    </w:p>
    <w:p>
      <w:pPr>
        <w:pStyle w:val="BodyText"/>
        <w:spacing w:before="0"/>
        <w:rPr>
          <w:rFonts w:ascii="黑体"/>
          <w:sz w:val="20"/>
        </w:rPr>
      </w:pPr>
    </w:p>
    <w:p>
      <w:pPr>
        <w:pStyle w:val="BodyText"/>
        <w:spacing w:before="0"/>
        <w:rPr>
          <w:rFonts w:ascii="黑体"/>
          <w:sz w:val="20"/>
        </w:rPr>
      </w:pPr>
    </w:p>
    <w:p>
      <w:pPr>
        <w:pStyle w:val="BodyText"/>
        <w:spacing w:before="3"/>
        <w:rPr>
          <w:rFonts w:ascii="黑体"/>
          <w:sz w:val="27"/>
        </w:rPr>
      </w:pPr>
    </w:p>
    <w:p>
      <w:pPr>
        <w:pStyle w:val="Heading1"/>
        <w:tabs>
          <w:tab w:val="left" w:pos="1118"/>
        </w:tabs>
      </w:pPr>
      <w:r>
        <w:t>目</w:t>
        <w:tab/>
        <w:t>次</w:t>
      </w:r>
    </w:p>
    <w:p>
      <w:pPr>
        <w:pStyle w:val="BodyText"/>
        <w:spacing w:before="0"/>
        <w:rPr>
          <w:rFonts w:ascii="黑体"/>
          <w:sz w:val="32"/>
        </w:rPr>
      </w:pPr>
    </w:p>
    <w:p>
      <w:pPr>
        <w:pStyle w:val="BodyText"/>
        <w:tabs>
          <w:tab w:val="left" w:leader="dot" w:pos="9328"/>
        </w:tabs>
        <w:spacing w:before="277"/>
        <w:ind w:left="398"/>
      </w:pPr>
      <w:r>
        <w:t>前言</w:t>
      </w:r>
      <w:r>
        <w:rPr>
          <w:rFonts w:ascii="Times New Roman" w:eastAsia="Times New Roman"/>
        </w:rPr>
        <w:tab/>
      </w:r>
      <w:r>
        <w:t>III</w:t>
      </w:r>
    </w:p>
    <w:p>
      <w:pPr>
        <w:pStyle w:val="BodyText"/>
        <w:tabs>
          <w:tab w:val="left" w:leader="dot" w:pos="9434"/>
        </w:tabs>
        <w:spacing w:before="132"/>
        <w:ind w:left="398"/>
      </w:pPr>
      <w:hyperlink w:anchor="_bookmark0" w:history="1">
        <w:r>
          <w:t>引言</w:t>
        </w:r>
        <w:r>
          <w:rPr>
            <w:rFonts w:ascii="Times New Roman" w:eastAsia="Times New Roman"/>
          </w:rPr>
          <w:tab/>
        </w:r>
        <w:r>
          <w:t>IV</w:t>
        </w:r>
      </w:hyperlink>
    </w:p>
    <w:p>
      <w:pPr>
        <w:pStyle w:val="BodyText"/>
        <w:tabs>
          <w:tab w:val="left" w:leader="dot" w:pos="9539"/>
        </w:tabs>
        <w:spacing w:before="129"/>
        <w:ind w:left="398"/>
      </w:pPr>
      <w:hyperlink w:anchor="_bookmark1" w:history="1">
        <w:r>
          <w:t xml:space="preserve">1 </w:t>
        </w:r>
        <w:r>
          <w:rPr>
            <w:spacing w:val="2"/>
          </w:rPr>
          <w:t xml:space="preserve"> </w:t>
        </w:r>
        <w:r>
          <w:rPr>
            <w:spacing w:val="-3"/>
          </w:rPr>
          <w:t>范围</w:t>
        </w:r>
        <w:r>
          <w:rPr>
            <w:rFonts w:ascii="Times New Roman" w:eastAsia="Times New Roman"/>
            <w:spacing w:val="-3"/>
          </w:rPr>
          <w:tab/>
        </w:r>
        <w:r>
          <w:t>5</w:t>
        </w:r>
      </w:hyperlink>
    </w:p>
    <w:p>
      <w:pPr>
        <w:pStyle w:val="BodyText"/>
        <w:tabs>
          <w:tab w:val="left" w:leader="dot" w:pos="9539"/>
        </w:tabs>
        <w:spacing w:before="132"/>
        <w:ind w:left="398"/>
      </w:pPr>
      <w:hyperlink w:anchor="_bookmark2" w:history="1">
        <w:r>
          <w:t xml:space="preserve">2 </w:t>
        </w:r>
        <w:r>
          <w:rPr>
            <w:spacing w:val="6"/>
          </w:rPr>
          <w:t xml:space="preserve"> </w:t>
        </w:r>
        <w:r>
          <w:rPr>
            <w:spacing w:val="-3"/>
          </w:rPr>
          <w:t>规</w:t>
        </w:r>
        <w:r>
          <w:t>范</w:t>
        </w:r>
        <w:r>
          <w:rPr>
            <w:spacing w:val="-3"/>
          </w:rPr>
          <w:t>性</w:t>
        </w:r>
        <w:r>
          <w:t>引</w:t>
        </w:r>
        <w:r>
          <w:rPr>
            <w:spacing w:val="-3"/>
          </w:rPr>
          <w:t>用</w:t>
        </w:r>
        <w:r>
          <w:t>文件</w:t>
        </w:r>
        <w:r>
          <w:rPr>
            <w:rFonts w:ascii="Times New Roman" w:eastAsia="Times New Roman"/>
          </w:rPr>
          <w:tab/>
        </w:r>
        <w:r>
          <w:t>5</w:t>
        </w:r>
      </w:hyperlink>
    </w:p>
    <w:p>
      <w:pPr>
        <w:pStyle w:val="BodyText"/>
        <w:tabs>
          <w:tab w:val="left" w:leader="dot" w:pos="9539"/>
        </w:tabs>
        <w:spacing w:before="131"/>
        <w:ind w:left="398"/>
      </w:pPr>
      <w:hyperlink w:anchor="_bookmark3" w:history="1">
        <w:r>
          <w:t xml:space="preserve">3 </w:t>
        </w:r>
        <w:r>
          <w:rPr>
            <w:spacing w:val="5"/>
          </w:rPr>
          <w:t xml:space="preserve"> </w:t>
        </w:r>
        <w:r>
          <w:rPr>
            <w:spacing w:val="-3"/>
          </w:rPr>
          <w:t>术</w:t>
        </w:r>
        <w:r>
          <w:t>语</w:t>
        </w:r>
        <w:r>
          <w:rPr>
            <w:spacing w:val="-3"/>
          </w:rPr>
          <w:t>和</w:t>
        </w:r>
        <w:r>
          <w:t>定义</w:t>
        </w:r>
        <w:r>
          <w:rPr>
            <w:rFonts w:ascii="Times New Roman" w:eastAsia="Times New Roman"/>
          </w:rPr>
          <w:tab/>
        </w:r>
        <w:r>
          <w:t>5</w:t>
        </w:r>
      </w:hyperlink>
    </w:p>
    <w:p>
      <w:pPr>
        <w:pStyle w:val="BodyText"/>
        <w:tabs>
          <w:tab w:val="left" w:leader="dot" w:pos="9539"/>
        </w:tabs>
        <w:spacing w:before="130"/>
        <w:ind w:left="398"/>
      </w:pPr>
      <w:hyperlink w:anchor="_bookmark4" w:history="1">
        <w:r>
          <w:t>4</w:t>
        </w:r>
        <w:r>
          <w:rPr>
            <w:spacing w:val="6"/>
          </w:rPr>
          <w:t xml:space="preserve"> </w:t>
        </w:r>
        <w:r>
          <w:rPr>
            <w:spacing w:val="-3"/>
          </w:rPr>
          <w:t xml:space="preserve">缩 </w:t>
        </w:r>
        <w:r>
          <w:t>略语</w:t>
        </w:r>
        <w:r>
          <w:rPr>
            <w:rFonts w:ascii="Times New Roman" w:eastAsia="Times New Roman"/>
          </w:rPr>
          <w:tab/>
        </w:r>
        <w:r>
          <w:t>5</w:t>
        </w:r>
      </w:hyperlink>
    </w:p>
    <w:p>
      <w:pPr>
        <w:pStyle w:val="BodyText"/>
        <w:tabs>
          <w:tab w:val="left" w:leader="dot" w:pos="9539"/>
        </w:tabs>
        <w:spacing w:before="131"/>
        <w:ind w:left="398"/>
      </w:pPr>
      <w:hyperlink w:anchor="_bookmark5" w:history="1">
        <w:r>
          <w:t xml:space="preserve">5 </w:t>
        </w:r>
        <w:r>
          <w:rPr>
            <w:spacing w:val="4"/>
          </w:rPr>
          <w:t xml:space="preserve"> </w:t>
        </w:r>
        <w:r>
          <w:rPr>
            <w:spacing w:val="-3"/>
          </w:rPr>
          <w:t>通</w:t>
        </w:r>
        <w:r>
          <w:t>用</w:t>
        </w:r>
        <w:r>
          <w:rPr>
            <w:spacing w:val="-3"/>
          </w:rPr>
          <w:t>要求</w:t>
        </w:r>
        <w:r>
          <w:rPr>
            <w:rFonts w:ascii="Times New Roman" w:eastAsia="Times New Roman"/>
            <w:spacing w:val="-3"/>
          </w:rPr>
          <w:tab/>
        </w:r>
        <w:r>
          <w:t>6</w:t>
        </w:r>
      </w:hyperlink>
    </w:p>
    <w:p>
      <w:pPr>
        <w:tabs>
          <w:tab w:val="left" w:leader="dot" w:pos="9540"/>
        </w:tabs>
        <w:spacing w:before="55"/>
        <w:ind w:left="616" w:right="0" w:firstLine="0"/>
        <w:jc w:val="left"/>
        <w:rPr>
          <w:sz w:val="21"/>
        </w:rPr>
      </w:pPr>
      <w:r>
        <w:drawing>
          <wp:inline distT="0" distB="0" distL="0" distR="0">
            <wp:extent cx="187452" cy="100583"/>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87452" cy="100583"/>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20"/>
          <w:sz w:val="20"/>
        </w:rPr>
        <w:t xml:space="preserve"> </w:t>
      </w:r>
      <w:hyperlink w:anchor="_bookmark6" w:history="1">
        <w:r>
          <w:rPr>
            <w:spacing w:val="-3"/>
            <w:w w:val="100"/>
            <w:sz w:val="21"/>
          </w:rPr>
          <w:t xml:space="preserve"> </w:t>
        </w:r>
        <w:r>
          <w:rPr>
            <w:sz w:val="21"/>
          </w:rPr>
          <w:t>接口</w:t>
        </w:r>
        <w:r>
          <w:rPr>
            <w:rFonts w:ascii="Times New Roman" w:eastAsia="Times New Roman"/>
            <w:sz w:val="21"/>
          </w:rPr>
          <w:tab/>
        </w:r>
        <w:r>
          <w:rPr>
            <w:sz w:val="21"/>
          </w:rPr>
          <w:t>6</w:t>
        </w:r>
      </w:hyperlink>
    </w:p>
    <w:p>
      <w:pPr>
        <w:tabs>
          <w:tab w:val="left" w:leader="dot" w:pos="9539"/>
        </w:tabs>
        <w:spacing w:before="31"/>
        <w:ind w:left="616" w:right="0" w:firstLine="0"/>
        <w:jc w:val="left"/>
        <w:rPr>
          <w:sz w:val="21"/>
        </w:rPr>
      </w:pPr>
      <w:r>
        <w:drawing>
          <wp:inline distT="0" distB="0" distL="0" distR="0">
            <wp:extent cx="192024" cy="99060"/>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192024" cy="99060"/>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12"/>
          <w:sz w:val="20"/>
        </w:rPr>
        <w:t xml:space="preserve"> </w:t>
      </w:r>
      <w:hyperlink w:anchor="_bookmark7" w:history="1">
        <w:r>
          <w:rPr>
            <w:spacing w:val="-3"/>
            <w:w w:val="100"/>
            <w:sz w:val="21"/>
          </w:rPr>
          <w:t xml:space="preserve"> </w:t>
        </w:r>
        <w:r>
          <w:rPr>
            <w:sz w:val="21"/>
          </w:rPr>
          <w:t>信</w:t>
        </w:r>
        <w:r>
          <w:rPr>
            <w:spacing w:val="-3"/>
            <w:sz w:val="21"/>
          </w:rPr>
          <w:t>息</w:t>
        </w:r>
        <w:r>
          <w:rPr>
            <w:sz w:val="21"/>
          </w:rPr>
          <w:t>容器</w:t>
        </w:r>
        <w:r>
          <w:rPr>
            <w:rFonts w:ascii="Times New Roman" w:eastAsia="Times New Roman"/>
            <w:sz w:val="21"/>
          </w:rPr>
          <w:tab/>
        </w:r>
        <w:r>
          <w:rPr>
            <w:sz w:val="21"/>
          </w:rPr>
          <w:t>6</w:t>
        </w:r>
      </w:hyperlink>
    </w:p>
    <w:p>
      <w:pPr>
        <w:tabs>
          <w:tab w:val="left" w:leader="dot" w:pos="9539"/>
        </w:tabs>
        <w:spacing w:before="31"/>
        <w:ind w:left="616" w:right="0" w:firstLine="0"/>
        <w:jc w:val="left"/>
        <w:rPr>
          <w:sz w:val="21"/>
        </w:rPr>
      </w:pPr>
      <w:r>
        <w:drawing>
          <wp:inline distT="0" distB="0" distL="0" distR="0">
            <wp:extent cx="192024" cy="99060"/>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192024" cy="99060"/>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12"/>
          <w:sz w:val="20"/>
        </w:rPr>
        <w:t xml:space="preserve"> </w:t>
      </w:r>
      <w:hyperlink w:anchor="_bookmark8" w:history="1">
        <w:r>
          <w:rPr>
            <w:spacing w:val="-3"/>
            <w:w w:val="100"/>
            <w:sz w:val="21"/>
          </w:rPr>
          <w:t xml:space="preserve"> </w:t>
        </w:r>
        <w:r>
          <w:rPr>
            <w:sz w:val="21"/>
          </w:rPr>
          <w:t>安</w:t>
        </w:r>
        <w:r>
          <w:rPr>
            <w:spacing w:val="-3"/>
            <w:sz w:val="21"/>
          </w:rPr>
          <w:t>全</w:t>
        </w:r>
        <w:r>
          <w:rPr>
            <w:sz w:val="21"/>
          </w:rPr>
          <w:t>控制</w:t>
        </w:r>
        <w:r>
          <w:rPr>
            <w:rFonts w:ascii="Times New Roman" w:eastAsia="Times New Roman"/>
            <w:sz w:val="21"/>
          </w:rPr>
          <w:tab/>
        </w:r>
        <w:r>
          <w:rPr>
            <w:sz w:val="21"/>
          </w:rPr>
          <w:t>6</w:t>
        </w:r>
      </w:hyperlink>
    </w:p>
    <w:p>
      <w:pPr>
        <w:pStyle w:val="BodyText"/>
        <w:tabs>
          <w:tab w:val="left" w:leader="dot" w:pos="9539"/>
        </w:tabs>
        <w:spacing w:before="108"/>
        <w:ind w:left="398"/>
      </w:pPr>
      <w:hyperlink w:anchor="_bookmark9" w:history="1">
        <w:r>
          <w:t xml:space="preserve">6 </w:t>
        </w:r>
        <w:r>
          <w:rPr>
            <w:spacing w:val="4"/>
          </w:rPr>
          <w:t xml:space="preserve"> </w:t>
        </w:r>
        <w:r>
          <w:rPr>
            <w:spacing w:val="-3"/>
          </w:rPr>
          <w:t>数</w:t>
        </w:r>
        <w:r>
          <w:t>据</w:t>
        </w:r>
        <w:r>
          <w:rPr>
            <w:spacing w:val="-3"/>
          </w:rPr>
          <w:t>接口</w:t>
        </w:r>
        <w:r>
          <w:rPr>
            <w:rFonts w:ascii="Times New Roman" w:eastAsia="Times New Roman"/>
            <w:spacing w:val="-3"/>
          </w:rPr>
          <w:tab/>
        </w:r>
        <w:r>
          <w:t>7</w:t>
        </w:r>
      </w:hyperlink>
    </w:p>
    <w:p>
      <w:pPr>
        <w:tabs>
          <w:tab w:val="left" w:leader="dot" w:pos="9540"/>
        </w:tabs>
        <w:spacing w:before="55"/>
        <w:ind w:left="614" w:right="0" w:firstLine="0"/>
        <w:jc w:val="left"/>
        <w:rPr>
          <w:sz w:val="21"/>
        </w:rPr>
      </w:pPr>
      <w:r>
        <w:drawing>
          <wp:inline distT="0" distB="0" distL="0" distR="0">
            <wp:extent cx="188975" cy="100584"/>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188975" cy="100584"/>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20"/>
          <w:sz w:val="20"/>
        </w:rPr>
        <w:t xml:space="preserve"> </w:t>
      </w:r>
      <w:hyperlink w:anchor="_bookmark10" w:history="1">
        <w:r>
          <w:rPr>
            <w:spacing w:val="-3"/>
            <w:w w:val="100"/>
            <w:sz w:val="21"/>
          </w:rPr>
          <w:t xml:space="preserve"> </w:t>
        </w:r>
        <w:r>
          <w:rPr>
            <w:sz w:val="21"/>
          </w:rPr>
          <w:t>概述</w:t>
        </w:r>
        <w:r>
          <w:rPr>
            <w:rFonts w:ascii="Times New Roman" w:eastAsia="Times New Roman"/>
            <w:sz w:val="21"/>
          </w:rPr>
          <w:tab/>
        </w:r>
        <w:r>
          <w:rPr>
            <w:sz w:val="21"/>
          </w:rPr>
          <w:t>7</w:t>
        </w:r>
      </w:hyperlink>
    </w:p>
    <w:p>
      <w:pPr>
        <w:tabs>
          <w:tab w:val="left" w:leader="dot" w:pos="9539"/>
        </w:tabs>
        <w:spacing w:before="31"/>
        <w:ind w:left="614" w:right="0" w:firstLine="0"/>
        <w:jc w:val="left"/>
        <w:rPr>
          <w:sz w:val="21"/>
        </w:rPr>
      </w:pPr>
      <w:r>
        <w:drawing>
          <wp:inline distT="0" distB="0" distL="0" distR="0">
            <wp:extent cx="193547" cy="99060"/>
            <wp:effectExtent l="0" t="0" r="0" b="0"/>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193547" cy="99060"/>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12"/>
          <w:sz w:val="20"/>
        </w:rPr>
        <w:t xml:space="preserve"> </w:t>
      </w:r>
      <w:hyperlink w:anchor="_bookmark11" w:history="1">
        <w:r>
          <w:rPr>
            <w:spacing w:val="-3"/>
            <w:w w:val="100"/>
            <w:sz w:val="21"/>
          </w:rPr>
          <w:t xml:space="preserve"> </w:t>
        </w:r>
        <w:r>
          <w:rPr>
            <w:sz w:val="21"/>
          </w:rPr>
          <w:t>通</w:t>
        </w:r>
        <w:r>
          <w:rPr>
            <w:spacing w:val="-3"/>
            <w:sz w:val="21"/>
          </w:rPr>
          <w:t>用</w:t>
        </w:r>
        <w:r>
          <w:rPr>
            <w:sz w:val="21"/>
          </w:rPr>
          <w:t>说明</w:t>
        </w:r>
        <w:r>
          <w:rPr>
            <w:rFonts w:ascii="Times New Roman" w:eastAsia="Times New Roman"/>
            <w:sz w:val="21"/>
          </w:rPr>
          <w:tab/>
        </w:r>
        <w:r>
          <w:rPr>
            <w:sz w:val="21"/>
          </w:rPr>
          <w:t>8</w:t>
        </w:r>
      </w:hyperlink>
    </w:p>
    <w:p>
      <w:pPr>
        <w:pStyle w:val="BodyText"/>
        <w:tabs>
          <w:tab w:val="left" w:leader="dot" w:pos="9434"/>
        </w:tabs>
        <w:spacing w:before="31"/>
        <w:ind w:left="614"/>
      </w:pPr>
      <w:r>
        <w:drawing>
          <wp:inline distT="0" distB="0" distL="0" distR="0">
            <wp:extent cx="193547" cy="99047"/>
            <wp:effectExtent l="0" t="0" r="0" b="0"/>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193547" cy="99047"/>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12"/>
          <w:sz w:val="20"/>
        </w:rPr>
        <w:t xml:space="preserve"> </w:t>
      </w:r>
      <w:hyperlink w:anchor="_bookmark12" w:history="1">
        <w:r>
          <w:rPr>
            <w:spacing w:val="-3"/>
            <w:w w:val="100"/>
          </w:rPr>
          <w:t xml:space="preserve"> </w:t>
        </w:r>
        <w:r>
          <w:t>项</w:t>
        </w:r>
        <w:r>
          <w:rPr>
            <w:spacing w:val="-3"/>
          </w:rPr>
          <w:t>目</w:t>
        </w:r>
        <w:r>
          <w:t>管</w:t>
        </w:r>
        <w:r>
          <w:rPr>
            <w:spacing w:val="-3"/>
          </w:rPr>
          <w:t>理</w:t>
        </w:r>
        <w:r>
          <w:t>接口</w:t>
        </w:r>
        <w:r>
          <w:rPr>
            <w:rFonts w:ascii="Times New Roman" w:eastAsia="Times New Roman"/>
          </w:rPr>
          <w:tab/>
        </w:r>
        <w:r>
          <w:t>11</w:t>
        </w:r>
      </w:hyperlink>
    </w:p>
    <w:p>
      <w:pPr>
        <w:pStyle w:val="BodyText"/>
        <w:tabs>
          <w:tab w:val="left" w:leader="dot" w:pos="9434"/>
        </w:tabs>
        <w:spacing w:before="31"/>
        <w:ind w:left="614"/>
      </w:pPr>
      <w:r>
        <w:drawing>
          <wp:inline distT="0" distB="0" distL="0" distR="0">
            <wp:extent cx="196596" cy="99060"/>
            <wp:effectExtent l="0" t="0" r="0" b="0"/>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0" cstate="print"/>
                    <a:stretch>
                      <a:fillRect/>
                    </a:stretch>
                  </pic:blipFill>
                  <pic:spPr>
                    <a:xfrm>
                      <a:off x="0" y="0"/>
                      <a:ext cx="196596" cy="99060"/>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8"/>
          <w:sz w:val="20"/>
        </w:rPr>
        <w:t xml:space="preserve"> </w:t>
      </w:r>
      <w:hyperlink w:anchor="_bookmark13" w:history="1">
        <w:r>
          <w:rPr>
            <w:spacing w:val="-3"/>
            <w:w w:val="100"/>
          </w:rPr>
          <w:t xml:space="preserve"> </w:t>
        </w:r>
        <w:r>
          <w:t>信</w:t>
        </w:r>
        <w:r>
          <w:rPr>
            <w:spacing w:val="-3"/>
          </w:rPr>
          <w:t>息</w:t>
        </w:r>
        <w:r>
          <w:t>容</w:t>
        </w:r>
        <w:r>
          <w:rPr>
            <w:spacing w:val="-3"/>
          </w:rPr>
          <w:t>器</w:t>
        </w:r>
        <w:r>
          <w:t>管</w:t>
        </w:r>
        <w:r>
          <w:rPr>
            <w:spacing w:val="-3"/>
          </w:rPr>
          <w:t>理</w:t>
        </w:r>
        <w:r>
          <w:t>接口</w:t>
        </w:r>
        <w:r>
          <w:rPr>
            <w:rFonts w:ascii="Times New Roman" w:eastAsia="Times New Roman"/>
          </w:rPr>
          <w:tab/>
        </w:r>
        <w:r>
          <w:t>13</w:t>
        </w:r>
      </w:hyperlink>
    </w:p>
    <w:p>
      <w:pPr>
        <w:pStyle w:val="BodyText"/>
        <w:tabs>
          <w:tab w:val="left" w:leader="dot" w:pos="9434"/>
        </w:tabs>
        <w:spacing w:before="105"/>
        <w:ind w:left="398"/>
      </w:pPr>
      <w:hyperlink w:anchor="_bookmark14" w:history="1">
        <w:r>
          <w:t>附录</w:t>
        </w:r>
        <w:r>
          <w:rPr>
            <w:spacing w:val="-52"/>
          </w:rPr>
          <w:t xml:space="preserve"> </w:t>
        </w:r>
        <w:r>
          <w:t>A（</w:t>
        </w:r>
        <w:r>
          <w:rPr>
            <w:spacing w:val="-3"/>
          </w:rPr>
          <w:t>资</w:t>
        </w:r>
        <w:r>
          <w:t>料</w:t>
        </w:r>
        <w:r>
          <w:rPr>
            <w:spacing w:val="-3"/>
          </w:rPr>
          <w:t>性</w:t>
        </w:r>
        <w:r>
          <w:t xml:space="preserve">） </w:t>
        </w:r>
        <w:r>
          <w:rPr>
            <w:spacing w:val="4"/>
          </w:rPr>
          <w:t xml:space="preserve"> </w:t>
        </w:r>
        <w:r>
          <w:t>接</w:t>
        </w:r>
        <w:r>
          <w:rPr>
            <w:spacing w:val="-3"/>
          </w:rPr>
          <w:t>口</w:t>
        </w:r>
        <w:r>
          <w:t>请求</w:t>
        </w:r>
        <w:r>
          <w:rPr>
            <w:spacing w:val="-3"/>
          </w:rPr>
          <w:t>示</w:t>
        </w:r>
        <w:r>
          <w:t>例（Json）</w:t>
        </w:r>
        <w:r>
          <w:rPr>
            <w:rFonts w:ascii="Times New Roman" w:eastAsia="Times New Roman"/>
          </w:rPr>
          <w:tab/>
        </w:r>
        <w:r>
          <w:t>23</w:t>
        </w:r>
      </w:hyperlink>
    </w:p>
    <w:p>
      <w:pPr>
        <w:pStyle w:val="BodyText"/>
        <w:tabs>
          <w:tab w:val="left" w:leader="dot" w:pos="9434"/>
        </w:tabs>
        <w:spacing w:before="50"/>
        <w:ind w:left="609"/>
      </w:pPr>
      <w:hyperlink w:anchor="_bookmark15" w:history="1">
        <w:r>
          <w:t xml:space="preserve">A.1 </w:t>
        </w:r>
        <w:r>
          <w:rPr>
            <w:spacing w:val="4"/>
          </w:rPr>
          <w:t xml:space="preserve"> </w:t>
        </w:r>
        <w:r>
          <w:t>获</w:t>
        </w:r>
        <w:r>
          <w:rPr>
            <w:spacing w:val="-3"/>
          </w:rPr>
          <w:t>取</w:t>
        </w:r>
        <w:r>
          <w:t>项</w:t>
        </w:r>
        <w:r>
          <w:rPr>
            <w:spacing w:val="-3"/>
          </w:rPr>
          <w:t>目</w:t>
        </w:r>
        <w:r>
          <w:t>列</w:t>
        </w:r>
        <w:r>
          <w:rPr>
            <w:spacing w:val="-3"/>
          </w:rPr>
          <w:t>表</w:t>
        </w:r>
        <w:r>
          <w:t>接口</w:t>
        </w:r>
        <w:r>
          <w:rPr>
            <w:rFonts w:ascii="Times New Roman" w:eastAsia="Times New Roman"/>
          </w:rPr>
          <w:tab/>
        </w:r>
        <w:r>
          <w:t>23</w:t>
        </w:r>
      </w:hyperlink>
    </w:p>
    <w:p>
      <w:pPr>
        <w:pStyle w:val="BodyText"/>
        <w:tabs>
          <w:tab w:val="left" w:leader="dot" w:pos="9435"/>
        </w:tabs>
        <w:spacing w:before="31"/>
        <w:ind w:left="610"/>
      </w:pPr>
      <w:hyperlink w:anchor="_bookmark16" w:history="1">
        <w:r>
          <w:t xml:space="preserve">A.2 </w:t>
        </w:r>
        <w:r>
          <w:rPr>
            <w:spacing w:val="4"/>
          </w:rPr>
          <w:t xml:space="preserve"> </w:t>
        </w:r>
        <w:r>
          <w:t>获</w:t>
        </w:r>
        <w:r>
          <w:rPr>
            <w:spacing w:val="-3"/>
          </w:rPr>
          <w:t>取</w:t>
        </w:r>
        <w:r>
          <w:t>项</w:t>
        </w:r>
        <w:r>
          <w:rPr>
            <w:spacing w:val="-3"/>
          </w:rPr>
          <w:t>目</w:t>
        </w:r>
        <w:r>
          <w:t>信</w:t>
        </w:r>
        <w:r>
          <w:rPr>
            <w:spacing w:val="-3"/>
          </w:rPr>
          <w:t>息</w:t>
        </w:r>
        <w:r>
          <w:t>接口</w:t>
        </w:r>
        <w:r>
          <w:rPr>
            <w:rFonts w:ascii="Times New Roman" w:eastAsia="Times New Roman"/>
          </w:rPr>
          <w:tab/>
        </w:r>
        <w:r>
          <w:t>24</w:t>
        </w:r>
      </w:hyperlink>
    </w:p>
    <w:p>
      <w:pPr>
        <w:pStyle w:val="BodyText"/>
        <w:tabs>
          <w:tab w:val="left" w:leader="dot" w:pos="9435"/>
        </w:tabs>
        <w:spacing w:before="31"/>
        <w:ind w:left="610"/>
      </w:pPr>
      <w:hyperlink w:anchor="_bookmark17" w:history="1">
        <w:r>
          <w:t xml:space="preserve">A.3 </w:t>
        </w:r>
        <w:r>
          <w:rPr>
            <w:spacing w:val="3"/>
          </w:rPr>
          <w:t xml:space="preserve"> </w:t>
        </w:r>
        <w:r>
          <w:t>创</w:t>
        </w:r>
        <w:r>
          <w:rPr>
            <w:spacing w:val="-3"/>
          </w:rPr>
          <w:t>建</w:t>
        </w:r>
        <w:r>
          <w:t>项</w:t>
        </w:r>
        <w:r>
          <w:rPr>
            <w:spacing w:val="-3"/>
          </w:rPr>
          <w:t>目</w:t>
        </w:r>
        <w:r>
          <w:t>接口</w:t>
        </w:r>
        <w:r>
          <w:rPr>
            <w:rFonts w:ascii="Times New Roman" w:eastAsia="Times New Roman"/>
          </w:rPr>
          <w:tab/>
        </w:r>
        <w:r>
          <w:t>24</w:t>
        </w:r>
      </w:hyperlink>
    </w:p>
    <w:p>
      <w:pPr>
        <w:pStyle w:val="BodyText"/>
        <w:tabs>
          <w:tab w:val="left" w:leader="dot" w:pos="9435"/>
        </w:tabs>
        <w:spacing w:before="30"/>
        <w:ind w:left="610"/>
      </w:pPr>
      <w:hyperlink w:anchor="_bookmark18" w:history="1">
        <w:r>
          <w:t xml:space="preserve">A.4 </w:t>
        </w:r>
        <w:r>
          <w:rPr>
            <w:spacing w:val="3"/>
          </w:rPr>
          <w:t xml:space="preserve"> </w:t>
        </w:r>
        <w:r>
          <w:t>修</w:t>
        </w:r>
        <w:r>
          <w:rPr>
            <w:spacing w:val="-3"/>
          </w:rPr>
          <w:t>改</w:t>
        </w:r>
        <w:r>
          <w:t>项</w:t>
        </w:r>
        <w:r>
          <w:rPr>
            <w:spacing w:val="-3"/>
          </w:rPr>
          <w:t>目</w:t>
        </w:r>
        <w:r>
          <w:t>接口</w:t>
        </w:r>
        <w:r>
          <w:rPr>
            <w:rFonts w:ascii="Times New Roman" w:eastAsia="Times New Roman"/>
          </w:rPr>
          <w:tab/>
        </w:r>
        <w:r>
          <w:t>25</w:t>
        </w:r>
      </w:hyperlink>
    </w:p>
    <w:p>
      <w:pPr>
        <w:pStyle w:val="BodyText"/>
        <w:tabs>
          <w:tab w:val="left" w:leader="dot" w:pos="9435"/>
        </w:tabs>
        <w:spacing w:before="31"/>
        <w:ind w:left="610"/>
      </w:pPr>
      <w:hyperlink w:anchor="_bookmark19" w:history="1">
        <w:r>
          <w:t xml:space="preserve">A.5 </w:t>
        </w:r>
        <w:r>
          <w:rPr>
            <w:spacing w:val="3"/>
          </w:rPr>
          <w:t xml:space="preserve"> </w:t>
        </w:r>
        <w:r>
          <w:t>删</w:t>
        </w:r>
        <w:r>
          <w:rPr>
            <w:spacing w:val="-3"/>
          </w:rPr>
          <w:t>除</w:t>
        </w:r>
        <w:r>
          <w:t>项</w:t>
        </w:r>
        <w:r>
          <w:rPr>
            <w:spacing w:val="-3"/>
          </w:rPr>
          <w:t>目</w:t>
        </w:r>
        <w:r>
          <w:t>接口</w:t>
        </w:r>
        <w:r>
          <w:rPr>
            <w:rFonts w:ascii="Times New Roman" w:eastAsia="Times New Roman"/>
          </w:rPr>
          <w:tab/>
        </w:r>
        <w:r>
          <w:t>25</w:t>
        </w:r>
      </w:hyperlink>
    </w:p>
    <w:p>
      <w:pPr>
        <w:pStyle w:val="BodyText"/>
        <w:tabs>
          <w:tab w:val="left" w:leader="dot" w:pos="9435"/>
        </w:tabs>
        <w:spacing w:before="31"/>
        <w:ind w:left="611"/>
      </w:pPr>
      <w:hyperlink w:anchor="_bookmark20" w:history="1">
        <w:r>
          <w:t xml:space="preserve">A.6 </w:t>
        </w:r>
        <w:r>
          <w:rPr>
            <w:spacing w:val="8"/>
          </w:rPr>
          <w:t xml:space="preserve"> </w:t>
        </w:r>
        <w:r>
          <w:t>获</w:t>
        </w:r>
        <w:r>
          <w:rPr>
            <w:spacing w:val="-3"/>
          </w:rPr>
          <w:t>取</w:t>
        </w:r>
        <w:r>
          <w:t>信</w:t>
        </w:r>
        <w:r>
          <w:rPr>
            <w:spacing w:val="-3"/>
          </w:rPr>
          <w:t>息</w:t>
        </w:r>
        <w:r>
          <w:t>容</w:t>
        </w:r>
        <w:r>
          <w:rPr>
            <w:spacing w:val="-3"/>
          </w:rPr>
          <w:t>器</w:t>
        </w:r>
        <w:r>
          <w:t>元</w:t>
        </w:r>
        <w:r>
          <w:rPr>
            <w:spacing w:val="-3"/>
          </w:rPr>
          <w:t>数据</w:t>
        </w:r>
        <w:r>
          <w:t>列表</w:t>
        </w:r>
        <w:r>
          <w:rPr>
            <w:spacing w:val="-3"/>
          </w:rPr>
          <w:t>接口</w:t>
        </w:r>
        <w:r>
          <w:rPr>
            <w:rFonts w:ascii="Times New Roman" w:eastAsia="Times New Roman"/>
            <w:spacing w:val="-3"/>
          </w:rPr>
          <w:tab/>
        </w:r>
        <w:r>
          <w:t>26</w:t>
        </w:r>
      </w:hyperlink>
    </w:p>
    <w:p>
      <w:pPr>
        <w:pStyle w:val="BodyText"/>
        <w:tabs>
          <w:tab w:val="left" w:leader="dot" w:pos="9435"/>
        </w:tabs>
        <w:spacing w:before="31"/>
        <w:ind w:left="611"/>
      </w:pPr>
      <w:hyperlink w:anchor="_bookmark21" w:history="1">
        <w:r>
          <w:t xml:space="preserve">A.7 </w:t>
        </w:r>
        <w:r>
          <w:rPr>
            <w:spacing w:val="4"/>
          </w:rPr>
          <w:t xml:space="preserve"> </w:t>
        </w:r>
        <w:r>
          <w:t>创</w:t>
        </w:r>
        <w:r>
          <w:rPr>
            <w:spacing w:val="-3"/>
          </w:rPr>
          <w:t>建</w:t>
        </w:r>
        <w:r>
          <w:t>信</w:t>
        </w:r>
        <w:r>
          <w:rPr>
            <w:spacing w:val="-3"/>
          </w:rPr>
          <w:t>息</w:t>
        </w:r>
        <w:r>
          <w:t>容</w:t>
        </w:r>
        <w:r>
          <w:rPr>
            <w:spacing w:val="-3"/>
          </w:rPr>
          <w:t>器</w:t>
        </w:r>
        <w:r>
          <w:t>接口</w:t>
        </w:r>
        <w:r>
          <w:rPr>
            <w:rFonts w:ascii="Times New Roman" w:eastAsia="Times New Roman"/>
          </w:rPr>
          <w:tab/>
        </w:r>
        <w:r>
          <w:t>27</w:t>
        </w:r>
      </w:hyperlink>
    </w:p>
    <w:p>
      <w:pPr>
        <w:pStyle w:val="BodyText"/>
        <w:tabs>
          <w:tab w:val="left" w:leader="dot" w:pos="9436"/>
        </w:tabs>
        <w:spacing w:before="31"/>
        <w:ind w:left="611"/>
      </w:pPr>
      <w:hyperlink w:anchor="_bookmark22" w:history="1">
        <w:r>
          <w:t xml:space="preserve">A.8 </w:t>
        </w:r>
        <w:r>
          <w:rPr>
            <w:spacing w:val="4"/>
          </w:rPr>
          <w:t xml:space="preserve"> </w:t>
        </w:r>
        <w:r>
          <w:t>获</w:t>
        </w:r>
        <w:r>
          <w:rPr>
            <w:spacing w:val="-3"/>
          </w:rPr>
          <w:t>取</w:t>
        </w:r>
        <w:r>
          <w:t>信</w:t>
        </w:r>
        <w:r>
          <w:rPr>
            <w:spacing w:val="-3"/>
          </w:rPr>
          <w:t>息</w:t>
        </w:r>
        <w:r>
          <w:t>容</w:t>
        </w:r>
        <w:r>
          <w:rPr>
            <w:spacing w:val="-3"/>
          </w:rPr>
          <w:t>器</w:t>
        </w:r>
        <w:r>
          <w:t>接口</w:t>
        </w:r>
        <w:r>
          <w:rPr>
            <w:rFonts w:ascii="Times New Roman" w:eastAsia="Times New Roman"/>
          </w:rPr>
          <w:tab/>
        </w:r>
        <w:r>
          <w:t>28</w:t>
        </w:r>
      </w:hyperlink>
    </w:p>
    <w:p>
      <w:pPr>
        <w:pStyle w:val="BodyText"/>
        <w:tabs>
          <w:tab w:val="left" w:leader="dot" w:pos="9436"/>
        </w:tabs>
        <w:spacing w:before="31"/>
        <w:ind w:left="611"/>
      </w:pPr>
      <w:hyperlink w:anchor="_bookmark23" w:history="1">
        <w:r>
          <w:t xml:space="preserve">A.9 </w:t>
        </w:r>
        <w:r>
          <w:rPr>
            <w:spacing w:val="4"/>
          </w:rPr>
          <w:t xml:space="preserve"> </w:t>
        </w:r>
        <w:r>
          <w:t>更</w:t>
        </w:r>
        <w:r>
          <w:rPr>
            <w:spacing w:val="-3"/>
          </w:rPr>
          <w:t>新</w:t>
        </w:r>
        <w:r>
          <w:t>信</w:t>
        </w:r>
        <w:r>
          <w:rPr>
            <w:spacing w:val="-3"/>
          </w:rPr>
          <w:t>息</w:t>
        </w:r>
        <w:r>
          <w:t>容</w:t>
        </w:r>
        <w:r>
          <w:rPr>
            <w:spacing w:val="-3"/>
          </w:rPr>
          <w:t>器</w:t>
        </w:r>
        <w:r>
          <w:t>接口</w:t>
        </w:r>
        <w:r>
          <w:rPr>
            <w:rFonts w:ascii="Times New Roman" w:eastAsia="Times New Roman"/>
          </w:rPr>
          <w:tab/>
        </w:r>
        <w:r>
          <w:t>29</w:t>
        </w:r>
      </w:hyperlink>
    </w:p>
    <w:p>
      <w:pPr>
        <w:pStyle w:val="BodyText"/>
        <w:tabs>
          <w:tab w:val="left" w:leader="dot" w:pos="9436"/>
        </w:tabs>
        <w:spacing w:before="30"/>
        <w:ind w:left="611"/>
      </w:pPr>
      <w:hyperlink w:anchor="_bookmark24" w:history="1">
        <w:r>
          <w:t xml:space="preserve">A.10 </w:t>
        </w:r>
        <w:r>
          <w:rPr>
            <w:spacing w:val="8"/>
          </w:rPr>
          <w:t xml:space="preserve"> </w:t>
        </w:r>
        <w:r>
          <w:t>追</w:t>
        </w:r>
        <w:r>
          <w:rPr>
            <w:spacing w:val="-3"/>
          </w:rPr>
          <w:t>加</w:t>
        </w:r>
        <w:r>
          <w:t>信</w:t>
        </w:r>
        <w:r>
          <w:rPr>
            <w:spacing w:val="-3"/>
          </w:rPr>
          <w:t>息</w:t>
        </w:r>
        <w:r>
          <w:t>容</w:t>
        </w:r>
        <w:r>
          <w:rPr>
            <w:spacing w:val="-3"/>
          </w:rPr>
          <w:t>器</w:t>
        </w:r>
        <w:r>
          <w:t>引</w:t>
        </w:r>
        <w:r>
          <w:rPr>
            <w:spacing w:val="-3"/>
          </w:rPr>
          <w:t>用</w:t>
        </w:r>
        <w:r>
          <w:t>链接</w:t>
        </w:r>
        <w:r>
          <w:rPr>
            <w:spacing w:val="-3"/>
          </w:rPr>
          <w:t>接</w:t>
        </w:r>
        <w:r>
          <w:t>口</w:t>
        </w:r>
        <w:r>
          <w:rPr>
            <w:rFonts w:ascii="Times New Roman" w:eastAsia="Times New Roman"/>
          </w:rPr>
          <w:tab/>
        </w:r>
        <w:r>
          <w:t>30</w:t>
        </w:r>
      </w:hyperlink>
    </w:p>
    <w:p>
      <w:pPr>
        <w:pStyle w:val="BodyText"/>
        <w:tabs>
          <w:tab w:val="left" w:leader="dot" w:pos="9436"/>
        </w:tabs>
        <w:spacing w:before="31"/>
        <w:ind w:left="611"/>
      </w:pPr>
      <w:hyperlink w:anchor="_bookmark25" w:history="1">
        <w:r>
          <w:t xml:space="preserve">A.11 </w:t>
        </w:r>
        <w:r>
          <w:rPr>
            <w:spacing w:val="8"/>
          </w:rPr>
          <w:t xml:space="preserve"> </w:t>
        </w:r>
        <w:r>
          <w:t>删</w:t>
        </w:r>
        <w:r>
          <w:rPr>
            <w:spacing w:val="-3"/>
          </w:rPr>
          <w:t>除</w:t>
        </w:r>
        <w:r>
          <w:t>信</w:t>
        </w:r>
        <w:r>
          <w:rPr>
            <w:spacing w:val="-3"/>
          </w:rPr>
          <w:t>息</w:t>
        </w:r>
        <w:r>
          <w:t>容</w:t>
        </w:r>
        <w:r>
          <w:rPr>
            <w:spacing w:val="-3"/>
          </w:rPr>
          <w:t>器</w:t>
        </w:r>
        <w:r>
          <w:t>引</w:t>
        </w:r>
        <w:r>
          <w:rPr>
            <w:spacing w:val="-3"/>
          </w:rPr>
          <w:t>用</w:t>
        </w:r>
        <w:r>
          <w:t>链接</w:t>
        </w:r>
        <w:r>
          <w:rPr>
            <w:spacing w:val="-3"/>
          </w:rPr>
          <w:t>接</w:t>
        </w:r>
        <w:r>
          <w:t>口</w:t>
        </w:r>
        <w:r>
          <w:rPr>
            <w:rFonts w:ascii="Times New Roman" w:eastAsia="Times New Roman"/>
          </w:rPr>
          <w:tab/>
        </w:r>
        <w:r>
          <w:t>31</w:t>
        </w:r>
      </w:hyperlink>
    </w:p>
    <w:p>
      <w:pPr>
        <w:pStyle w:val="BodyText"/>
        <w:tabs>
          <w:tab w:val="left" w:leader="dot" w:pos="9437"/>
        </w:tabs>
        <w:spacing w:before="31"/>
        <w:ind w:left="612"/>
      </w:pPr>
      <w:hyperlink w:anchor="_bookmark26" w:history="1">
        <w:r>
          <w:t xml:space="preserve">A.12 </w:t>
        </w:r>
        <w:r>
          <w:rPr>
            <w:spacing w:val="5"/>
          </w:rPr>
          <w:t xml:space="preserve"> </w:t>
        </w:r>
        <w:r>
          <w:t>删</w:t>
        </w:r>
        <w:r>
          <w:rPr>
            <w:spacing w:val="-3"/>
          </w:rPr>
          <w:t>除</w:t>
        </w:r>
        <w:r>
          <w:t>信</w:t>
        </w:r>
        <w:r>
          <w:rPr>
            <w:spacing w:val="-3"/>
          </w:rPr>
          <w:t>息</w:t>
        </w:r>
        <w:r>
          <w:t>容</w:t>
        </w:r>
        <w:r>
          <w:rPr>
            <w:spacing w:val="-3"/>
          </w:rPr>
          <w:t>器</w:t>
        </w:r>
        <w:r>
          <w:t>接口</w:t>
        </w:r>
        <w:r>
          <w:rPr>
            <w:rFonts w:ascii="Times New Roman" w:eastAsia="Times New Roman"/>
          </w:rPr>
          <w:tab/>
        </w:r>
        <w:r>
          <w:t>31</w:t>
        </w:r>
      </w:hyperlink>
    </w:p>
    <w:p>
      <w:pPr>
        <w:pStyle w:val="BodyText"/>
        <w:tabs>
          <w:tab w:val="left" w:leader="dot" w:pos="9437"/>
        </w:tabs>
        <w:spacing w:before="31"/>
        <w:ind w:left="612"/>
      </w:pPr>
      <w:hyperlink w:anchor="_bookmark27" w:history="1">
        <w:r>
          <w:t xml:space="preserve">A.13 </w:t>
        </w:r>
        <w:r>
          <w:rPr>
            <w:spacing w:val="8"/>
          </w:rPr>
          <w:t xml:space="preserve"> </w:t>
        </w:r>
        <w:r>
          <w:t>获</w:t>
        </w:r>
        <w:r>
          <w:rPr>
            <w:spacing w:val="-3"/>
          </w:rPr>
          <w:t>取</w:t>
        </w:r>
        <w:r>
          <w:t>信</w:t>
        </w:r>
        <w:r>
          <w:rPr>
            <w:spacing w:val="-3"/>
          </w:rPr>
          <w:t>息</w:t>
        </w:r>
        <w:r>
          <w:t>容</w:t>
        </w:r>
        <w:r>
          <w:rPr>
            <w:spacing w:val="-3"/>
          </w:rPr>
          <w:t>器</w:t>
        </w:r>
        <w:r>
          <w:t>版</w:t>
        </w:r>
        <w:r>
          <w:rPr>
            <w:spacing w:val="-3"/>
          </w:rPr>
          <w:t>本</w:t>
        </w:r>
        <w:r>
          <w:t>列表</w:t>
        </w:r>
        <w:r>
          <w:rPr>
            <w:spacing w:val="-3"/>
          </w:rPr>
          <w:t>接</w:t>
        </w:r>
        <w:r>
          <w:t>口</w:t>
        </w:r>
        <w:r>
          <w:rPr>
            <w:rFonts w:ascii="Times New Roman" w:eastAsia="Times New Roman"/>
          </w:rPr>
          <w:tab/>
        </w:r>
        <w:r>
          <w:t>32</w:t>
        </w:r>
      </w:hyperlink>
    </w:p>
    <w:p>
      <w:pPr>
        <w:pStyle w:val="BodyText"/>
        <w:tabs>
          <w:tab w:val="left" w:leader="dot" w:pos="9437"/>
        </w:tabs>
        <w:spacing w:before="31"/>
        <w:ind w:left="612"/>
      </w:pPr>
      <w:hyperlink w:anchor="_bookmark28" w:history="1">
        <w:r>
          <w:t xml:space="preserve">A.14 </w:t>
        </w:r>
        <w:r>
          <w:rPr>
            <w:spacing w:val="5"/>
          </w:rPr>
          <w:t xml:space="preserve"> </w:t>
        </w:r>
        <w:r>
          <w:t>存</w:t>
        </w:r>
        <w:r>
          <w:rPr>
            <w:spacing w:val="-3"/>
          </w:rPr>
          <w:t>档</w:t>
        </w:r>
        <w:r>
          <w:t>信</w:t>
        </w:r>
        <w:r>
          <w:rPr>
            <w:spacing w:val="-3"/>
          </w:rPr>
          <w:t>息</w:t>
        </w:r>
        <w:r>
          <w:t>容</w:t>
        </w:r>
        <w:r>
          <w:rPr>
            <w:spacing w:val="-3"/>
          </w:rPr>
          <w:t>器</w:t>
        </w:r>
        <w:r>
          <w:t>接口</w:t>
        </w:r>
        <w:r>
          <w:rPr>
            <w:rFonts w:ascii="Times New Roman" w:eastAsia="Times New Roman"/>
          </w:rPr>
          <w:tab/>
        </w:r>
        <w:r>
          <w:t>32</w:t>
        </w:r>
      </w:hyperlink>
    </w:p>
    <w:p>
      <w:pPr>
        <w:pStyle w:val="BodyText"/>
        <w:tabs>
          <w:tab w:val="left" w:leader="dot" w:pos="9437"/>
        </w:tabs>
        <w:spacing w:before="31"/>
        <w:ind w:left="612"/>
      </w:pPr>
      <w:hyperlink w:anchor="_bookmark29" w:history="1">
        <w:r>
          <w:t xml:space="preserve">A.15 </w:t>
        </w:r>
        <w:r>
          <w:rPr>
            <w:spacing w:val="8"/>
          </w:rPr>
          <w:t xml:space="preserve"> </w:t>
        </w:r>
        <w:r>
          <w:t>获</w:t>
        </w:r>
        <w:r>
          <w:rPr>
            <w:spacing w:val="-3"/>
          </w:rPr>
          <w:t>取</w:t>
        </w:r>
        <w:r>
          <w:t>信</w:t>
        </w:r>
        <w:r>
          <w:rPr>
            <w:spacing w:val="-3"/>
          </w:rPr>
          <w:t>息</w:t>
        </w:r>
        <w:r>
          <w:t>容</w:t>
        </w:r>
        <w:r>
          <w:rPr>
            <w:spacing w:val="-3"/>
          </w:rPr>
          <w:t>器</w:t>
        </w:r>
        <w:r>
          <w:t>内</w:t>
        </w:r>
        <w:r>
          <w:rPr>
            <w:spacing w:val="-3"/>
          </w:rPr>
          <w:t>容</w:t>
        </w:r>
        <w:r>
          <w:t>列表</w:t>
        </w:r>
        <w:r>
          <w:rPr>
            <w:spacing w:val="-3"/>
          </w:rPr>
          <w:t>接</w:t>
        </w:r>
        <w:r>
          <w:t>口</w:t>
        </w:r>
        <w:r>
          <w:rPr>
            <w:rFonts w:ascii="Times New Roman" w:eastAsia="Times New Roman"/>
          </w:rPr>
          <w:tab/>
        </w:r>
        <w:r>
          <w:t>32</w:t>
        </w:r>
      </w:hyperlink>
    </w:p>
    <w:p>
      <w:pPr>
        <w:pStyle w:val="BodyText"/>
        <w:tabs>
          <w:tab w:val="left" w:leader="dot" w:pos="9437"/>
        </w:tabs>
        <w:spacing w:before="30"/>
        <w:ind w:left="612"/>
      </w:pPr>
      <w:hyperlink w:anchor="_bookmark30" w:history="1">
        <w:r>
          <w:t xml:space="preserve">A.16 </w:t>
        </w:r>
        <w:r>
          <w:rPr>
            <w:spacing w:val="6"/>
          </w:rPr>
          <w:t xml:space="preserve"> </w:t>
        </w:r>
        <w:r>
          <w:t>更</w:t>
        </w:r>
        <w:r>
          <w:rPr>
            <w:spacing w:val="-3"/>
          </w:rPr>
          <w:t>新</w:t>
        </w:r>
        <w:r>
          <w:t>信</w:t>
        </w:r>
        <w:r>
          <w:rPr>
            <w:spacing w:val="-3"/>
          </w:rPr>
          <w:t>息</w:t>
        </w:r>
        <w:r>
          <w:t>容</w:t>
        </w:r>
        <w:r>
          <w:rPr>
            <w:spacing w:val="-3"/>
          </w:rPr>
          <w:t>器</w:t>
        </w:r>
        <w:r>
          <w:t>内</w:t>
        </w:r>
        <w:r>
          <w:rPr>
            <w:spacing w:val="-3"/>
          </w:rPr>
          <w:t>容</w:t>
        </w:r>
        <w:r>
          <w:t>接口</w:t>
        </w:r>
        <w:r>
          <w:rPr>
            <w:rFonts w:ascii="Times New Roman" w:eastAsia="Times New Roman"/>
          </w:rPr>
          <w:tab/>
        </w:r>
        <w:r>
          <w:t>33</w:t>
        </w:r>
      </w:hyperlink>
    </w:p>
    <w:p>
      <w:pPr>
        <w:pStyle w:val="BodyText"/>
        <w:tabs>
          <w:tab w:val="left" w:leader="dot" w:pos="9437"/>
        </w:tabs>
        <w:spacing w:before="31"/>
        <w:ind w:left="612"/>
      </w:pPr>
      <w:hyperlink w:anchor="_bookmark31" w:history="1">
        <w:r>
          <w:t xml:space="preserve">A.17 </w:t>
        </w:r>
        <w:r>
          <w:rPr>
            <w:spacing w:val="6"/>
          </w:rPr>
          <w:t xml:space="preserve"> </w:t>
        </w:r>
        <w:r>
          <w:t>追</w:t>
        </w:r>
        <w:r>
          <w:rPr>
            <w:spacing w:val="-3"/>
          </w:rPr>
          <w:t>加</w:t>
        </w:r>
        <w:r>
          <w:t>信</w:t>
        </w:r>
        <w:r>
          <w:rPr>
            <w:spacing w:val="-3"/>
          </w:rPr>
          <w:t>息</w:t>
        </w:r>
        <w:r>
          <w:t>容</w:t>
        </w:r>
        <w:r>
          <w:rPr>
            <w:spacing w:val="-3"/>
          </w:rPr>
          <w:t>器</w:t>
        </w:r>
        <w:r>
          <w:t>内</w:t>
        </w:r>
        <w:r>
          <w:rPr>
            <w:spacing w:val="-3"/>
          </w:rPr>
          <w:t>容</w:t>
        </w:r>
        <w:r>
          <w:t>接口</w:t>
        </w:r>
        <w:r>
          <w:rPr>
            <w:rFonts w:ascii="Times New Roman" w:eastAsia="Times New Roman"/>
          </w:rPr>
          <w:tab/>
        </w:r>
        <w:r>
          <w:t>34</w:t>
        </w:r>
      </w:hyperlink>
    </w:p>
    <w:p>
      <w:pPr>
        <w:pStyle w:val="BodyText"/>
        <w:tabs>
          <w:tab w:val="left" w:leader="dot" w:pos="9437"/>
        </w:tabs>
        <w:spacing w:before="31"/>
        <w:ind w:left="612"/>
      </w:pPr>
      <w:hyperlink w:anchor="_bookmark32" w:history="1">
        <w:r>
          <w:t xml:space="preserve">A.18 </w:t>
        </w:r>
        <w:r>
          <w:rPr>
            <w:spacing w:val="6"/>
          </w:rPr>
          <w:t xml:space="preserve"> </w:t>
        </w:r>
        <w:r>
          <w:t>删</w:t>
        </w:r>
        <w:r>
          <w:rPr>
            <w:spacing w:val="-3"/>
          </w:rPr>
          <w:t>除</w:t>
        </w:r>
        <w:r>
          <w:t>信</w:t>
        </w:r>
        <w:r>
          <w:rPr>
            <w:spacing w:val="-3"/>
          </w:rPr>
          <w:t>息</w:t>
        </w:r>
        <w:r>
          <w:t>容</w:t>
        </w:r>
        <w:r>
          <w:rPr>
            <w:spacing w:val="-3"/>
          </w:rPr>
          <w:t>器</w:t>
        </w:r>
        <w:r>
          <w:t>内</w:t>
        </w:r>
        <w:r>
          <w:rPr>
            <w:spacing w:val="-3"/>
          </w:rPr>
          <w:t>容</w:t>
        </w:r>
        <w:r>
          <w:t>接口</w:t>
        </w:r>
        <w:r>
          <w:rPr>
            <w:rFonts w:ascii="Times New Roman" w:eastAsia="Times New Roman"/>
          </w:rPr>
          <w:tab/>
        </w:r>
        <w:r>
          <w:t>34</w:t>
        </w:r>
      </w:hyperlink>
    </w:p>
    <w:p>
      <w:pPr>
        <w:pStyle w:val="BodyText"/>
        <w:tabs>
          <w:tab w:val="left" w:leader="dot" w:pos="9437"/>
        </w:tabs>
        <w:spacing w:before="31"/>
        <w:ind w:left="612"/>
      </w:pPr>
      <w:hyperlink w:anchor="_bookmark33" w:history="1">
        <w:r>
          <w:t xml:space="preserve">A.19 </w:t>
        </w:r>
        <w:r>
          <w:rPr>
            <w:spacing w:val="9"/>
          </w:rPr>
          <w:t xml:space="preserve"> </w:t>
        </w:r>
        <w:r>
          <w:t>获</w:t>
        </w:r>
        <w:r>
          <w:rPr>
            <w:spacing w:val="-3"/>
          </w:rPr>
          <w:t>取</w:t>
        </w:r>
        <w:r>
          <w:t>信</w:t>
        </w:r>
        <w:r>
          <w:rPr>
            <w:spacing w:val="-3"/>
          </w:rPr>
          <w:t>息</w:t>
        </w:r>
        <w:r>
          <w:t>容</w:t>
        </w:r>
        <w:r>
          <w:rPr>
            <w:spacing w:val="-3"/>
          </w:rPr>
          <w:t>器</w:t>
        </w:r>
        <w:r>
          <w:t>内</w:t>
        </w:r>
        <w:r>
          <w:rPr>
            <w:spacing w:val="-3"/>
          </w:rPr>
          <w:t>容</w:t>
        </w:r>
        <w:r>
          <w:t>版本</w:t>
        </w:r>
        <w:r>
          <w:rPr>
            <w:spacing w:val="-3"/>
          </w:rPr>
          <w:t>列</w:t>
        </w:r>
        <w:r>
          <w:t>表</w:t>
        </w:r>
        <w:r>
          <w:rPr>
            <w:spacing w:val="-3"/>
          </w:rPr>
          <w:t>接</w:t>
        </w:r>
        <w:r>
          <w:t>口</w:t>
        </w:r>
        <w:r>
          <w:rPr>
            <w:rFonts w:ascii="Times New Roman" w:eastAsia="Times New Roman"/>
          </w:rPr>
          <w:tab/>
        </w:r>
        <w:r>
          <w:t>35</w:t>
        </w:r>
      </w:hyperlink>
    </w:p>
    <w:p>
      <w:pPr>
        <w:pStyle w:val="BodyText"/>
        <w:tabs>
          <w:tab w:val="left" w:leader="dot" w:pos="9437"/>
        </w:tabs>
        <w:spacing w:before="31"/>
        <w:ind w:left="612"/>
      </w:pPr>
      <w:hyperlink w:anchor="_bookmark34" w:history="1">
        <w:r>
          <w:t xml:space="preserve">A.20 </w:t>
        </w:r>
        <w:r>
          <w:rPr>
            <w:spacing w:val="6"/>
          </w:rPr>
          <w:t xml:space="preserve"> </w:t>
        </w:r>
        <w:r>
          <w:t>获</w:t>
        </w:r>
        <w:r>
          <w:rPr>
            <w:spacing w:val="-3"/>
          </w:rPr>
          <w:t>取</w:t>
        </w:r>
        <w:r>
          <w:t>信</w:t>
        </w:r>
        <w:r>
          <w:rPr>
            <w:spacing w:val="-3"/>
          </w:rPr>
          <w:t>息</w:t>
        </w:r>
        <w:r>
          <w:t>容</w:t>
        </w:r>
        <w:r>
          <w:rPr>
            <w:spacing w:val="-3"/>
          </w:rPr>
          <w:t>器</w:t>
        </w:r>
        <w:r>
          <w:t>内</w:t>
        </w:r>
        <w:r>
          <w:rPr>
            <w:spacing w:val="-3"/>
          </w:rPr>
          <w:t>容</w:t>
        </w:r>
        <w:r>
          <w:t>接口</w:t>
        </w:r>
        <w:r>
          <w:rPr>
            <w:rFonts w:ascii="Times New Roman" w:eastAsia="Times New Roman"/>
          </w:rPr>
          <w:tab/>
        </w:r>
        <w:r>
          <w:t>35</w:t>
        </w:r>
      </w:hyperlink>
    </w:p>
    <w:p>
      <w:pPr>
        <w:pStyle w:val="BodyText"/>
        <w:spacing w:before="7"/>
        <w:rPr>
          <w:sz w:val="15"/>
        </w:rPr>
      </w:pPr>
    </w:p>
    <w:p>
      <w:pPr>
        <w:spacing w:before="75"/>
        <w:ind w:left="0" w:right="368" w:firstLine="0"/>
        <w:jc w:val="right"/>
        <w:rPr>
          <w:sz w:val="18"/>
        </w:rPr>
      </w:pPr>
      <w:r>
        <w:rPr>
          <w:sz w:val="18"/>
        </w:rPr>
        <w:t xml:space="preserve">I </w:t>
      </w:r>
    </w:p>
    <w:p>
      <w:pPr>
        <w:spacing w:after="0"/>
        <w:jc w:val="right"/>
        <w:rPr>
          <w:sz w:val="18"/>
        </w:rPr>
        <w:sectPr>
          <w:pgSz w:w="11910" w:h="16840"/>
          <w:pgMar w:top="1580" w:right="900" w:bottom="280" w:left="1020" w:header="708" w:footer="708"/>
          <w:pgNumType w:start="2"/>
          <w:cols w:space="708"/>
        </w:sectPr>
      </w:pPr>
    </w:p>
    <w:p>
      <w:pPr>
        <w:pStyle w:val="BodyText"/>
        <w:spacing w:before="5"/>
        <w:rPr>
          <w:sz w:val="22"/>
        </w:rPr>
      </w:pPr>
    </w:p>
    <w:p>
      <w:pPr>
        <w:pStyle w:val="BodyText"/>
        <w:tabs>
          <w:tab w:val="left" w:leader="dot" w:pos="9223"/>
        </w:tabs>
        <w:spacing w:before="72"/>
        <w:ind w:left="324"/>
      </w:pPr>
      <w:hyperlink w:anchor="_bookmark35" w:history="1">
        <w:r>
          <w:t xml:space="preserve">A.21 </w:t>
        </w:r>
        <w:r>
          <w:rPr>
            <w:spacing w:val="6"/>
          </w:rPr>
          <w:t xml:space="preserve"> </w:t>
        </w:r>
        <w:r>
          <w:t>获</w:t>
        </w:r>
        <w:r>
          <w:rPr>
            <w:spacing w:val="-3"/>
          </w:rPr>
          <w:t>取</w:t>
        </w:r>
        <w:r>
          <w:t>信</w:t>
        </w:r>
        <w:r>
          <w:rPr>
            <w:spacing w:val="-3"/>
          </w:rPr>
          <w:t>息</w:t>
        </w:r>
        <w:r>
          <w:t>容</w:t>
        </w:r>
        <w:r>
          <w:rPr>
            <w:spacing w:val="-3"/>
          </w:rPr>
          <w:t>器</w:t>
        </w:r>
        <w:r>
          <w:t>日</w:t>
        </w:r>
        <w:r>
          <w:rPr>
            <w:spacing w:val="-3"/>
          </w:rPr>
          <w:t>志</w:t>
        </w:r>
        <w:r>
          <w:t>接口</w:t>
        </w:r>
        <w:r>
          <w:rPr>
            <w:rFonts w:ascii="Times New Roman" w:eastAsia="Times New Roman"/>
          </w:rPr>
          <w:tab/>
        </w:r>
        <w:r>
          <w:t>36</w:t>
        </w:r>
      </w:hyperlink>
    </w:p>
    <w:p>
      <w:pPr>
        <w:pStyle w:val="BodyText"/>
        <w:tabs>
          <w:tab w:val="left" w:leader="dot" w:pos="9223"/>
        </w:tabs>
        <w:spacing w:before="30"/>
        <w:ind w:left="324"/>
      </w:pPr>
      <w:hyperlink w:anchor="_bookmark36" w:history="1">
        <w:r>
          <w:t xml:space="preserve">A.22 </w:t>
        </w:r>
        <w:r>
          <w:rPr>
            <w:spacing w:val="7"/>
          </w:rPr>
          <w:t xml:space="preserve"> </w:t>
        </w:r>
        <w:r>
          <w:t>获</w:t>
        </w:r>
        <w:r>
          <w:rPr>
            <w:spacing w:val="-3"/>
          </w:rPr>
          <w:t>取</w:t>
        </w:r>
        <w:r>
          <w:t>预</w:t>
        </w:r>
        <w:r>
          <w:rPr>
            <w:spacing w:val="-3"/>
          </w:rPr>
          <w:t>定</w:t>
        </w:r>
        <w:r>
          <w:t>义</w:t>
        </w:r>
        <w:r>
          <w:rPr>
            <w:spacing w:val="-3"/>
          </w:rPr>
          <w:t>规</w:t>
        </w:r>
        <w:r>
          <w:t>则</w:t>
        </w:r>
        <w:r>
          <w:rPr>
            <w:spacing w:val="-3"/>
          </w:rPr>
          <w:t>列</w:t>
        </w:r>
        <w:r>
          <w:t>表接口</w:t>
        </w:r>
        <w:r>
          <w:rPr>
            <w:rFonts w:ascii="Times New Roman" w:eastAsia="Times New Roman"/>
          </w:rPr>
          <w:tab/>
        </w:r>
        <w:r>
          <w:t>36</w:t>
        </w:r>
      </w:hyperlink>
    </w:p>
    <w:p>
      <w:pPr>
        <w:pStyle w:val="BodyText"/>
        <w:tabs>
          <w:tab w:val="left" w:leader="dot" w:pos="9223"/>
        </w:tabs>
        <w:spacing w:before="31"/>
        <w:ind w:left="324"/>
      </w:pPr>
      <w:hyperlink w:anchor="_bookmark37" w:history="1">
        <w:r>
          <w:t xml:space="preserve">A.23 </w:t>
        </w:r>
        <w:r>
          <w:rPr>
            <w:spacing w:val="5"/>
          </w:rPr>
          <w:t xml:space="preserve"> </w:t>
        </w:r>
        <w:r>
          <w:t>信</w:t>
        </w:r>
        <w:r>
          <w:rPr>
            <w:spacing w:val="-3"/>
          </w:rPr>
          <w:t>息</w:t>
        </w:r>
        <w:r>
          <w:t>容</w:t>
        </w:r>
        <w:r>
          <w:rPr>
            <w:spacing w:val="-3"/>
          </w:rPr>
          <w:t>器</w:t>
        </w:r>
        <w:r>
          <w:t>检</w:t>
        </w:r>
        <w:r>
          <w:rPr>
            <w:spacing w:val="-3"/>
          </w:rPr>
          <w:t>查</w:t>
        </w:r>
        <w:r>
          <w:t>接口</w:t>
        </w:r>
        <w:r>
          <w:rPr>
            <w:rFonts w:ascii="Times New Roman" w:eastAsia="Times New Roman"/>
          </w:rPr>
          <w:tab/>
        </w:r>
        <w:r>
          <w:t>37</w:t>
        </w:r>
      </w:hyperlink>
    </w:p>
    <w:p>
      <w:pPr>
        <w:pStyle w:val="ListParagraph"/>
        <w:numPr>
          <w:ilvl w:val="0"/>
          <w:numId w:val="6"/>
        </w:numPr>
        <w:tabs>
          <w:tab w:val="left" w:pos="642"/>
          <w:tab w:val="left" w:leader="dot" w:pos="9223"/>
        </w:tabs>
        <w:spacing w:before="31" w:after="0" w:line="240" w:lineRule="auto"/>
        <w:ind w:left="641" w:right="0" w:hanging="318"/>
        <w:jc w:val="left"/>
        <w:rPr>
          <w:rFonts w:ascii="宋体" w:eastAsia="宋体" w:hint="eastAsia"/>
          <w:sz w:val="21"/>
        </w:rPr>
      </w:pPr>
      <w:hyperlink w:anchor="_bookmark38" w:history="1">
        <w:r>
          <w:rPr>
            <w:rFonts w:ascii="宋体" w:eastAsia="宋体" w:hint="eastAsia"/>
            <w:sz w:val="21"/>
          </w:rPr>
          <w:t xml:space="preserve">4 </w:t>
        </w:r>
        <w:r>
          <w:rPr>
            <w:rFonts w:ascii="宋体" w:eastAsia="宋体" w:hint="eastAsia"/>
            <w:spacing w:val="10"/>
            <w:sz w:val="21"/>
          </w:rPr>
          <w:t xml:space="preserve"> </w:t>
        </w:r>
        <w:r>
          <w:rPr>
            <w:rFonts w:ascii="宋体" w:eastAsia="宋体" w:hint="eastAsia"/>
            <w:sz w:val="21"/>
          </w:rPr>
          <w:t>修</w:t>
        </w:r>
        <w:r>
          <w:rPr>
            <w:rFonts w:ascii="宋体" w:eastAsia="宋体" w:hint="eastAsia"/>
            <w:spacing w:val="-3"/>
            <w:sz w:val="21"/>
          </w:rPr>
          <w:t>改</w:t>
        </w:r>
        <w:r>
          <w:rPr>
            <w:rFonts w:ascii="宋体" w:eastAsia="宋体" w:hint="eastAsia"/>
            <w:sz w:val="21"/>
          </w:rPr>
          <w:t>信</w:t>
        </w:r>
        <w:r>
          <w:rPr>
            <w:rFonts w:ascii="宋体" w:eastAsia="宋体" w:hint="eastAsia"/>
            <w:spacing w:val="-3"/>
            <w:sz w:val="21"/>
          </w:rPr>
          <w:t>息</w:t>
        </w:r>
        <w:r>
          <w:rPr>
            <w:rFonts w:ascii="宋体" w:eastAsia="宋体" w:hint="eastAsia"/>
            <w:sz w:val="21"/>
          </w:rPr>
          <w:t>容</w:t>
        </w:r>
        <w:r>
          <w:rPr>
            <w:rFonts w:ascii="宋体" w:eastAsia="宋体" w:hint="eastAsia"/>
            <w:spacing w:val="-3"/>
            <w:sz w:val="21"/>
          </w:rPr>
          <w:t>器</w:t>
        </w:r>
        <w:r>
          <w:rPr>
            <w:rFonts w:ascii="宋体" w:eastAsia="宋体" w:hint="eastAsia"/>
            <w:sz w:val="21"/>
          </w:rPr>
          <w:t>状</w:t>
        </w:r>
        <w:r>
          <w:rPr>
            <w:rFonts w:ascii="宋体" w:eastAsia="宋体" w:hint="eastAsia"/>
            <w:spacing w:val="-3"/>
            <w:sz w:val="21"/>
          </w:rPr>
          <w:t>态</w:t>
        </w:r>
        <w:r>
          <w:rPr>
            <w:rFonts w:ascii="宋体" w:eastAsia="宋体" w:hint="eastAsia"/>
            <w:sz w:val="21"/>
          </w:rPr>
          <w:t>接口</w:t>
        </w:r>
        <w:r>
          <w:rPr>
            <w:rFonts w:ascii="Times New Roman" w:eastAsia="Times New Roman"/>
            <w:sz w:val="21"/>
          </w:rPr>
          <w:tab/>
        </w:r>
        <w:r>
          <w:rPr>
            <w:rFonts w:ascii="宋体" w:eastAsia="宋体" w:hint="eastAsia"/>
            <w:sz w:val="21"/>
          </w:rPr>
          <w:t>37</w:t>
        </w:r>
      </w:hyperlink>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8"/>
        <w:rPr>
          <w:sz w:val="17"/>
        </w:rPr>
      </w:pPr>
    </w:p>
    <w:p>
      <w:pPr>
        <w:spacing w:before="75"/>
        <w:ind w:left="309" w:right="0" w:firstLine="0"/>
        <w:jc w:val="left"/>
        <w:rPr>
          <w:sz w:val="18"/>
        </w:rPr>
      </w:pPr>
      <w:r>
        <w:rPr>
          <w:sz w:val="18"/>
        </w:rPr>
        <w:t xml:space="preserve">II </w:t>
      </w:r>
    </w:p>
    <w:p>
      <w:pPr>
        <w:spacing w:after="0"/>
        <w:jc w:val="left"/>
        <w:rPr>
          <w:sz w:val="18"/>
        </w:rPr>
        <w:sectPr>
          <w:pgSz w:w="11910" w:h="16840"/>
          <w:pgMar w:top="1580" w:right="900" w:bottom="280" w:left="1020" w:header="708" w:footer="708"/>
          <w:pgNumType w:start="3"/>
          <w:cols w:space="708"/>
        </w:sect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4"/>
        <w:rPr>
          <w:sz w:val="19"/>
        </w:rPr>
      </w:pPr>
    </w:p>
    <w:p>
      <w:pPr>
        <w:pStyle w:val="BodyText"/>
        <w:spacing w:before="71" w:line="278" w:lineRule="auto"/>
        <w:ind w:left="112" w:right="518" w:firstLine="419"/>
      </w:pPr>
      <w:bookmarkStart w:id="0" w:name="引言"/>
      <w:bookmarkEnd w:id="0"/>
      <w:bookmarkStart w:id="1" w:name="_bookmark0"/>
      <w:bookmarkEnd w:id="1"/>
      <w:r>
        <w:t xml:space="preserve">——第1部分：应用参考架构。明确BIM软件的基本概念、功能定位、交互要求，以协助BIM软件的需求定义、开发实现。 </w:t>
      </w:r>
    </w:p>
    <w:p>
      <w:pPr>
        <w:pStyle w:val="BodyText"/>
        <w:spacing w:before="0" w:line="278" w:lineRule="auto"/>
        <w:ind w:left="112" w:right="514" w:firstLine="419"/>
      </w:pPr>
      <w:r>
        <w:t xml:space="preserve">——第2部分：参数化模型。规定采用标准化参数集表示对象几何的模型格式，接收方可通过解析与修改对象参数来显示、修改模型中的对象，旨在实现BIM软件间可编辑的模型交换。 </w:t>
      </w:r>
    </w:p>
    <w:p>
      <w:pPr>
        <w:pStyle w:val="BodyText"/>
        <w:spacing w:before="0" w:line="278" w:lineRule="auto"/>
        <w:ind w:left="112" w:right="515" w:firstLine="419"/>
      </w:pPr>
      <w:r>
        <w:t xml:space="preserve">——第3部分：模型视图定义。提供对模型中的内容进行形式化定义的语言，通过此种语言可根据特定需求对提交的模型进行合标性检查，或对模型进行子模型提取。 </w:t>
      </w:r>
    </w:p>
    <w:p>
      <w:pPr>
        <w:pStyle w:val="BodyText"/>
        <w:spacing w:before="0" w:line="278" w:lineRule="auto"/>
        <w:ind w:left="113" w:right="513" w:firstLine="419"/>
      </w:pPr>
      <w:r>
        <w:t xml:space="preserve">——第4部分：网格模型。规定基于三角形网格表示对象几何的模型格式，此类格式不可参数化的编辑，但具有较低的解析运算成本，可用于可视化的表现、沟通、管理。 </w:t>
      </w:r>
    </w:p>
    <w:p>
      <w:pPr>
        <w:pStyle w:val="BodyText"/>
        <w:spacing w:before="0" w:line="278" w:lineRule="auto"/>
        <w:ind w:left="113" w:right="513" w:firstLine="419"/>
      </w:pPr>
      <w:r>
        <w:rPr>
          <w:spacing w:val="-1"/>
        </w:rPr>
        <w:t>——第</w:t>
      </w:r>
      <w:r>
        <w:t>5</w:t>
      </w:r>
      <w:r>
        <w:rPr>
          <w:spacing w:val="-8"/>
        </w:rPr>
        <w:t>部分：模型协同。规定在基于</w:t>
      </w:r>
      <w:r>
        <w:t>BIM</w:t>
      </w:r>
      <w:r>
        <w:rPr>
          <w:spacing w:val="-9"/>
        </w:rPr>
        <w:t>软件进行沟通、检查、校对、审批等协同工作中需要对模</w:t>
      </w:r>
      <w:r>
        <w:rPr>
          <w:spacing w:val="-5"/>
        </w:rPr>
        <w:t xml:space="preserve">型附加或关联信息的形式，包含意见、图示、人员以及模型中的定位信息等。 </w:t>
      </w:r>
    </w:p>
    <w:p>
      <w:pPr>
        <w:pStyle w:val="BodyText"/>
        <w:spacing w:before="0" w:line="278" w:lineRule="auto"/>
        <w:ind w:left="113" w:right="517" w:firstLine="419"/>
      </w:pPr>
      <w:r>
        <w:t xml:space="preserve">——第6部分：构件数据表示。规定作为BIM建模资源的构件格式，以实现不同来源的BIM构件资源的复用。 </w:t>
      </w:r>
    </w:p>
    <w:p>
      <w:pPr>
        <w:pStyle w:val="BodyText"/>
        <w:spacing w:before="0" w:line="278" w:lineRule="auto"/>
        <w:ind w:left="113" w:right="513" w:firstLine="419"/>
      </w:pPr>
      <w:r>
        <w:rPr>
          <w:spacing w:val="-1"/>
        </w:rPr>
        <w:t>——第</w:t>
      </w:r>
      <w:r>
        <w:t>7</w:t>
      </w:r>
      <w:r>
        <w:rPr>
          <w:spacing w:val="-9"/>
        </w:rPr>
        <w:t>部分：数据接口。规定不同</w:t>
      </w:r>
      <w:r>
        <w:t>BIM</w:t>
      </w:r>
      <w:r>
        <w:rPr>
          <w:spacing w:val="-6"/>
        </w:rPr>
        <w:t>软件与平台间的数据调用方式、发送与返回信息，确保不同的BIM</w:t>
      </w:r>
      <w:r>
        <w:rPr>
          <w:spacing w:val="-11"/>
        </w:rPr>
        <w:t xml:space="preserve"> 软件可以以接口的方式共享</w:t>
      </w:r>
      <w:r>
        <w:t>BIM</w:t>
      </w:r>
      <w:r>
        <w:rPr>
          <w:spacing w:val="-3"/>
        </w:rPr>
        <w:t>数据。</w:t>
      </w:r>
      <w:r>
        <w:t xml:space="preserve"> </w:t>
      </w:r>
    </w:p>
    <w:p>
      <w:pPr>
        <w:pStyle w:val="BodyText"/>
        <w:spacing w:before="0" w:line="278" w:lineRule="auto"/>
        <w:ind w:left="113" w:right="512" w:firstLine="419"/>
      </w:pPr>
      <w:r>
        <w:rPr>
          <w:spacing w:val="-1"/>
        </w:rPr>
        <w:t>——第</w:t>
      </w:r>
      <w:r>
        <w:t>8</w:t>
      </w:r>
      <w:r>
        <w:rPr>
          <w:spacing w:val="-7"/>
        </w:rPr>
        <w:t>部分：数据安全。根据</w:t>
      </w:r>
      <w:r>
        <w:t>BIM</w:t>
      </w:r>
      <w:r>
        <w:rPr>
          <w:spacing w:val="-10"/>
        </w:rPr>
        <w:t>软件在模型建立、传输、存储、加工、交换、销毁中的需求与特</w:t>
      </w:r>
      <w:r>
        <w:rPr>
          <w:spacing w:val="-5"/>
        </w:rPr>
        <w:t>点，提出数据确权、确责的目标、措施与要求，从而支持模型作为可信工程资料使用与管理。</w:t>
      </w:r>
      <w:r>
        <w:t xml:space="preserve"> </w:t>
      </w:r>
    </w:p>
    <w:p>
      <w:pPr>
        <w:pStyle w:val="BodyText"/>
        <w:spacing w:before="0" w:line="278" w:lineRule="auto"/>
        <w:ind w:left="114" w:right="512" w:firstLine="419"/>
      </w:pPr>
      <w:r>
        <w:rPr>
          <w:spacing w:val="-1"/>
        </w:rPr>
        <w:t>——第</w:t>
      </w:r>
      <w:r>
        <w:t>9</w:t>
      </w:r>
      <w:r>
        <w:rPr>
          <w:spacing w:val="-9"/>
        </w:rPr>
        <w:t>部分：二维对象。规定从</w:t>
      </w:r>
      <w:r>
        <w:t>BIM</w:t>
      </w:r>
      <w:r>
        <w:rPr>
          <w:spacing w:val="-5"/>
        </w:rPr>
        <w:t>导出二维图形的对象定义与样式要求，从而实现各类软件无损</w:t>
      </w:r>
      <w:r>
        <w:rPr>
          <w:spacing w:val="-4"/>
        </w:rPr>
        <w:t>读入、解析二维对象相关信息的需要，支撑正向设计流程。</w:t>
      </w:r>
      <w:r>
        <w:t xml:space="preserve"> </w:t>
      </w:r>
    </w:p>
    <w:p>
      <w:pPr>
        <w:pStyle w:val="BodyText"/>
        <w:spacing w:before="0" w:line="278" w:lineRule="auto"/>
        <w:ind w:left="114" w:right="512" w:firstLine="419"/>
      </w:pPr>
      <w:r>
        <w:t xml:space="preserve">——第10部分：测试规范。提供标准1-9部分的测试方法，实现软件在功能、性能、互通性等方面要求的实现程度的判定依据，从而确保BIM软件可以全面、可验证地实施本文件。 </w:t>
      </w:r>
    </w:p>
    <w:p>
      <w:pPr>
        <w:pStyle w:val="BodyText"/>
        <w:spacing w:before="0" w:line="269" w:lineRule="exact"/>
        <w:ind w:left="534"/>
      </w:pPr>
      <w:r>
        <w:rPr>
          <w:w w:val="100"/>
        </w:rPr>
        <w:t xml:space="preserve"> </w:t>
      </w:r>
    </w:p>
    <w:p>
      <w:pPr>
        <w:pStyle w:val="BodyText"/>
        <w:spacing w:before="40"/>
        <w:ind w:left="534"/>
      </w:pPr>
      <w:r>
        <w:rPr>
          <w:w w:val="100"/>
        </w:rPr>
        <w:t xml:space="preserve"> </w:t>
      </w: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9"/>
        <w:rPr>
          <w:sz w:val="19"/>
        </w:rPr>
      </w:pPr>
    </w:p>
    <w:p>
      <w:pPr>
        <w:spacing w:before="75"/>
        <w:ind w:left="309" w:right="0" w:firstLine="0"/>
        <w:jc w:val="left"/>
        <w:rPr>
          <w:sz w:val="18"/>
        </w:rPr>
      </w:pPr>
      <w:r>
        <w:rPr>
          <w:sz w:val="18"/>
        </w:rPr>
        <w:t xml:space="preserve">IV </w:t>
      </w:r>
    </w:p>
    <w:p>
      <w:pPr>
        <w:spacing w:after="0"/>
        <w:jc w:val="left"/>
        <w:rPr>
          <w:sz w:val="18"/>
        </w:rPr>
        <w:sectPr>
          <w:pgSz w:w="11910" w:h="16840"/>
          <w:pgMar w:top="1580" w:right="900" w:bottom="280" w:left="1020" w:header="708" w:footer="708"/>
          <w:pgNumType w:start="4"/>
          <w:cols w:space="708"/>
        </w:sectPr>
      </w:pPr>
    </w:p>
    <w:p>
      <w:pPr>
        <w:pStyle w:val="BodyText"/>
        <w:spacing w:before="0"/>
        <w:rPr>
          <w:sz w:val="20"/>
        </w:rPr>
      </w:pPr>
    </w:p>
    <w:p>
      <w:pPr>
        <w:pStyle w:val="BodyText"/>
        <w:spacing w:before="1"/>
        <w:rPr>
          <w:sz w:val="29"/>
        </w:rPr>
      </w:pPr>
    </w:p>
    <w:p>
      <w:pPr>
        <w:pStyle w:val="Heading1"/>
      </w:pPr>
      <w:r>
        <w:t>信息技术 BIM 软件 第 7 部分：数据接口</w:t>
      </w:r>
    </w:p>
    <w:p>
      <w:pPr>
        <w:pStyle w:val="BodyText"/>
        <w:spacing w:before="0"/>
        <w:rPr>
          <w:rFonts w:ascii="黑体"/>
          <w:sz w:val="20"/>
        </w:rPr>
      </w:pPr>
    </w:p>
    <w:p>
      <w:pPr>
        <w:pStyle w:val="BodyText"/>
        <w:spacing w:before="12"/>
        <w:rPr>
          <w:rFonts w:ascii="黑体"/>
          <w:sz w:val="28"/>
        </w:rPr>
      </w:pPr>
    </w:p>
    <w:p>
      <w:pPr>
        <w:pStyle w:val="ListParagraph"/>
        <w:numPr>
          <w:ilvl w:val="0"/>
          <w:numId w:val="7"/>
        </w:numPr>
        <w:tabs>
          <w:tab w:val="left" w:pos="713"/>
        </w:tabs>
        <w:spacing w:before="71" w:after="0" w:line="240" w:lineRule="auto"/>
        <w:ind w:left="712" w:right="0" w:hanging="315"/>
        <w:jc w:val="left"/>
        <w:rPr>
          <w:sz w:val="21"/>
        </w:rPr>
      </w:pPr>
      <w:bookmarkStart w:id="2" w:name="1　 范围"/>
      <w:bookmarkEnd w:id="2"/>
      <w:bookmarkStart w:id="3" w:name="_bookmark1"/>
      <w:bookmarkEnd w:id="3"/>
      <w:r>
        <w:rPr>
          <w:sz w:val="21"/>
        </w:rPr>
        <w:t>范围</w:t>
      </w:r>
    </w:p>
    <w:p>
      <w:pPr>
        <w:pStyle w:val="BodyText"/>
        <w:spacing w:before="9"/>
        <w:rPr>
          <w:rFonts w:ascii="黑体"/>
          <w:sz w:val="27"/>
        </w:rPr>
      </w:pPr>
    </w:p>
    <w:p>
      <w:pPr>
        <w:pStyle w:val="BodyText"/>
        <w:spacing w:before="1"/>
        <w:ind w:left="818"/>
      </w:pPr>
      <w:r>
        <w:t>本文件给出了BIM软件数据接口的类别及各类别的数据结构和相关参数。</w:t>
      </w:r>
    </w:p>
    <w:p>
      <w:pPr>
        <w:pStyle w:val="BodyText"/>
        <w:spacing w:before="40"/>
        <w:ind w:left="818"/>
      </w:pPr>
      <w:r>
        <w:t>本文件适用于支持开发和实现不同BIM软件平台间的数据交换，也适用于支持开发相关应用软件。</w:t>
      </w:r>
    </w:p>
    <w:p>
      <w:pPr>
        <w:pStyle w:val="BodyText"/>
        <w:spacing w:before="9"/>
        <w:rPr>
          <w:sz w:val="27"/>
        </w:rPr>
      </w:pPr>
    </w:p>
    <w:p>
      <w:pPr>
        <w:pStyle w:val="ListParagraph"/>
        <w:numPr>
          <w:ilvl w:val="0"/>
          <w:numId w:val="7"/>
        </w:numPr>
        <w:tabs>
          <w:tab w:val="left" w:pos="713"/>
        </w:tabs>
        <w:spacing w:before="0" w:after="0" w:line="240" w:lineRule="auto"/>
        <w:ind w:left="712" w:right="0" w:hanging="315"/>
        <w:jc w:val="left"/>
        <w:rPr>
          <w:sz w:val="21"/>
        </w:rPr>
      </w:pPr>
      <w:bookmarkStart w:id="4" w:name="2　 规范性引用文件"/>
      <w:bookmarkEnd w:id="4"/>
      <w:bookmarkStart w:id="5" w:name="_bookmark2"/>
      <w:bookmarkEnd w:id="5"/>
      <w:r>
        <w:rPr>
          <w:spacing w:val="-2"/>
          <w:sz w:val="21"/>
        </w:rPr>
        <w:t>规范性引用文件</w:t>
      </w:r>
    </w:p>
    <w:p>
      <w:pPr>
        <w:pStyle w:val="BodyText"/>
        <w:spacing w:before="9"/>
        <w:rPr>
          <w:rFonts w:ascii="黑体"/>
          <w:sz w:val="27"/>
        </w:rPr>
      </w:pPr>
    </w:p>
    <w:p>
      <w:pPr>
        <w:pStyle w:val="BodyText"/>
        <w:spacing w:before="0" w:line="278" w:lineRule="auto"/>
        <w:ind w:left="398" w:right="122" w:firstLine="420"/>
      </w:pPr>
      <w:r>
        <w:rPr>
          <w:spacing w:val="-10"/>
        </w:rPr>
        <w:t xml:space="preserve">下列文件中的内容通过文中的规范性引用而构成本文件必不可少的条款。其中，注日期的引用文件， </w:t>
      </w:r>
      <w:r>
        <w:rPr>
          <w:spacing w:val="-9"/>
        </w:rPr>
        <w:t>仅该日期对应的版本适用于本文件；不注日期的引用文件，其最新版本</w:t>
      </w:r>
      <w:r>
        <w:t>（</w:t>
      </w:r>
      <w:r>
        <w:rPr>
          <w:spacing w:val="-3"/>
        </w:rPr>
        <w:t>包括所有的修改单</w:t>
      </w:r>
      <w:r>
        <w:rPr>
          <w:spacing w:val="-24"/>
        </w:rPr>
        <w:t>）</w:t>
      </w:r>
      <w:r>
        <w:rPr>
          <w:spacing w:val="-3"/>
        </w:rPr>
        <w:t>适用于本文件。</w:t>
      </w:r>
      <w:r>
        <w:t xml:space="preserve"> </w:t>
      </w:r>
    </w:p>
    <w:p>
      <w:pPr>
        <w:pStyle w:val="BodyText"/>
        <w:spacing w:before="0" w:line="278" w:lineRule="auto"/>
        <w:ind w:left="818" w:right="2757"/>
        <w:rPr>
          <w:sz w:val="28"/>
        </w:rPr>
      </w:pPr>
      <w:r>
        <w:t>GB/T 7408-2005  数据元和交换格式  信息交换  日期和时间表示法GB 18030-2022 信息技术 中文编码字符集</w:t>
      </w:r>
      <w:r>
        <w:rPr>
          <w:w w:val="100"/>
          <w:sz w:val="28"/>
        </w:rPr>
        <w:t xml:space="preserve"> </w:t>
      </w:r>
    </w:p>
    <w:p>
      <w:pPr>
        <w:pStyle w:val="BodyText"/>
        <w:spacing w:before="0" w:line="269" w:lineRule="exact"/>
        <w:ind w:left="818"/>
      </w:pPr>
      <w:r>
        <w:t xml:space="preserve">GB/T 36456.3-2018 面向工程领域的共享信息模型 第3部分：测试方法 </w:t>
      </w:r>
    </w:p>
    <w:p>
      <w:pPr>
        <w:pStyle w:val="BodyText"/>
        <w:spacing w:before="9"/>
        <w:rPr>
          <w:sz w:val="27"/>
        </w:rPr>
      </w:pPr>
    </w:p>
    <w:p>
      <w:pPr>
        <w:pStyle w:val="ListParagraph"/>
        <w:numPr>
          <w:ilvl w:val="0"/>
          <w:numId w:val="7"/>
        </w:numPr>
        <w:tabs>
          <w:tab w:val="left" w:pos="714"/>
        </w:tabs>
        <w:spacing w:before="0" w:after="0" w:line="240" w:lineRule="auto"/>
        <w:ind w:left="713" w:right="0" w:hanging="316"/>
        <w:jc w:val="left"/>
        <w:rPr>
          <w:sz w:val="21"/>
        </w:rPr>
      </w:pPr>
      <w:bookmarkStart w:id="6" w:name="3　 术语和定义"/>
      <w:bookmarkEnd w:id="6"/>
      <w:bookmarkStart w:id="7" w:name="_bookmark3"/>
      <w:bookmarkEnd w:id="7"/>
      <w:r>
        <w:rPr>
          <w:spacing w:val="-1"/>
          <w:sz w:val="21"/>
        </w:rPr>
        <w:t>术语和定义</w:t>
      </w:r>
    </w:p>
    <w:p>
      <w:pPr>
        <w:pStyle w:val="BodyText"/>
        <w:spacing w:before="9"/>
        <w:rPr>
          <w:rFonts w:ascii="黑体"/>
          <w:sz w:val="27"/>
        </w:rPr>
      </w:pPr>
    </w:p>
    <w:p>
      <w:pPr>
        <w:pStyle w:val="BodyText"/>
        <w:spacing w:before="0"/>
        <w:ind w:left="818"/>
      </w:pPr>
      <w:r>
        <w:t xml:space="preserve">下列术语和定义适用于本文件。 </w:t>
      </w:r>
    </w:p>
    <w:p>
      <w:pPr>
        <w:pStyle w:val="BodyText"/>
        <w:spacing w:before="0"/>
        <w:rPr>
          <w:sz w:val="29"/>
        </w:rPr>
      </w:pPr>
      <w:r>
        <w:drawing>
          <wp:anchor distT="0" distB="0" distL="0" distR="0" simplePos="0" relativeHeight="251658240" behindDoc="0" locked="0" layoutInCell="1" allowOverlap="1">
            <wp:simplePos x="0" y="0"/>
            <wp:positionH relativeFrom="page">
              <wp:posOffset>902208</wp:posOffset>
            </wp:positionH>
            <wp:positionV relativeFrom="paragraph">
              <wp:posOffset>261277</wp:posOffset>
            </wp:positionV>
            <wp:extent cx="179526" cy="100584"/>
            <wp:effectExtent l="0" t="0" r="0" b="0"/>
            <wp:wrapTopAndBottom/>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1" cstate="print"/>
                    <a:stretch>
                      <a:fillRect/>
                    </a:stretch>
                  </pic:blipFill>
                  <pic:spPr>
                    <a:xfrm>
                      <a:off x="0" y="0"/>
                      <a:ext cx="179526" cy="100584"/>
                    </a:xfrm>
                    <a:prstGeom prst="rect">
                      <a:avLst/>
                    </a:prstGeom>
                  </pic:spPr>
                </pic:pic>
              </a:graphicData>
            </a:graphic>
          </wp:anchor>
        </w:drawing>
      </w:r>
    </w:p>
    <w:p>
      <w:pPr>
        <w:pStyle w:val="BodyText"/>
        <w:spacing w:before="68"/>
        <w:ind w:left="818"/>
        <w:rPr>
          <w:rFonts w:ascii="黑体" w:eastAsia="黑体" w:hint="eastAsia"/>
        </w:rPr>
      </w:pPr>
      <w:r>
        <w:rPr>
          <w:rFonts w:ascii="黑体" w:eastAsia="黑体" w:hint="eastAsia"/>
        </w:rPr>
        <w:t>数据接口 data interface</w:t>
      </w:r>
    </w:p>
    <w:p>
      <w:pPr>
        <w:pStyle w:val="BodyText"/>
        <w:ind w:left="818"/>
      </w:pPr>
      <w:r>
        <w:drawing>
          <wp:anchor distT="0" distB="0" distL="0" distR="0" simplePos="0" relativeHeight="251659264" behindDoc="0" locked="0" layoutInCell="1" allowOverlap="1">
            <wp:simplePos x="0" y="0"/>
            <wp:positionH relativeFrom="page">
              <wp:posOffset>902208</wp:posOffset>
            </wp:positionH>
            <wp:positionV relativeFrom="paragraph">
              <wp:posOffset>261288</wp:posOffset>
            </wp:positionV>
            <wp:extent cx="198098" cy="100584"/>
            <wp:effectExtent l="0" t="0" r="0" b="0"/>
            <wp:wrapTopAndBottom/>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12" cstate="print"/>
                    <a:stretch>
                      <a:fillRect/>
                    </a:stretch>
                  </pic:blipFill>
                  <pic:spPr>
                    <a:xfrm>
                      <a:off x="0" y="0"/>
                      <a:ext cx="198098" cy="100584"/>
                    </a:xfrm>
                    <a:prstGeom prst="rect">
                      <a:avLst/>
                    </a:prstGeom>
                  </pic:spPr>
                </pic:pic>
              </a:graphicData>
            </a:graphic>
          </wp:anchor>
        </w:drawing>
      </w:r>
      <w:r>
        <w:t xml:space="preserve">计算机软件系统之间为实现数据传输、信息交换所做出的一组约定。 </w:t>
      </w:r>
    </w:p>
    <w:p>
      <w:pPr>
        <w:pStyle w:val="BodyText"/>
        <w:spacing w:before="68"/>
        <w:ind w:left="818"/>
        <w:rPr>
          <w:rFonts w:ascii="黑体" w:eastAsia="黑体" w:hint="eastAsia"/>
        </w:rPr>
      </w:pPr>
      <w:r>
        <w:rPr>
          <w:rFonts w:ascii="黑体" w:eastAsia="黑体" w:hint="eastAsia"/>
        </w:rPr>
        <w:t>信息容器 information container</w:t>
      </w:r>
    </w:p>
    <w:p>
      <w:pPr>
        <w:pStyle w:val="BodyText"/>
        <w:ind w:left="818"/>
      </w:pPr>
      <w:r>
        <w:drawing>
          <wp:anchor distT="0" distB="0" distL="0" distR="0" simplePos="0" relativeHeight="251660288" behindDoc="0" locked="0" layoutInCell="1" allowOverlap="1">
            <wp:simplePos x="0" y="0"/>
            <wp:positionH relativeFrom="page">
              <wp:posOffset>902208</wp:posOffset>
            </wp:positionH>
            <wp:positionV relativeFrom="paragraph">
              <wp:posOffset>261263</wp:posOffset>
            </wp:positionV>
            <wp:extent cx="198098" cy="100584"/>
            <wp:effectExtent l="0" t="0" r="0" b="0"/>
            <wp:wrapTopAndBottom/>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13" cstate="print"/>
                    <a:stretch>
                      <a:fillRect/>
                    </a:stretch>
                  </pic:blipFill>
                  <pic:spPr>
                    <a:xfrm>
                      <a:off x="0" y="0"/>
                      <a:ext cx="198098" cy="100584"/>
                    </a:xfrm>
                    <a:prstGeom prst="rect">
                      <a:avLst/>
                    </a:prstGeom>
                  </pic:spPr>
                </pic:pic>
              </a:graphicData>
            </a:graphic>
          </wp:anchor>
        </w:drawing>
      </w:r>
      <w:r>
        <w:t>实现</w:t>
      </w:r>
      <w:r>
        <w:rPr>
          <w:rFonts w:ascii="Times New Roman" w:eastAsia="Times New Roman"/>
        </w:rPr>
        <w:t>BIM</w:t>
      </w:r>
      <w:r>
        <w:t>数据交换与共享操作的基本单元。</w:t>
      </w:r>
    </w:p>
    <w:p>
      <w:pPr>
        <w:pStyle w:val="BodyText"/>
        <w:spacing w:before="68"/>
        <w:ind w:left="818"/>
        <w:rPr>
          <w:rFonts w:ascii="黑体" w:eastAsia="黑体" w:hint="eastAsia"/>
        </w:rPr>
      </w:pPr>
      <w:r>
        <w:rPr>
          <w:rFonts w:ascii="黑体" w:eastAsia="黑体" w:hint="eastAsia"/>
        </w:rPr>
        <w:t>元数据 metadata</w:t>
      </w:r>
    </w:p>
    <w:p>
      <w:pPr>
        <w:pStyle w:val="BodyText"/>
        <w:ind w:left="818"/>
      </w:pPr>
      <w:r>
        <w:t>描述数据的数据，如属性名称、单位等。</w:t>
      </w:r>
    </w:p>
    <w:p>
      <w:pPr>
        <w:spacing w:before="61" w:line="324" w:lineRule="auto"/>
        <w:ind w:left="760" w:right="1392" w:firstLine="0"/>
        <w:jc w:val="left"/>
        <w:rPr>
          <w:sz w:val="18"/>
        </w:rPr>
      </w:pPr>
      <w:r>
        <w:rPr>
          <w:rFonts w:ascii="黑体" w:eastAsia="黑体" w:hint="eastAsia"/>
          <w:sz w:val="18"/>
        </w:rPr>
        <w:t>注1：</w:t>
      </w:r>
      <w:r>
        <w:rPr>
          <w:sz w:val="18"/>
        </w:rPr>
        <w:t>信息容器中的信息资源由元数据描述，以便更轻松地获取、存储、组织、查找和使用此数据。</w:t>
      </w:r>
      <w:r>
        <w:rPr>
          <w:rFonts w:ascii="黑体" w:eastAsia="黑体" w:hint="eastAsia"/>
          <w:sz w:val="18"/>
        </w:rPr>
        <w:t>注2：</w:t>
      </w:r>
      <w:r>
        <w:rPr>
          <w:sz w:val="18"/>
        </w:rPr>
        <w:t>通过元数据可以指定项目阶段、信息交换需求、信息详细程度等信息。</w:t>
      </w:r>
    </w:p>
    <w:p>
      <w:pPr>
        <w:spacing w:before="1" w:line="324" w:lineRule="auto"/>
        <w:ind w:left="1209" w:right="232" w:hanging="449"/>
        <w:jc w:val="left"/>
        <w:rPr>
          <w:sz w:val="18"/>
        </w:rPr>
      </w:pPr>
      <w:r>
        <w:rPr>
          <w:rFonts w:ascii="黑体" w:eastAsia="黑体" w:hint="eastAsia"/>
          <w:sz w:val="18"/>
        </w:rPr>
        <w:t>注3：</w:t>
      </w:r>
      <w:r>
        <w:rPr>
          <w:sz w:val="18"/>
        </w:rPr>
        <w:t>统一组织信息资源的基础由定义属性和值范围的元数据模式提供。可以根据项目需求扩展元数据模式，例如指定模型格式。</w:t>
      </w:r>
    </w:p>
    <w:p>
      <w:pPr>
        <w:pStyle w:val="BodyText"/>
        <w:spacing w:before="1"/>
        <w:rPr>
          <w:sz w:val="23"/>
        </w:rPr>
      </w:pPr>
    </w:p>
    <w:p>
      <w:pPr>
        <w:pStyle w:val="ListParagraph"/>
        <w:numPr>
          <w:ilvl w:val="0"/>
          <w:numId w:val="7"/>
        </w:numPr>
        <w:tabs>
          <w:tab w:val="left" w:pos="713"/>
        </w:tabs>
        <w:spacing w:before="0" w:after="0" w:line="240" w:lineRule="auto"/>
        <w:ind w:left="712" w:right="0" w:hanging="315"/>
        <w:jc w:val="left"/>
        <w:rPr>
          <w:sz w:val="21"/>
        </w:rPr>
      </w:pPr>
      <w:bookmarkStart w:id="8" w:name="4　 缩略语"/>
      <w:bookmarkEnd w:id="8"/>
      <w:bookmarkStart w:id="9" w:name="_bookmark4"/>
      <w:bookmarkEnd w:id="9"/>
      <w:r>
        <w:rPr>
          <w:sz w:val="21"/>
        </w:rPr>
        <w:t>缩略语</w:t>
      </w:r>
    </w:p>
    <w:p>
      <w:pPr>
        <w:pStyle w:val="BodyText"/>
        <w:spacing w:before="9"/>
        <w:rPr>
          <w:rFonts w:ascii="黑体"/>
          <w:sz w:val="27"/>
        </w:rPr>
      </w:pPr>
    </w:p>
    <w:p>
      <w:pPr>
        <w:pStyle w:val="BodyText"/>
        <w:spacing w:before="0"/>
        <w:ind w:left="818"/>
      </w:pPr>
      <w:r>
        <w:t xml:space="preserve">下列缩略语适用于本文件。 </w:t>
      </w:r>
    </w:p>
    <w:p>
      <w:pPr>
        <w:pStyle w:val="BodyText"/>
        <w:spacing w:line="278" w:lineRule="auto"/>
        <w:ind w:left="818" w:right="3313" w:hanging="1"/>
      </w:pPr>
      <w:r>
        <w:t xml:space="preserve">BIM：建筑信息模型（Building Information Modeling） HTTP：超文本传输协议（HyperText Transfer Protocol） </w:t>
      </w:r>
    </w:p>
    <w:p>
      <w:pPr>
        <w:pStyle w:val="BodyText"/>
        <w:spacing w:before="0" w:line="269" w:lineRule="exact"/>
        <w:ind w:left="818"/>
      </w:pPr>
      <w:r>
        <w:t xml:space="preserve">HTTPS：超文本传输安全协议（HyperText Transfer Protocol Secure） </w:t>
      </w:r>
    </w:p>
    <w:p>
      <w:pPr>
        <w:pStyle w:val="BodyText"/>
        <w:spacing w:before="2"/>
        <w:rPr>
          <w:sz w:val="15"/>
        </w:rPr>
      </w:pPr>
    </w:p>
    <w:p>
      <w:pPr>
        <w:spacing w:before="75"/>
        <w:ind w:left="0" w:right="368" w:firstLine="0"/>
        <w:jc w:val="right"/>
        <w:rPr>
          <w:sz w:val="18"/>
        </w:rPr>
      </w:pPr>
      <w:r>
        <w:rPr>
          <w:sz w:val="18"/>
        </w:rPr>
        <w:t xml:space="preserve">5 </w:t>
      </w:r>
    </w:p>
    <w:p>
      <w:pPr>
        <w:spacing w:after="0"/>
        <w:jc w:val="right"/>
        <w:rPr>
          <w:sz w:val="18"/>
        </w:rPr>
        <w:sectPr>
          <w:pgSz w:w="11910" w:h="16840"/>
          <w:pgMar w:top="1580" w:right="900" w:bottom="280" w:left="1020" w:header="708" w:footer="708"/>
          <w:pgNumType w:start="5"/>
          <w:cols w:space="708"/>
        </w:sectPr>
      </w:pPr>
    </w:p>
    <w:p>
      <w:pPr>
        <w:pStyle w:val="BodyText"/>
        <w:spacing w:before="11"/>
      </w:pPr>
    </w:p>
    <w:p>
      <w:pPr>
        <w:pStyle w:val="BodyText"/>
        <w:spacing w:before="71"/>
        <w:ind w:left="532"/>
      </w:pPr>
      <w:r>
        <w:t>JSON：JavaScript</w:t>
      </w:r>
      <w:r>
        <w:rPr>
          <w:spacing w:val="-3"/>
        </w:rPr>
        <w:t>对象简谱</w:t>
      </w:r>
      <w:r>
        <w:t>（JavaScript Object</w:t>
      </w:r>
      <w:r>
        <w:rPr>
          <w:spacing w:val="-3"/>
        </w:rPr>
        <w:t xml:space="preserve"> </w:t>
      </w:r>
      <w:r>
        <w:t xml:space="preserve">Notation） </w:t>
      </w:r>
    </w:p>
    <w:p>
      <w:pPr>
        <w:pStyle w:val="BodyText"/>
        <w:spacing w:line="278" w:lineRule="auto"/>
        <w:ind w:left="533" w:right="1392" w:hanging="1"/>
      </w:pPr>
      <w:r>
        <w:t>MIME</w:t>
      </w:r>
      <w:r>
        <w:rPr>
          <w:spacing w:val="-3"/>
        </w:rPr>
        <w:t>：多用途互联网邮件扩展类型</w:t>
      </w:r>
      <w:r>
        <w:t>（Multipurpose</w:t>
      </w:r>
      <w:r>
        <w:rPr>
          <w:spacing w:val="-1"/>
        </w:rPr>
        <w:t xml:space="preserve"> </w:t>
      </w:r>
      <w:r>
        <w:t>Internet</w:t>
      </w:r>
      <w:r>
        <w:rPr>
          <w:spacing w:val="2"/>
        </w:rPr>
        <w:t xml:space="preserve"> </w:t>
      </w:r>
      <w:r>
        <w:t>Mail Extensions） OAuth</w:t>
      </w:r>
      <w:r>
        <w:rPr>
          <w:spacing w:val="-3"/>
        </w:rPr>
        <w:t>：开放授权框架</w:t>
      </w:r>
      <w:r>
        <w:t>（Open Authentification</w:t>
      </w:r>
      <w:r>
        <w:rPr>
          <w:spacing w:val="1"/>
        </w:rPr>
        <w:t xml:space="preserve"> </w:t>
      </w:r>
      <w:r>
        <w:t xml:space="preserve">Framework） </w:t>
      </w:r>
    </w:p>
    <w:p>
      <w:pPr>
        <w:pStyle w:val="BodyText"/>
        <w:spacing w:before="0" w:line="269" w:lineRule="exact"/>
        <w:ind w:left="533"/>
      </w:pPr>
      <w:r>
        <w:t xml:space="preserve">SSL：安全套接层（Secure Sockets Layer） </w:t>
      </w:r>
    </w:p>
    <w:p>
      <w:pPr>
        <w:pStyle w:val="BodyText"/>
        <w:spacing w:line="278" w:lineRule="auto"/>
        <w:ind w:left="533" w:right="4257"/>
      </w:pPr>
      <w:r>
        <w:t>TLS：传输层安全性协议（Transport Layer Security） URL：统一资源定位符（Uniform Resource Locator） XML：可扩展标记语言（Extensible Markup Language）</w:t>
      </w:r>
    </w:p>
    <w:p>
      <w:pPr>
        <w:pStyle w:val="BodyText"/>
        <w:spacing w:before="4"/>
        <w:rPr>
          <w:sz w:val="24"/>
        </w:rPr>
      </w:pPr>
    </w:p>
    <w:p>
      <w:pPr>
        <w:pStyle w:val="ListParagraph"/>
        <w:numPr>
          <w:ilvl w:val="0"/>
          <w:numId w:val="5"/>
        </w:numPr>
        <w:tabs>
          <w:tab w:val="left" w:pos="429"/>
        </w:tabs>
        <w:spacing w:before="0" w:after="0" w:line="240" w:lineRule="auto"/>
        <w:ind w:left="428" w:right="0" w:hanging="316"/>
        <w:jc w:val="left"/>
        <w:rPr>
          <w:sz w:val="21"/>
        </w:rPr>
      </w:pPr>
      <w:bookmarkStart w:id="10" w:name="5　 通用要求"/>
      <w:bookmarkEnd w:id="10"/>
      <w:bookmarkStart w:id="11" w:name="_bookmark5"/>
      <w:bookmarkEnd w:id="11"/>
      <w:r>
        <w:rPr>
          <w:spacing w:val="-1"/>
          <w:sz w:val="21"/>
        </w:rPr>
        <w:t>通用要求</w:t>
      </w:r>
    </w:p>
    <w:p>
      <w:pPr>
        <w:pStyle w:val="BodyText"/>
        <w:spacing w:before="1"/>
        <w:rPr>
          <w:rFonts w:ascii="黑体"/>
          <w:sz w:val="28"/>
        </w:rPr>
      </w:pPr>
    </w:p>
    <w:p>
      <w:pPr>
        <w:spacing w:before="0"/>
        <w:ind w:left="110" w:right="0" w:firstLine="0"/>
        <w:jc w:val="left"/>
        <w:rPr>
          <w:rFonts w:ascii="黑体" w:eastAsia="黑体" w:hint="eastAsia"/>
          <w:sz w:val="21"/>
        </w:rPr>
      </w:pPr>
      <w:r>
        <w:drawing>
          <wp:inline distT="0" distB="0" distL="0" distR="0">
            <wp:extent cx="179832" cy="100583"/>
            <wp:effectExtent l="0" t="0" r="0" b="0"/>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pic:nvPicPr>
                  <pic:blipFill>
                    <a:blip xmlns:r="http://schemas.openxmlformats.org/officeDocument/2006/relationships" r:embed="rId14" cstate="print"/>
                    <a:stretch>
                      <a:fillRect/>
                    </a:stretch>
                  </pic:blipFill>
                  <pic:spPr>
                    <a:xfrm>
                      <a:off x="0" y="0"/>
                      <a:ext cx="179832" cy="100583"/>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6"/>
          <w:sz w:val="20"/>
        </w:rPr>
        <w:t xml:space="preserve"> </w:t>
      </w:r>
      <w:bookmarkStart w:id="12" w:name="5.1　 接口"/>
      <w:bookmarkEnd w:id="12"/>
      <w:bookmarkStart w:id="13" w:name="_bookmark6"/>
      <w:bookmarkEnd w:id="13"/>
      <w:r>
        <w:rPr>
          <w:rFonts w:ascii="黑体" w:eastAsia="黑体" w:hint="eastAsia"/>
          <w:sz w:val="21"/>
        </w:rPr>
        <w:t>接口</w:t>
      </w:r>
    </w:p>
    <w:p>
      <w:pPr>
        <w:pStyle w:val="BodyText"/>
        <w:spacing w:before="2"/>
        <w:rPr>
          <w:rFonts w:ascii="黑体"/>
          <w:sz w:val="15"/>
        </w:rPr>
      </w:pPr>
    </w:p>
    <w:p>
      <w:pPr>
        <w:pStyle w:val="BodyText"/>
        <w:spacing w:before="0"/>
        <w:ind w:left="532"/>
      </w:pPr>
      <w:r>
        <w:t xml:space="preserve">接口要求如下： </w:t>
      </w:r>
    </w:p>
    <w:p>
      <w:pPr>
        <w:pStyle w:val="BodyText"/>
        <w:spacing w:before="12"/>
        <w:rPr>
          <w:sz w:val="9"/>
        </w:rPr>
      </w:pPr>
    </w:p>
    <w:p>
      <w:pPr>
        <w:pStyle w:val="ListParagraph"/>
        <w:numPr>
          <w:ilvl w:val="1"/>
          <w:numId w:val="5"/>
        </w:numPr>
        <w:tabs>
          <w:tab w:val="left" w:pos="965"/>
        </w:tabs>
        <w:spacing w:before="72" w:after="0" w:line="240" w:lineRule="auto"/>
        <w:ind w:left="964" w:right="0" w:hanging="428"/>
        <w:jc w:val="left"/>
        <w:rPr>
          <w:rFonts w:ascii="宋体" w:eastAsia="宋体" w:hint="eastAsia"/>
          <w:sz w:val="21"/>
        </w:rPr>
      </w:pPr>
      <w:r>
        <w:rPr>
          <w:rFonts w:ascii="宋体" w:eastAsia="宋体" w:hint="eastAsia"/>
          <w:spacing w:val="-15"/>
          <w:sz w:val="21"/>
        </w:rPr>
        <w:t xml:space="preserve">接口的 </w:t>
      </w:r>
      <w:r>
        <w:rPr>
          <w:rFonts w:ascii="宋体" w:eastAsia="宋体" w:hint="eastAsia"/>
          <w:sz w:val="21"/>
        </w:rPr>
        <w:t>HTTP</w:t>
      </w:r>
      <w:r>
        <w:rPr>
          <w:rFonts w:ascii="宋体" w:eastAsia="宋体" w:hint="eastAsia"/>
          <w:spacing w:val="-2"/>
          <w:sz w:val="21"/>
        </w:rPr>
        <w:t xml:space="preserve"> 数据应通过</w:t>
      </w:r>
      <w:r>
        <w:rPr>
          <w:rFonts w:ascii="宋体" w:eastAsia="宋体" w:hint="eastAsia"/>
          <w:sz w:val="21"/>
        </w:rPr>
        <w:t>TLS/SSL</w:t>
      </w:r>
      <w:r>
        <w:rPr>
          <w:rFonts w:ascii="宋体" w:eastAsia="宋体" w:hint="eastAsia"/>
          <w:spacing w:val="-11"/>
          <w:sz w:val="21"/>
        </w:rPr>
        <w:t xml:space="preserve"> 进行传输；</w:t>
      </w:r>
      <w:r>
        <w:rPr>
          <w:rFonts w:ascii="宋体" w:eastAsia="宋体" w:hint="eastAsia"/>
          <w:sz w:val="21"/>
        </w:rPr>
        <w:t xml:space="preserve"> </w:t>
      </w:r>
    </w:p>
    <w:p>
      <w:pPr>
        <w:pStyle w:val="ListParagraph"/>
        <w:numPr>
          <w:ilvl w:val="1"/>
          <w:numId w:val="5"/>
        </w:numPr>
        <w:tabs>
          <w:tab w:val="left" w:pos="966"/>
        </w:tabs>
        <w:spacing w:before="43" w:after="0" w:line="240" w:lineRule="auto"/>
        <w:ind w:left="965" w:right="0" w:hanging="429"/>
        <w:jc w:val="left"/>
        <w:rPr>
          <w:rFonts w:ascii="宋体" w:eastAsia="宋体" w:hint="eastAsia"/>
          <w:sz w:val="21"/>
        </w:rPr>
      </w:pPr>
      <w:r>
        <w:rPr>
          <w:rFonts w:ascii="宋体" w:eastAsia="宋体" w:hint="eastAsia"/>
          <w:spacing w:val="-8"/>
          <w:sz w:val="21"/>
        </w:rPr>
        <w:t xml:space="preserve">接口中的时间类型应符合 </w:t>
      </w:r>
      <w:r>
        <w:rPr>
          <w:rFonts w:ascii="宋体" w:eastAsia="宋体" w:hint="eastAsia"/>
          <w:sz w:val="21"/>
        </w:rPr>
        <w:t>GB/T</w:t>
      </w:r>
      <w:r>
        <w:rPr>
          <w:rFonts w:ascii="宋体" w:eastAsia="宋体" w:hint="eastAsia"/>
          <w:spacing w:val="1"/>
          <w:sz w:val="21"/>
        </w:rPr>
        <w:t xml:space="preserve"> </w:t>
      </w:r>
      <w:r>
        <w:rPr>
          <w:rFonts w:ascii="宋体" w:eastAsia="宋体" w:hint="eastAsia"/>
          <w:sz w:val="21"/>
        </w:rPr>
        <w:t>7408-2005</w:t>
      </w:r>
      <w:r>
        <w:rPr>
          <w:rFonts w:ascii="宋体" w:eastAsia="宋体" w:hint="eastAsia"/>
          <w:spacing w:val="-10"/>
          <w:sz w:val="21"/>
        </w:rPr>
        <w:t xml:space="preserve"> 规定的相关要求；</w:t>
      </w:r>
      <w:r>
        <w:rPr>
          <w:rFonts w:ascii="宋体" w:eastAsia="宋体" w:hint="eastAsia"/>
          <w:sz w:val="21"/>
        </w:rPr>
        <w:t xml:space="preserve"> </w:t>
      </w:r>
    </w:p>
    <w:p>
      <w:pPr>
        <w:pStyle w:val="ListParagraph"/>
        <w:numPr>
          <w:ilvl w:val="1"/>
          <w:numId w:val="5"/>
        </w:numPr>
        <w:tabs>
          <w:tab w:val="left" w:pos="966"/>
        </w:tabs>
        <w:spacing w:before="43" w:after="0" w:line="240" w:lineRule="auto"/>
        <w:ind w:left="965" w:right="0" w:hanging="428"/>
        <w:jc w:val="left"/>
        <w:rPr>
          <w:rFonts w:ascii="宋体" w:eastAsia="宋体" w:hint="eastAsia"/>
          <w:sz w:val="21"/>
        </w:rPr>
      </w:pPr>
      <w:r>
        <w:rPr>
          <w:rFonts w:ascii="宋体" w:eastAsia="宋体" w:hint="eastAsia"/>
          <w:spacing w:val="-8"/>
          <w:sz w:val="21"/>
        </w:rPr>
        <w:t xml:space="preserve">接口请求与响应应采用 </w:t>
      </w:r>
      <w:r>
        <w:rPr>
          <w:rFonts w:ascii="宋体" w:eastAsia="宋体" w:hint="eastAsia"/>
          <w:sz w:val="21"/>
        </w:rPr>
        <w:t>JSON</w:t>
      </w:r>
      <w:r>
        <w:rPr>
          <w:rFonts w:ascii="宋体" w:eastAsia="宋体" w:hint="eastAsia"/>
          <w:spacing w:val="-36"/>
          <w:sz w:val="21"/>
        </w:rPr>
        <w:t xml:space="preserve"> 或 </w:t>
      </w:r>
      <w:r>
        <w:rPr>
          <w:rFonts w:ascii="宋体" w:eastAsia="宋体" w:hint="eastAsia"/>
          <w:sz w:val="21"/>
        </w:rPr>
        <w:t>XML</w:t>
      </w:r>
      <w:r>
        <w:rPr>
          <w:rFonts w:ascii="宋体" w:eastAsia="宋体" w:hint="eastAsia"/>
          <w:spacing w:val="-9"/>
          <w:sz w:val="21"/>
        </w:rPr>
        <w:t xml:space="preserve"> 数据格式，并在请求头中注明；</w:t>
      </w:r>
      <w:r>
        <w:rPr>
          <w:rFonts w:ascii="宋体" w:eastAsia="宋体" w:hint="eastAsia"/>
          <w:sz w:val="21"/>
        </w:rPr>
        <w:t xml:space="preserve"> </w:t>
      </w:r>
    </w:p>
    <w:p>
      <w:pPr>
        <w:pStyle w:val="ListParagraph"/>
        <w:numPr>
          <w:ilvl w:val="1"/>
          <w:numId w:val="5"/>
        </w:numPr>
        <w:tabs>
          <w:tab w:val="left" w:pos="966"/>
        </w:tabs>
        <w:spacing w:before="43" w:after="0" w:line="240" w:lineRule="auto"/>
        <w:ind w:left="965" w:right="0" w:hanging="428"/>
        <w:jc w:val="left"/>
        <w:rPr>
          <w:rFonts w:ascii="宋体" w:eastAsia="宋体" w:hint="eastAsia"/>
          <w:sz w:val="21"/>
        </w:rPr>
      </w:pPr>
      <w:r>
        <w:rPr>
          <w:rFonts w:ascii="宋体" w:eastAsia="宋体" w:hint="eastAsia"/>
          <w:spacing w:val="-7"/>
          <w:sz w:val="21"/>
        </w:rPr>
        <w:t xml:space="preserve">接口中数据编码格式应符合 </w:t>
      </w:r>
      <w:r>
        <w:rPr>
          <w:rFonts w:ascii="宋体" w:eastAsia="宋体" w:hint="eastAsia"/>
          <w:sz w:val="21"/>
        </w:rPr>
        <w:t>GB</w:t>
      </w:r>
      <w:r>
        <w:rPr>
          <w:rFonts w:ascii="宋体" w:eastAsia="宋体" w:hint="eastAsia"/>
          <w:spacing w:val="-2"/>
          <w:sz w:val="21"/>
        </w:rPr>
        <w:t xml:space="preserve"> </w:t>
      </w:r>
      <w:r>
        <w:rPr>
          <w:rFonts w:ascii="宋体" w:eastAsia="宋体" w:hint="eastAsia"/>
          <w:sz w:val="21"/>
        </w:rPr>
        <w:t>18030</w:t>
      </w:r>
      <w:r>
        <w:rPr>
          <w:rFonts w:ascii="宋体" w:eastAsia="宋体" w:hint="eastAsia"/>
          <w:spacing w:val="-9"/>
          <w:sz w:val="21"/>
        </w:rPr>
        <w:t xml:space="preserve"> 规定的相关要求。</w:t>
      </w:r>
      <w:r>
        <w:rPr>
          <w:rFonts w:ascii="宋体" w:eastAsia="宋体" w:hint="eastAsia"/>
          <w:sz w:val="21"/>
        </w:rPr>
        <w:t xml:space="preserve"> </w:t>
      </w:r>
    </w:p>
    <w:p>
      <w:pPr>
        <w:pStyle w:val="BodyText"/>
        <w:spacing w:before="12"/>
        <w:rPr>
          <w:sz w:val="9"/>
        </w:rPr>
      </w:pPr>
    </w:p>
    <w:p>
      <w:pPr>
        <w:spacing w:before="76"/>
        <w:ind w:left="110" w:right="0" w:firstLine="0"/>
        <w:jc w:val="left"/>
        <w:rPr>
          <w:rFonts w:ascii="黑体" w:eastAsia="黑体" w:hint="eastAsia"/>
          <w:sz w:val="21"/>
        </w:rPr>
      </w:pPr>
      <w:r>
        <w:drawing>
          <wp:inline distT="0" distB="0" distL="0" distR="0">
            <wp:extent cx="198120" cy="100584"/>
            <wp:effectExtent l="0" t="0" r="0" b="0"/>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pic:nvPicPr>
                  <pic:blipFill>
                    <a:blip xmlns:r="http://schemas.openxmlformats.org/officeDocument/2006/relationships" r:embed="rId15" cstate="print"/>
                    <a:stretch>
                      <a:fillRect/>
                    </a:stretch>
                  </pic:blipFill>
                  <pic:spPr>
                    <a:xfrm>
                      <a:off x="0" y="0"/>
                      <a:ext cx="198120" cy="100584"/>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16"/>
          <w:sz w:val="20"/>
        </w:rPr>
        <w:t xml:space="preserve"> </w:t>
      </w:r>
      <w:bookmarkStart w:id="14" w:name="5.2　 信息容器"/>
      <w:bookmarkEnd w:id="14"/>
      <w:bookmarkStart w:id="15" w:name="_bookmark7"/>
      <w:bookmarkEnd w:id="15"/>
      <w:r>
        <w:rPr>
          <w:rFonts w:ascii="黑体" w:eastAsia="黑体" w:hint="eastAsia"/>
          <w:spacing w:val="-1"/>
          <w:sz w:val="21"/>
        </w:rPr>
        <w:t>信息容器</w:t>
      </w:r>
    </w:p>
    <w:p>
      <w:pPr>
        <w:pStyle w:val="BodyText"/>
        <w:spacing w:before="1"/>
        <w:rPr>
          <w:rFonts w:ascii="黑体"/>
          <w:sz w:val="9"/>
        </w:rPr>
      </w:pPr>
    </w:p>
    <w:p>
      <w:pPr>
        <w:pStyle w:val="BodyText"/>
        <w:spacing w:before="78" w:line="278" w:lineRule="auto"/>
        <w:ind w:left="112" w:right="513" w:firstLine="419"/>
        <w:jc w:val="both"/>
      </w:pPr>
      <w:r>
        <w:rPr>
          <w:spacing w:val="-3"/>
        </w:rPr>
        <w:t>信息容器由容器元数据和容器内容组成，其结构如图</w:t>
      </w:r>
      <w:r>
        <w:rPr>
          <w:rFonts w:ascii="Times New Roman" w:eastAsia="Times New Roman"/>
        </w:rPr>
        <w:t>1</w:t>
      </w:r>
      <w:r>
        <w:rPr>
          <w:spacing w:val="-3"/>
        </w:rPr>
        <w:t>所示。容器元数据描述信息容器中的数据概</w:t>
      </w:r>
      <w:r>
        <w:rPr>
          <w:spacing w:val="-13"/>
        </w:rPr>
        <w:t>要，包括创建信息、描述信息、属性信息、状态等；容器内容为模型、图纸、文档、结构化数据以及对</w:t>
      </w:r>
      <w:r>
        <w:rPr>
          <w:spacing w:val="-6"/>
        </w:rPr>
        <w:t>其它容器的引用信息。具体要求如下：</w:t>
      </w:r>
      <w:r>
        <w:t xml:space="preserve"> </w:t>
      </w:r>
    </w:p>
    <w:p>
      <w:pPr>
        <w:pStyle w:val="ListParagraph"/>
        <w:numPr>
          <w:ilvl w:val="0"/>
          <w:numId w:val="4"/>
        </w:numPr>
        <w:tabs>
          <w:tab w:val="left" w:pos="966"/>
        </w:tabs>
        <w:spacing w:before="0" w:after="0" w:line="269" w:lineRule="exact"/>
        <w:ind w:left="965" w:right="0" w:hanging="429"/>
        <w:jc w:val="both"/>
        <w:rPr>
          <w:rFonts w:ascii="宋体" w:eastAsia="宋体" w:hint="eastAsia"/>
          <w:sz w:val="21"/>
        </w:rPr>
      </w:pPr>
      <w:r>
        <w:rPr>
          <w:rFonts w:ascii="宋体" w:eastAsia="宋体" w:hint="eastAsia"/>
          <w:spacing w:val="-3"/>
          <w:sz w:val="21"/>
        </w:rPr>
        <w:t>每个信息容器应归属于特定的项目；</w:t>
      </w:r>
    </w:p>
    <w:p>
      <w:pPr>
        <w:pStyle w:val="ListParagraph"/>
        <w:numPr>
          <w:ilvl w:val="0"/>
          <w:numId w:val="4"/>
        </w:numPr>
        <w:tabs>
          <w:tab w:val="left" w:pos="966"/>
        </w:tabs>
        <w:spacing w:before="43" w:after="0" w:line="278" w:lineRule="auto"/>
        <w:ind w:left="965" w:right="512" w:hanging="428"/>
        <w:jc w:val="both"/>
        <w:rPr>
          <w:rFonts w:ascii="宋体" w:eastAsia="宋体" w:hint="eastAsia"/>
          <w:sz w:val="21"/>
        </w:rPr>
      </w:pPr>
      <w:r>
        <w:rPr>
          <w:rFonts w:ascii="宋体" w:eastAsia="宋体" w:hint="eastAsia"/>
          <w:spacing w:val="-10"/>
          <w:sz w:val="21"/>
        </w:rPr>
        <w:t>信息容器应支持历史版本，当为信息容器生成一个新历史版本时，信息容器当前的元数据和内</w:t>
      </w:r>
      <w:r>
        <w:rPr>
          <w:rFonts w:ascii="宋体" w:eastAsia="宋体" w:hint="eastAsia"/>
          <w:spacing w:val="-5"/>
          <w:sz w:val="21"/>
        </w:rPr>
        <w:t>容信息被保存到新生成的历史版本中，历史版本中所有数据不能再被修改；</w:t>
      </w:r>
    </w:p>
    <w:p>
      <w:pPr>
        <w:pStyle w:val="ListParagraph"/>
        <w:numPr>
          <w:ilvl w:val="0"/>
          <w:numId w:val="4"/>
        </w:numPr>
        <w:tabs>
          <w:tab w:val="left" w:pos="966"/>
        </w:tabs>
        <w:spacing w:before="0" w:after="0" w:line="278" w:lineRule="auto"/>
        <w:ind w:left="965" w:right="407" w:hanging="428"/>
        <w:jc w:val="both"/>
        <w:rPr>
          <w:rFonts w:ascii="宋体" w:eastAsia="宋体" w:hint="eastAsia"/>
          <w:sz w:val="21"/>
        </w:rPr>
      </w:pPr>
      <w:r>
        <w:drawing>
          <wp:anchor distT="0" distB="0" distL="0" distR="0" simplePos="0" relativeHeight="251661312" behindDoc="0" locked="0" layoutInCell="1" allowOverlap="1">
            <wp:simplePos x="0" y="0"/>
            <wp:positionH relativeFrom="page">
              <wp:posOffset>2074613</wp:posOffset>
            </wp:positionH>
            <wp:positionV relativeFrom="paragraph">
              <wp:posOffset>462604</wp:posOffset>
            </wp:positionV>
            <wp:extent cx="3226156" cy="2062924"/>
            <wp:effectExtent l="0" t="0" r="0" b="0"/>
            <wp:wrapTopAndBottom/>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png"/>
                    <pic:cNvPicPr/>
                  </pic:nvPicPr>
                  <pic:blipFill>
                    <a:blip xmlns:r="http://schemas.openxmlformats.org/officeDocument/2006/relationships" r:embed="rId16" cstate="print"/>
                    <a:stretch>
                      <a:fillRect/>
                    </a:stretch>
                  </pic:blipFill>
                  <pic:spPr>
                    <a:xfrm>
                      <a:off x="0" y="0"/>
                      <a:ext cx="3226156" cy="2062924"/>
                    </a:xfrm>
                    <a:prstGeom prst="rect">
                      <a:avLst/>
                    </a:prstGeom>
                  </pic:spPr>
                </pic:pic>
              </a:graphicData>
            </a:graphic>
          </wp:anchor>
        </w:drawing>
      </w:r>
      <w:r>
        <w:rPr>
          <w:rFonts w:ascii="宋体" w:eastAsia="宋体" w:hint="eastAsia"/>
          <w:spacing w:val="-5"/>
          <w:sz w:val="21"/>
        </w:rPr>
        <w:t>为确保严格的数据中立性和企业数据的保护，信息容器的版本管理仅限于信息所有者的范围。</w:t>
      </w:r>
      <w:r>
        <w:rPr>
          <w:rFonts w:ascii="宋体" w:eastAsia="宋体" w:hint="eastAsia"/>
          <w:spacing w:val="-4"/>
          <w:sz w:val="21"/>
        </w:rPr>
        <w:t>只有获得所有者的明确许可，才可获取版本历史记录及提供历史版本的访问权限。</w:t>
      </w:r>
    </w:p>
    <w:p>
      <w:pPr>
        <w:pStyle w:val="BodyText"/>
        <w:spacing w:before="0"/>
        <w:rPr>
          <w:sz w:val="16"/>
        </w:rPr>
      </w:pPr>
    </w:p>
    <w:p>
      <w:pPr>
        <w:pStyle w:val="BodyText"/>
        <w:spacing w:before="0"/>
        <w:ind w:left="3933" w:right="4337"/>
        <w:jc w:val="center"/>
        <w:rPr>
          <w:rFonts w:ascii="黑体" w:eastAsia="黑体" w:hint="eastAsia"/>
        </w:rPr>
      </w:pPr>
      <w:r>
        <w:rPr>
          <w:rFonts w:ascii="黑体" w:eastAsia="黑体" w:hint="eastAsia"/>
        </w:rPr>
        <w:t>图1 信息容器结构</w:t>
      </w:r>
    </w:p>
    <w:p>
      <w:pPr>
        <w:pStyle w:val="BodyText"/>
        <w:spacing w:before="0"/>
        <w:rPr>
          <w:rFonts w:ascii="黑体"/>
          <w:sz w:val="10"/>
        </w:rPr>
      </w:pPr>
    </w:p>
    <w:p>
      <w:pPr>
        <w:spacing w:before="76"/>
        <w:ind w:left="110" w:right="0" w:firstLine="0"/>
        <w:jc w:val="left"/>
        <w:rPr>
          <w:rFonts w:ascii="黑体" w:eastAsia="黑体" w:hint="eastAsia"/>
          <w:sz w:val="21"/>
        </w:rPr>
      </w:pPr>
      <w:r>
        <w:drawing>
          <wp:inline distT="0" distB="0" distL="0" distR="0">
            <wp:extent cx="198120" cy="100584"/>
            <wp:effectExtent l="0" t="0" r="0" b="0"/>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png"/>
                    <pic:cNvPicPr/>
                  </pic:nvPicPr>
                  <pic:blipFill>
                    <a:blip xmlns:r="http://schemas.openxmlformats.org/officeDocument/2006/relationships" r:embed="rId17" cstate="print"/>
                    <a:stretch>
                      <a:fillRect/>
                    </a:stretch>
                  </pic:blipFill>
                  <pic:spPr>
                    <a:xfrm>
                      <a:off x="0" y="0"/>
                      <a:ext cx="198120" cy="100584"/>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16"/>
          <w:sz w:val="20"/>
        </w:rPr>
        <w:t xml:space="preserve"> </w:t>
      </w:r>
      <w:bookmarkStart w:id="16" w:name="5.3　 安全控制"/>
      <w:bookmarkEnd w:id="16"/>
      <w:bookmarkStart w:id="17" w:name="_bookmark8"/>
      <w:bookmarkEnd w:id="17"/>
      <w:r>
        <w:rPr>
          <w:rFonts w:ascii="黑体" w:eastAsia="黑体" w:hint="eastAsia"/>
          <w:spacing w:val="-1"/>
          <w:sz w:val="21"/>
        </w:rPr>
        <w:t>安全控制</w:t>
      </w:r>
    </w:p>
    <w:p>
      <w:pPr>
        <w:pStyle w:val="BodyText"/>
        <w:spacing w:before="0"/>
        <w:rPr>
          <w:rFonts w:ascii="黑体"/>
          <w:sz w:val="20"/>
        </w:rPr>
      </w:pPr>
    </w:p>
    <w:p>
      <w:pPr>
        <w:pStyle w:val="BodyText"/>
        <w:spacing w:before="0"/>
        <w:rPr>
          <w:rFonts w:ascii="黑体"/>
          <w:sz w:val="20"/>
        </w:rPr>
      </w:pPr>
    </w:p>
    <w:p>
      <w:pPr>
        <w:pStyle w:val="BodyText"/>
        <w:spacing w:before="0"/>
        <w:rPr>
          <w:rFonts w:ascii="黑体"/>
          <w:sz w:val="14"/>
        </w:rPr>
      </w:pPr>
    </w:p>
    <w:p>
      <w:pPr>
        <w:spacing w:before="75"/>
        <w:ind w:left="309" w:right="0" w:firstLine="0"/>
        <w:jc w:val="left"/>
        <w:rPr>
          <w:sz w:val="18"/>
        </w:rPr>
      </w:pPr>
      <w:r>
        <w:rPr>
          <w:sz w:val="18"/>
        </w:rPr>
        <w:t xml:space="preserve">6 </w:t>
      </w:r>
    </w:p>
    <w:p>
      <w:pPr>
        <w:spacing w:after="0"/>
        <w:jc w:val="left"/>
        <w:rPr>
          <w:sz w:val="18"/>
        </w:rPr>
        <w:sectPr>
          <w:pgSz w:w="11910" w:h="16840"/>
          <w:pgMar w:top="1580" w:right="900" w:bottom="280" w:left="1020" w:header="708" w:footer="708"/>
          <w:pgNumType w:start="6"/>
          <w:cols w:space="708"/>
        </w:sectPr>
      </w:pPr>
    </w:p>
    <w:p>
      <w:pPr>
        <w:pStyle w:val="BodyText"/>
        <w:spacing w:before="11"/>
      </w:pPr>
    </w:p>
    <w:p>
      <w:pPr>
        <w:pStyle w:val="BodyText"/>
        <w:spacing w:before="71" w:line="278" w:lineRule="auto"/>
        <w:ind w:left="398" w:right="230" w:firstLine="420"/>
      </w:pPr>
      <w:r>
        <w:t xml:space="preserve">接口实现应通过OAuth2协议提供授权方式，宜采用授权码方式进行授权保障对外发布接口的安全性。应按以下授权流程实现对接口的安全控制：  </w:t>
      </w:r>
    </w:p>
    <w:p>
      <w:pPr>
        <w:pStyle w:val="ListParagraph"/>
        <w:numPr>
          <w:ilvl w:val="1"/>
          <w:numId w:val="8"/>
        </w:numPr>
        <w:tabs>
          <w:tab w:val="left" w:pos="1251"/>
        </w:tabs>
        <w:spacing w:before="0" w:after="0" w:line="269" w:lineRule="exact"/>
        <w:ind w:left="1250" w:right="0" w:hanging="428"/>
        <w:jc w:val="left"/>
        <w:rPr>
          <w:rFonts w:ascii="宋体" w:eastAsia="宋体" w:hint="eastAsia"/>
          <w:sz w:val="21"/>
        </w:rPr>
      </w:pPr>
      <w:r>
        <w:rPr>
          <w:rFonts w:ascii="宋体" w:eastAsia="宋体" w:hint="eastAsia"/>
          <w:spacing w:val="-3"/>
          <w:sz w:val="21"/>
        </w:rPr>
        <w:t>请求方通过请求授权服务换取授权码；</w:t>
      </w:r>
      <w:r>
        <w:rPr>
          <w:rFonts w:ascii="宋体" w:eastAsia="宋体" w:hint="eastAsia"/>
          <w:sz w:val="21"/>
        </w:rPr>
        <w:t xml:space="preserve"> </w:t>
      </w:r>
    </w:p>
    <w:p>
      <w:pPr>
        <w:pStyle w:val="ListParagraph"/>
        <w:numPr>
          <w:ilvl w:val="1"/>
          <w:numId w:val="8"/>
        </w:numPr>
        <w:tabs>
          <w:tab w:val="left" w:pos="1251"/>
        </w:tabs>
        <w:spacing w:before="43" w:after="0" w:line="240" w:lineRule="auto"/>
        <w:ind w:left="1250" w:right="0" w:hanging="428"/>
        <w:jc w:val="left"/>
        <w:rPr>
          <w:rFonts w:ascii="宋体" w:eastAsia="宋体" w:hint="eastAsia"/>
          <w:sz w:val="21"/>
        </w:rPr>
      </w:pPr>
      <w:r>
        <w:rPr>
          <w:rFonts w:ascii="宋体" w:eastAsia="宋体" w:hint="eastAsia"/>
          <w:spacing w:val="-3"/>
          <w:sz w:val="21"/>
        </w:rPr>
        <w:t>请求方使用换取的授权码再次访问授权服务器换取令牌</w:t>
      </w:r>
      <w:r>
        <w:rPr>
          <w:rFonts w:ascii="宋体" w:eastAsia="宋体" w:hint="eastAsia"/>
          <w:sz w:val="21"/>
        </w:rPr>
        <w:t>（token）；</w:t>
      </w:r>
    </w:p>
    <w:p>
      <w:pPr>
        <w:pStyle w:val="ListParagraph"/>
        <w:numPr>
          <w:ilvl w:val="1"/>
          <w:numId w:val="8"/>
        </w:numPr>
        <w:tabs>
          <w:tab w:val="left" w:pos="1251"/>
        </w:tabs>
        <w:spacing w:before="43" w:after="0" w:line="240" w:lineRule="auto"/>
        <w:ind w:left="1250" w:right="0" w:hanging="428"/>
        <w:jc w:val="left"/>
        <w:rPr>
          <w:rFonts w:ascii="宋体" w:eastAsia="宋体" w:hint="eastAsia"/>
          <w:sz w:val="21"/>
        </w:rPr>
      </w:pPr>
      <w:r>
        <w:rPr>
          <w:rFonts w:ascii="宋体" w:eastAsia="宋体" w:hint="eastAsia"/>
          <w:spacing w:val="-3"/>
          <w:sz w:val="21"/>
        </w:rPr>
        <w:t>请求方通过换取的令牌</w:t>
      </w:r>
      <w:r>
        <w:rPr>
          <w:rFonts w:ascii="宋体" w:eastAsia="宋体" w:hint="eastAsia"/>
          <w:sz w:val="21"/>
        </w:rPr>
        <w:t>（token）</w:t>
      </w:r>
      <w:r>
        <w:rPr>
          <w:rFonts w:ascii="宋体" w:eastAsia="宋体" w:hint="eastAsia"/>
          <w:spacing w:val="-3"/>
          <w:sz w:val="21"/>
        </w:rPr>
        <w:t>访问接口资源。</w:t>
      </w:r>
      <w:r>
        <w:rPr>
          <w:rFonts w:ascii="宋体" w:eastAsia="宋体" w:hint="eastAsia"/>
          <w:sz w:val="21"/>
        </w:rPr>
        <w:t xml:space="preserve"> </w:t>
      </w:r>
    </w:p>
    <w:p>
      <w:pPr>
        <w:pStyle w:val="BodyText"/>
        <w:spacing w:before="1"/>
        <w:rPr>
          <w:sz w:val="22"/>
        </w:rPr>
      </w:pPr>
    </w:p>
    <w:p>
      <w:pPr>
        <w:pStyle w:val="ListParagraph"/>
        <w:numPr>
          <w:ilvl w:val="0"/>
          <w:numId w:val="5"/>
        </w:numPr>
        <w:tabs>
          <w:tab w:val="left" w:pos="713"/>
        </w:tabs>
        <w:spacing w:before="72" w:after="0" w:line="240" w:lineRule="auto"/>
        <w:ind w:left="712" w:right="0" w:hanging="315"/>
        <w:jc w:val="left"/>
        <w:rPr>
          <w:sz w:val="21"/>
        </w:rPr>
      </w:pPr>
      <w:bookmarkStart w:id="18" w:name="6　 数据接口"/>
      <w:bookmarkEnd w:id="18"/>
      <w:bookmarkStart w:id="19" w:name="_bookmark9"/>
      <w:bookmarkEnd w:id="19"/>
      <w:r>
        <w:rPr>
          <w:spacing w:val="-1"/>
          <w:sz w:val="21"/>
        </w:rPr>
        <w:t>数据接口</w:t>
      </w:r>
    </w:p>
    <w:p>
      <w:pPr>
        <w:pStyle w:val="BodyText"/>
        <w:spacing w:before="1"/>
        <w:rPr>
          <w:rFonts w:ascii="黑体"/>
          <w:sz w:val="28"/>
        </w:rPr>
      </w:pPr>
    </w:p>
    <w:p>
      <w:pPr>
        <w:spacing w:before="0"/>
        <w:ind w:left="400" w:right="0" w:firstLine="0"/>
        <w:jc w:val="left"/>
        <w:rPr>
          <w:rFonts w:ascii="黑体" w:eastAsia="黑体" w:hint="eastAsia"/>
          <w:sz w:val="21"/>
        </w:rPr>
      </w:pPr>
      <w:r>
        <w:drawing>
          <wp:inline distT="0" distB="0" distL="0" distR="0">
            <wp:extent cx="176784" cy="100583"/>
            <wp:effectExtent l="0" t="0" r="0" b="0"/>
            <wp:docPr id="2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5.png"/>
                    <pic:cNvPicPr/>
                  </pic:nvPicPr>
                  <pic:blipFill>
                    <a:blip xmlns:r="http://schemas.openxmlformats.org/officeDocument/2006/relationships" r:embed="rId18" cstate="print"/>
                    <a:stretch>
                      <a:fillRect/>
                    </a:stretch>
                  </pic:blipFill>
                  <pic:spPr>
                    <a:xfrm>
                      <a:off x="0" y="0"/>
                      <a:ext cx="176784" cy="100583"/>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6"/>
          <w:sz w:val="20"/>
        </w:rPr>
        <w:t xml:space="preserve"> </w:t>
      </w:r>
      <w:bookmarkStart w:id="20" w:name="6.1　 概述"/>
      <w:bookmarkEnd w:id="20"/>
      <w:bookmarkStart w:id="21" w:name="_bookmark10"/>
      <w:bookmarkEnd w:id="21"/>
      <w:r>
        <w:rPr>
          <w:rFonts w:ascii="黑体" w:eastAsia="黑体" w:hint="eastAsia"/>
          <w:sz w:val="21"/>
        </w:rPr>
        <w:t>概述</w:t>
      </w:r>
    </w:p>
    <w:p>
      <w:pPr>
        <w:pStyle w:val="BodyText"/>
        <w:spacing w:before="2"/>
        <w:rPr>
          <w:rFonts w:ascii="黑体"/>
          <w:sz w:val="15"/>
        </w:rPr>
      </w:pPr>
    </w:p>
    <w:p>
      <w:pPr>
        <w:pStyle w:val="BodyText"/>
        <w:spacing w:before="0" w:line="278" w:lineRule="auto"/>
        <w:ind w:left="398" w:right="228" w:firstLine="420"/>
        <w:jc w:val="both"/>
      </w:pPr>
      <w:r>
        <w:t xml:space="preserve">数据接口包含项目管理和信息容器管理两个类别，分别描述在项目和信息容器管理两个层级应支持的操作，以及每种操作的传入数据结构与响应数据结构。本文定义的数据接口概览见表1，各接口的请求示例见附录A。 </w:t>
      </w:r>
    </w:p>
    <w:p>
      <w:pPr>
        <w:pStyle w:val="BodyText"/>
        <w:tabs>
          <w:tab w:val="left" w:pos="691"/>
        </w:tabs>
        <w:spacing w:before="156"/>
        <w:ind w:left="165"/>
        <w:jc w:val="center"/>
        <w:rPr>
          <w:rFonts w:ascii="黑体" w:eastAsia="黑体" w:hint="eastAsia"/>
        </w:rPr>
      </w:pPr>
      <w:r>
        <w:rPr>
          <w:rFonts w:ascii="黑体" w:eastAsia="黑体" w:hint="eastAsia"/>
        </w:rPr>
        <w:t>表</w:t>
      </w:r>
      <w:r>
        <w:rPr>
          <w:rFonts w:ascii="Times New Roman" w:eastAsia="Times New Roman"/>
        </w:rPr>
        <w:t>1</w:t>
        <w:tab/>
      </w:r>
      <w:r>
        <w:rPr>
          <w:rFonts w:ascii="黑体" w:eastAsia="黑体" w:hint="eastAsia"/>
        </w:rPr>
        <w:t>接口</w:t>
      </w:r>
      <w:r>
        <w:rPr>
          <w:rFonts w:ascii="黑体" w:eastAsia="黑体" w:hint="eastAsia"/>
          <w:spacing w:val="-3"/>
        </w:rPr>
        <w:t>概</w:t>
      </w:r>
      <w:r>
        <w:rPr>
          <w:rFonts w:ascii="黑体" w:eastAsia="黑体" w:hint="eastAsia"/>
        </w:rPr>
        <w:t>览</w:t>
      </w:r>
    </w:p>
    <w:p>
      <w:pPr>
        <w:pStyle w:val="BodyText"/>
        <w:spacing w:before="9"/>
        <w:rPr>
          <w:rFonts w:ascii="黑体"/>
          <w:sz w:val="13"/>
        </w:rPr>
      </w:pPr>
    </w:p>
    <w:tbl>
      <w:tblPr>
        <w:tblStyle w:val="TableNormal0"/>
        <w:tblW w:w="0" w:type="auto"/>
        <w:jc w:val="left"/>
        <w:tblInd w:w="42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1126"/>
        <w:gridCol w:w="2739"/>
        <w:gridCol w:w="5461"/>
      </w:tblGrid>
      <w:tr>
        <w:tblPrEx>
          <w:tblW w:w="0" w:type="auto"/>
          <w:jc w:val="left"/>
          <w:tblInd w:w="42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370"/>
          <w:jc w:val="left"/>
        </w:trPr>
        <w:tc>
          <w:tcPr>
            <w:tcW w:w="1126" w:type="dxa"/>
            <w:tcBorders>
              <w:right w:val="single" w:sz="4" w:space="0" w:color="000000"/>
            </w:tcBorders>
          </w:tcPr>
          <w:p>
            <w:pPr>
              <w:pStyle w:val="TableParagraph"/>
              <w:spacing w:before="71"/>
              <w:ind w:left="200"/>
              <w:jc w:val="left"/>
              <w:rPr>
                <w:sz w:val="18"/>
              </w:rPr>
            </w:pPr>
            <w:r>
              <w:rPr>
                <w:sz w:val="18"/>
              </w:rPr>
              <w:t xml:space="preserve">接口类别 </w:t>
            </w:r>
          </w:p>
        </w:tc>
        <w:tc>
          <w:tcPr>
            <w:tcW w:w="2739" w:type="dxa"/>
            <w:tcBorders>
              <w:left w:val="single" w:sz="4" w:space="0" w:color="000000"/>
              <w:right w:val="single" w:sz="4" w:space="0" w:color="000000"/>
            </w:tcBorders>
          </w:tcPr>
          <w:p>
            <w:pPr>
              <w:pStyle w:val="TableParagraph"/>
              <w:spacing w:before="71"/>
              <w:ind w:left="1016"/>
              <w:jc w:val="left"/>
              <w:rPr>
                <w:sz w:val="18"/>
              </w:rPr>
            </w:pPr>
            <w:r>
              <w:rPr>
                <w:sz w:val="18"/>
              </w:rPr>
              <w:t xml:space="preserve">接口名称 </w:t>
            </w:r>
          </w:p>
        </w:tc>
        <w:tc>
          <w:tcPr>
            <w:tcW w:w="5461" w:type="dxa"/>
            <w:tcBorders>
              <w:left w:val="single" w:sz="4" w:space="0" w:color="000000"/>
            </w:tcBorders>
          </w:tcPr>
          <w:p>
            <w:pPr>
              <w:pStyle w:val="TableParagraph"/>
              <w:spacing w:before="71"/>
              <w:ind w:left="2582" w:right="2459"/>
              <w:rPr>
                <w:sz w:val="18"/>
              </w:rPr>
            </w:pPr>
            <w:r>
              <w:rPr>
                <w:sz w:val="18"/>
              </w:rPr>
              <w:t xml:space="preserve">说明 </w:t>
            </w:r>
          </w:p>
        </w:tc>
      </w:tr>
      <w:tr>
        <w:tblPrEx>
          <w:tblW w:w="0" w:type="auto"/>
          <w:jc w:val="left"/>
          <w:tblInd w:w="428" w:type="dxa"/>
          <w:tblLayout w:type="fixed"/>
          <w:tblCellMar>
            <w:top w:w="0" w:type="dxa"/>
            <w:left w:w="0" w:type="dxa"/>
            <w:bottom w:w="0" w:type="dxa"/>
            <w:right w:w="0" w:type="dxa"/>
          </w:tblCellMar>
          <w:tblLook w:val="01E0"/>
        </w:tblPrEx>
        <w:trPr>
          <w:trHeight w:val="371"/>
          <w:jc w:val="left"/>
        </w:trPr>
        <w:tc>
          <w:tcPr>
            <w:tcW w:w="1126" w:type="dxa"/>
            <w:vMerge w:val="restart"/>
            <w:tcBorders>
              <w:bottom w:val="single" w:sz="4" w:space="0" w:color="000000"/>
              <w:right w:val="single" w:sz="4" w:space="0" w:color="000000"/>
            </w:tcBorders>
          </w:tcPr>
          <w:p>
            <w:pPr>
              <w:pStyle w:val="TableParagraph"/>
              <w:spacing w:before="0"/>
              <w:jc w:val="left"/>
              <w:rPr>
                <w:rFonts w:ascii="黑体"/>
                <w:sz w:val="18"/>
              </w:rPr>
            </w:pPr>
          </w:p>
          <w:p>
            <w:pPr>
              <w:pStyle w:val="TableParagraph"/>
              <w:spacing w:before="0"/>
              <w:jc w:val="left"/>
              <w:rPr>
                <w:rFonts w:ascii="黑体"/>
                <w:sz w:val="18"/>
              </w:rPr>
            </w:pPr>
          </w:p>
          <w:p>
            <w:pPr>
              <w:pStyle w:val="TableParagraph"/>
              <w:spacing w:before="0"/>
              <w:jc w:val="left"/>
              <w:rPr>
                <w:rFonts w:ascii="黑体"/>
                <w:sz w:val="18"/>
              </w:rPr>
            </w:pPr>
          </w:p>
          <w:p>
            <w:pPr>
              <w:pStyle w:val="TableParagraph"/>
              <w:spacing w:before="0"/>
              <w:jc w:val="left"/>
              <w:rPr>
                <w:rFonts w:ascii="黑体"/>
                <w:sz w:val="13"/>
              </w:rPr>
            </w:pPr>
          </w:p>
          <w:p>
            <w:pPr>
              <w:pStyle w:val="TableParagraph"/>
              <w:spacing w:before="0"/>
              <w:ind w:left="107"/>
              <w:jc w:val="left"/>
              <w:rPr>
                <w:sz w:val="18"/>
              </w:rPr>
            </w:pPr>
            <w:r>
              <w:rPr>
                <w:sz w:val="18"/>
              </w:rPr>
              <w:t xml:space="preserve">项目管理 </w:t>
            </w:r>
          </w:p>
        </w:tc>
        <w:tc>
          <w:tcPr>
            <w:tcW w:w="2739" w:type="dxa"/>
            <w:tcBorders>
              <w:left w:val="single" w:sz="4" w:space="0" w:color="000000"/>
              <w:bottom w:val="single" w:sz="4" w:space="0" w:color="000000"/>
              <w:right w:val="single" w:sz="4" w:space="0" w:color="000000"/>
            </w:tcBorders>
          </w:tcPr>
          <w:p>
            <w:pPr>
              <w:pStyle w:val="TableParagraph"/>
              <w:spacing w:before="71"/>
              <w:ind w:left="116"/>
              <w:jc w:val="left"/>
              <w:rPr>
                <w:sz w:val="18"/>
              </w:rPr>
            </w:pPr>
            <w:r>
              <w:rPr>
                <w:sz w:val="18"/>
              </w:rPr>
              <w:t xml:space="preserve">获取项目列表 </w:t>
            </w:r>
          </w:p>
        </w:tc>
        <w:tc>
          <w:tcPr>
            <w:tcW w:w="5461" w:type="dxa"/>
            <w:tcBorders>
              <w:left w:val="single" w:sz="4" w:space="0" w:color="000000"/>
              <w:bottom w:val="single" w:sz="4" w:space="0" w:color="000000"/>
            </w:tcBorders>
          </w:tcPr>
          <w:p>
            <w:pPr>
              <w:pStyle w:val="TableParagraph"/>
              <w:spacing w:before="71"/>
              <w:ind w:left="116"/>
              <w:jc w:val="left"/>
              <w:rPr>
                <w:sz w:val="18"/>
              </w:rPr>
            </w:pPr>
            <w:r>
              <w:rPr>
                <w:sz w:val="18"/>
              </w:rPr>
              <w:t xml:space="preserve">获取与当前用户相关的项目列表 </w:t>
            </w:r>
          </w:p>
        </w:tc>
      </w:tr>
      <w:tr>
        <w:tblPrEx>
          <w:tblW w:w="0" w:type="auto"/>
          <w:jc w:val="left"/>
          <w:tblInd w:w="428" w:type="dxa"/>
          <w:tblLayout w:type="fixed"/>
          <w:tblCellMar>
            <w:top w:w="0" w:type="dxa"/>
            <w:left w:w="0" w:type="dxa"/>
            <w:bottom w:w="0" w:type="dxa"/>
            <w:right w:w="0" w:type="dxa"/>
          </w:tblCellMar>
          <w:tblLook w:val="01E0"/>
        </w:tblPrEx>
        <w:trPr>
          <w:trHeight w:val="383"/>
          <w:jc w:val="left"/>
        </w:trPr>
        <w:tc>
          <w:tcPr>
            <w:tcW w:w="1126" w:type="dxa"/>
            <w:vMerge/>
            <w:tcBorders>
              <w:top w:val="nil"/>
              <w:bottom w:val="single" w:sz="4" w:space="0" w:color="000000"/>
              <w:right w:val="single" w:sz="4" w:space="0" w:color="000000"/>
            </w:tcBorders>
          </w:tcPr>
          <w:p>
            <w:pPr>
              <w:rPr>
                <w:sz w:val="2"/>
                <w:szCs w:val="2"/>
              </w:rPr>
            </w:pPr>
          </w:p>
        </w:tc>
        <w:tc>
          <w:tcPr>
            <w:tcW w:w="2739" w:type="dxa"/>
            <w:tcBorders>
              <w:top w:val="single" w:sz="4" w:space="0" w:color="000000"/>
              <w:left w:val="single" w:sz="4" w:space="0" w:color="000000"/>
              <w:bottom w:val="single" w:sz="4" w:space="0" w:color="000000"/>
              <w:right w:val="single" w:sz="4" w:space="0" w:color="000000"/>
            </w:tcBorders>
          </w:tcPr>
          <w:p>
            <w:pPr>
              <w:pStyle w:val="TableParagraph"/>
              <w:spacing w:before="76"/>
              <w:ind w:left="116"/>
              <w:jc w:val="left"/>
              <w:rPr>
                <w:sz w:val="18"/>
              </w:rPr>
            </w:pPr>
            <w:r>
              <w:rPr>
                <w:sz w:val="18"/>
              </w:rPr>
              <w:t xml:space="preserve">获取项目信息 </w:t>
            </w:r>
          </w:p>
        </w:tc>
        <w:tc>
          <w:tcPr>
            <w:tcW w:w="5461" w:type="dxa"/>
            <w:tcBorders>
              <w:top w:val="single" w:sz="4" w:space="0" w:color="000000"/>
              <w:left w:val="single" w:sz="4" w:space="0" w:color="000000"/>
              <w:bottom w:val="single" w:sz="4" w:space="0" w:color="000000"/>
            </w:tcBorders>
          </w:tcPr>
          <w:p>
            <w:pPr>
              <w:pStyle w:val="TableParagraph"/>
              <w:spacing w:before="76"/>
              <w:ind w:left="116"/>
              <w:jc w:val="left"/>
              <w:rPr>
                <w:sz w:val="18"/>
              </w:rPr>
            </w:pPr>
            <w:r>
              <w:rPr>
                <w:sz w:val="18"/>
              </w:rPr>
              <w:t xml:space="preserve">获取指定项目的详细信息 </w:t>
            </w:r>
          </w:p>
        </w:tc>
      </w:tr>
      <w:tr>
        <w:tblPrEx>
          <w:tblW w:w="0" w:type="auto"/>
          <w:jc w:val="left"/>
          <w:tblInd w:w="428" w:type="dxa"/>
          <w:tblLayout w:type="fixed"/>
          <w:tblCellMar>
            <w:top w:w="0" w:type="dxa"/>
            <w:left w:w="0" w:type="dxa"/>
            <w:bottom w:w="0" w:type="dxa"/>
            <w:right w:w="0" w:type="dxa"/>
          </w:tblCellMar>
          <w:tblLook w:val="01E0"/>
        </w:tblPrEx>
        <w:trPr>
          <w:trHeight w:val="383"/>
          <w:jc w:val="left"/>
        </w:trPr>
        <w:tc>
          <w:tcPr>
            <w:tcW w:w="1126" w:type="dxa"/>
            <w:vMerge/>
            <w:tcBorders>
              <w:top w:val="nil"/>
              <w:bottom w:val="single" w:sz="4" w:space="0" w:color="000000"/>
              <w:right w:val="single" w:sz="4" w:space="0" w:color="000000"/>
            </w:tcBorders>
          </w:tcPr>
          <w:p>
            <w:pPr>
              <w:rPr>
                <w:sz w:val="2"/>
                <w:szCs w:val="2"/>
              </w:rPr>
            </w:pPr>
          </w:p>
        </w:tc>
        <w:tc>
          <w:tcPr>
            <w:tcW w:w="2739" w:type="dxa"/>
            <w:tcBorders>
              <w:top w:val="single" w:sz="4" w:space="0" w:color="000000"/>
              <w:left w:val="single" w:sz="4" w:space="0" w:color="000000"/>
              <w:bottom w:val="single" w:sz="4" w:space="0" w:color="000000"/>
              <w:right w:val="single" w:sz="4" w:space="0" w:color="000000"/>
            </w:tcBorders>
          </w:tcPr>
          <w:p>
            <w:pPr>
              <w:pStyle w:val="TableParagraph"/>
              <w:spacing w:before="76"/>
              <w:ind w:left="116"/>
              <w:jc w:val="left"/>
              <w:rPr>
                <w:sz w:val="18"/>
              </w:rPr>
            </w:pPr>
            <w:r>
              <w:rPr>
                <w:sz w:val="18"/>
              </w:rPr>
              <w:t xml:space="preserve">创建项目 </w:t>
            </w:r>
          </w:p>
        </w:tc>
        <w:tc>
          <w:tcPr>
            <w:tcW w:w="5461" w:type="dxa"/>
            <w:tcBorders>
              <w:top w:val="single" w:sz="4" w:space="0" w:color="000000"/>
              <w:left w:val="single" w:sz="4" w:space="0" w:color="000000"/>
              <w:bottom w:val="single" w:sz="4" w:space="0" w:color="000000"/>
            </w:tcBorders>
          </w:tcPr>
          <w:p>
            <w:pPr>
              <w:pStyle w:val="TableParagraph"/>
              <w:spacing w:before="76"/>
              <w:ind w:left="116"/>
              <w:jc w:val="left"/>
              <w:rPr>
                <w:sz w:val="18"/>
              </w:rPr>
            </w:pPr>
            <w:r>
              <w:rPr>
                <w:sz w:val="18"/>
              </w:rPr>
              <w:t xml:space="preserve">通过请求创建一个新的项目 </w:t>
            </w:r>
          </w:p>
        </w:tc>
      </w:tr>
      <w:tr>
        <w:tblPrEx>
          <w:tblW w:w="0" w:type="auto"/>
          <w:jc w:val="left"/>
          <w:tblInd w:w="428" w:type="dxa"/>
          <w:tblLayout w:type="fixed"/>
          <w:tblCellMar>
            <w:top w:w="0" w:type="dxa"/>
            <w:left w:w="0" w:type="dxa"/>
            <w:bottom w:w="0" w:type="dxa"/>
            <w:right w:w="0" w:type="dxa"/>
          </w:tblCellMar>
          <w:tblLook w:val="01E0"/>
        </w:tblPrEx>
        <w:trPr>
          <w:trHeight w:val="383"/>
          <w:jc w:val="left"/>
        </w:trPr>
        <w:tc>
          <w:tcPr>
            <w:tcW w:w="1126" w:type="dxa"/>
            <w:vMerge/>
            <w:tcBorders>
              <w:top w:val="nil"/>
              <w:bottom w:val="single" w:sz="4" w:space="0" w:color="000000"/>
              <w:right w:val="single" w:sz="4" w:space="0" w:color="000000"/>
            </w:tcBorders>
          </w:tcPr>
          <w:p>
            <w:pPr>
              <w:rPr>
                <w:sz w:val="2"/>
                <w:szCs w:val="2"/>
              </w:rPr>
            </w:pPr>
          </w:p>
        </w:tc>
        <w:tc>
          <w:tcPr>
            <w:tcW w:w="2739" w:type="dxa"/>
            <w:tcBorders>
              <w:top w:val="single" w:sz="4" w:space="0" w:color="000000"/>
              <w:left w:val="single" w:sz="4" w:space="0" w:color="000000"/>
              <w:bottom w:val="single" w:sz="4" w:space="0" w:color="000000"/>
              <w:right w:val="single" w:sz="4" w:space="0" w:color="000000"/>
            </w:tcBorders>
          </w:tcPr>
          <w:p>
            <w:pPr>
              <w:pStyle w:val="TableParagraph"/>
              <w:spacing w:before="76"/>
              <w:ind w:left="116"/>
              <w:jc w:val="left"/>
              <w:rPr>
                <w:sz w:val="18"/>
              </w:rPr>
            </w:pPr>
            <w:r>
              <w:rPr>
                <w:sz w:val="18"/>
              </w:rPr>
              <w:t xml:space="preserve">修改项目 </w:t>
            </w:r>
          </w:p>
        </w:tc>
        <w:tc>
          <w:tcPr>
            <w:tcW w:w="5461" w:type="dxa"/>
            <w:tcBorders>
              <w:top w:val="single" w:sz="4" w:space="0" w:color="000000"/>
              <w:left w:val="single" w:sz="4" w:space="0" w:color="000000"/>
              <w:bottom w:val="single" w:sz="4" w:space="0" w:color="000000"/>
            </w:tcBorders>
          </w:tcPr>
          <w:p>
            <w:pPr>
              <w:pStyle w:val="TableParagraph"/>
              <w:spacing w:before="76"/>
              <w:ind w:left="116"/>
              <w:jc w:val="left"/>
              <w:rPr>
                <w:sz w:val="18"/>
              </w:rPr>
            </w:pPr>
            <w:r>
              <w:rPr>
                <w:sz w:val="18"/>
              </w:rPr>
              <w:t xml:space="preserve">通过请求修改一个已有的项目 </w:t>
            </w:r>
          </w:p>
        </w:tc>
      </w:tr>
      <w:tr>
        <w:tblPrEx>
          <w:tblW w:w="0" w:type="auto"/>
          <w:jc w:val="left"/>
          <w:tblInd w:w="428" w:type="dxa"/>
          <w:tblLayout w:type="fixed"/>
          <w:tblCellMar>
            <w:top w:w="0" w:type="dxa"/>
            <w:left w:w="0" w:type="dxa"/>
            <w:bottom w:w="0" w:type="dxa"/>
            <w:right w:w="0" w:type="dxa"/>
          </w:tblCellMar>
          <w:tblLook w:val="01E0"/>
        </w:tblPrEx>
        <w:trPr>
          <w:trHeight w:val="381"/>
          <w:jc w:val="left"/>
        </w:trPr>
        <w:tc>
          <w:tcPr>
            <w:tcW w:w="1126" w:type="dxa"/>
            <w:vMerge/>
            <w:tcBorders>
              <w:top w:val="nil"/>
              <w:bottom w:val="single" w:sz="4" w:space="0" w:color="000000"/>
              <w:right w:val="single" w:sz="4" w:space="0" w:color="000000"/>
            </w:tcBorders>
          </w:tcPr>
          <w:p>
            <w:pPr>
              <w:rPr>
                <w:sz w:val="2"/>
                <w:szCs w:val="2"/>
              </w:rPr>
            </w:pPr>
          </w:p>
        </w:tc>
        <w:tc>
          <w:tcPr>
            <w:tcW w:w="2739" w:type="dxa"/>
            <w:tcBorders>
              <w:top w:val="single" w:sz="4" w:space="0" w:color="000000"/>
              <w:left w:val="single" w:sz="4" w:space="0" w:color="000000"/>
              <w:bottom w:val="single" w:sz="4" w:space="0" w:color="000000"/>
              <w:right w:val="single" w:sz="4" w:space="0" w:color="000000"/>
            </w:tcBorders>
          </w:tcPr>
          <w:p>
            <w:pPr>
              <w:pStyle w:val="TableParagraph"/>
              <w:spacing w:before="76"/>
              <w:ind w:left="116"/>
              <w:jc w:val="left"/>
              <w:rPr>
                <w:sz w:val="18"/>
              </w:rPr>
            </w:pPr>
            <w:r>
              <w:rPr>
                <w:sz w:val="18"/>
              </w:rPr>
              <w:t xml:space="preserve">删除项目 </w:t>
            </w:r>
          </w:p>
        </w:tc>
        <w:tc>
          <w:tcPr>
            <w:tcW w:w="5461" w:type="dxa"/>
            <w:tcBorders>
              <w:top w:val="single" w:sz="4" w:space="0" w:color="000000"/>
              <w:left w:val="single" w:sz="4" w:space="0" w:color="000000"/>
              <w:bottom w:val="single" w:sz="4" w:space="0" w:color="000000"/>
            </w:tcBorders>
          </w:tcPr>
          <w:p>
            <w:pPr>
              <w:pStyle w:val="TableParagraph"/>
              <w:spacing w:before="76"/>
              <w:ind w:left="116"/>
              <w:jc w:val="left"/>
              <w:rPr>
                <w:sz w:val="18"/>
              </w:rPr>
            </w:pPr>
            <w:r>
              <w:rPr>
                <w:sz w:val="18"/>
              </w:rPr>
              <w:t xml:space="preserve">请求删除指定的项目 </w:t>
            </w:r>
          </w:p>
        </w:tc>
      </w:tr>
      <w:tr>
        <w:tblPrEx>
          <w:tblW w:w="0" w:type="auto"/>
          <w:jc w:val="left"/>
          <w:tblInd w:w="428" w:type="dxa"/>
          <w:tblLayout w:type="fixed"/>
          <w:tblCellMar>
            <w:top w:w="0" w:type="dxa"/>
            <w:left w:w="0" w:type="dxa"/>
            <w:bottom w:w="0" w:type="dxa"/>
            <w:right w:w="0" w:type="dxa"/>
          </w:tblCellMar>
          <w:tblLook w:val="01E0"/>
        </w:tblPrEx>
        <w:trPr>
          <w:trHeight w:val="373"/>
          <w:jc w:val="left"/>
        </w:trPr>
        <w:tc>
          <w:tcPr>
            <w:tcW w:w="1126" w:type="dxa"/>
            <w:vMerge w:val="restart"/>
            <w:tcBorders>
              <w:top w:val="single" w:sz="4" w:space="0" w:color="000000"/>
              <w:right w:val="single" w:sz="4" w:space="0" w:color="000000"/>
            </w:tcBorders>
          </w:tcPr>
          <w:p>
            <w:pPr>
              <w:pStyle w:val="TableParagraph"/>
              <w:spacing w:before="0"/>
              <w:jc w:val="left"/>
              <w:rPr>
                <w:rFonts w:ascii="黑体"/>
                <w:sz w:val="18"/>
              </w:rPr>
            </w:pPr>
          </w:p>
          <w:p>
            <w:pPr>
              <w:pStyle w:val="TableParagraph"/>
              <w:spacing w:before="0"/>
              <w:jc w:val="left"/>
              <w:rPr>
                <w:rFonts w:ascii="黑体"/>
                <w:sz w:val="18"/>
              </w:rPr>
            </w:pPr>
          </w:p>
          <w:p>
            <w:pPr>
              <w:pStyle w:val="TableParagraph"/>
              <w:spacing w:before="0"/>
              <w:jc w:val="left"/>
              <w:rPr>
                <w:rFonts w:ascii="黑体"/>
                <w:sz w:val="18"/>
              </w:rPr>
            </w:pPr>
          </w:p>
          <w:p>
            <w:pPr>
              <w:pStyle w:val="TableParagraph"/>
              <w:spacing w:before="0"/>
              <w:jc w:val="left"/>
              <w:rPr>
                <w:rFonts w:ascii="黑体"/>
                <w:sz w:val="18"/>
              </w:rPr>
            </w:pPr>
          </w:p>
          <w:p>
            <w:pPr>
              <w:pStyle w:val="TableParagraph"/>
              <w:spacing w:before="0"/>
              <w:jc w:val="left"/>
              <w:rPr>
                <w:rFonts w:ascii="黑体"/>
                <w:sz w:val="18"/>
              </w:rPr>
            </w:pPr>
          </w:p>
          <w:p>
            <w:pPr>
              <w:pStyle w:val="TableParagraph"/>
              <w:spacing w:before="0"/>
              <w:jc w:val="left"/>
              <w:rPr>
                <w:rFonts w:ascii="黑体"/>
                <w:sz w:val="18"/>
              </w:rPr>
            </w:pPr>
          </w:p>
          <w:p>
            <w:pPr>
              <w:pStyle w:val="TableParagraph"/>
              <w:spacing w:before="0"/>
              <w:jc w:val="left"/>
              <w:rPr>
                <w:rFonts w:ascii="黑体"/>
                <w:sz w:val="18"/>
              </w:rPr>
            </w:pPr>
          </w:p>
          <w:p>
            <w:pPr>
              <w:pStyle w:val="TableParagraph"/>
              <w:spacing w:before="0"/>
              <w:jc w:val="left"/>
              <w:rPr>
                <w:rFonts w:ascii="黑体"/>
                <w:sz w:val="18"/>
              </w:rPr>
            </w:pPr>
          </w:p>
          <w:p>
            <w:pPr>
              <w:pStyle w:val="TableParagraph"/>
              <w:spacing w:before="0"/>
              <w:jc w:val="left"/>
              <w:rPr>
                <w:rFonts w:ascii="黑体"/>
                <w:sz w:val="18"/>
              </w:rPr>
            </w:pPr>
          </w:p>
          <w:p>
            <w:pPr>
              <w:pStyle w:val="TableParagraph"/>
              <w:spacing w:before="0"/>
              <w:jc w:val="left"/>
              <w:rPr>
                <w:rFonts w:ascii="黑体"/>
                <w:sz w:val="18"/>
              </w:rPr>
            </w:pPr>
          </w:p>
          <w:p>
            <w:pPr>
              <w:pStyle w:val="TableParagraph"/>
              <w:spacing w:before="0"/>
              <w:jc w:val="left"/>
              <w:rPr>
                <w:rFonts w:ascii="黑体"/>
                <w:sz w:val="18"/>
              </w:rPr>
            </w:pPr>
          </w:p>
          <w:p>
            <w:pPr>
              <w:pStyle w:val="TableParagraph"/>
              <w:spacing w:before="0"/>
              <w:jc w:val="left"/>
              <w:rPr>
                <w:rFonts w:ascii="黑体"/>
                <w:sz w:val="26"/>
              </w:rPr>
            </w:pPr>
          </w:p>
          <w:p>
            <w:pPr>
              <w:pStyle w:val="TableParagraph"/>
              <w:spacing w:before="0" w:line="324" w:lineRule="auto"/>
              <w:ind w:left="107" w:right="84"/>
              <w:jc w:val="left"/>
              <w:rPr>
                <w:sz w:val="18"/>
              </w:rPr>
            </w:pPr>
            <w:r>
              <w:rPr>
                <w:sz w:val="18"/>
              </w:rPr>
              <w:t xml:space="preserve">信息容器管理 </w:t>
            </w:r>
          </w:p>
        </w:tc>
        <w:tc>
          <w:tcPr>
            <w:tcW w:w="2739" w:type="dxa"/>
            <w:tcBorders>
              <w:top w:val="single" w:sz="4" w:space="0" w:color="000000"/>
              <w:left w:val="single" w:sz="4" w:space="0" w:color="000000"/>
              <w:bottom w:val="single" w:sz="4" w:space="0" w:color="000000"/>
              <w:right w:val="single" w:sz="4" w:space="0" w:color="000000"/>
            </w:tcBorders>
          </w:tcPr>
          <w:p>
            <w:pPr>
              <w:pStyle w:val="TableParagraph"/>
              <w:spacing w:before="76"/>
              <w:ind w:left="116"/>
              <w:jc w:val="left"/>
              <w:rPr>
                <w:sz w:val="18"/>
              </w:rPr>
            </w:pPr>
            <w:r>
              <w:rPr>
                <w:sz w:val="18"/>
              </w:rPr>
              <w:t xml:space="preserve">获取信息容器元数据列表 </w:t>
            </w:r>
          </w:p>
        </w:tc>
        <w:tc>
          <w:tcPr>
            <w:tcW w:w="5461" w:type="dxa"/>
            <w:tcBorders>
              <w:top w:val="single" w:sz="4" w:space="0" w:color="000000"/>
              <w:left w:val="single" w:sz="4" w:space="0" w:color="000000"/>
              <w:bottom w:val="single" w:sz="4" w:space="0" w:color="000000"/>
            </w:tcBorders>
          </w:tcPr>
          <w:p>
            <w:pPr>
              <w:pStyle w:val="TableParagraph"/>
              <w:spacing w:before="76"/>
              <w:ind w:left="116"/>
              <w:jc w:val="left"/>
              <w:rPr>
                <w:sz w:val="18"/>
              </w:rPr>
            </w:pPr>
            <w:r>
              <w:rPr>
                <w:sz w:val="18"/>
              </w:rPr>
              <w:t xml:space="preserve">获取特定项目中的信息容器元数据列表 </w:t>
            </w:r>
          </w:p>
        </w:tc>
      </w:tr>
      <w:tr>
        <w:tblPrEx>
          <w:tblW w:w="0" w:type="auto"/>
          <w:jc w:val="left"/>
          <w:tblInd w:w="428" w:type="dxa"/>
          <w:tblLayout w:type="fixed"/>
          <w:tblCellMar>
            <w:top w:w="0" w:type="dxa"/>
            <w:left w:w="0" w:type="dxa"/>
            <w:bottom w:w="0" w:type="dxa"/>
            <w:right w:w="0" w:type="dxa"/>
          </w:tblCellMar>
          <w:tblLook w:val="01E0"/>
        </w:tblPrEx>
        <w:trPr>
          <w:trHeight w:val="363"/>
          <w:jc w:val="left"/>
        </w:trPr>
        <w:tc>
          <w:tcPr>
            <w:tcW w:w="1126" w:type="dxa"/>
            <w:vMerge/>
            <w:tcBorders>
              <w:top w:val="nil"/>
              <w:right w:val="single" w:sz="4" w:space="0" w:color="000000"/>
            </w:tcBorders>
          </w:tcPr>
          <w:p>
            <w:pPr>
              <w:rPr>
                <w:sz w:val="2"/>
                <w:szCs w:val="2"/>
              </w:rPr>
            </w:pPr>
          </w:p>
        </w:tc>
        <w:tc>
          <w:tcPr>
            <w:tcW w:w="2739" w:type="dxa"/>
            <w:tcBorders>
              <w:top w:val="single" w:sz="4" w:space="0" w:color="000000"/>
              <w:left w:val="single" w:sz="4" w:space="0" w:color="000000"/>
              <w:bottom w:val="single" w:sz="4" w:space="0" w:color="000000"/>
              <w:right w:val="single" w:sz="4" w:space="0" w:color="000000"/>
            </w:tcBorders>
          </w:tcPr>
          <w:p>
            <w:pPr>
              <w:pStyle w:val="TableParagraph"/>
              <w:spacing w:before="66"/>
              <w:ind w:left="116"/>
              <w:jc w:val="left"/>
              <w:rPr>
                <w:sz w:val="18"/>
              </w:rPr>
            </w:pPr>
            <w:r>
              <w:rPr>
                <w:sz w:val="18"/>
              </w:rPr>
              <w:t xml:space="preserve">创建信息容器 </w:t>
            </w:r>
          </w:p>
        </w:tc>
        <w:tc>
          <w:tcPr>
            <w:tcW w:w="5461" w:type="dxa"/>
            <w:tcBorders>
              <w:top w:val="single" w:sz="4" w:space="0" w:color="000000"/>
              <w:left w:val="single" w:sz="4" w:space="0" w:color="000000"/>
              <w:bottom w:val="single" w:sz="4" w:space="0" w:color="000000"/>
            </w:tcBorders>
          </w:tcPr>
          <w:p>
            <w:pPr>
              <w:pStyle w:val="TableParagraph"/>
              <w:spacing w:before="66"/>
              <w:ind w:left="116"/>
              <w:jc w:val="left"/>
              <w:rPr>
                <w:sz w:val="18"/>
              </w:rPr>
            </w:pPr>
            <w:r>
              <w:rPr>
                <w:sz w:val="18"/>
              </w:rPr>
              <w:t xml:space="preserve">创建一个新的信息容器 </w:t>
            </w:r>
          </w:p>
        </w:tc>
      </w:tr>
      <w:tr>
        <w:tblPrEx>
          <w:tblW w:w="0" w:type="auto"/>
          <w:jc w:val="left"/>
          <w:tblInd w:w="428" w:type="dxa"/>
          <w:tblLayout w:type="fixed"/>
          <w:tblCellMar>
            <w:top w:w="0" w:type="dxa"/>
            <w:left w:w="0" w:type="dxa"/>
            <w:bottom w:w="0" w:type="dxa"/>
            <w:right w:w="0" w:type="dxa"/>
          </w:tblCellMar>
          <w:tblLook w:val="01E0"/>
        </w:tblPrEx>
        <w:trPr>
          <w:trHeight w:val="363"/>
          <w:jc w:val="left"/>
        </w:trPr>
        <w:tc>
          <w:tcPr>
            <w:tcW w:w="1126" w:type="dxa"/>
            <w:vMerge/>
            <w:tcBorders>
              <w:top w:val="nil"/>
              <w:right w:val="single" w:sz="4" w:space="0" w:color="000000"/>
            </w:tcBorders>
          </w:tcPr>
          <w:p>
            <w:pPr>
              <w:rPr>
                <w:sz w:val="2"/>
                <w:szCs w:val="2"/>
              </w:rPr>
            </w:pPr>
          </w:p>
        </w:tc>
        <w:tc>
          <w:tcPr>
            <w:tcW w:w="2739" w:type="dxa"/>
            <w:tcBorders>
              <w:top w:val="single" w:sz="4" w:space="0" w:color="000000"/>
              <w:left w:val="single" w:sz="4" w:space="0" w:color="000000"/>
              <w:bottom w:val="single" w:sz="4" w:space="0" w:color="000000"/>
              <w:right w:val="single" w:sz="4" w:space="0" w:color="000000"/>
            </w:tcBorders>
          </w:tcPr>
          <w:p>
            <w:pPr>
              <w:pStyle w:val="TableParagraph"/>
              <w:spacing w:before="66"/>
              <w:ind w:left="116"/>
              <w:jc w:val="left"/>
              <w:rPr>
                <w:sz w:val="18"/>
              </w:rPr>
            </w:pPr>
            <w:r>
              <w:rPr>
                <w:sz w:val="18"/>
              </w:rPr>
              <w:t xml:space="preserve">获取信息容器 </w:t>
            </w:r>
          </w:p>
        </w:tc>
        <w:tc>
          <w:tcPr>
            <w:tcW w:w="5461" w:type="dxa"/>
            <w:tcBorders>
              <w:top w:val="single" w:sz="4" w:space="0" w:color="000000"/>
              <w:left w:val="single" w:sz="4" w:space="0" w:color="000000"/>
              <w:bottom w:val="single" w:sz="4" w:space="0" w:color="000000"/>
            </w:tcBorders>
          </w:tcPr>
          <w:p>
            <w:pPr>
              <w:pStyle w:val="TableParagraph"/>
              <w:spacing w:before="66"/>
              <w:ind w:left="116"/>
              <w:jc w:val="left"/>
              <w:rPr>
                <w:sz w:val="18"/>
              </w:rPr>
            </w:pPr>
            <w:r>
              <w:rPr>
                <w:sz w:val="18"/>
              </w:rPr>
              <w:t xml:space="preserve">获取特定信息容器的详细信息 </w:t>
            </w:r>
          </w:p>
        </w:tc>
      </w:tr>
      <w:tr>
        <w:tblPrEx>
          <w:tblW w:w="0" w:type="auto"/>
          <w:jc w:val="left"/>
          <w:tblInd w:w="428" w:type="dxa"/>
          <w:tblLayout w:type="fixed"/>
          <w:tblCellMar>
            <w:top w:w="0" w:type="dxa"/>
            <w:left w:w="0" w:type="dxa"/>
            <w:bottom w:w="0" w:type="dxa"/>
            <w:right w:w="0" w:type="dxa"/>
          </w:tblCellMar>
          <w:tblLook w:val="01E0"/>
        </w:tblPrEx>
        <w:trPr>
          <w:trHeight w:val="361"/>
          <w:jc w:val="left"/>
        </w:trPr>
        <w:tc>
          <w:tcPr>
            <w:tcW w:w="1126" w:type="dxa"/>
            <w:vMerge/>
            <w:tcBorders>
              <w:top w:val="nil"/>
              <w:right w:val="single" w:sz="4" w:space="0" w:color="000000"/>
            </w:tcBorders>
          </w:tcPr>
          <w:p>
            <w:pPr>
              <w:rPr>
                <w:sz w:val="2"/>
                <w:szCs w:val="2"/>
              </w:rPr>
            </w:pPr>
          </w:p>
        </w:tc>
        <w:tc>
          <w:tcPr>
            <w:tcW w:w="2739" w:type="dxa"/>
            <w:tcBorders>
              <w:top w:val="single" w:sz="4" w:space="0" w:color="000000"/>
              <w:left w:val="single" w:sz="4" w:space="0" w:color="000000"/>
              <w:bottom w:val="single" w:sz="4" w:space="0" w:color="000000"/>
              <w:right w:val="single" w:sz="4" w:space="0" w:color="000000"/>
            </w:tcBorders>
          </w:tcPr>
          <w:p>
            <w:pPr>
              <w:pStyle w:val="TableParagraph"/>
              <w:spacing w:before="66"/>
              <w:ind w:left="116"/>
              <w:jc w:val="left"/>
              <w:rPr>
                <w:sz w:val="18"/>
              </w:rPr>
            </w:pPr>
            <w:r>
              <w:rPr>
                <w:sz w:val="18"/>
              </w:rPr>
              <w:t xml:space="preserve">更新信息容器 </w:t>
            </w:r>
          </w:p>
        </w:tc>
        <w:tc>
          <w:tcPr>
            <w:tcW w:w="5461" w:type="dxa"/>
            <w:tcBorders>
              <w:top w:val="single" w:sz="4" w:space="0" w:color="000000"/>
              <w:left w:val="single" w:sz="4" w:space="0" w:color="000000"/>
              <w:bottom w:val="single" w:sz="4" w:space="0" w:color="000000"/>
            </w:tcBorders>
          </w:tcPr>
          <w:p>
            <w:pPr>
              <w:pStyle w:val="TableParagraph"/>
              <w:spacing w:before="66"/>
              <w:ind w:left="116"/>
              <w:jc w:val="left"/>
              <w:rPr>
                <w:sz w:val="18"/>
              </w:rPr>
            </w:pPr>
            <w:r>
              <w:rPr>
                <w:sz w:val="18"/>
              </w:rPr>
              <w:t xml:space="preserve">更新已有的信息容器元数据 </w:t>
            </w:r>
          </w:p>
        </w:tc>
      </w:tr>
      <w:tr>
        <w:tblPrEx>
          <w:tblW w:w="0" w:type="auto"/>
          <w:jc w:val="left"/>
          <w:tblInd w:w="428" w:type="dxa"/>
          <w:tblLayout w:type="fixed"/>
          <w:tblCellMar>
            <w:top w:w="0" w:type="dxa"/>
            <w:left w:w="0" w:type="dxa"/>
            <w:bottom w:w="0" w:type="dxa"/>
            <w:right w:w="0" w:type="dxa"/>
          </w:tblCellMar>
          <w:tblLook w:val="01E0"/>
        </w:tblPrEx>
        <w:trPr>
          <w:trHeight w:val="363"/>
          <w:jc w:val="left"/>
        </w:trPr>
        <w:tc>
          <w:tcPr>
            <w:tcW w:w="1126" w:type="dxa"/>
            <w:vMerge/>
            <w:tcBorders>
              <w:top w:val="nil"/>
              <w:right w:val="single" w:sz="4" w:space="0" w:color="000000"/>
            </w:tcBorders>
          </w:tcPr>
          <w:p>
            <w:pPr>
              <w:rPr>
                <w:sz w:val="2"/>
                <w:szCs w:val="2"/>
              </w:rPr>
            </w:pPr>
          </w:p>
        </w:tc>
        <w:tc>
          <w:tcPr>
            <w:tcW w:w="2739" w:type="dxa"/>
            <w:tcBorders>
              <w:top w:val="single" w:sz="4" w:space="0" w:color="000000"/>
              <w:left w:val="single" w:sz="4" w:space="0" w:color="000000"/>
              <w:bottom w:val="single" w:sz="4" w:space="0" w:color="000000"/>
              <w:right w:val="single" w:sz="4" w:space="0" w:color="000000"/>
            </w:tcBorders>
          </w:tcPr>
          <w:p>
            <w:pPr>
              <w:pStyle w:val="TableParagraph"/>
              <w:spacing w:before="66"/>
              <w:ind w:left="116"/>
              <w:jc w:val="left"/>
              <w:rPr>
                <w:sz w:val="18"/>
              </w:rPr>
            </w:pPr>
            <w:r>
              <w:rPr>
                <w:sz w:val="18"/>
              </w:rPr>
              <w:t xml:space="preserve">追加信息容器引用链接 </w:t>
            </w:r>
          </w:p>
        </w:tc>
        <w:tc>
          <w:tcPr>
            <w:tcW w:w="5461" w:type="dxa"/>
            <w:tcBorders>
              <w:top w:val="single" w:sz="4" w:space="0" w:color="000000"/>
              <w:left w:val="single" w:sz="4" w:space="0" w:color="000000"/>
              <w:bottom w:val="single" w:sz="4" w:space="0" w:color="000000"/>
            </w:tcBorders>
          </w:tcPr>
          <w:p>
            <w:pPr>
              <w:pStyle w:val="TableParagraph"/>
              <w:spacing w:before="66"/>
              <w:ind w:left="116"/>
              <w:jc w:val="left"/>
              <w:rPr>
                <w:sz w:val="18"/>
              </w:rPr>
            </w:pPr>
            <w:r>
              <w:rPr>
                <w:sz w:val="18"/>
              </w:rPr>
              <w:t xml:space="preserve">将其他容器追加到当前容器的引用字段 </w:t>
            </w:r>
          </w:p>
        </w:tc>
      </w:tr>
      <w:tr>
        <w:tblPrEx>
          <w:tblW w:w="0" w:type="auto"/>
          <w:jc w:val="left"/>
          <w:tblInd w:w="428" w:type="dxa"/>
          <w:tblLayout w:type="fixed"/>
          <w:tblCellMar>
            <w:top w:w="0" w:type="dxa"/>
            <w:left w:w="0" w:type="dxa"/>
            <w:bottom w:w="0" w:type="dxa"/>
            <w:right w:w="0" w:type="dxa"/>
          </w:tblCellMar>
          <w:tblLook w:val="01E0"/>
        </w:tblPrEx>
        <w:trPr>
          <w:trHeight w:val="363"/>
          <w:jc w:val="left"/>
        </w:trPr>
        <w:tc>
          <w:tcPr>
            <w:tcW w:w="1126" w:type="dxa"/>
            <w:vMerge/>
            <w:tcBorders>
              <w:top w:val="nil"/>
              <w:right w:val="single" w:sz="4" w:space="0" w:color="000000"/>
            </w:tcBorders>
          </w:tcPr>
          <w:p>
            <w:pPr>
              <w:rPr>
                <w:sz w:val="2"/>
                <w:szCs w:val="2"/>
              </w:rPr>
            </w:pPr>
          </w:p>
        </w:tc>
        <w:tc>
          <w:tcPr>
            <w:tcW w:w="2739" w:type="dxa"/>
            <w:tcBorders>
              <w:top w:val="single" w:sz="4" w:space="0" w:color="000000"/>
              <w:left w:val="single" w:sz="4" w:space="0" w:color="000000"/>
              <w:bottom w:val="single" w:sz="4" w:space="0" w:color="000000"/>
              <w:right w:val="single" w:sz="4" w:space="0" w:color="000000"/>
            </w:tcBorders>
          </w:tcPr>
          <w:p>
            <w:pPr>
              <w:pStyle w:val="TableParagraph"/>
              <w:spacing w:before="66"/>
              <w:ind w:left="116"/>
              <w:jc w:val="left"/>
              <w:rPr>
                <w:sz w:val="18"/>
              </w:rPr>
            </w:pPr>
            <w:r>
              <w:rPr>
                <w:sz w:val="18"/>
              </w:rPr>
              <w:t xml:space="preserve">删除信息容器引用链接 </w:t>
            </w:r>
          </w:p>
        </w:tc>
        <w:tc>
          <w:tcPr>
            <w:tcW w:w="5461" w:type="dxa"/>
            <w:tcBorders>
              <w:top w:val="single" w:sz="4" w:space="0" w:color="000000"/>
              <w:left w:val="single" w:sz="4" w:space="0" w:color="000000"/>
              <w:bottom w:val="single" w:sz="4" w:space="0" w:color="000000"/>
            </w:tcBorders>
          </w:tcPr>
          <w:p>
            <w:pPr>
              <w:pStyle w:val="TableParagraph"/>
              <w:spacing w:before="66"/>
              <w:ind w:left="116"/>
              <w:jc w:val="left"/>
              <w:rPr>
                <w:sz w:val="18"/>
              </w:rPr>
            </w:pPr>
            <w:r>
              <w:rPr>
                <w:sz w:val="18"/>
              </w:rPr>
              <w:t xml:space="preserve">删除其他容器在当前容器的引用信息 </w:t>
            </w:r>
          </w:p>
        </w:tc>
      </w:tr>
      <w:tr>
        <w:tblPrEx>
          <w:tblW w:w="0" w:type="auto"/>
          <w:jc w:val="left"/>
          <w:tblInd w:w="428" w:type="dxa"/>
          <w:tblLayout w:type="fixed"/>
          <w:tblCellMar>
            <w:top w:w="0" w:type="dxa"/>
            <w:left w:w="0" w:type="dxa"/>
            <w:bottom w:w="0" w:type="dxa"/>
            <w:right w:w="0" w:type="dxa"/>
          </w:tblCellMar>
          <w:tblLook w:val="01E0"/>
        </w:tblPrEx>
        <w:trPr>
          <w:trHeight w:val="363"/>
          <w:jc w:val="left"/>
        </w:trPr>
        <w:tc>
          <w:tcPr>
            <w:tcW w:w="1126" w:type="dxa"/>
            <w:vMerge/>
            <w:tcBorders>
              <w:top w:val="nil"/>
              <w:right w:val="single" w:sz="4" w:space="0" w:color="000000"/>
            </w:tcBorders>
          </w:tcPr>
          <w:p>
            <w:pPr>
              <w:rPr>
                <w:sz w:val="2"/>
                <w:szCs w:val="2"/>
              </w:rPr>
            </w:pPr>
          </w:p>
        </w:tc>
        <w:tc>
          <w:tcPr>
            <w:tcW w:w="2739" w:type="dxa"/>
            <w:tcBorders>
              <w:top w:val="single" w:sz="4" w:space="0" w:color="000000"/>
              <w:left w:val="single" w:sz="4" w:space="0" w:color="000000"/>
              <w:bottom w:val="single" w:sz="4" w:space="0" w:color="000000"/>
              <w:right w:val="single" w:sz="4" w:space="0" w:color="000000"/>
            </w:tcBorders>
          </w:tcPr>
          <w:p>
            <w:pPr>
              <w:pStyle w:val="TableParagraph"/>
              <w:spacing w:before="66"/>
              <w:ind w:left="116"/>
              <w:jc w:val="left"/>
              <w:rPr>
                <w:sz w:val="18"/>
              </w:rPr>
            </w:pPr>
            <w:r>
              <w:rPr>
                <w:sz w:val="18"/>
              </w:rPr>
              <w:t xml:space="preserve">删除信息容器 </w:t>
            </w:r>
          </w:p>
        </w:tc>
        <w:tc>
          <w:tcPr>
            <w:tcW w:w="5461" w:type="dxa"/>
            <w:tcBorders>
              <w:top w:val="single" w:sz="4" w:space="0" w:color="000000"/>
              <w:left w:val="single" w:sz="4" w:space="0" w:color="000000"/>
              <w:bottom w:val="single" w:sz="4" w:space="0" w:color="000000"/>
            </w:tcBorders>
          </w:tcPr>
          <w:p>
            <w:pPr>
              <w:pStyle w:val="TableParagraph"/>
              <w:spacing w:before="66"/>
              <w:ind w:left="116"/>
              <w:jc w:val="left"/>
              <w:rPr>
                <w:sz w:val="18"/>
              </w:rPr>
            </w:pPr>
            <w:r>
              <w:rPr>
                <w:sz w:val="18"/>
              </w:rPr>
              <w:t xml:space="preserve">删除一个特定的信息容器 </w:t>
            </w:r>
          </w:p>
        </w:tc>
      </w:tr>
      <w:tr>
        <w:tblPrEx>
          <w:tblW w:w="0" w:type="auto"/>
          <w:jc w:val="left"/>
          <w:tblInd w:w="428" w:type="dxa"/>
          <w:tblLayout w:type="fixed"/>
          <w:tblCellMar>
            <w:top w:w="0" w:type="dxa"/>
            <w:left w:w="0" w:type="dxa"/>
            <w:bottom w:w="0" w:type="dxa"/>
            <w:right w:w="0" w:type="dxa"/>
          </w:tblCellMar>
          <w:tblLook w:val="01E0"/>
        </w:tblPrEx>
        <w:trPr>
          <w:trHeight w:val="361"/>
          <w:jc w:val="left"/>
        </w:trPr>
        <w:tc>
          <w:tcPr>
            <w:tcW w:w="1126" w:type="dxa"/>
            <w:vMerge/>
            <w:tcBorders>
              <w:top w:val="nil"/>
              <w:right w:val="single" w:sz="4" w:space="0" w:color="000000"/>
            </w:tcBorders>
          </w:tcPr>
          <w:p>
            <w:pPr>
              <w:rPr>
                <w:sz w:val="2"/>
                <w:szCs w:val="2"/>
              </w:rPr>
            </w:pPr>
          </w:p>
        </w:tc>
        <w:tc>
          <w:tcPr>
            <w:tcW w:w="2739" w:type="dxa"/>
            <w:tcBorders>
              <w:top w:val="single" w:sz="4" w:space="0" w:color="000000"/>
              <w:left w:val="single" w:sz="4" w:space="0" w:color="000000"/>
              <w:bottom w:val="single" w:sz="4" w:space="0" w:color="000000"/>
              <w:right w:val="single" w:sz="4" w:space="0" w:color="000000"/>
            </w:tcBorders>
          </w:tcPr>
          <w:p>
            <w:pPr>
              <w:pStyle w:val="TableParagraph"/>
              <w:spacing w:before="66"/>
              <w:ind w:left="116"/>
              <w:jc w:val="left"/>
              <w:rPr>
                <w:sz w:val="18"/>
              </w:rPr>
            </w:pPr>
            <w:r>
              <w:rPr>
                <w:sz w:val="18"/>
              </w:rPr>
              <w:t xml:space="preserve">获取信息容器版本列表 </w:t>
            </w:r>
          </w:p>
        </w:tc>
        <w:tc>
          <w:tcPr>
            <w:tcW w:w="5461" w:type="dxa"/>
            <w:tcBorders>
              <w:top w:val="single" w:sz="4" w:space="0" w:color="000000"/>
              <w:left w:val="single" w:sz="4" w:space="0" w:color="000000"/>
              <w:bottom w:val="single" w:sz="4" w:space="0" w:color="000000"/>
            </w:tcBorders>
          </w:tcPr>
          <w:p>
            <w:pPr>
              <w:pStyle w:val="TableParagraph"/>
              <w:spacing w:before="66"/>
              <w:ind w:left="116"/>
              <w:jc w:val="left"/>
              <w:rPr>
                <w:sz w:val="18"/>
              </w:rPr>
            </w:pPr>
            <w:r>
              <w:rPr>
                <w:sz w:val="18"/>
              </w:rPr>
              <w:t xml:space="preserve">获取特定信息容器的版本列表 </w:t>
            </w:r>
          </w:p>
        </w:tc>
      </w:tr>
      <w:tr>
        <w:tblPrEx>
          <w:tblW w:w="0" w:type="auto"/>
          <w:jc w:val="left"/>
          <w:tblInd w:w="428" w:type="dxa"/>
          <w:tblLayout w:type="fixed"/>
          <w:tblCellMar>
            <w:top w:w="0" w:type="dxa"/>
            <w:left w:w="0" w:type="dxa"/>
            <w:bottom w:w="0" w:type="dxa"/>
            <w:right w:w="0" w:type="dxa"/>
          </w:tblCellMar>
          <w:tblLook w:val="01E0"/>
        </w:tblPrEx>
        <w:trPr>
          <w:trHeight w:val="363"/>
          <w:jc w:val="left"/>
        </w:trPr>
        <w:tc>
          <w:tcPr>
            <w:tcW w:w="1126" w:type="dxa"/>
            <w:vMerge/>
            <w:tcBorders>
              <w:top w:val="nil"/>
              <w:right w:val="single" w:sz="4" w:space="0" w:color="000000"/>
            </w:tcBorders>
          </w:tcPr>
          <w:p>
            <w:pPr>
              <w:rPr>
                <w:sz w:val="2"/>
                <w:szCs w:val="2"/>
              </w:rPr>
            </w:pPr>
          </w:p>
        </w:tc>
        <w:tc>
          <w:tcPr>
            <w:tcW w:w="2739" w:type="dxa"/>
            <w:tcBorders>
              <w:top w:val="single" w:sz="4" w:space="0" w:color="000000"/>
              <w:left w:val="single" w:sz="4" w:space="0" w:color="000000"/>
              <w:bottom w:val="single" w:sz="4" w:space="0" w:color="000000"/>
              <w:right w:val="single" w:sz="4" w:space="0" w:color="000000"/>
            </w:tcBorders>
          </w:tcPr>
          <w:p>
            <w:pPr>
              <w:pStyle w:val="TableParagraph"/>
              <w:spacing w:before="66"/>
              <w:ind w:left="116"/>
              <w:jc w:val="left"/>
              <w:rPr>
                <w:sz w:val="18"/>
              </w:rPr>
            </w:pPr>
            <w:r>
              <w:rPr>
                <w:sz w:val="18"/>
              </w:rPr>
              <w:t xml:space="preserve">存档信息容器 </w:t>
            </w:r>
          </w:p>
        </w:tc>
        <w:tc>
          <w:tcPr>
            <w:tcW w:w="5461" w:type="dxa"/>
            <w:tcBorders>
              <w:top w:val="single" w:sz="4" w:space="0" w:color="000000"/>
              <w:left w:val="single" w:sz="4" w:space="0" w:color="000000"/>
              <w:bottom w:val="single" w:sz="4" w:space="0" w:color="000000"/>
            </w:tcBorders>
          </w:tcPr>
          <w:p>
            <w:pPr>
              <w:pStyle w:val="TableParagraph"/>
              <w:spacing w:before="66"/>
              <w:ind w:left="116"/>
              <w:jc w:val="left"/>
              <w:rPr>
                <w:sz w:val="18"/>
              </w:rPr>
            </w:pPr>
            <w:r>
              <w:rPr>
                <w:sz w:val="18"/>
              </w:rPr>
              <w:t xml:space="preserve">将特定信息容器的状态进行存档 </w:t>
            </w:r>
          </w:p>
        </w:tc>
      </w:tr>
      <w:tr>
        <w:tblPrEx>
          <w:tblW w:w="0" w:type="auto"/>
          <w:jc w:val="left"/>
          <w:tblInd w:w="428" w:type="dxa"/>
          <w:tblLayout w:type="fixed"/>
          <w:tblCellMar>
            <w:top w:w="0" w:type="dxa"/>
            <w:left w:w="0" w:type="dxa"/>
            <w:bottom w:w="0" w:type="dxa"/>
            <w:right w:w="0" w:type="dxa"/>
          </w:tblCellMar>
          <w:tblLook w:val="01E0"/>
        </w:tblPrEx>
        <w:trPr>
          <w:trHeight w:val="363"/>
          <w:jc w:val="left"/>
        </w:trPr>
        <w:tc>
          <w:tcPr>
            <w:tcW w:w="1126" w:type="dxa"/>
            <w:vMerge/>
            <w:tcBorders>
              <w:top w:val="nil"/>
              <w:right w:val="single" w:sz="4" w:space="0" w:color="000000"/>
            </w:tcBorders>
          </w:tcPr>
          <w:p>
            <w:pPr>
              <w:rPr>
                <w:sz w:val="2"/>
                <w:szCs w:val="2"/>
              </w:rPr>
            </w:pPr>
          </w:p>
        </w:tc>
        <w:tc>
          <w:tcPr>
            <w:tcW w:w="2739" w:type="dxa"/>
            <w:tcBorders>
              <w:top w:val="single" w:sz="4" w:space="0" w:color="000000"/>
              <w:left w:val="single" w:sz="4" w:space="0" w:color="000000"/>
              <w:bottom w:val="single" w:sz="4" w:space="0" w:color="000000"/>
              <w:right w:val="single" w:sz="4" w:space="0" w:color="000000"/>
            </w:tcBorders>
          </w:tcPr>
          <w:p>
            <w:pPr>
              <w:pStyle w:val="TableParagraph"/>
              <w:spacing w:before="66"/>
              <w:ind w:left="116"/>
              <w:jc w:val="left"/>
              <w:rPr>
                <w:sz w:val="18"/>
              </w:rPr>
            </w:pPr>
            <w:r>
              <w:rPr>
                <w:sz w:val="18"/>
              </w:rPr>
              <w:t xml:space="preserve">获取信息容器内容列表 </w:t>
            </w:r>
          </w:p>
        </w:tc>
        <w:tc>
          <w:tcPr>
            <w:tcW w:w="5461" w:type="dxa"/>
            <w:tcBorders>
              <w:top w:val="single" w:sz="4" w:space="0" w:color="000000"/>
              <w:left w:val="single" w:sz="4" w:space="0" w:color="000000"/>
              <w:bottom w:val="single" w:sz="4" w:space="0" w:color="000000"/>
            </w:tcBorders>
          </w:tcPr>
          <w:p>
            <w:pPr>
              <w:pStyle w:val="TableParagraph"/>
              <w:spacing w:before="66"/>
              <w:ind w:left="116"/>
              <w:jc w:val="left"/>
              <w:rPr>
                <w:sz w:val="18"/>
              </w:rPr>
            </w:pPr>
            <w:r>
              <w:rPr>
                <w:sz w:val="18"/>
              </w:rPr>
              <w:t xml:space="preserve">获取特定容器中内容列表 </w:t>
            </w:r>
          </w:p>
        </w:tc>
      </w:tr>
      <w:tr>
        <w:tblPrEx>
          <w:tblW w:w="0" w:type="auto"/>
          <w:jc w:val="left"/>
          <w:tblInd w:w="428" w:type="dxa"/>
          <w:tblLayout w:type="fixed"/>
          <w:tblCellMar>
            <w:top w:w="0" w:type="dxa"/>
            <w:left w:w="0" w:type="dxa"/>
            <w:bottom w:w="0" w:type="dxa"/>
            <w:right w:w="0" w:type="dxa"/>
          </w:tblCellMar>
          <w:tblLook w:val="01E0"/>
        </w:tblPrEx>
        <w:trPr>
          <w:trHeight w:val="363"/>
          <w:jc w:val="left"/>
        </w:trPr>
        <w:tc>
          <w:tcPr>
            <w:tcW w:w="1126" w:type="dxa"/>
            <w:vMerge/>
            <w:tcBorders>
              <w:top w:val="nil"/>
              <w:right w:val="single" w:sz="4" w:space="0" w:color="000000"/>
            </w:tcBorders>
          </w:tcPr>
          <w:p>
            <w:pPr>
              <w:rPr>
                <w:sz w:val="2"/>
                <w:szCs w:val="2"/>
              </w:rPr>
            </w:pPr>
          </w:p>
        </w:tc>
        <w:tc>
          <w:tcPr>
            <w:tcW w:w="2739" w:type="dxa"/>
            <w:tcBorders>
              <w:top w:val="single" w:sz="4" w:space="0" w:color="000000"/>
              <w:left w:val="single" w:sz="4" w:space="0" w:color="000000"/>
              <w:bottom w:val="single" w:sz="4" w:space="0" w:color="000000"/>
              <w:right w:val="single" w:sz="4" w:space="0" w:color="000000"/>
            </w:tcBorders>
          </w:tcPr>
          <w:p>
            <w:pPr>
              <w:pStyle w:val="TableParagraph"/>
              <w:spacing w:before="66"/>
              <w:ind w:left="116"/>
              <w:jc w:val="left"/>
              <w:rPr>
                <w:sz w:val="18"/>
              </w:rPr>
            </w:pPr>
            <w:r>
              <w:rPr>
                <w:sz w:val="18"/>
              </w:rPr>
              <w:t xml:space="preserve">更新信息容器内容 </w:t>
            </w:r>
          </w:p>
        </w:tc>
        <w:tc>
          <w:tcPr>
            <w:tcW w:w="5461" w:type="dxa"/>
            <w:tcBorders>
              <w:top w:val="single" w:sz="4" w:space="0" w:color="000000"/>
              <w:left w:val="single" w:sz="4" w:space="0" w:color="000000"/>
              <w:bottom w:val="single" w:sz="4" w:space="0" w:color="000000"/>
            </w:tcBorders>
          </w:tcPr>
          <w:p>
            <w:pPr>
              <w:pStyle w:val="TableParagraph"/>
              <w:spacing w:before="66"/>
              <w:ind w:left="116"/>
              <w:jc w:val="left"/>
              <w:rPr>
                <w:sz w:val="18"/>
              </w:rPr>
            </w:pPr>
            <w:r>
              <w:rPr>
                <w:sz w:val="18"/>
              </w:rPr>
              <w:t xml:space="preserve">对容器内容特定项进行更新 </w:t>
            </w:r>
          </w:p>
        </w:tc>
      </w:tr>
      <w:tr>
        <w:tblPrEx>
          <w:tblW w:w="0" w:type="auto"/>
          <w:jc w:val="left"/>
          <w:tblInd w:w="428" w:type="dxa"/>
          <w:tblLayout w:type="fixed"/>
          <w:tblCellMar>
            <w:top w:w="0" w:type="dxa"/>
            <w:left w:w="0" w:type="dxa"/>
            <w:bottom w:w="0" w:type="dxa"/>
            <w:right w:w="0" w:type="dxa"/>
          </w:tblCellMar>
          <w:tblLook w:val="01E0"/>
        </w:tblPrEx>
        <w:trPr>
          <w:trHeight w:val="361"/>
          <w:jc w:val="left"/>
        </w:trPr>
        <w:tc>
          <w:tcPr>
            <w:tcW w:w="1126" w:type="dxa"/>
            <w:vMerge/>
            <w:tcBorders>
              <w:top w:val="nil"/>
              <w:right w:val="single" w:sz="4" w:space="0" w:color="000000"/>
            </w:tcBorders>
          </w:tcPr>
          <w:p>
            <w:pPr>
              <w:rPr>
                <w:sz w:val="2"/>
                <w:szCs w:val="2"/>
              </w:rPr>
            </w:pPr>
          </w:p>
        </w:tc>
        <w:tc>
          <w:tcPr>
            <w:tcW w:w="2739" w:type="dxa"/>
            <w:tcBorders>
              <w:top w:val="single" w:sz="4" w:space="0" w:color="000000"/>
              <w:left w:val="single" w:sz="4" w:space="0" w:color="000000"/>
              <w:bottom w:val="single" w:sz="4" w:space="0" w:color="000000"/>
              <w:right w:val="single" w:sz="4" w:space="0" w:color="000000"/>
            </w:tcBorders>
          </w:tcPr>
          <w:p>
            <w:pPr>
              <w:pStyle w:val="TableParagraph"/>
              <w:spacing w:before="66"/>
              <w:ind w:left="116"/>
              <w:jc w:val="left"/>
              <w:rPr>
                <w:sz w:val="18"/>
              </w:rPr>
            </w:pPr>
            <w:r>
              <w:rPr>
                <w:sz w:val="18"/>
              </w:rPr>
              <w:t xml:space="preserve">追加信息容器内容 </w:t>
            </w:r>
          </w:p>
        </w:tc>
        <w:tc>
          <w:tcPr>
            <w:tcW w:w="5461" w:type="dxa"/>
            <w:tcBorders>
              <w:top w:val="single" w:sz="4" w:space="0" w:color="000000"/>
              <w:left w:val="single" w:sz="4" w:space="0" w:color="000000"/>
              <w:bottom w:val="single" w:sz="4" w:space="0" w:color="000000"/>
            </w:tcBorders>
          </w:tcPr>
          <w:p>
            <w:pPr>
              <w:pStyle w:val="TableParagraph"/>
              <w:spacing w:before="66"/>
              <w:ind w:left="116"/>
              <w:jc w:val="left"/>
              <w:rPr>
                <w:sz w:val="18"/>
              </w:rPr>
            </w:pPr>
            <w:r>
              <w:rPr>
                <w:sz w:val="18"/>
              </w:rPr>
              <w:t xml:space="preserve">追加容器内容到信息容器中 </w:t>
            </w:r>
          </w:p>
        </w:tc>
      </w:tr>
      <w:tr>
        <w:tblPrEx>
          <w:tblW w:w="0" w:type="auto"/>
          <w:jc w:val="left"/>
          <w:tblInd w:w="428" w:type="dxa"/>
          <w:tblLayout w:type="fixed"/>
          <w:tblCellMar>
            <w:top w:w="0" w:type="dxa"/>
            <w:left w:w="0" w:type="dxa"/>
            <w:bottom w:w="0" w:type="dxa"/>
            <w:right w:w="0" w:type="dxa"/>
          </w:tblCellMar>
          <w:tblLook w:val="01E0"/>
        </w:tblPrEx>
        <w:trPr>
          <w:trHeight w:val="363"/>
          <w:jc w:val="left"/>
        </w:trPr>
        <w:tc>
          <w:tcPr>
            <w:tcW w:w="1126" w:type="dxa"/>
            <w:vMerge/>
            <w:tcBorders>
              <w:top w:val="nil"/>
              <w:right w:val="single" w:sz="4" w:space="0" w:color="000000"/>
            </w:tcBorders>
          </w:tcPr>
          <w:p>
            <w:pPr>
              <w:rPr>
                <w:sz w:val="2"/>
                <w:szCs w:val="2"/>
              </w:rPr>
            </w:pPr>
          </w:p>
        </w:tc>
        <w:tc>
          <w:tcPr>
            <w:tcW w:w="2739" w:type="dxa"/>
            <w:tcBorders>
              <w:top w:val="single" w:sz="4" w:space="0" w:color="000000"/>
              <w:left w:val="single" w:sz="4" w:space="0" w:color="000000"/>
              <w:bottom w:val="single" w:sz="4" w:space="0" w:color="000000"/>
              <w:right w:val="single" w:sz="4" w:space="0" w:color="000000"/>
            </w:tcBorders>
          </w:tcPr>
          <w:p>
            <w:pPr>
              <w:pStyle w:val="TableParagraph"/>
              <w:spacing w:before="66"/>
              <w:ind w:left="116"/>
              <w:jc w:val="left"/>
              <w:rPr>
                <w:sz w:val="18"/>
              </w:rPr>
            </w:pPr>
            <w:r>
              <w:rPr>
                <w:sz w:val="18"/>
              </w:rPr>
              <w:t xml:space="preserve">删除信息容器内容 </w:t>
            </w:r>
          </w:p>
        </w:tc>
        <w:tc>
          <w:tcPr>
            <w:tcW w:w="5461" w:type="dxa"/>
            <w:tcBorders>
              <w:top w:val="single" w:sz="4" w:space="0" w:color="000000"/>
              <w:left w:val="single" w:sz="4" w:space="0" w:color="000000"/>
              <w:bottom w:val="single" w:sz="4" w:space="0" w:color="000000"/>
            </w:tcBorders>
          </w:tcPr>
          <w:p>
            <w:pPr>
              <w:pStyle w:val="TableParagraph"/>
              <w:spacing w:before="66"/>
              <w:ind w:left="476"/>
              <w:jc w:val="left"/>
              <w:rPr>
                <w:sz w:val="18"/>
              </w:rPr>
            </w:pPr>
            <w:r>
              <w:rPr>
                <w:sz w:val="18"/>
              </w:rPr>
              <w:t xml:space="preserve">将特定项从信息容器中删除 </w:t>
            </w:r>
          </w:p>
        </w:tc>
      </w:tr>
      <w:tr>
        <w:tblPrEx>
          <w:tblW w:w="0" w:type="auto"/>
          <w:jc w:val="left"/>
          <w:tblInd w:w="428" w:type="dxa"/>
          <w:tblLayout w:type="fixed"/>
          <w:tblCellMar>
            <w:top w:w="0" w:type="dxa"/>
            <w:left w:w="0" w:type="dxa"/>
            <w:bottom w:w="0" w:type="dxa"/>
            <w:right w:w="0" w:type="dxa"/>
          </w:tblCellMar>
          <w:tblLook w:val="01E0"/>
        </w:tblPrEx>
        <w:trPr>
          <w:trHeight w:val="363"/>
          <w:jc w:val="left"/>
        </w:trPr>
        <w:tc>
          <w:tcPr>
            <w:tcW w:w="1126" w:type="dxa"/>
            <w:vMerge/>
            <w:tcBorders>
              <w:top w:val="nil"/>
              <w:right w:val="single" w:sz="4" w:space="0" w:color="000000"/>
            </w:tcBorders>
          </w:tcPr>
          <w:p>
            <w:pPr>
              <w:rPr>
                <w:sz w:val="2"/>
                <w:szCs w:val="2"/>
              </w:rPr>
            </w:pPr>
          </w:p>
        </w:tc>
        <w:tc>
          <w:tcPr>
            <w:tcW w:w="2739" w:type="dxa"/>
            <w:tcBorders>
              <w:top w:val="single" w:sz="4" w:space="0" w:color="000000"/>
              <w:left w:val="single" w:sz="4" w:space="0" w:color="000000"/>
              <w:bottom w:val="single" w:sz="4" w:space="0" w:color="000000"/>
              <w:right w:val="single" w:sz="4" w:space="0" w:color="000000"/>
            </w:tcBorders>
          </w:tcPr>
          <w:p>
            <w:pPr>
              <w:pStyle w:val="TableParagraph"/>
              <w:spacing w:before="66"/>
              <w:ind w:left="116"/>
              <w:jc w:val="left"/>
              <w:rPr>
                <w:sz w:val="18"/>
              </w:rPr>
            </w:pPr>
            <w:r>
              <w:rPr>
                <w:sz w:val="18"/>
              </w:rPr>
              <w:t xml:space="preserve">获取信息容器内容版本列表 </w:t>
            </w:r>
          </w:p>
        </w:tc>
        <w:tc>
          <w:tcPr>
            <w:tcW w:w="5461" w:type="dxa"/>
            <w:tcBorders>
              <w:top w:val="single" w:sz="4" w:space="0" w:color="000000"/>
              <w:left w:val="single" w:sz="4" w:space="0" w:color="000000"/>
              <w:bottom w:val="single" w:sz="4" w:space="0" w:color="000000"/>
            </w:tcBorders>
          </w:tcPr>
          <w:p>
            <w:pPr>
              <w:pStyle w:val="TableParagraph"/>
              <w:spacing w:before="66"/>
              <w:ind w:left="116"/>
              <w:jc w:val="left"/>
              <w:rPr>
                <w:sz w:val="18"/>
              </w:rPr>
            </w:pPr>
            <w:r>
              <w:rPr>
                <w:sz w:val="18"/>
              </w:rPr>
              <w:t xml:space="preserve">获取特定信息容器内容的版本列表 </w:t>
            </w:r>
          </w:p>
        </w:tc>
      </w:tr>
      <w:tr>
        <w:tblPrEx>
          <w:tblW w:w="0" w:type="auto"/>
          <w:jc w:val="left"/>
          <w:tblInd w:w="428" w:type="dxa"/>
          <w:tblLayout w:type="fixed"/>
          <w:tblCellMar>
            <w:top w:w="0" w:type="dxa"/>
            <w:left w:w="0" w:type="dxa"/>
            <w:bottom w:w="0" w:type="dxa"/>
            <w:right w:w="0" w:type="dxa"/>
          </w:tblCellMar>
          <w:tblLook w:val="01E0"/>
        </w:tblPrEx>
        <w:trPr>
          <w:trHeight w:val="363"/>
          <w:jc w:val="left"/>
        </w:trPr>
        <w:tc>
          <w:tcPr>
            <w:tcW w:w="1126" w:type="dxa"/>
            <w:vMerge/>
            <w:tcBorders>
              <w:top w:val="nil"/>
              <w:right w:val="single" w:sz="4" w:space="0" w:color="000000"/>
            </w:tcBorders>
          </w:tcPr>
          <w:p>
            <w:pPr>
              <w:rPr>
                <w:sz w:val="2"/>
                <w:szCs w:val="2"/>
              </w:rPr>
            </w:pPr>
          </w:p>
        </w:tc>
        <w:tc>
          <w:tcPr>
            <w:tcW w:w="2739" w:type="dxa"/>
            <w:tcBorders>
              <w:top w:val="single" w:sz="4" w:space="0" w:color="000000"/>
              <w:left w:val="single" w:sz="4" w:space="0" w:color="000000"/>
              <w:bottom w:val="single" w:sz="4" w:space="0" w:color="000000"/>
              <w:right w:val="single" w:sz="4" w:space="0" w:color="000000"/>
            </w:tcBorders>
          </w:tcPr>
          <w:p>
            <w:pPr>
              <w:pStyle w:val="TableParagraph"/>
              <w:spacing w:before="66"/>
              <w:ind w:left="116"/>
              <w:jc w:val="left"/>
              <w:rPr>
                <w:sz w:val="18"/>
              </w:rPr>
            </w:pPr>
            <w:r>
              <w:rPr>
                <w:sz w:val="18"/>
              </w:rPr>
              <w:t xml:space="preserve">获取信息容器内容 </w:t>
            </w:r>
          </w:p>
        </w:tc>
        <w:tc>
          <w:tcPr>
            <w:tcW w:w="5461" w:type="dxa"/>
            <w:tcBorders>
              <w:top w:val="single" w:sz="4" w:space="0" w:color="000000"/>
              <w:left w:val="single" w:sz="4" w:space="0" w:color="000000"/>
              <w:bottom w:val="single" w:sz="4" w:space="0" w:color="000000"/>
            </w:tcBorders>
          </w:tcPr>
          <w:p>
            <w:pPr>
              <w:pStyle w:val="TableParagraph"/>
              <w:spacing w:before="66"/>
              <w:ind w:left="116"/>
              <w:jc w:val="left"/>
              <w:rPr>
                <w:sz w:val="18"/>
              </w:rPr>
            </w:pPr>
            <w:r>
              <w:rPr>
                <w:sz w:val="18"/>
              </w:rPr>
              <w:t xml:space="preserve">获取特定信息容器的特定内容 </w:t>
            </w:r>
          </w:p>
        </w:tc>
      </w:tr>
      <w:tr>
        <w:tblPrEx>
          <w:tblW w:w="0" w:type="auto"/>
          <w:jc w:val="left"/>
          <w:tblInd w:w="428" w:type="dxa"/>
          <w:tblLayout w:type="fixed"/>
          <w:tblCellMar>
            <w:top w:w="0" w:type="dxa"/>
            <w:left w:w="0" w:type="dxa"/>
            <w:bottom w:w="0" w:type="dxa"/>
            <w:right w:w="0" w:type="dxa"/>
          </w:tblCellMar>
          <w:tblLook w:val="01E0"/>
        </w:tblPrEx>
        <w:trPr>
          <w:trHeight w:val="370"/>
          <w:jc w:val="left"/>
        </w:trPr>
        <w:tc>
          <w:tcPr>
            <w:tcW w:w="1126" w:type="dxa"/>
            <w:vMerge/>
            <w:tcBorders>
              <w:top w:val="nil"/>
              <w:right w:val="single" w:sz="4" w:space="0" w:color="000000"/>
            </w:tcBorders>
          </w:tcPr>
          <w:p>
            <w:pPr>
              <w:rPr>
                <w:sz w:val="2"/>
                <w:szCs w:val="2"/>
              </w:rPr>
            </w:pPr>
          </w:p>
        </w:tc>
        <w:tc>
          <w:tcPr>
            <w:tcW w:w="2739" w:type="dxa"/>
            <w:tcBorders>
              <w:top w:val="single" w:sz="4" w:space="0" w:color="000000"/>
              <w:left w:val="single" w:sz="4" w:space="0" w:color="000000"/>
              <w:right w:val="single" w:sz="4" w:space="0" w:color="000000"/>
            </w:tcBorders>
          </w:tcPr>
          <w:p>
            <w:pPr>
              <w:pStyle w:val="TableParagraph"/>
              <w:spacing w:before="66"/>
              <w:ind w:left="116"/>
              <w:jc w:val="left"/>
              <w:rPr>
                <w:sz w:val="18"/>
              </w:rPr>
            </w:pPr>
            <w:r>
              <w:rPr>
                <w:sz w:val="18"/>
              </w:rPr>
              <w:t xml:space="preserve">获取信息容器日志 </w:t>
            </w:r>
          </w:p>
        </w:tc>
        <w:tc>
          <w:tcPr>
            <w:tcW w:w="5461" w:type="dxa"/>
            <w:tcBorders>
              <w:top w:val="single" w:sz="4" w:space="0" w:color="000000"/>
              <w:left w:val="single" w:sz="4" w:space="0" w:color="000000"/>
            </w:tcBorders>
          </w:tcPr>
          <w:p>
            <w:pPr>
              <w:pStyle w:val="TableParagraph"/>
              <w:spacing w:before="66"/>
              <w:ind w:left="116"/>
              <w:jc w:val="left"/>
              <w:rPr>
                <w:sz w:val="18"/>
              </w:rPr>
            </w:pPr>
            <w:r>
              <w:rPr>
                <w:sz w:val="18"/>
              </w:rPr>
              <w:t xml:space="preserve">获取信息容器的用户操作历史记录 </w:t>
            </w:r>
          </w:p>
        </w:tc>
      </w:tr>
    </w:tbl>
    <w:p>
      <w:pPr>
        <w:pStyle w:val="BodyText"/>
        <w:spacing w:before="10"/>
        <w:rPr>
          <w:rFonts w:ascii="黑体"/>
          <w:sz w:val="19"/>
        </w:rPr>
      </w:pPr>
    </w:p>
    <w:p>
      <w:pPr>
        <w:spacing w:before="75"/>
        <w:ind w:left="0" w:right="368" w:firstLine="0"/>
        <w:jc w:val="right"/>
        <w:rPr>
          <w:sz w:val="18"/>
        </w:rPr>
      </w:pPr>
      <w:r>
        <w:rPr>
          <w:sz w:val="18"/>
        </w:rPr>
        <w:t xml:space="preserve">7 </w:t>
      </w:r>
    </w:p>
    <w:p>
      <w:pPr>
        <w:spacing w:after="0"/>
        <w:jc w:val="right"/>
        <w:rPr>
          <w:sz w:val="18"/>
        </w:rPr>
        <w:sectPr>
          <w:pgSz w:w="11910" w:h="16840"/>
          <w:pgMar w:top="1580" w:right="900" w:bottom="280" w:left="1020" w:header="708" w:footer="708"/>
          <w:pgNumType w:start="7"/>
          <w:cols w:space="708"/>
        </w:sectPr>
      </w:pPr>
    </w:p>
    <w:p>
      <w:pPr>
        <w:pStyle w:val="BodyText"/>
        <w:spacing w:before="8"/>
        <w:rPr>
          <w:sz w:val="25"/>
        </w:rPr>
      </w:pPr>
    </w:p>
    <w:tbl>
      <w:tblPr>
        <w:tblStyle w:val="TableNormal1"/>
        <w:tblW w:w="0" w:type="auto"/>
        <w:jc w:val="left"/>
        <w:tblInd w:w="14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1129"/>
        <w:gridCol w:w="2735"/>
        <w:gridCol w:w="5460"/>
      </w:tblGrid>
      <w:tr>
        <w:tblPrEx>
          <w:tblW w:w="0" w:type="auto"/>
          <w:jc w:val="left"/>
          <w:tblInd w:w="14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373"/>
          <w:jc w:val="left"/>
        </w:trPr>
        <w:tc>
          <w:tcPr>
            <w:tcW w:w="1129" w:type="dxa"/>
            <w:vMerge w:val="restart"/>
            <w:tcBorders>
              <w:right w:val="single" w:sz="4" w:space="0" w:color="000000"/>
            </w:tcBorders>
          </w:tcPr>
          <w:p>
            <w:pPr>
              <w:pStyle w:val="TableParagraph"/>
              <w:spacing w:before="0"/>
              <w:jc w:val="left"/>
              <w:rPr>
                <w:rFonts w:ascii="Times New Roman"/>
                <w:sz w:val="18"/>
              </w:rPr>
            </w:pPr>
          </w:p>
        </w:tc>
        <w:tc>
          <w:tcPr>
            <w:tcW w:w="2735" w:type="dxa"/>
            <w:tcBorders>
              <w:left w:val="single" w:sz="4" w:space="0" w:color="000000"/>
              <w:bottom w:val="single" w:sz="4" w:space="0" w:color="000000"/>
              <w:right w:val="single" w:sz="4" w:space="0" w:color="000000"/>
            </w:tcBorders>
          </w:tcPr>
          <w:p>
            <w:pPr>
              <w:pStyle w:val="TableParagraph"/>
              <w:spacing w:before="78"/>
              <w:ind w:left="116"/>
              <w:jc w:val="left"/>
              <w:rPr>
                <w:sz w:val="18"/>
              </w:rPr>
            </w:pPr>
            <w:r>
              <w:rPr>
                <w:sz w:val="18"/>
              </w:rPr>
              <w:t xml:space="preserve">获取预定义规则列表 </w:t>
            </w:r>
          </w:p>
        </w:tc>
        <w:tc>
          <w:tcPr>
            <w:tcW w:w="5460" w:type="dxa"/>
            <w:tcBorders>
              <w:left w:val="single" w:sz="4" w:space="0" w:color="000000"/>
              <w:bottom w:val="single" w:sz="4" w:space="0" w:color="000000"/>
            </w:tcBorders>
          </w:tcPr>
          <w:p>
            <w:pPr>
              <w:pStyle w:val="TableParagraph"/>
              <w:spacing w:before="78"/>
              <w:ind w:left="119"/>
              <w:jc w:val="left"/>
              <w:rPr>
                <w:sz w:val="18"/>
              </w:rPr>
            </w:pPr>
            <w:r>
              <w:rPr>
                <w:sz w:val="18"/>
              </w:rPr>
              <w:t xml:space="preserve">根据用户在项目中的权限职责，获取相应规则列表 </w:t>
            </w:r>
          </w:p>
        </w:tc>
      </w:tr>
      <w:tr>
        <w:tblPrEx>
          <w:tblW w:w="0" w:type="auto"/>
          <w:jc w:val="left"/>
          <w:tblInd w:w="142" w:type="dxa"/>
          <w:tblLayout w:type="fixed"/>
          <w:tblCellMar>
            <w:top w:w="0" w:type="dxa"/>
            <w:left w:w="0" w:type="dxa"/>
            <w:bottom w:w="0" w:type="dxa"/>
            <w:right w:w="0" w:type="dxa"/>
          </w:tblCellMar>
          <w:tblLook w:val="01E0"/>
        </w:tblPrEx>
        <w:trPr>
          <w:trHeight w:val="363"/>
          <w:jc w:val="left"/>
        </w:trPr>
        <w:tc>
          <w:tcPr>
            <w:tcW w:w="1129" w:type="dxa"/>
            <w:vMerge/>
            <w:tcBorders>
              <w:top w:val="nil"/>
              <w:right w:val="single" w:sz="4" w:space="0" w:color="000000"/>
            </w:tcBorders>
          </w:tcPr>
          <w:p>
            <w:pPr>
              <w:rPr>
                <w:sz w:val="2"/>
                <w:szCs w:val="2"/>
              </w:rPr>
            </w:pPr>
          </w:p>
        </w:tc>
        <w:tc>
          <w:tcPr>
            <w:tcW w:w="2735" w:type="dxa"/>
            <w:tcBorders>
              <w:top w:val="single" w:sz="4" w:space="0" w:color="000000"/>
              <w:left w:val="single" w:sz="4" w:space="0" w:color="000000"/>
              <w:bottom w:val="single" w:sz="4" w:space="0" w:color="000000"/>
              <w:right w:val="single" w:sz="4" w:space="0" w:color="000000"/>
            </w:tcBorders>
          </w:tcPr>
          <w:p>
            <w:pPr>
              <w:pStyle w:val="TableParagraph"/>
              <w:spacing w:before="66"/>
              <w:ind w:left="116"/>
              <w:jc w:val="left"/>
              <w:rPr>
                <w:sz w:val="18"/>
              </w:rPr>
            </w:pPr>
            <w:r>
              <w:rPr>
                <w:sz w:val="18"/>
              </w:rPr>
              <w:t xml:space="preserve">信息容器检查 </w:t>
            </w:r>
          </w:p>
        </w:tc>
        <w:tc>
          <w:tcPr>
            <w:tcW w:w="5460" w:type="dxa"/>
            <w:tcBorders>
              <w:top w:val="single" w:sz="4" w:space="0" w:color="000000"/>
              <w:left w:val="single" w:sz="4" w:space="0" w:color="000000"/>
              <w:bottom w:val="single" w:sz="4" w:space="0" w:color="000000"/>
            </w:tcBorders>
          </w:tcPr>
          <w:p>
            <w:pPr>
              <w:pStyle w:val="TableParagraph"/>
              <w:spacing w:before="66"/>
              <w:ind w:left="119"/>
              <w:jc w:val="left"/>
              <w:rPr>
                <w:sz w:val="18"/>
              </w:rPr>
            </w:pPr>
            <w:r>
              <w:rPr>
                <w:sz w:val="18"/>
              </w:rPr>
              <w:t xml:space="preserve">容器及其引用容器中若存在模型，应进行容器检查 </w:t>
            </w:r>
          </w:p>
        </w:tc>
      </w:tr>
      <w:tr>
        <w:tblPrEx>
          <w:tblW w:w="0" w:type="auto"/>
          <w:jc w:val="left"/>
          <w:tblInd w:w="142" w:type="dxa"/>
          <w:tblLayout w:type="fixed"/>
          <w:tblCellMar>
            <w:top w:w="0" w:type="dxa"/>
            <w:left w:w="0" w:type="dxa"/>
            <w:bottom w:w="0" w:type="dxa"/>
            <w:right w:w="0" w:type="dxa"/>
          </w:tblCellMar>
          <w:tblLook w:val="01E0"/>
        </w:tblPrEx>
        <w:trPr>
          <w:trHeight w:val="370"/>
          <w:jc w:val="left"/>
        </w:trPr>
        <w:tc>
          <w:tcPr>
            <w:tcW w:w="1129" w:type="dxa"/>
            <w:vMerge/>
            <w:tcBorders>
              <w:top w:val="nil"/>
              <w:right w:val="single" w:sz="4" w:space="0" w:color="000000"/>
            </w:tcBorders>
          </w:tcPr>
          <w:p>
            <w:pPr>
              <w:rPr>
                <w:sz w:val="2"/>
                <w:szCs w:val="2"/>
              </w:rPr>
            </w:pPr>
          </w:p>
        </w:tc>
        <w:tc>
          <w:tcPr>
            <w:tcW w:w="2735" w:type="dxa"/>
            <w:tcBorders>
              <w:top w:val="single" w:sz="4" w:space="0" w:color="000000"/>
              <w:left w:val="single" w:sz="4" w:space="0" w:color="000000"/>
              <w:right w:val="single" w:sz="4" w:space="0" w:color="000000"/>
            </w:tcBorders>
          </w:tcPr>
          <w:p>
            <w:pPr>
              <w:pStyle w:val="TableParagraph"/>
              <w:spacing w:before="66"/>
              <w:ind w:left="116"/>
              <w:jc w:val="left"/>
              <w:rPr>
                <w:sz w:val="18"/>
              </w:rPr>
            </w:pPr>
            <w:r>
              <w:rPr>
                <w:sz w:val="18"/>
              </w:rPr>
              <w:t xml:space="preserve">修改信息容器状态 </w:t>
            </w:r>
          </w:p>
        </w:tc>
        <w:tc>
          <w:tcPr>
            <w:tcW w:w="5460" w:type="dxa"/>
            <w:tcBorders>
              <w:top w:val="single" w:sz="4" w:space="0" w:color="000000"/>
              <w:left w:val="single" w:sz="4" w:space="0" w:color="000000"/>
            </w:tcBorders>
          </w:tcPr>
          <w:p>
            <w:pPr>
              <w:pStyle w:val="TableParagraph"/>
              <w:spacing w:before="66"/>
              <w:ind w:left="119"/>
              <w:jc w:val="left"/>
              <w:rPr>
                <w:sz w:val="18"/>
              </w:rPr>
            </w:pPr>
            <w:r>
              <w:rPr>
                <w:sz w:val="18"/>
              </w:rPr>
              <w:t xml:space="preserve">修改特定信息容器的状态 </w:t>
            </w:r>
          </w:p>
        </w:tc>
      </w:tr>
    </w:tbl>
    <w:p>
      <w:pPr>
        <w:pStyle w:val="BodyText"/>
        <w:spacing w:before="7"/>
        <w:rPr>
          <w:sz w:val="8"/>
        </w:rPr>
      </w:pPr>
    </w:p>
    <w:p>
      <w:pPr>
        <w:spacing w:before="76"/>
        <w:ind w:left="115" w:right="0" w:firstLine="0"/>
        <w:jc w:val="left"/>
        <w:rPr>
          <w:rFonts w:ascii="黑体" w:eastAsia="黑体" w:hint="eastAsia"/>
          <w:sz w:val="21"/>
        </w:rPr>
      </w:pPr>
      <w:r>
        <w:drawing>
          <wp:inline distT="0" distB="0" distL="0" distR="0">
            <wp:extent cx="195059" cy="100583"/>
            <wp:effectExtent l="0" t="0" r="0" b="0"/>
            <wp:docPr id="3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6.png"/>
                    <pic:cNvPicPr/>
                  </pic:nvPicPr>
                  <pic:blipFill>
                    <a:blip xmlns:r="http://schemas.openxmlformats.org/officeDocument/2006/relationships" r:embed="rId19" cstate="print"/>
                    <a:stretch>
                      <a:fillRect/>
                    </a:stretch>
                  </pic:blipFill>
                  <pic:spPr>
                    <a:xfrm>
                      <a:off x="0" y="0"/>
                      <a:ext cx="195059" cy="100583"/>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16"/>
          <w:sz w:val="20"/>
        </w:rPr>
        <w:t xml:space="preserve"> </w:t>
      </w:r>
      <w:bookmarkStart w:id="22" w:name="6.2　 通用说明"/>
      <w:bookmarkEnd w:id="22"/>
      <w:bookmarkStart w:id="23" w:name="_bookmark11"/>
      <w:bookmarkEnd w:id="23"/>
      <w:r>
        <w:rPr>
          <w:rFonts w:ascii="黑体" w:eastAsia="黑体" w:hint="eastAsia"/>
          <w:spacing w:val="-1"/>
          <w:sz w:val="21"/>
        </w:rPr>
        <w:t>通用说明</w:t>
      </w:r>
    </w:p>
    <w:p>
      <w:pPr>
        <w:pStyle w:val="BodyText"/>
        <w:spacing w:before="7"/>
        <w:rPr>
          <w:rFonts w:ascii="黑体"/>
          <w:sz w:val="9"/>
        </w:rPr>
      </w:pPr>
    </w:p>
    <w:p>
      <w:pPr>
        <w:pStyle w:val="ListParagraph"/>
        <w:numPr>
          <w:ilvl w:val="2"/>
          <w:numId w:val="3"/>
        </w:numPr>
        <w:tabs>
          <w:tab w:val="left" w:pos="848"/>
        </w:tabs>
        <w:spacing w:before="72" w:after="0" w:line="240" w:lineRule="auto"/>
        <w:ind w:left="847" w:right="0" w:hanging="736"/>
        <w:jc w:val="left"/>
        <w:rPr>
          <w:sz w:val="21"/>
        </w:rPr>
      </w:pPr>
      <w:bookmarkStart w:id="24" w:name="6.2.1　 基本数据类型"/>
      <w:bookmarkEnd w:id="24"/>
      <w:r>
        <w:rPr>
          <w:spacing w:val="-2"/>
          <w:sz w:val="21"/>
        </w:rPr>
        <w:t>基本数据类型</w:t>
      </w:r>
    </w:p>
    <w:p>
      <w:pPr>
        <w:pStyle w:val="BodyText"/>
        <w:spacing w:before="7"/>
        <w:rPr>
          <w:rFonts w:ascii="黑体"/>
          <w:sz w:val="15"/>
        </w:rPr>
      </w:pPr>
    </w:p>
    <w:p>
      <w:pPr>
        <w:pStyle w:val="BodyText"/>
        <w:spacing w:before="0"/>
        <w:ind w:left="532"/>
      </w:pPr>
      <w:r>
        <w:t xml:space="preserve">本章节中使用到的基础数据类型说明见表2。 </w:t>
      </w:r>
    </w:p>
    <w:p>
      <w:pPr>
        <w:pStyle w:val="BodyText"/>
        <w:spacing w:before="6"/>
        <w:rPr>
          <w:sz w:val="15"/>
        </w:rPr>
      </w:pPr>
    </w:p>
    <w:p>
      <w:pPr>
        <w:pStyle w:val="BodyText"/>
        <w:spacing w:before="1"/>
        <w:ind w:left="160" w:right="565"/>
        <w:jc w:val="center"/>
        <w:rPr>
          <w:rFonts w:ascii="黑体" w:eastAsia="黑体" w:hint="eastAsia"/>
        </w:rPr>
      </w:pPr>
      <w:r>
        <w:rPr>
          <w:rFonts w:ascii="黑体" w:eastAsia="黑体" w:hint="eastAsia"/>
        </w:rPr>
        <w:t>表2 基本数据类型</w:t>
      </w:r>
    </w:p>
    <w:p>
      <w:pPr>
        <w:pStyle w:val="BodyText"/>
        <w:spacing w:before="9"/>
        <w:rPr>
          <w:rFonts w:ascii="黑体"/>
          <w:sz w:val="13"/>
        </w:rPr>
      </w:pPr>
    </w:p>
    <w:tbl>
      <w:tblPr>
        <w:tblStyle w:val="TableNormal1"/>
        <w:tblW w:w="0" w:type="auto"/>
        <w:jc w:val="left"/>
        <w:tblInd w:w="14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2047"/>
        <w:gridCol w:w="1836"/>
        <w:gridCol w:w="5441"/>
      </w:tblGrid>
      <w:tr>
        <w:tblPrEx>
          <w:tblW w:w="0" w:type="auto"/>
          <w:jc w:val="left"/>
          <w:tblInd w:w="14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313"/>
          <w:jc w:val="left"/>
        </w:trPr>
        <w:tc>
          <w:tcPr>
            <w:tcW w:w="2047" w:type="dxa"/>
            <w:tcBorders>
              <w:right w:val="single" w:sz="4" w:space="0" w:color="000000"/>
            </w:tcBorders>
          </w:tcPr>
          <w:p>
            <w:pPr>
              <w:pStyle w:val="TableParagraph"/>
              <w:spacing w:before="42"/>
              <w:ind w:right="550"/>
              <w:jc w:val="right"/>
              <w:rPr>
                <w:sz w:val="18"/>
              </w:rPr>
            </w:pPr>
            <w:r>
              <w:rPr>
                <w:sz w:val="18"/>
              </w:rPr>
              <w:t xml:space="preserve">数据类型 </w:t>
            </w:r>
          </w:p>
        </w:tc>
        <w:tc>
          <w:tcPr>
            <w:tcW w:w="1836" w:type="dxa"/>
            <w:tcBorders>
              <w:left w:val="single" w:sz="4" w:space="0" w:color="000000"/>
              <w:right w:val="single" w:sz="4" w:space="0" w:color="000000"/>
            </w:tcBorders>
          </w:tcPr>
          <w:p>
            <w:pPr>
              <w:pStyle w:val="TableParagraph"/>
              <w:spacing w:before="42"/>
              <w:ind w:left="591" w:right="475"/>
              <w:rPr>
                <w:sz w:val="18"/>
              </w:rPr>
            </w:pPr>
            <w:r>
              <w:rPr>
                <w:sz w:val="18"/>
              </w:rPr>
              <w:t xml:space="preserve">名称 </w:t>
            </w:r>
          </w:p>
        </w:tc>
        <w:tc>
          <w:tcPr>
            <w:tcW w:w="5441" w:type="dxa"/>
            <w:tcBorders>
              <w:left w:val="single" w:sz="4" w:space="0" w:color="000000"/>
            </w:tcBorders>
          </w:tcPr>
          <w:p>
            <w:pPr>
              <w:pStyle w:val="TableParagraph"/>
              <w:spacing w:before="42"/>
              <w:ind w:left="2576" w:right="2445"/>
              <w:rPr>
                <w:sz w:val="18"/>
              </w:rPr>
            </w:pPr>
            <w:r>
              <w:rPr>
                <w:sz w:val="18"/>
              </w:rPr>
              <w:t xml:space="preserve">说明 </w:t>
            </w:r>
          </w:p>
        </w:tc>
      </w:tr>
      <w:tr>
        <w:tblPrEx>
          <w:tblW w:w="0" w:type="auto"/>
          <w:jc w:val="left"/>
          <w:tblInd w:w="142" w:type="dxa"/>
          <w:tblLayout w:type="fixed"/>
          <w:tblCellMar>
            <w:top w:w="0" w:type="dxa"/>
            <w:left w:w="0" w:type="dxa"/>
            <w:bottom w:w="0" w:type="dxa"/>
            <w:right w:w="0" w:type="dxa"/>
          </w:tblCellMar>
          <w:tblLook w:val="01E0"/>
        </w:tblPrEx>
        <w:trPr>
          <w:trHeight w:val="311"/>
          <w:jc w:val="left"/>
        </w:trPr>
        <w:tc>
          <w:tcPr>
            <w:tcW w:w="2047" w:type="dxa"/>
            <w:tcBorders>
              <w:bottom w:val="single" w:sz="4" w:space="0" w:color="000000"/>
              <w:right w:val="single" w:sz="4" w:space="0" w:color="000000"/>
            </w:tcBorders>
          </w:tcPr>
          <w:p>
            <w:pPr>
              <w:pStyle w:val="TableParagraph"/>
              <w:spacing w:before="40"/>
              <w:ind w:left="755"/>
              <w:jc w:val="left"/>
              <w:rPr>
                <w:sz w:val="18"/>
              </w:rPr>
            </w:pPr>
            <w:r>
              <w:rPr>
                <w:sz w:val="18"/>
              </w:rPr>
              <w:t xml:space="preserve">string </w:t>
            </w:r>
          </w:p>
        </w:tc>
        <w:tc>
          <w:tcPr>
            <w:tcW w:w="1836" w:type="dxa"/>
            <w:tcBorders>
              <w:left w:val="single" w:sz="4" w:space="0" w:color="000000"/>
              <w:bottom w:val="single" w:sz="4" w:space="0" w:color="000000"/>
              <w:right w:val="single" w:sz="4" w:space="0" w:color="000000"/>
            </w:tcBorders>
          </w:tcPr>
          <w:p>
            <w:pPr>
              <w:pStyle w:val="TableParagraph"/>
              <w:spacing w:before="40"/>
              <w:ind w:left="591" w:right="473"/>
              <w:rPr>
                <w:sz w:val="18"/>
              </w:rPr>
            </w:pPr>
            <w:r>
              <w:rPr>
                <w:sz w:val="18"/>
              </w:rPr>
              <w:t xml:space="preserve">字符串 </w:t>
            </w:r>
          </w:p>
        </w:tc>
        <w:tc>
          <w:tcPr>
            <w:tcW w:w="5441" w:type="dxa"/>
            <w:tcBorders>
              <w:left w:val="single" w:sz="4" w:space="0" w:color="000000"/>
              <w:bottom w:val="single" w:sz="4" w:space="0" w:color="000000"/>
            </w:tcBorders>
          </w:tcPr>
          <w:p>
            <w:pPr>
              <w:pStyle w:val="TableParagraph"/>
              <w:spacing w:before="40"/>
              <w:ind w:left="119"/>
              <w:jc w:val="left"/>
              <w:rPr>
                <w:sz w:val="18"/>
              </w:rPr>
            </w:pPr>
            <w:r>
              <w:rPr>
                <w:sz w:val="18"/>
              </w:rPr>
              <w:t xml:space="preserve">字符串类型 </w:t>
            </w:r>
          </w:p>
        </w:tc>
      </w:tr>
      <w:tr>
        <w:tblPrEx>
          <w:tblW w:w="0" w:type="auto"/>
          <w:jc w:val="left"/>
          <w:tblInd w:w="142" w:type="dxa"/>
          <w:tblLayout w:type="fixed"/>
          <w:tblCellMar>
            <w:top w:w="0" w:type="dxa"/>
            <w:left w:w="0" w:type="dxa"/>
            <w:bottom w:w="0" w:type="dxa"/>
            <w:right w:w="0" w:type="dxa"/>
          </w:tblCellMar>
          <w:tblLook w:val="01E0"/>
        </w:tblPrEx>
        <w:trPr>
          <w:trHeight w:val="313"/>
          <w:jc w:val="left"/>
        </w:trPr>
        <w:tc>
          <w:tcPr>
            <w:tcW w:w="2047" w:type="dxa"/>
            <w:tcBorders>
              <w:top w:val="single" w:sz="4" w:space="0" w:color="000000"/>
              <w:bottom w:val="single" w:sz="4" w:space="0" w:color="000000"/>
              <w:right w:val="single" w:sz="4" w:space="0" w:color="000000"/>
            </w:tcBorders>
          </w:tcPr>
          <w:p>
            <w:pPr>
              <w:pStyle w:val="TableParagraph"/>
              <w:spacing w:before="43"/>
              <w:ind w:left="915" w:right="802"/>
              <w:rPr>
                <w:sz w:val="18"/>
              </w:rPr>
            </w:pPr>
            <w:r>
              <w:rPr>
                <w:sz w:val="18"/>
              </w:rPr>
              <w:t xml:space="preserve">int </w:t>
            </w:r>
          </w:p>
        </w:tc>
        <w:tc>
          <w:tcPr>
            <w:tcW w:w="1836" w:type="dxa"/>
            <w:tcBorders>
              <w:top w:val="single" w:sz="4" w:space="0" w:color="000000"/>
              <w:left w:val="single" w:sz="4" w:space="0" w:color="000000"/>
              <w:bottom w:val="single" w:sz="4" w:space="0" w:color="000000"/>
              <w:right w:val="single" w:sz="4" w:space="0" w:color="000000"/>
            </w:tcBorders>
          </w:tcPr>
          <w:p>
            <w:pPr>
              <w:pStyle w:val="TableParagraph"/>
              <w:spacing w:before="43"/>
              <w:ind w:left="591" w:right="475"/>
              <w:rPr>
                <w:sz w:val="18"/>
              </w:rPr>
            </w:pPr>
            <w:r>
              <w:rPr>
                <w:sz w:val="18"/>
              </w:rPr>
              <w:t xml:space="preserve">整数 </w:t>
            </w:r>
          </w:p>
        </w:tc>
        <w:tc>
          <w:tcPr>
            <w:tcW w:w="5441" w:type="dxa"/>
            <w:tcBorders>
              <w:top w:val="single" w:sz="4" w:space="0" w:color="000000"/>
              <w:left w:val="single" w:sz="4" w:space="0" w:color="000000"/>
              <w:bottom w:val="single" w:sz="4" w:space="0" w:color="000000"/>
            </w:tcBorders>
          </w:tcPr>
          <w:p>
            <w:pPr>
              <w:pStyle w:val="TableParagraph"/>
              <w:spacing w:before="43"/>
              <w:ind w:left="119"/>
              <w:jc w:val="left"/>
              <w:rPr>
                <w:sz w:val="18"/>
              </w:rPr>
            </w:pPr>
            <w:r>
              <w:rPr>
                <w:sz w:val="18"/>
              </w:rPr>
              <w:t xml:space="preserve">数据范围为-2147483648~2147483647 </w:t>
            </w:r>
          </w:p>
        </w:tc>
      </w:tr>
      <w:tr>
        <w:tblPrEx>
          <w:tblW w:w="0" w:type="auto"/>
          <w:jc w:val="left"/>
          <w:tblInd w:w="142" w:type="dxa"/>
          <w:tblLayout w:type="fixed"/>
          <w:tblCellMar>
            <w:top w:w="0" w:type="dxa"/>
            <w:left w:w="0" w:type="dxa"/>
            <w:bottom w:w="0" w:type="dxa"/>
            <w:right w:w="0" w:type="dxa"/>
          </w:tblCellMar>
          <w:tblLook w:val="01E0"/>
        </w:tblPrEx>
        <w:trPr>
          <w:trHeight w:val="311"/>
          <w:jc w:val="left"/>
        </w:trPr>
        <w:tc>
          <w:tcPr>
            <w:tcW w:w="2047" w:type="dxa"/>
            <w:tcBorders>
              <w:top w:val="single" w:sz="4" w:space="0" w:color="000000"/>
              <w:bottom w:val="single" w:sz="4" w:space="0" w:color="000000"/>
              <w:right w:val="single" w:sz="4" w:space="0" w:color="000000"/>
            </w:tcBorders>
          </w:tcPr>
          <w:p>
            <w:pPr>
              <w:pStyle w:val="TableParagraph"/>
              <w:spacing w:before="40"/>
              <w:ind w:right="550"/>
              <w:jc w:val="right"/>
              <w:rPr>
                <w:sz w:val="18"/>
              </w:rPr>
            </w:pPr>
            <w:r>
              <w:rPr>
                <w:sz w:val="18"/>
              </w:rPr>
              <w:t xml:space="preserve">dateTime </w:t>
            </w:r>
          </w:p>
        </w:tc>
        <w:tc>
          <w:tcPr>
            <w:tcW w:w="1836" w:type="dxa"/>
            <w:tcBorders>
              <w:top w:val="single" w:sz="4" w:space="0" w:color="000000"/>
              <w:left w:val="single" w:sz="4" w:space="0" w:color="000000"/>
              <w:bottom w:val="single" w:sz="4" w:space="0" w:color="000000"/>
              <w:right w:val="single" w:sz="4" w:space="0" w:color="000000"/>
            </w:tcBorders>
          </w:tcPr>
          <w:p>
            <w:pPr>
              <w:pStyle w:val="TableParagraph"/>
              <w:spacing w:before="40"/>
              <w:ind w:left="591" w:right="475"/>
              <w:rPr>
                <w:sz w:val="18"/>
              </w:rPr>
            </w:pPr>
            <w:r>
              <w:rPr>
                <w:sz w:val="18"/>
              </w:rPr>
              <w:t xml:space="preserve">日期 </w:t>
            </w:r>
          </w:p>
        </w:tc>
        <w:tc>
          <w:tcPr>
            <w:tcW w:w="5441" w:type="dxa"/>
            <w:tcBorders>
              <w:top w:val="single" w:sz="4" w:space="0" w:color="000000"/>
              <w:left w:val="single" w:sz="4" w:space="0" w:color="000000"/>
              <w:bottom w:val="single" w:sz="4" w:space="0" w:color="000000"/>
            </w:tcBorders>
          </w:tcPr>
          <w:p>
            <w:pPr>
              <w:pStyle w:val="TableParagraph"/>
              <w:spacing w:before="40"/>
              <w:ind w:left="119"/>
              <w:jc w:val="left"/>
              <w:rPr>
                <w:sz w:val="18"/>
              </w:rPr>
            </w:pPr>
            <w:r>
              <w:rPr>
                <w:sz w:val="18"/>
              </w:rPr>
              <w:t xml:space="preserve">日期时间 </w:t>
            </w:r>
          </w:p>
        </w:tc>
      </w:tr>
      <w:tr>
        <w:tblPrEx>
          <w:tblW w:w="0" w:type="auto"/>
          <w:jc w:val="left"/>
          <w:tblInd w:w="142" w:type="dxa"/>
          <w:tblLayout w:type="fixed"/>
          <w:tblCellMar>
            <w:top w:w="0" w:type="dxa"/>
            <w:left w:w="0" w:type="dxa"/>
            <w:bottom w:w="0" w:type="dxa"/>
            <w:right w:w="0" w:type="dxa"/>
          </w:tblCellMar>
          <w:tblLook w:val="01E0"/>
        </w:tblPrEx>
        <w:trPr>
          <w:trHeight w:val="311"/>
          <w:jc w:val="left"/>
        </w:trPr>
        <w:tc>
          <w:tcPr>
            <w:tcW w:w="2047" w:type="dxa"/>
            <w:tcBorders>
              <w:top w:val="single" w:sz="4" w:space="0" w:color="000000"/>
              <w:bottom w:val="single" w:sz="4" w:space="0" w:color="000000"/>
              <w:right w:val="single" w:sz="4" w:space="0" w:color="000000"/>
            </w:tcBorders>
          </w:tcPr>
          <w:p>
            <w:pPr>
              <w:pStyle w:val="TableParagraph"/>
              <w:spacing w:before="40"/>
              <w:ind w:left="709"/>
              <w:jc w:val="left"/>
              <w:rPr>
                <w:sz w:val="18"/>
              </w:rPr>
            </w:pPr>
            <w:r>
              <w:rPr>
                <w:sz w:val="18"/>
              </w:rPr>
              <w:t xml:space="preserve">list&lt;T&gt; </w:t>
            </w:r>
          </w:p>
        </w:tc>
        <w:tc>
          <w:tcPr>
            <w:tcW w:w="1836" w:type="dxa"/>
            <w:tcBorders>
              <w:top w:val="single" w:sz="4" w:space="0" w:color="000000"/>
              <w:left w:val="single" w:sz="4" w:space="0" w:color="000000"/>
              <w:bottom w:val="single" w:sz="4" w:space="0" w:color="000000"/>
              <w:right w:val="single" w:sz="4" w:space="0" w:color="000000"/>
            </w:tcBorders>
          </w:tcPr>
          <w:p>
            <w:pPr>
              <w:pStyle w:val="TableParagraph"/>
              <w:spacing w:before="40"/>
              <w:ind w:left="591" w:right="475"/>
              <w:rPr>
                <w:sz w:val="18"/>
              </w:rPr>
            </w:pPr>
            <w:r>
              <w:rPr>
                <w:sz w:val="18"/>
              </w:rPr>
              <w:t xml:space="preserve">泛型列表 </w:t>
            </w:r>
          </w:p>
        </w:tc>
        <w:tc>
          <w:tcPr>
            <w:tcW w:w="5441" w:type="dxa"/>
            <w:tcBorders>
              <w:top w:val="single" w:sz="4" w:space="0" w:color="000000"/>
              <w:left w:val="single" w:sz="4" w:space="0" w:color="000000"/>
              <w:bottom w:val="single" w:sz="4" w:space="0" w:color="000000"/>
            </w:tcBorders>
          </w:tcPr>
          <w:p>
            <w:pPr>
              <w:pStyle w:val="TableParagraph"/>
              <w:spacing w:before="40"/>
              <w:ind w:left="119"/>
              <w:jc w:val="left"/>
              <w:rPr>
                <w:sz w:val="18"/>
              </w:rPr>
            </w:pPr>
            <w:r>
              <w:rPr>
                <w:sz w:val="18"/>
              </w:rPr>
              <w:t xml:space="preserve">子数据项类型为T的列表 </w:t>
            </w:r>
          </w:p>
        </w:tc>
      </w:tr>
      <w:tr>
        <w:tblPrEx>
          <w:tblW w:w="0" w:type="auto"/>
          <w:jc w:val="left"/>
          <w:tblInd w:w="142" w:type="dxa"/>
          <w:tblLayout w:type="fixed"/>
          <w:tblCellMar>
            <w:top w:w="0" w:type="dxa"/>
            <w:left w:w="0" w:type="dxa"/>
            <w:bottom w:w="0" w:type="dxa"/>
            <w:right w:w="0" w:type="dxa"/>
          </w:tblCellMar>
          <w:tblLook w:val="01E0"/>
        </w:tblPrEx>
        <w:trPr>
          <w:trHeight w:val="311"/>
          <w:jc w:val="left"/>
        </w:trPr>
        <w:tc>
          <w:tcPr>
            <w:tcW w:w="2047" w:type="dxa"/>
            <w:tcBorders>
              <w:top w:val="single" w:sz="4" w:space="0" w:color="000000"/>
              <w:bottom w:val="single" w:sz="4" w:space="0" w:color="000000"/>
              <w:right w:val="single" w:sz="4" w:space="0" w:color="000000"/>
            </w:tcBorders>
          </w:tcPr>
          <w:p>
            <w:pPr>
              <w:pStyle w:val="TableParagraph"/>
              <w:spacing w:before="40"/>
              <w:ind w:left="755"/>
              <w:jc w:val="left"/>
              <w:rPr>
                <w:sz w:val="18"/>
              </w:rPr>
            </w:pPr>
            <w:r>
              <w:rPr>
                <w:sz w:val="18"/>
              </w:rPr>
              <w:t xml:space="preserve">object </w:t>
            </w:r>
          </w:p>
        </w:tc>
        <w:tc>
          <w:tcPr>
            <w:tcW w:w="1836" w:type="dxa"/>
            <w:tcBorders>
              <w:top w:val="single" w:sz="4" w:space="0" w:color="000000"/>
              <w:left w:val="single" w:sz="4" w:space="0" w:color="000000"/>
              <w:bottom w:val="single" w:sz="4" w:space="0" w:color="000000"/>
              <w:right w:val="single" w:sz="4" w:space="0" w:color="000000"/>
            </w:tcBorders>
          </w:tcPr>
          <w:p>
            <w:pPr>
              <w:pStyle w:val="TableParagraph"/>
              <w:spacing w:before="40"/>
              <w:ind w:left="591" w:right="475"/>
              <w:rPr>
                <w:sz w:val="18"/>
              </w:rPr>
            </w:pPr>
            <w:r>
              <w:rPr>
                <w:sz w:val="18"/>
              </w:rPr>
              <w:t xml:space="preserve">对象 </w:t>
            </w:r>
          </w:p>
        </w:tc>
        <w:tc>
          <w:tcPr>
            <w:tcW w:w="5441" w:type="dxa"/>
            <w:tcBorders>
              <w:top w:val="single" w:sz="4" w:space="0" w:color="000000"/>
              <w:left w:val="single" w:sz="4" w:space="0" w:color="000000"/>
              <w:bottom w:val="single" w:sz="4" w:space="0" w:color="000000"/>
            </w:tcBorders>
          </w:tcPr>
          <w:p>
            <w:pPr>
              <w:pStyle w:val="TableParagraph"/>
              <w:spacing w:before="40"/>
              <w:ind w:left="119"/>
              <w:jc w:val="left"/>
              <w:rPr>
                <w:sz w:val="18"/>
              </w:rPr>
            </w:pPr>
            <w:r>
              <w:rPr>
                <w:sz w:val="18"/>
              </w:rPr>
              <w:t xml:space="preserve">任意对象 </w:t>
            </w:r>
          </w:p>
        </w:tc>
      </w:tr>
      <w:tr>
        <w:tblPrEx>
          <w:tblW w:w="0" w:type="auto"/>
          <w:jc w:val="left"/>
          <w:tblInd w:w="142" w:type="dxa"/>
          <w:tblLayout w:type="fixed"/>
          <w:tblCellMar>
            <w:top w:w="0" w:type="dxa"/>
            <w:left w:w="0" w:type="dxa"/>
            <w:bottom w:w="0" w:type="dxa"/>
            <w:right w:w="0" w:type="dxa"/>
          </w:tblCellMar>
          <w:tblLook w:val="01E0"/>
        </w:tblPrEx>
        <w:trPr>
          <w:trHeight w:val="311"/>
          <w:jc w:val="left"/>
        </w:trPr>
        <w:tc>
          <w:tcPr>
            <w:tcW w:w="2047" w:type="dxa"/>
            <w:tcBorders>
              <w:top w:val="single" w:sz="4" w:space="0" w:color="000000"/>
              <w:bottom w:val="single" w:sz="4" w:space="0" w:color="000000"/>
              <w:right w:val="single" w:sz="4" w:space="0" w:color="000000"/>
            </w:tcBorders>
          </w:tcPr>
          <w:p>
            <w:pPr>
              <w:pStyle w:val="TableParagraph"/>
              <w:spacing w:before="40"/>
              <w:ind w:right="505"/>
              <w:jc w:val="right"/>
              <w:rPr>
                <w:sz w:val="18"/>
              </w:rPr>
            </w:pPr>
            <w:r>
              <w:rPr>
                <w:sz w:val="18"/>
              </w:rPr>
              <w:t xml:space="preserve">timestamp </w:t>
            </w:r>
          </w:p>
        </w:tc>
        <w:tc>
          <w:tcPr>
            <w:tcW w:w="1836" w:type="dxa"/>
            <w:tcBorders>
              <w:top w:val="single" w:sz="4" w:space="0" w:color="000000"/>
              <w:left w:val="single" w:sz="4" w:space="0" w:color="000000"/>
              <w:bottom w:val="single" w:sz="4" w:space="0" w:color="000000"/>
              <w:right w:val="single" w:sz="4" w:space="0" w:color="000000"/>
            </w:tcBorders>
          </w:tcPr>
          <w:p>
            <w:pPr>
              <w:pStyle w:val="TableParagraph"/>
              <w:spacing w:before="40"/>
              <w:ind w:left="591" w:right="472"/>
              <w:rPr>
                <w:sz w:val="18"/>
              </w:rPr>
            </w:pPr>
            <w:r>
              <w:rPr>
                <w:sz w:val="18"/>
              </w:rPr>
              <w:t xml:space="preserve">时间戳 </w:t>
            </w:r>
          </w:p>
        </w:tc>
        <w:tc>
          <w:tcPr>
            <w:tcW w:w="5441" w:type="dxa"/>
            <w:tcBorders>
              <w:top w:val="single" w:sz="4" w:space="0" w:color="000000"/>
              <w:left w:val="single" w:sz="4" w:space="0" w:color="000000"/>
              <w:bottom w:val="single" w:sz="4" w:space="0" w:color="000000"/>
            </w:tcBorders>
          </w:tcPr>
          <w:p>
            <w:pPr>
              <w:pStyle w:val="TableParagraph"/>
              <w:spacing w:before="40"/>
              <w:ind w:left="119"/>
              <w:jc w:val="left"/>
              <w:rPr>
                <w:sz w:val="18"/>
              </w:rPr>
            </w:pPr>
            <w:r>
              <w:rPr>
                <w:sz w:val="18"/>
              </w:rPr>
              <w:t xml:space="preserve">时间戳类型 </w:t>
            </w:r>
          </w:p>
        </w:tc>
      </w:tr>
      <w:tr>
        <w:tblPrEx>
          <w:tblW w:w="0" w:type="auto"/>
          <w:jc w:val="left"/>
          <w:tblInd w:w="142" w:type="dxa"/>
          <w:tblLayout w:type="fixed"/>
          <w:tblCellMar>
            <w:top w:w="0" w:type="dxa"/>
            <w:left w:w="0" w:type="dxa"/>
            <w:bottom w:w="0" w:type="dxa"/>
            <w:right w:w="0" w:type="dxa"/>
          </w:tblCellMar>
          <w:tblLook w:val="01E0"/>
        </w:tblPrEx>
        <w:trPr>
          <w:trHeight w:val="311"/>
          <w:jc w:val="left"/>
        </w:trPr>
        <w:tc>
          <w:tcPr>
            <w:tcW w:w="2047" w:type="dxa"/>
            <w:tcBorders>
              <w:top w:val="single" w:sz="4" w:space="0" w:color="000000"/>
              <w:right w:val="single" w:sz="4" w:space="0" w:color="000000"/>
            </w:tcBorders>
          </w:tcPr>
          <w:p>
            <w:pPr>
              <w:pStyle w:val="TableParagraph"/>
              <w:spacing w:before="40"/>
              <w:ind w:left="755"/>
              <w:jc w:val="left"/>
              <w:rPr>
                <w:sz w:val="18"/>
              </w:rPr>
            </w:pPr>
            <w:r>
              <w:rPr>
                <w:sz w:val="18"/>
              </w:rPr>
              <w:t xml:space="preserve">stream </w:t>
            </w:r>
          </w:p>
        </w:tc>
        <w:tc>
          <w:tcPr>
            <w:tcW w:w="1836" w:type="dxa"/>
            <w:tcBorders>
              <w:top w:val="single" w:sz="4" w:space="0" w:color="000000"/>
              <w:left w:val="single" w:sz="4" w:space="0" w:color="000000"/>
              <w:right w:val="single" w:sz="4" w:space="0" w:color="000000"/>
            </w:tcBorders>
          </w:tcPr>
          <w:p>
            <w:pPr>
              <w:pStyle w:val="TableParagraph"/>
              <w:spacing w:before="40"/>
              <w:ind w:left="591" w:right="473"/>
              <w:rPr>
                <w:sz w:val="18"/>
              </w:rPr>
            </w:pPr>
            <w:r>
              <w:rPr>
                <w:sz w:val="18"/>
              </w:rPr>
              <w:t xml:space="preserve">数据流 </w:t>
            </w:r>
          </w:p>
        </w:tc>
        <w:tc>
          <w:tcPr>
            <w:tcW w:w="5441" w:type="dxa"/>
            <w:tcBorders>
              <w:top w:val="single" w:sz="4" w:space="0" w:color="000000"/>
              <w:left w:val="single" w:sz="4" w:space="0" w:color="000000"/>
            </w:tcBorders>
          </w:tcPr>
          <w:p>
            <w:pPr>
              <w:pStyle w:val="TableParagraph"/>
              <w:spacing w:before="40"/>
              <w:ind w:left="119"/>
              <w:jc w:val="left"/>
              <w:rPr>
                <w:sz w:val="18"/>
              </w:rPr>
            </w:pPr>
            <w:r>
              <w:rPr>
                <w:sz w:val="18"/>
              </w:rPr>
              <w:t xml:space="preserve">数据流类型 </w:t>
            </w:r>
          </w:p>
        </w:tc>
      </w:tr>
    </w:tbl>
    <w:p>
      <w:pPr>
        <w:pStyle w:val="BodyText"/>
        <w:spacing w:before="0"/>
        <w:rPr>
          <w:rFonts w:ascii="黑体"/>
          <w:sz w:val="20"/>
        </w:rPr>
      </w:pPr>
    </w:p>
    <w:p>
      <w:pPr>
        <w:pStyle w:val="BodyText"/>
        <w:spacing w:before="6"/>
        <w:rPr>
          <w:rFonts w:ascii="黑体"/>
          <w:sz w:val="18"/>
        </w:rPr>
      </w:pPr>
    </w:p>
    <w:p>
      <w:pPr>
        <w:pStyle w:val="ListParagraph"/>
        <w:numPr>
          <w:ilvl w:val="2"/>
          <w:numId w:val="3"/>
        </w:numPr>
        <w:tabs>
          <w:tab w:val="left" w:pos="848"/>
        </w:tabs>
        <w:spacing w:before="0" w:after="0" w:line="240" w:lineRule="auto"/>
        <w:ind w:left="847" w:right="0" w:hanging="736"/>
        <w:jc w:val="left"/>
        <w:rPr>
          <w:sz w:val="21"/>
        </w:rPr>
      </w:pPr>
      <w:bookmarkStart w:id="25" w:name="6.2.2　 通用参数"/>
      <w:bookmarkEnd w:id="25"/>
      <w:r>
        <w:rPr>
          <w:spacing w:val="-1"/>
          <w:sz w:val="21"/>
        </w:rPr>
        <w:t>通用参数</w:t>
      </w:r>
    </w:p>
    <w:p>
      <w:pPr>
        <w:pStyle w:val="BodyText"/>
        <w:spacing w:before="7"/>
        <w:rPr>
          <w:rFonts w:ascii="黑体"/>
          <w:sz w:val="15"/>
        </w:rPr>
      </w:pPr>
    </w:p>
    <w:p>
      <w:pPr>
        <w:pStyle w:val="BodyText"/>
        <w:spacing w:before="0" w:line="278" w:lineRule="auto"/>
        <w:ind w:left="112" w:right="514" w:firstLine="420"/>
      </w:pPr>
      <w:r>
        <w:rPr>
          <w:spacing w:val="-9"/>
        </w:rPr>
        <w:t>接口采用授权码方式实现安全访问控制，按</w:t>
      </w:r>
      <w:r>
        <w:t>5.3</w:t>
      </w:r>
      <w:r>
        <w:rPr>
          <w:spacing w:val="-11"/>
        </w:rPr>
        <w:t xml:space="preserve">节所述流程获取访问令牌后，后续每次接口的访问， </w:t>
      </w:r>
      <w:r>
        <w:rPr>
          <w:spacing w:val="-6"/>
        </w:rPr>
        <w:t>都应将令牌置于请求头中。授权及其它通用请求头参数见表</w:t>
      </w:r>
      <w:r>
        <w:rPr>
          <w:spacing w:val="-3"/>
        </w:rPr>
        <w:t>3。</w:t>
      </w:r>
      <w:r>
        <w:t xml:space="preserve"> </w:t>
      </w:r>
    </w:p>
    <w:p>
      <w:pPr>
        <w:pStyle w:val="BodyText"/>
        <w:spacing w:before="0" w:line="278" w:lineRule="auto"/>
        <w:ind w:left="532" w:right="2517"/>
      </w:pPr>
      <w:r>
        <w:rPr>
          <w:spacing w:val="-3"/>
        </w:rPr>
        <w:t>请求的接口返回值为对象列表时，应进行分页查询，分页查询参数见表</w:t>
      </w:r>
      <w:r>
        <w:t>4</w:t>
      </w:r>
      <w:r>
        <w:rPr>
          <w:spacing w:val="-3"/>
        </w:rPr>
        <w:t>。接口的返回基本对象数据结构应符合表7要求。</w:t>
      </w:r>
      <w:r>
        <w:t xml:space="preserve"> </w:t>
      </w:r>
    </w:p>
    <w:p>
      <w:pPr>
        <w:pStyle w:val="BodyText"/>
        <w:spacing w:before="155"/>
        <w:ind w:left="160" w:right="566"/>
        <w:jc w:val="center"/>
        <w:rPr>
          <w:rFonts w:ascii="黑体" w:eastAsia="黑体" w:hint="eastAsia"/>
        </w:rPr>
      </w:pPr>
      <w:r>
        <w:rPr>
          <w:rFonts w:ascii="黑体" w:eastAsia="黑体" w:hint="eastAsia"/>
        </w:rPr>
        <w:t>表3 请求头通用参数</w:t>
      </w:r>
    </w:p>
    <w:p>
      <w:pPr>
        <w:pStyle w:val="BodyText"/>
        <w:spacing w:before="10"/>
        <w:rPr>
          <w:rFonts w:ascii="黑体"/>
          <w:sz w:val="13"/>
        </w:rPr>
      </w:pPr>
    </w:p>
    <w:tbl>
      <w:tblPr>
        <w:tblStyle w:val="TableNormal1"/>
        <w:tblW w:w="0" w:type="auto"/>
        <w:jc w:val="left"/>
        <w:tblInd w:w="14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1474"/>
        <w:gridCol w:w="984"/>
        <w:gridCol w:w="6871"/>
      </w:tblGrid>
      <w:tr>
        <w:tblPrEx>
          <w:tblW w:w="0" w:type="auto"/>
          <w:jc w:val="left"/>
          <w:tblInd w:w="14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399"/>
          <w:jc w:val="left"/>
        </w:trPr>
        <w:tc>
          <w:tcPr>
            <w:tcW w:w="1474" w:type="dxa"/>
            <w:tcBorders>
              <w:right w:val="single" w:sz="8" w:space="0" w:color="000000"/>
            </w:tcBorders>
          </w:tcPr>
          <w:p>
            <w:pPr>
              <w:pStyle w:val="TableParagraph"/>
              <w:ind w:left="178" w:right="15"/>
              <w:rPr>
                <w:sz w:val="18"/>
              </w:rPr>
            </w:pPr>
            <w:r>
              <w:rPr>
                <w:sz w:val="18"/>
              </w:rPr>
              <w:t xml:space="preserve">参数名 </w:t>
            </w:r>
          </w:p>
        </w:tc>
        <w:tc>
          <w:tcPr>
            <w:tcW w:w="984" w:type="dxa"/>
            <w:tcBorders>
              <w:left w:val="single" w:sz="8" w:space="0" w:color="000000"/>
              <w:right w:val="single" w:sz="4" w:space="0" w:color="000000"/>
            </w:tcBorders>
          </w:tcPr>
          <w:p>
            <w:pPr>
              <w:pStyle w:val="TableParagraph"/>
              <w:ind w:left="161" w:right="5"/>
              <w:rPr>
                <w:sz w:val="18"/>
              </w:rPr>
            </w:pPr>
            <w:r>
              <w:rPr>
                <w:sz w:val="18"/>
              </w:rPr>
              <w:t xml:space="preserve">中文名称 </w:t>
            </w:r>
          </w:p>
        </w:tc>
        <w:tc>
          <w:tcPr>
            <w:tcW w:w="6871" w:type="dxa"/>
            <w:tcBorders>
              <w:left w:val="single" w:sz="4" w:space="0" w:color="000000"/>
            </w:tcBorders>
          </w:tcPr>
          <w:p>
            <w:pPr>
              <w:pStyle w:val="TableParagraph"/>
              <w:ind w:left="3288" w:right="3163"/>
              <w:rPr>
                <w:sz w:val="18"/>
              </w:rPr>
            </w:pPr>
            <w:r>
              <w:rPr>
                <w:sz w:val="18"/>
              </w:rPr>
              <w:t xml:space="preserve">备注 </w:t>
            </w:r>
          </w:p>
        </w:tc>
      </w:tr>
      <w:tr>
        <w:tblPrEx>
          <w:tblW w:w="0" w:type="auto"/>
          <w:jc w:val="left"/>
          <w:tblInd w:w="142" w:type="dxa"/>
          <w:tblLayout w:type="fixed"/>
          <w:tblCellMar>
            <w:top w:w="0" w:type="dxa"/>
            <w:left w:w="0" w:type="dxa"/>
            <w:bottom w:w="0" w:type="dxa"/>
            <w:right w:w="0" w:type="dxa"/>
          </w:tblCellMar>
          <w:tblLook w:val="01E0"/>
        </w:tblPrEx>
        <w:trPr>
          <w:trHeight w:val="3999"/>
          <w:jc w:val="left"/>
        </w:trPr>
        <w:tc>
          <w:tcPr>
            <w:tcW w:w="1474" w:type="dxa"/>
            <w:tcBorders>
              <w:bottom w:val="single" w:sz="4" w:space="0" w:color="000000"/>
              <w:right w:val="single" w:sz="8" w:space="0" w:color="000000"/>
            </w:tcBorders>
          </w:tcPr>
          <w:p>
            <w:pPr>
              <w:pStyle w:val="TableParagraph"/>
              <w:spacing w:before="0"/>
              <w:jc w:val="left"/>
              <w:rPr>
                <w:rFonts w:ascii="黑体"/>
                <w:sz w:val="18"/>
              </w:rPr>
            </w:pPr>
          </w:p>
          <w:p>
            <w:pPr>
              <w:pStyle w:val="TableParagraph"/>
              <w:spacing w:before="0"/>
              <w:jc w:val="left"/>
              <w:rPr>
                <w:rFonts w:ascii="黑体"/>
                <w:sz w:val="18"/>
              </w:rPr>
            </w:pPr>
          </w:p>
          <w:p>
            <w:pPr>
              <w:pStyle w:val="TableParagraph"/>
              <w:spacing w:before="0"/>
              <w:jc w:val="left"/>
              <w:rPr>
                <w:rFonts w:ascii="黑体"/>
                <w:sz w:val="18"/>
              </w:rPr>
            </w:pPr>
          </w:p>
          <w:p>
            <w:pPr>
              <w:pStyle w:val="TableParagraph"/>
              <w:spacing w:before="0"/>
              <w:jc w:val="left"/>
              <w:rPr>
                <w:rFonts w:ascii="黑体"/>
                <w:sz w:val="18"/>
              </w:rPr>
            </w:pPr>
          </w:p>
          <w:p>
            <w:pPr>
              <w:pStyle w:val="TableParagraph"/>
              <w:spacing w:before="0"/>
              <w:jc w:val="left"/>
              <w:rPr>
                <w:rFonts w:ascii="黑体"/>
                <w:sz w:val="18"/>
              </w:rPr>
            </w:pPr>
          </w:p>
          <w:p>
            <w:pPr>
              <w:pStyle w:val="TableParagraph"/>
              <w:spacing w:before="0"/>
              <w:jc w:val="left"/>
              <w:rPr>
                <w:rFonts w:ascii="黑体"/>
                <w:sz w:val="18"/>
              </w:rPr>
            </w:pPr>
          </w:p>
          <w:p>
            <w:pPr>
              <w:pStyle w:val="TableParagraph"/>
              <w:spacing w:before="0"/>
              <w:jc w:val="left"/>
              <w:rPr>
                <w:rFonts w:ascii="黑体"/>
                <w:sz w:val="18"/>
              </w:rPr>
            </w:pPr>
          </w:p>
          <w:p>
            <w:pPr>
              <w:pStyle w:val="TableParagraph"/>
              <w:spacing w:before="6"/>
              <w:jc w:val="left"/>
              <w:rPr>
                <w:rFonts w:ascii="黑体"/>
                <w:sz w:val="25"/>
              </w:rPr>
            </w:pPr>
          </w:p>
          <w:p>
            <w:pPr>
              <w:pStyle w:val="TableParagraph"/>
              <w:spacing w:before="0"/>
              <w:ind w:left="178" w:right="60"/>
              <w:rPr>
                <w:sz w:val="18"/>
              </w:rPr>
            </w:pPr>
            <w:r>
              <w:rPr>
                <w:sz w:val="18"/>
              </w:rPr>
              <w:t xml:space="preserve">authorization </w:t>
            </w:r>
          </w:p>
        </w:tc>
        <w:tc>
          <w:tcPr>
            <w:tcW w:w="984" w:type="dxa"/>
            <w:tcBorders>
              <w:left w:val="single" w:sz="8" w:space="0" w:color="000000"/>
              <w:bottom w:val="single" w:sz="4" w:space="0" w:color="000000"/>
              <w:right w:val="single" w:sz="4" w:space="0" w:color="000000"/>
            </w:tcBorders>
          </w:tcPr>
          <w:p>
            <w:pPr>
              <w:pStyle w:val="TableParagraph"/>
              <w:spacing w:before="0"/>
              <w:jc w:val="left"/>
              <w:rPr>
                <w:rFonts w:ascii="黑体"/>
                <w:sz w:val="18"/>
              </w:rPr>
            </w:pPr>
          </w:p>
          <w:p>
            <w:pPr>
              <w:pStyle w:val="TableParagraph"/>
              <w:spacing w:before="0"/>
              <w:jc w:val="left"/>
              <w:rPr>
                <w:rFonts w:ascii="黑体"/>
                <w:sz w:val="18"/>
              </w:rPr>
            </w:pPr>
          </w:p>
          <w:p>
            <w:pPr>
              <w:pStyle w:val="TableParagraph"/>
              <w:spacing w:before="0"/>
              <w:jc w:val="left"/>
              <w:rPr>
                <w:rFonts w:ascii="黑体"/>
                <w:sz w:val="18"/>
              </w:rPr>
            </w:pPr>
          </w:p>
          <w:p>
            <w:pPr>
              <w:pStyle w:val="TableParagraph"/>
              <w:spacing w:before="0"/>
              <w:jc w:val="left"/>
              <w:rPr>
                <w:rFonts w:ascii="黑体"/>
                <w:sz w:val="18"/>
              </w:rPr>
            </w:pPr>
          </w:p>
          <w:p>
            <w:pPr>
              <w:pStyle w:val="TableParagraph"/>
              <w:spacing w:before="0"/>
              <w:jc w:val="left"/>
              <w:rPr>
                <w:rFonts w:ascii="黑体"/>
                <w:sz w:val="18"/>
              </w:rPr>
            </w:pPr>
          </w:p>
          <w:p>
            <w:pPr>
              <w:pStyle w:val="TableParagraph"/>
              <w:spacing w:before="0"/>
              <w:jc w:val="left"/>
              <w:rPr>
                <w:rFonts w:ascii="黑体"/>
                <w:sz w:val="18"/>
              </w:rPr>
            </w:pPr>
          </w:p>
          <w:p>
            <w:pPr>
              <w:pStyle w:val="TableParagraph"/>
              <w:spacing w:before="0"/>
              <w:jc w:val="left"/>
              <w:rPr>
                <w:rFonts w:ascii="黑体"/>
                <w:sz w:val="18"/>
              </w:rPr>
            </w:pPr>
          </w:p>
          <w:p>
            <w:pPr>
              <w:pStyle w:val="TableParagraph"/>
              <w:spacing w:before="6"/>
              <w:jc w:val="left"/>
              <w:rPr>
                <w:rFonts w:ascii="黑体"/>
                <w:sz w:val="25"/>
              </w:rPr>
            </w:pPr>
          </w:p>
          <w:p>
            <w:pPr>
              <w:pStyle w:val="TableParagraph"/>
              <w:spacing w:before="0"/>
              <w:ind w:left="139" w:right="26"/>
              <w:rPr>
                <w:sz w:val="18"/>
              </w:rPr>
            </w:pPr>
            <w:r>
              <w:rPr>
                <w:sz w:val="18"/>
              </w:rPr>
              <w:t xml:space="preserve">授权 </w:t>
            </w:r>
          </w:p>
        </w:tc>
        <w:tc>
          <w:tcPr>
            <w:tcW w:w="6871" w:type="dxa"/>
            <w:tcBorders>
              <w:left w:val="single" w:sz="4" w:space="0" w:color="000000"/>
              <w:bottom w:val="single" w:sz="4" w:space="0" w:color="000000"/>
            </w:tcBorders>
          </w:tcPr>
          <w:p>
            <w:pPr>
              <w:pStyle w:val="TableParagraph"/>
              <w:spacing w:line="417" w:lineRule="auto"/>
              <w:ind w:left="117" w:right="1895" w:hanging="1"/>
              <w:jc w:val="left"/>
              <w:rPr>
                <w:sz w:val="18"/>
              </w:rPr>
            </w:pPr>
            <w:r>
              <w:rPr>
                <w:sz w:val="18"/>
              </w:rPr>
              <w:t xml:space="preserve">授权令牌,请求头参数，格式为：beare {token}。如： Bearer </w:t>
            </w:r>
          </w:p>
          <w:p>
            <w:pPr>
              <w:pStyle w:val="TableParagraph"/>
              <w:spacing w:before="0" w:line="415" w:lineRule="auto"/>
              <w:ind w:left="117" w:right="153"/>
              <w:jc w:val="left"/>
              <w:rPr>
                <w:sz w:val="18"/>
              </w:rPr>
            </w:pPr>
            <w:r>
              <w:rPr>
                <w:sz w:val="18"/>
              </w:rPr>
              <w:t>eyJhbGcifdJSUzI1NiIeInB5cCI6ISpXVCJ9.eyJhdWQiOlsi5qGM6Z2i56uvIl0sInVzZXJf Y29kZSI6TmVlNGRlMTc2M2Y0ZjIzNGE3NTQ5N2RmZDVmZWI5ZjQ4IiwidXNlcl9uYW1lIjoiM TM0MTk2NzM3BDUiLCJzY29wZSI6WyJhbGwiXSwicmVhbF9uYW1lIjoi6YOR5beeIiwiZXhwIj oxNjk0NjU0Nzk3LCJhdXRob3JpdGllcyI6WyJVU0VSIl0sImp0aSI6ImJmZDQ2MjFkLWM1ODA tNGIyYi04Yjg5LTE2ZDc2NmJkOzzTNSIsImNsaWVudF9pZCI6ImNpaXBfZGVza3RvcCJ9.PIt di4mmvTw-LBVhz8sPWVMifbCreA8Mtpcut6ajs_bd- Nd9OVkjnGfnd4sP6Ph8fwMXSgiC4_UgdAc3a8wpaDu7X-</w:t>
            </w:r>
          </w:p>
          <w:p>
            <w:pPr>
              <w:pStyle w:val="TableParagraph"/>
              <w:spacing w:before="4"/>
              <w:ind w:left="117"/>
              <w:jc w:val="left"/>
              <w:rPr>
                <w:sz w:val="18"/>
              </w:rPr>
            </w:pPr>
            <w:r>
              <w:rPr>
                <w:sz w:val="18"/>
              </w:rPr>
              <w:t>ne3Z6FO5PWHUY_iLKfaJf546zEGY_YylKDkqbXjNqq9b0iyty7nId9Y1mZMzJ2XJvK4bLTIvF</w:t>
            </w:r>
          </w:p>
        </w:tc>
      </w:tr>
    </w:tbl>
    <w:p>
      <w:pPr>
        <w:pStyle w:val="BodyText"/>
        <w:spacing w:before="3"/>
        <w:rPr>
          <w:rFonts w:ascii="黑体"/>
          <w:sz w:val="28"/>
        </w:rPr>
      </w:pPr>
    </w:p>
    <w:p>
      <w:pPr>
        <w:spacing w:before="0"/>
        <w:ind w:left="309" w:right="0" w:firstLine="0"/>
        <w:jc w:val="left"/>
        <w:rPr>
          <w:sz w:val="18"/>
        </w:rPr>
      </w:pPr>
      <w:r>
        <w:rPr>
          <w:sz w:val="18"/>
        </w:rPr>
        <w:t xml:space="preserve">8 </w:t>
      </w:r>
    </w:p>
    <w:p>
      <w:pPr>
        <w:spacing w:after="0"/>
        <w:jc w:val="left"/>
        <w:rPr>
          <w:sz w:val="18"/>
        </w:rPr>
      </w:pPr>
      <w:r>
        <w:rPr>
          <w:sz w:val="18"/>
        </w:rPr>
        <w:br/>
      </w:r>
      <w:r>
        <w:rPr>
          <w:sz w:val="18"/>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0" w:history="1">
        <w:r>
          <w:rPr>
            <w:rFonts w:ascii="SimSun" w:eastAsia="SimSun" w:hAnsi="SimSun" w:cs="SimSun"/>
            <w:b/>
            <w:bCs/>
            <w:color w:val="0000EE"/>
            <w:sz w:val="30"/>
            <w:szCs w:val="30"/>
            <w:u w:val="single" w:color="0000EE"/>
          </w:rPr>
          <w:t>https://d.book118.com/556025233154010102</w:t>
        </w:r>
      </w:hyperlink>
    </w:p>
    <w:p>
      <w:pPr>
        <w:spacing w:after="0"/>
        <w:jc w:val="left"/>
        <w:rPr>
          <w:sz w:val="18"/>
        </w:rPr>
      </w:pPr>
    </w:p>
    <w:sectPr>
      <w:pgSz w:w="11910" w:h="16840"/>
      <w:pgMar w:top="1580" w:right="900" w:bottom="280" w:left="1020" w:header="708" w:footer="708"/>
      <w:pgNumType w:start="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Consolas">
    <w:altName w:val="Consolas"/>
    <w:charset w:val="00"/>
    <w:family w:val="modern"/>
    <w:pitch w:val="fixed"/>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D26CA4"/>
    <w:multiLevelType w:val="hybridMultilevel"/>
    <w:tmpl w:val="00000000"/>
    <w:lvl w:ilvl="0">
      <w:start w:val="1"/>
      <w:numFmt w:val="decimal"/>
      <w:lvlText w:val="%1"/>
      <w:lvlJc w:val="left"/>
      <w:pPr>
        <w:ind w:left="712" w:hanging="315"/>
        <w:jc w:val="right"/>
      </w:pPr>
      <w:rPr>
        <w:rFonts w:ascii="黑体" w:eastAsia="黑体" w:hAnsi="黑体" w:cs="黑体" w:hint="default"/>
        <w:w w:val="100"/>
        <w:sz w:val="21"/>
        <w:szCs w:val="21"/>
        <w:lang w:val="en-US" w:eastAsia="zh-CN" w:bidi="ar-SA"/>
      </w:rPr>
    </w:lvl>
    <w:lvl w:ilvl="1">
      <w:start w:val="1"/>
      <w:numFmt w:val="lowerLetter"/>
      <w:lvlText w:val="%2)"/>
      <w:lvlJc w:val="left"/>
      <w:pPr>
        <w:ind w:left="964" w:hanging="428"/>
        <w:jc w:val="left"/>
      </w:pPr>
      <w:rPr>
        <w:rFonts w:ascii="宋体" w:eastAsia="宋体" w:hAnsi="宋体" w:cs="宋体" w:hint="default"/>
        <w:w w:val="100"/>
        <w:sz w:val="21"/>
        <w:szCs w:val="21"/>
        <w:lang w:val="en-US" w:eastAsia="zh-CN" w:bidi="ar-SA"/>
      </w:rPr>
    </w:lvl>
    <w:lvl w:ilvl="2">
      <w:start w:val="0"/>
      <w:numFmt w:val="bullet"/>
      <w:lvlText w:val="•"/>
      <w:lvlJc w:val="left"/>
      <w:pPr>
        <w:ind w:left="1962" w:hanging="428"/>
      </w:pPr>
      <w:rPr>
        <w:rFonts w:hint="default"/>
        <w:lang w:val="en-US" w:eastAsia="zh-CN" w:bidi="ar-SA"/>
      </w:rPr>
    </w:lvl>
    <w:lvl w:ilvl="3">
      <w:start w:val="0"/>
      <w:numFmt w:val="bullet"/>
      <w:lvlText w:val="•"/>
      <w:lvlJc w:val="left"/>
      <w:pPr>
        <w:ind w:left="2965" w:hanging="428"/>
      </w:pPr>
      <w:rPr>
        <w:rFonts w:hint="default"/>
        <w:lang w:val="en-US" w:eastAsia="zh-CN" w:bidi="ar-SA"/>
      </w:rPr>
    </w:lvl>
    <w:lvl w:ilvl="4">
      <w:start w:val="0"/>
      <w:numFmt w:val="bullet"/>
      <w:lvlText w:val="•"/>
      <w:lvlJc w:val="left"/>
      <w:pPr>
        <w:ind w:left="3968" w:hanging="428"/>
      </w:pPr>
      <w:rPr>
        <w:rFonts w:hint="default"/>
        <w:lang w:val="en-US" w:eastAsia="zh-CN" w:bidi="ar-SA"/>
      </w:rPr>
    </w:lvl>
    <w:lvl w:ilvl="5">
      <w:start w:val="0"/>
      <w:numFmt w:val="bullet"/>
      <w:lvlText w:val="•"/>
      <w:lvlJc w:val="left"/>
      <w:pPr>
        <w:ind w:left="4971" w:hanging="428"/>
      </w:pPr>
      <w:rPr>
        <w:rFonts w:hint="default"/>
        <w:lang w:val="en-US" w:eastAsia="zh-CN" w:bidi="ar-SA"/>
      </w:rPr>
    </w:lvl>
    <w:lvl w:ilvl="6">
      <w:start w:val="0"/>
      <w:numFmt w:val="bullet"/>
      <w:lvlText w:val="•"/>
      <w:lvlJc w:val="left"/>
      <w:pPr>
        <w:ind w:left="5974" w:hanging="428"/>
      </w:pPr>
      <w:rPr>
        <w:rFonts w:hint="default"/>
        <w:lang w:val="en-US" w:eastAsia="zh-CN" w:bidi="ar-SA"/>
      </w:rPr>
    </w:lvl>
    <w:lvl w:ilvl="7">
      <w:start w:val="0"/>
      <w:numFmt w:val="bullet"/>
      <w:lvlText w:val="•"/>
      <w:lvlJc w:val="left"/>
      <w:pPr>
        <w:ind w:left="6977" w:hanging="428"/>
      </w:pPr>
      <w:rPr>
        <w:rFonts w:hint="default"/>
        <w:lang w:val="en-US" w:eastAsia="zh-CN" w:bidi="ar-SA"/>
      </w:rPr>
    </w:lvl>
    <w:lvl w:ilvl="8">
      <w:start w:val="0"/>
      <w:numFmt w:val="bullet"/>
      <w:lvlText w:val="•"/>
      <w:lvlJc w:val="left"/>
      <w:pPr>
        <w:ind w:left="7980" w:hanging="428"/>
      </w:pPr>
      <w:rPr>
        <w:rFonts w:hint="default"/>
        <w:lang w:val="en-US" w:eastAsia="zh-CN" w:bidi="ar-SA"/>
      </w:rPr>
    </w:lvl>
  </w:abstractNum>
  <w:abstractNum w:abstractNumId="1">
    <w:nsid w:val="15C345F7"/>
    <w:multiLevelType w:val="hybridMultilevel"/>
    <w:tmpl w:val="00000000"/>
    <w:lvl w:ilvl="0">
      <w:start w:val="1"/>
      <w:numFmt w:val="lowerLetter"/>
      <w:lvlText w:val="%1)"/>
      <w:lvlJc w:val="left"/>
      <w:pPr>
        <w:ind w:left="965" w:hanging="428"/>
        <w:jc w:val="left"/>
      </w:pPr>
      <w:rPr>
        <w:rFonts w:ascii="宋体" w:eastAsia="宋体" w:hAnsi="宋体" w:cs="宋体" w:hint="default"/>
        <w:w w:val="100"/>
        <w:sz w:val="21"/>
        <w:szCs w:val="21"/>
        <w:lang w:val="en-US" w:eastAsia="zh-CN" w:bidi="ar-SA"/>
      </w:rPr>
    </w:lvl>
    <w:lvl w:ilvl="1">
      <w:start w:val="1"/>
      <w:numFmt w:val="lowerLetter"/>
      <w:lvlText w:val="%2)"/>
      <w:lvlJc w:val="left"/>
      <w:pPr>
        <w:ind w:left="1250" w:hanging="428"/>
        <w:jc w:val="left"/>
      </w:pPr>
      <w:rPr>
        <w:rFonts w:ascii="宋体" w:eastAsia="宋体" w:hAnsi="宋体" w:cs="宋体" w:hint="default"/>
        <w:w w:val="100"/>
        <w:sz w:val="21"/>
        <w:szCs w:val="21"/>
        <w:lang w:val="en-US" w:eastAsia="zh-CN" w:bidi="ar-SA"/>
      </w:rPr>
    </w:lvl>
    <w:lvl w:ilvl="2">
      <w:start w:val="0"/>
      <w:numFmt w:val="bullet"/>
      <w:lvlText w:val="•"/>
      <w:lvlJc w:val="left"/>
      <w:pPr>
        <w:ind w:left="2229" w:hanging="428"/>
      </w:pPr>
      <w:rPr>
        <w:rFonts w:hint="default"/>
        <w:lang w:val="en-US" w:eastAsia="zh-CN" w:bidi="ar-SA"/>
      </w:rPr>
    </w:lvl>
    <w:lvl w:ilvl="3">
      <w:start w:val="0"/>
      <w:numFmt w:val="bullet"/>
      <w:lvlText w:val="•"/>
      <w:lvlJc w:val="left"/>
      <w:pPr>
        <w:ind w:left="3199" w:hanging="428"/>
      </w:pPr>
      <w:rPr>
        <w:rFonts w:hint="default"/>
        <w:lang w:val="en-US" w:eastAsia="zh-CN" w:bidi="ar-SA"/>
      </w:rPr>
    </w:lvl>
    <w:lvl w:ilvl="4">
      <w:start w:val="0"/>
      <w:numFmt w:val="bullet"/>
      <w:lvlText w:val="•"/>
      <w:lvlJc w:val="left"/>
      <w:pPr>
        <w:ind w:left="4168" w:hanging="428"/>
      </w:pPr>
      <w:rPr>
        <w:rFonts w:hint="default"/>
        <w:lang w:val="en-US" w:eastAsia="zh-CN" w:bidi="ar-SA"/>
      </w:rPr>
    </w:lvl>
    <w:lvl w:ilvl="5">
      <w:start w:val="0"/>
      <w:numFmt w:val="bullet"/>
      <w:lvlText w:val="•"/>
      <w:lvlJc w:val="left"/>
      <w:pPr>
        <w:ind w:left="5138" w:hanging="428"/>
      </w:pPr>
      <w:rPr>
        <w:rFonts w:hint="default"/>
        <w:lang w:val="en-US" w:eastAsia="zh-CN" w:bidi="ar-SA"/>
      </w:rPr>
    </w:lvl>
    <w:lvl w:ilvl="6">
      <w:start w:val="0"/>
      <w:numFmt w:val="bullet"/>
      <w:lvlText w:val="•"/>
      <w:lvlJc w:val="left"/>
      <w:pPr>
        <w:ind w:left="6108" w:hanging="428"/>
      </w:pPr>
      <w:rPr>
        <w:rFonts w:hint="default"/>
        <w:lang w:val="en-US" w:eastAsia="zh-CN" w:bidi="ar-SA"/>
      </w:rPr>
    </w:lvl>
    <w:lvl w:ilvl="7">
      <w:start w:val="0"/>
      <w:numFmt w:val="bullet"/>
      <w:lvlText w:val="•"/>
      <w:lvlJc w:val="left"/>
      <w:pPr>
        <w:ind w:left="7077" w:hanging="428"/>
      </w:pPr>
      <w:rPr>
        <w:rFonts w:hint="default"/>
        <w:lang w:val="en-US" w:eastAsia="zh-CN" w:bidi="ar-SA"/>
      </w:rPr>
    </w:lvl>
    <w:lvl w:ilvl="8">
      <w:start w:val="0"/>
      <w:numFmt w:val="bullet"/>
      <w:lvlText w:val="•"/>
      <w:lvlJc w:val="left"/>
      <w:pPr>
        <w:ind w:left="8047" w:hanging="428"/>
      </w:pPr>
      <w:rPr>
        <w:rFonts w:hint="default"/>
        <w:lang w:val="en-US" w:eastAsia="zh-CN" w:bidi="ar-SA"/>
      </w:rPr>
    </w:lvl>
  </w:abstractNum>
  <w:abstractNum w:abstractNumId="2">
    <w:nsid w:val="2D5521C0"/>
    <w:multiLevelType w:val="hybridMultilevel"/>
    <w:tmpl w:val="00000000"/>
    <w:lvl w:ilvl="0">
      <w:start w:val="6"/>
      <w:numFmt w:val="decimal"/>
      <w:lvlText w:val="%1"/>
      <w:lvlJc w:val="left"/>
      <w:pPr>
        <w:ind w:left="1132" w:hanging="735"/>
        <w:jc w:val="left"/>
      </w:pPr>
      <w:rPr>
        <w:rFonts w:hint="default"/>
        <w:lang w:val="en-US" w:eastAsia="zh-CN" w:bidi="ar-SA"/>
      </w:rPr>
    </w:lvl>
    <w:lvl w:ilvl="1">
      <w:start w:val="3"/>
      <w:numFmt w:val="decimal"/>
      <w:lvlText w:val="%1.%2"/>
      <w:lvlJc w:val="left"/>
      <w:pPr>
        <w:ind w:left="1132" w:hanging="735"/>
        <w:jc w:val="left"/>
      </w:pPr>
      <w:rPr>
        <w:rFonts w:hint="default"/>
        <w:lang w:val="en-US" w:eastAsia="zh-CN" w:bidi="ar-SA"/>
      </w:rPr>
    </w:lvl>
    <w:lvl w:ilvl="2">
      <w:start w:val="1"/>
      <w:numFmt w:val="decimal"/>
      <w:lvlText w:val="%1.%2.%3"/>
      <w:lvlJc w:val="left"/>
      <w:pPr>
        <w:ind w:left="1132" w:hanging="735"/>
        <w:jc w:val="right"/>
      </w:pPr>
      <w:rPr>
        <w:rFonts w:ascii="黑体" w:eastAsia="黑体" w:hAnsi="黑体" w:cs="黑体" w:hint="default"/>
        <w:w w:val="100"/>
        <w:sz w:val="21"/>
        <w:szCs w:val="21"/>
        <w:lang w:val="en-US" w:eastAsia="zh-CN" w:bidi="ar-SA"/>
      </w:rPr>
    </w:lvl>
    <w:lvl w:ilvl="3">
      <w:start w:val="0"/>
      <w:numFmt w:val="bullet"/>
      <w:lvlText w:val="•"/>
      <w:lvlJc w:val="left"/>
      <w:pPr>
        <w:ind w:left="3793" w:hanging="735"/>
      </w:pPr>
      <w:rPr>
        <w:rFonts w:hint="default"/>
        <w:lang w:val="en-US" w:eastAsia="zh-CN" w:bidi="ar-SA"/>
      </w:rPr>
    </w:lvl>
    <w:lvl w:ilvl="4">
      <w:start w:val="0"/>
      <w:numFmt w:val="bullet"/>
      <w:lvlText w:val="•"/>
      <w:lvlJc w:val="left"/>
      <w:pPr>
        <w:ind w:left="4678" w:hanging="735"/>
      </w:pPr>
      <w:rPr>
        <w:rFonts w:hint="default"/>
        <w:lang w:val="en-US" w:eastAsia="zh-CN" w:bidi="ar-SA"/>
      </w:rPr>
    </w:lvl>
    <w:lvl w:ilvl="5">
      <w:start w:val="0"/>
      <w:numFmt w:val="bullet"/>
      <w:lvlText w:val="•"/>
      <w:lvlJc w:val="left"/>
      <w:pPr>
        <w:ind w:left="5563" w:hanging="735"/>
      </w:pPr>
      <w:rPr>
        <w:rFonts w:hint="default"/>
        <w:lang w:val="en-US" w:eastAsia="zh-CN" w:bidi="ar-SA"/>
      </w:rPr>
    </w:lvl>
    <w:lvl w:ilvl="6">
      <w:start w:val="0"/>
      <w:numFmt w:val="bullet"/>
      <w:lvlText w:val="•"/>
      <w:lvlJc w:val="left"/>
      <w:pPr>
        <w:ind w:left="6447" w:hanging="735"/>
      </w:pPr>
      <w:rPr>
        <w:rFonts w:hint="default"/>
        <w:lang w:val="en-US" w:eastAsia="zh-CN" w:bidi="ar-SA"/>
      </w:rPr>
    </w:lvl>
    <w:lvl w:ilvl="7">
      <w:start w:val="0"/>
      <w:numFmt w:val="bullet"/>
      <w:lvlText w:val="•"/>
      <w:lvlJc w:val="left"/>
      <w:pPr>
        <w:ind w:left="7332" w:hanging="735"/>
      </w:pPr>
      <w:rPr>
        <w:rFonts w:hint="default"/>
        <w:lang w:val="en-US" w:eastAsia="zh-CN" w:bidi="ar-SA"/>
      </w:rPr>
    </w:lvl>
    <w:lvl w:ilvl="8">
      <w:start w:val="0"/>
      <w:numFmt w:val="bullet"/>
      <w:lvlText w:val="•"/>
      <w:lvlJc w:val="left"/>
      <w:pPr>
        <w:ind w:left="8217" w:hanging="735"/>
      </w:pPr>
      <w:rPr>
        <w:rFonts w:hint="default"/>
        <w:lang w:val="en-US" w:eastAsia="zh-CN" w:bidi="ar-SA"/>
      </w:rPr>
    </w:lvl>
  </w:abstractNum>
  <w:abstractNum w:abstractNumId="3">
    <w:nsid w:val="3A56B466"/>
    <w:multiLevelType w:val="hybridMultilevel"/>
    <w:tmpl w:val="00000000"/>
    <w:lvl w:ilvl="0">
      <w:start w:val="6"/>
      <w:numFmt w:val="decimal"/>
      <w:lvlText w:val="%1"/>
      <w:lvlJc w:val="left"/>
      <w:pPr>
        <w:ind w:left="1132" w:hanging="735"/>
        <w:jc w:val="left"/>
      </w:pPr>
      <w:rPr>
        <w:rFonts w:hint="default"/>
        <w:lang w:val="en-US" w:eastAsia="zh-CN" w:bidi="ar-SA"/>
      </w:rPr>
    </w:lvl>
    <w:lvl w:ilvl="1">
      <w:start w:val="4"/>
      <w:numFmt w:val="decimal"/>
      <w:lvlText w:val="%1.%2"/>
      <w:lvlJc w:val="left"/>
      <w:pPr>
        <w:ind w:left="1132" w:hanging="735"/>
        <w:jc w:val="left"/>
      </w:pPr>
      <w:rPr>
        <w:rFonts w:hint="default"/>
        <w:lang w:val="en-US" w:eastAsia="zh-CN" w:bidi="ar-SA"/>
      </w:rPr>
    </w:lvl>
    <w:lvl w:ilvl="2">
      <w:start w:val="1"/>
      <w:numFmt w:val="decimal"/>
      <w:lvlText w:val="%1.%2.%3"/>
      <w:lvlJc w:val="left"/>
      <w:pPr>
        <w:ind w:left="1132" w:hanging="735"/>
        <w:jc w:val="right"/>
      </w:pPr>
      <w:rPr>
        <w:rFonts w:ascii="黑体" w:eastAsia="黑体" w:hAnsi="黑体" w:cs="黑体" w:hint="default"/>
        <w:w w:val="100"/>
        <w:sz w:val="21"/>
        <w:szCs w:val="21"/>
        <w:lang w:val="en-US" w:eastAsia="zh-CN" w:bidi="ar-SA"/>
      </w:rPr>
    </w:lvl>
    <w:lvl w:ilvl="3">
      <w:start w:val="0"/>
      <w:numFmt w:val="bullet"/>
      <w:lvlText w:val="•"/>
      <w:lvlJc w:val="left"/>
      <w:pPr>
        <w:ind w:left="3793" w:hanging="735"/>
      </w:pPr>
      <w:rPr>
        <w:rFonts w:hint="default"/>
        <w:lang w:val="en-US" w:eastAsia="zh-CN" w:bidi="ar-SA"/>
      </w:rPr>
    </w:lvl>
    <w:lvl w:ilvl="4">
      <w:start w:val="0"/>
      <w:numFmt w:val="bullet"/>
      <w:lvlText w:val="•"/>
      <w:lvlJc w:val="left"/>
      <w:pPr>
        <w:ind w:left="4678" w:hanging="735"/>
      </w:pPr>
      <w:rPr>
        <w:rFonts w:hint="default"/>
        <w:lang w:val="en-US" w:eastAsia="zh-CN" w:bidi="ar-SA"/>
      </w:rPr>
    </w:lvl>
    <w:lvl w:ilvl="5">
      <w:start w:val="0"/>
      <w:numFmt w:val="bullet"/>
      <w:lvlText w:val="•"/>
      <w:lvlJc w:val="left"/>
      <w:pPr>
        <w:ind w:left="5563" w:hanging="735"/>
      </w:pPr>
      <w:rPr>
        <w:rFonts w:hint="default"/>
        <w:lang w:val="en-US" w:eastAsia="zh-CN" w:bidi="ar-SA"/>
      </w:rPr>
    </w:lvl>
    <w:lvl w:ilvl="6">
      <w:start w:val="0"/>
      <w:numFmt w:val="bullet"/>
      <w:lvlText w:val="•"/>
      <w:lvlJc w:val="left"/>
      <w:pPr>
        <w:ind w:left="6447" w:hanging="735"/>
      </w:pPr>
      <w:rPr>
        <w:rFonts w:hint="default"/>
        <w:lang w:val="en-US" w:eastAsia="zh-CN" w:bidi="ar-SA"/>
      </w:rPr>
    </w:lvl>
    <w:lvl w:ilvl="7">
      <w:start w:val="0"/>
      <w:numFmt w:val="bullet"/>
      <w:lvlText w:val="•"/>
      <w:lvlJc w:val="left"/>
      <w:pPr>
        <w:ind w:left="7332" w:hanging="735"/>
      </w:pPr>
      <w:rPr>
        <w:rFonts w:hint="default"/>
        <w:lang w:val="en-US" w:eastAsia="zh-CN" w:bidi="ar-SA"/>
      </w:rPr>
    </w:lvl>
    <w:lvl w:ilvl="8">
      <w:start w:val="0"/>
      <w:numFmt w:val="bullet"/>
      <w:lvlText w:val="•"/>
      <w:lvlJc w:val="left"/>
      <w:pPr>
        <w:ind w:left="8217" w:hanging="735"/>
      </w:pPr>
      <w:rPr>
        <w:rFonts w:hint="default"/>
        <w:lang w:val="en-US" w:eastAsia="zh-CN" w:bidi="ar-SA"/>
      </w:rPr>
    </w:lvl>
  </w:abstractNum>
  <w:abstractNum w:abstractNumId="4">
    <w:nsid w:val="3C79ED97"/>
    <w:multiLevelType w:val="hybridMultilevel"/>
    <w:tmpl w:val="00000000"/>
    <w:lvl w:ilvl="0">
      <w:start w:val="1"/>
      <w:numFmt w:val="upperLetter"/>
      <w:lvlText w:val="%1."/>
      <w:lvlJc w:val="left"/>
      <w:pPr>
        <w:ind w:left="641" w:hanging="318"/>
        <w:jc w:val="left"/>
      </w:pPr>
      <w:rPr>
        <w:rFonts w:ascii="宋体" w:eastAsia="宋体" w:hAnsi="宋体" w:cs="宋体" w:hint="default"/>
        <w:w w:val="100"/>
        <w:sz w:val="19"/>
        <w:szCs w:val="19"/>
        <w:lang w:val="en-US" w:eastAsia="zh-CN" w:bidi="ar-SA"/>
      </w:rPr>
    </w:lvl>
    <w:lvl w:ilvl="1">
      <w:start w:val="1"/>
      <w:numFmt w:val="decimal"/>
      <w:lvlText w:val="%1.%2"/>
      <w:lvlJc w:val="left"/>
      <w:pPr>
        <w:ind w:left="924" w:hanging="526"/>
        <w:jc w:val="right"/>
      </w:pPr>
      <w:rPr>
        <w:rFonts w:ascii="黑体" w:eastAsia="黑体" w:hAnsi="黑体" w:cs="黑体" w:hint="default"/>
        <w:w w:val="100"/>
        <w:sz w:val="21"/>
        <w:szCs w:val="21"/>
        <w:lang w:val="en-US" w:eastAsia="zh-CN" w:bidi="ar-SA"/>
      </w:rPr>
    </w:lvl>
    <w:lvl w:ilvl="2">
      <w:start w:val="0"/>
      <w:numFmt w:val="bullet"/>
      <w:lvlText w:val="•"/>
      <w:lvlJc w:val="left"/>
      <w:pPr>
        <w:ind w:left="1927" w:hanging="526"/>
      </w:pPr>
      <w:rPr>
        <w:rFonts w:hint="default"/>
        <w:lang w:val="en-US" w:eastAsia="zh-CN" w:bidi="ar-SA"/>
      </w:rPr>
    </w:lvl>
    <w:lvl w:ilvl="3">
      <w:start w:val="0"/>
      <w:numFmt w:val="bullet"/>
      <w:lvlText w:val="•"/>
      <w:lvlJc w:val="left"/>
      <w:pPr>
        <w:ind w:left="2934" w:hanging="526"/>
      </w:pPr>
      <w:rPr>
        <w:rFonts w:hint="default"/>
        <w:lang w:val="en-US" w:eastAsia="zh-CN" w:bidi="ar-SA"/>
      </w:rPr>
    </w:lvl>
    <w:lvl w:ilvl="4">
      <w:start w:val="0"/>
      <w:numFmt w:val="bullet"/>
      <w:lvlText w:val="•"/>
      <w:lvlJc w:val="left"/>
      <w:pPr>
        <w:ind w:left="3942" w:hanging="526"/>
      </w:pPr>
      <w:rPr>
        <w:rFonts w:hint="default"/>
        <w:lang w:val="en-US" w:eastAsia="zh-CN" w:bidi="ar-SA"/>
      </w:rPr>
    </w:lvl>
    <w:lvl w:ilvl="5">
      <w:start w:val="0"/>
      <w:numFmt w:val="bullet"/>
      <w:lvlText w:val="•"/>
      <w:lvlJc w:val="left"/>
      <w:pPr>
        <w:ind w:left="4949" w:hanging="526"/>
      </w:pPr>
      <w:rPr>
        <w:rFonts w:hint="default"/>
        <w:lang w:val="en-US" w:eastAsia="zh-CN" w:bidi="ar-SA"/>
      </w:rPr>
    </w:lvl>
    <w:lvl w:ilvl="6">
      <w:start w:val="0"/>
      <w:numFmt w:val="bullet"/>
      <w:lvlText w:val="•"/>
      <w:lvlJc w:val="left"/>
      <w:pPr>
        <w:ind w:left="5956" w:hanging="526"/>
      </w:pPr>
      <w:rPr>
        <w:rFonts w:hint="default"/>
        <w:lang w:val="en-US" w:eastAsia="zh-CN" w:bidi="ar-SA"/>
      </w:rPr>
    </w:lvl>
    <w:lvl w:ilvl="7">
      <w:start w:val="0"/>
      <w:numFmt w:val="bullet"/>
      <w:lvlText w:val="•"/>
      <w:lvlJc w:val="left"/>
      <w:pPr>
        <w:ind w:left="6964" w:hanging="526"/>
      </w:pPr>
      <w:rPr>
        <w:rFonts w:hint="default"/>
        <w:lang w:val="en-US" w:eastAsia="zh-CN" w:bidi="ar-SA"/>
      </w:rPr>
    </w:lvl>
    <w:lvl w:ilvl="8">
      <w:start w:val="0"/>
      <w:numFmt w:val="bullet"/>
      <w:lvlText w:val="•"/>
      <w:lvlJc w:val="left"/>
      <w:pPr>
        <w:ind w:left="7971" w:hanging="526"/>
      </w:pPr>
      <w:rPr>
        <w:rFonts w:hint="default"/>
        <w:lang w:val="en-US" w:eastAsia="zh-CN" w:bidi="ar-SA"/>
      </w:rPr>
    </w:lvl>
  </w:abstractNum>
  <w:abstractNum w:abstractNumId="5">
    <w:nsid w:val="400555D4"/>
    <w:multiLevelType w:val="hybridMultilevel"/>
    <w:tmpl w:val="00000000"/>
    <w:lvl w:ilvl="0">
      <w:start w:val="1"/>
      <w:numFmt w:val="decimal"/>
      <w:lvlText w:val="%1"/>
      <w:lvlJc w:val="left"/>
      <w:pPr>
        <w:ind w:left="712" w:hanging="315"/>
        <w:jc w:val="right"/>
      </w:pPr>
      <w:rPr>
        <w:rFonts w:ascii="黑体" w:eastAsia="黑体" w:hAnsi="黑体" w:cs="黑体" w:hint="default"/>
        <w:w w:val="100"/>
        <w:sz w:val="21"/>
        <w:szCs w:val="21"/>
        <w:lang w:val="en-US" w:eastAsia="zh-CN" w:bidi="ar-SA"/>
      </w:rPr>
    </w:lvl>
    <w:lvl w:ilvl="1">
      <w:start w:val="1"/>
      <w:numFmt w:val="lowerLetter"/>
      <w:lvlText w:val="%2)"/>
      <w:lvlJc w:val="left"/>
      <w:pPr>
        <w:ind w:left="964" w:hanging="428"/>
        <w:jc w:val="left"/>
      </w:pPr>
      <w:rPr>
        <w:rFonts w:ascii="宋体" w:eastAsia="宋体" w:hAnsi="宋体" w:cs="宋体" w:hint="default"/>
        <w:w w:val="100"/>
        <w:sz w:val="21"/>
        <w:szCs w:val="21"/>
        <w:lang w:val="en-US" w:eastAsia="zh-CN" w:bidi="ar-SA"/>
      </w:rPr>
    </w:lvl>
    <w:lvl w:ilvl="2">
      <w:start w:val="0"/>
      <w:numFmt w:val="bullet"/>
      <w:lvlText w:val="•"/>
      <w:lvlJc w:val="left"/>
      <w:pPr>
        <w:ind w:left="1962" w:hanging="428"/>
      </w:pPr>
      <w:rPr>
        <w:rFonts w:hint="default"/>
        <w:lang w:val="en-US" w:eastAsia="zh-CN" w:bidi="ar-SA"/>
      </w:rPr>
    </w:lvl>
    <w:lvl w:ilvl="3">
      <w:start w:val="0"/>
      <w:numFmt w:val="bullet"/>
      <w:lvlText w:val="•"/>
      <w:lvlJc w:val="left"/>
      <w:pPr>
        <w:ind w:left="2965" w:hanging="428"/>
      </w:pPr>
      <w:rPr>
        <w:rFonts w:hint="default"/>
        <w:lang w:val="en-US" w:eastAsia="zh-CN" w:bidi="ar-SA"/>
      </w:rPr>
    </w:lvl>
    <w:lvl w:ilvl="4">
      <w:start w:val="0"/>
      <w:numFmt w:val="bullet"/>
      <w:lvlText w:val="•"/>
      <w:lvlJc w:val="left"/>
      <w:pPr>
        <w:ind w:left="3968" w:hanging="428"/>
      </w:pPr>
      <w:rPr>
        <w:rFonts w:hint="default"/>
        <w:lang w:val="en-US" w:eastAsia="zh-CN" w:bidi="ar-SA"/>
      </w:rPr>
    </w:lvl>
    <w:lvl w:ilvl="5">
      <w:start w:val="0"/>
      <w:numFmt w:val="bullet"/>
      <w:lvlText w:val="•"/>
      <w:lvlJc w:val="left"/>
      <w:pPr>
        <w:ind w:left="4971" w:hanging="428"/>
      </w:pPr>
      <w:rPr>
        <w:rFonts w:hint="default"/>
        <w:lang w:val="en-US" w:eastAsia="zh-CN" w:bidi="ar-SA"/>
      </w:rPr>
    </w:lvl>
    <w:lvl w:ilvl="6">
      <w:start w:val="0"/>
      <w:numFmt w:val="bullet"/>
      <w:lvlText w:val="•"/>
      <w:lvlJc w:val="left"/>
      <w:pPr>
        <w:ind w:left="5974" w:hanging="428"/>
      </w:pPr>
      <w:rPr>
        <w:rFonts w:hint="default"/>
        <w:lang w:val="en-US" w:eastAsia="zh-CN" w:bidi="ar-SA"/>
      </w:rPr>
    </w:lvl>
    <w:lvl w:ilvl="7">
      <w:start w:val="0"/>
      <w:numFmt w:val="bullet"/>
      <w:lvlText w:val="•"/>
      <w:lvlJc w:val="left"/>
      <w:pPr>
        <w:ind w:left="6977" w:hanging="428"/>
      </w:pPr>
      <w:rPr>
        <w:rFonts w:hint="default"/>
        <w:lang w:val="en-US" w:eastAsia="zh-CN" w:bidi="ar-SA"/>
      </w:rPr>
    </w:lvl>
    <w:lvl w:ilvl="8">
      <w:start w:val="0"/>
      <w:numFmt w:val="bullet"/>
      <w:lvlText w:val="•"/>
      <w:lvlJc w:val="left"/>
      <w:pPr>
        <w:ind w:left="7980" w:hanging="428"/>
      </w:pPr>
      <w:rPr>
        <w:rFonts w:hint="default"/>
        <w:lang w:val="en-US" w:eastAsia="zh-CN" w:bidi="ar-SA"/>
      </w:rPr>
    </w:lvl>
  </w:abstractNum>
  <w:abstractNum w:abstractNumId="6">
    <w:nsid w:val="470E006A"/>
    <w:multiLevelType w:val="hybridMultilevel"/>
    <w:tmpl w:val="00000000"/>
    <w:lvl w:ilvl="0">
      <w:start w:val="6"/>
      <w:numFmt w:val="decimal"/>
      <w:lvlText w:val="%1"/>
      <w:lvlJc w:val="left"/>
      <w:pPr>
        <w:ind w:left="847" w:hanging="735"/>
        <w:jc w:val="left"/>
      </w:pPr>
      <w:rPr>
        <w:rFonts w:hint="default"/>
        <w:lang w:val="en-US" w:eastAsia="zh-CN" w:bidi="ar-SA"/>
      </w:rPr>
    </w:lvl>
    <w:lvl w:ilvl="1">
      <w:start w:val="2"/>
      <w:numFmt w:val="decimal"/>
      <w:lvlText w:val="%1.%2"/>
      <w:lvlJc w:val="left"/>
      <w:pPr>
        <w:ind w:left="847" w:hanging="735"/>
        <w:jc w:val="left"/>
      </w:pPr>
      <w:rPr>
        <w:rFonts w:hint="default"/>
        <w:lang w:val="en-US" w:eastAsia="zh-CN" w:bidi="ar-SA"/>
      </w:rPr>
    </w:lvl>
    <w:lvl w:ilvl="2">
      <w:start w:val="1"/>
      <w:numFmt w:val="decimal"/>
      <w:lvlText w:val="%1.%2.%3"/>
      <w:lvlJc w:val="left"/>
      <w:pPr>
        <w:ind w:left="847" w:hanging="735"/>
        <w:jc w:val="right"/>
      </w:pPr>
      <w:rPr>
        <w:rFonts w:ascii="黑体" w:eastAsia="黑体" w:hAnsi="黑体" w:cs="黑体" w:hint="default"/>
        <w:w w:val="100"/>
        <w:sz w:val="21"/>
        <w:szCs w:val="21"/>
        <w:lang w:val="en-US" w:eastAsia="zh-CN" w:bidi="ar-SA"/>
      </w:rPr>
    </w:lvl>
    <w:lvl w:ilvl="3">
      <w:start w:val="0"/>
      <w:numFmt w:val="bullet"/>
      <w:lvlText w:val="•"/>
      <w:lvlJc w:val="left"/>
      <w:pPr>
        <w:ind w:left="3583" w:hanging="735"/>
      </w:pPr>
      <w:rPr>
        <w:rFonts w:hint="default"/>
        <w:lang w:val="en-US" w:eastAsia="zh-CN" w:bidi="ar-SA"/>
      </w:rPr>
    </w:lvl>
    <w:lvl w:ilvl="4">
      <w:start w:val="0"/>
      <w:numFmt w:val="bullet"/>
      <w:lvlText w:val="•"/>
      <w:lvlJc w:val="left"/>
      <w:pPr>
        <w:ind w:left="4498" w:hanging="735"/>
      </w:pPr>
      <w:rPr>
        <w:rFonts w:hint="default"/>
        <w:lang w:val="en-US" w:eastAsia="zh-CN" w:bidi="ar-SA"/>
      </w:rPr>
    </w:lvl>
    <w:lvl w:ilvl="5">
      <w:start w:val="0"/>
      <w:numFmt w:val="bullet"/>
      <w:lvlText w:val="•"/>
      <w:lvlJc w:val="left"/>
      <w:pPr>
        <w:ind w:left="5413" w:hanging="735"/>
      </w:pPr>
      <w:rPr>
        <w:rFonts w:hint="default"/>
        <w:lang w:val="en-US" w:eastAsia="zh-CN" w:bidi="ar-SA"/>
      </w:rPr>
    </w:lvl>
    <w:lvl w:ilvl="6">
      <w:start w:val="0"/>
      <w:numFmt w:val="bullet"/>
      <w:lvlText w:val="•"/>
      <w:lvlJc w:val="left"/>
      <w:pPr>
        <w:ind w:left="6327" w:hanging="735"/>
      </w:pPr>
      <w:rPr>
        <w:rFonts w:hint="default"/>
        <w:lang w:val="en-US" w:eastAsia="zh-CN" w:bidi="ar-SA"/>
      </w:rPr>
    </w:lvl>
    <w:lvl w:ilvl="7">
      <w:start w:val="0"/>
      <w:numFmt w:val="bullet"/>
      <w:lvlText w:val="•"/>
      <w:lvlJc w:val="left"/>
      <w:pPr>
        <w:ind w:left="7242" w:hanging="735"/>
      </w:pPr>
      <w:rPr>
        <w:rFonts w:hint="default"/>
        <w:lang w:val="en-US" w:eastAsia="zh-CN" w:bidi="ar-SA"/>
      </w:rPr>
    </w:lvl>
    <w:lvl w:ilvl="8">
      <w:start w:val="0"/>
      <w:numFmt w:val="bullet"/>
      <w:lvlText w:val="•"/>
      <w:lvlJc w:val="left"/>
      <w:pPr>
        <w:ind w:left="8157" w:hanging="735"/>
      </w:pPr>
      <w:rPr>
        <w:rFonts w:hint="default"/>
        <w:lang w:val="en-US" w:eastAsia="zh-CN" w:bidi="ar-SA"/>
      </w:rPr>
    </w:lvl>
  </w:abstractNum>
  <w:abstractNum w:abstractNumId="7">
    <w:nsid w:val="7A00767C"/>
    <w:multiLevelType w:val="hybridMultilevel"/>
    <w:tmpl w:val="00000000"/>
    <w:lvl w:ilvl="0">
      <w:start w:val="1"/>
      <w:numFmt w:val="lowerLetter"/>
      <w:lvlText w:val="%1)"/>
      <w:lvlJc w:val="left"/>
      <w:pPr>
        <w:ind w:left="965" w:hanging="428"/>
        <w:jc w:val="left"/>
      </w:pPr>
      <w:rPr>
        <w:rFonts w:ascii="宋体" w:eastAsia="宋体" w:hAnsi="宋体" w:cs="宋体" w:hint="default"/>
        <w:w w:val="100"/>
        <w:sz w:val="21"/>
        <w:szCs w:val="21"/>
        <w:lang w:val="en-US" w:eastAsia="zh-CN" w:bidi="ar-SA"/>
      </w:rPr>
    </w:lvl>
    <w:lvl w:ilvl="1">
      <w:start w:val="1"/>
      <w:numFmt w:val="lowerLetter"/>
      <w:lvlText w:val="%2)"/>
      <w:lvlJc w:val="left"/>
      <w:pPr>
        <w:ind w:left="1250" w:hanging="428"/>
        <w:jc w:val="left"/>
      </w:pPr>
      <w:rPr>
        <w:rFonts w:ascii="宋体" w:eastAsia="宋体" w:hAnsi="宋体" w:cs="宋体" w:hint="default"/>
        <w:w w:val="100"/>
        <w:sz w:val="21"/>
        <w:szCs w:val="21"/>
        <w:lang w:val="en-US" w:eastAsia="zh-CN" w:bidi="ar-SA"/>
      </w:rPr>
    </w:lvl>
    <w:lvl w:ilvl="2">
      <w:start w:val="0"/>
      <w:numFmt w:val="bullet"/>
      <w:lvlText w:val="•"/>
      <w:lvlJc w:val="left"/>
      <w:pPr>
        <w:ind w:left="2229" w:hanging="428"/>
      </w:pPr>
      <w:rPr>
        <w:rFonts w:hint="default"/>
        <w:lang w:val="en-US" w:eastAsia="zh-CN" w:bidi="ar-SA"/>
      </w:rPr>
    </w:lvl>
    <w:lvl w:ilvl="3">
      <w:start w:val="0"/>
      <w:numFmt w:val="bullet"/>
      <w:lvlText w:val="•"/>
      <w:lvlJc w:val="left"/>
      <w:pPr>
        <w:ind w:left="3199" w:hanging="428"/>
      </w:pPr>
      <w:rPr>
        <w:rFonts w:hint="default"/>
        <w:lang w:val="en-US" w:eastAsia="zh-CN" w:bidi="ar-SA"/>
      </w:rPr>
    </w:lvl>
    <w:lvl w:ilvl="4">
      <w:start w:val="0"/>
      <w:numFmt w:val="bullet"/>
      <w:lvlText w:val="•"/>
      <w:lvlJc w:val="left"/>
      <w:pPr>
        <w:ind w:left="4168" w:hanging="428"/>
      </w:pPr>
      <w:rPr>
        <w:rFonts w:hint="default"/>
        <w:lang w:val="en-US" w:eastAsia="zh-CN" w:bidi="ar-SA"/>
      </w:rPr>
    </w:lvl>
    <w:lvl w:ilvl="5">
      <w:start w:val="0"/>
      <w:numFmt w:val="bullet"/>
      <w:lvlText w:val="•"/>
      <w:lvlJc w:val="left"/>
      <w:pPr>
        <w:ind w:left="5138" w:hanging="428"/>
      </w:pPr>
      <w:rPr>
        <w:rFonts w:hint="default"/>
        <w:lang w:val="en-US" w:eastAsia="zh-CN" w:bidi="ar-SA"/>
      </w:rPr>
    </w:lvl>
    <w:lvl w:ilvl="6">
      <w:start w:val="0"/>
      <w:numFmt w:val="bullet"/>
      <w:lvlText w:val="•"/>
      <w:lvlJc w:val="left"/>
      <w:pPr>
        <w:ind w:left="6108" w:hanging="428"/>
      </w:pPr>
      <w:rPr>
        <w:rFonts w:hint="default"/>
        <w:lang w:val="en-US" w:eastAsia="zh-CN" w:bidi="ar-SA"/>
      </w:rPr>
    </w:lvl>
    <w:lvl w:ilvl="7">
      <w:start w:val="0"/>
      <w:numFmt w:val="bullet"/>
      <w:lvlText w:val="•"/>
      <w:lvlJc w:val="left"/>
      <w:pPr>
        <w:ind w:left="7077" w:hanging="428"/>
      </w:pPr>
      <w:rPr>
        <w:rFonts w:hint="default"/>
        <w:lang w:val="en-US" w:eastAsia="zh-CN" w:bidi="ar-SA"/>
      </w:rPr>
    </w:lvl>
    <w:lvl w:ilvl="8">
      <w:start w:val="0"/>
      <w:numFmt w:val="bullet"/>
      <w:lvlText w:val="•"/>
      <w:lvlJc w:val="left"/>
      <w:pPr>
        <w:ind w:left="8047" w:hanging="428"/>
      </w:pPr>
      <w:rPr>
        <w:rFonts w:hint="default"/>
        <w:lang w:val="en-US" w:eastAsia="zh-CN" w:bidi="ar-SA"/>
      </w:rPr>
    </w:lvl>
  </w:abstractNum>
  <w:num w:numId="1">
    <w:abstractNumId w:val="3"/>
  </w:num>
  <w:num w:numId="2">
    <w:abstractNumId w:val="2"/>
  </w:num>
  <w:num w:numId="3">
    <w:abstractNumId w:val="6"/>
  </w:num>
  <w:num w:numId="4">
    <w:abstractNumId w:val="1"/>
  </w:num>
  <w:num w:numId="5">
    <w:abstractNumId w:val="0"/>
  </w:num>
  <w:num w:numId="6">
    <w:abstractNumId w:val="4"/>
  </w:num>
  <w:num w:numId="7">
    <w:abstractNumId w:val="5"/>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spacing w:before="54"/>
      <w:ind w:left="160"/>
      <w:jc w:val="center"/>
      <w:outlineLvl w:val="0"/>
    </w:pPr>
    <w:rPr>
      <w:rFonts w:ascii="黑体" w:eastAsia="黑体" w:hAnsi="黑体" w:cs="黑体"/>
      <w:sz w:val="32"/>
      <w:szCs w:val="32"/>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spacing w:before="43"/>
    </w:pPr>
    <w:rPr>
      <w:rFonts w:ascii="宋体" w:eastAsia="宋体" w:hAnsi="宋体" w:cs="宋体"/>
      <w:sz w:val="21"/>
      <w:szCs w:val="21"/>
      <w:lang w:val="en-US" w:eastAsia="zh-CN" w:bidi="ar-SA"/>
    </w:rPr>
  </w:style>
  <w:style w:type="paragraph" w:styleId="Title">
    <w:name w:val="Title"/>
    <w:basedOn w:val="Normal"/>
    <w:uiPriority w:val="1"/>
    <w:qFormat/>
    <w:pPr>
      <w:spacing w:before="27"/>
      <w:ind w:left="599"/>
    </w:pPr>
    <w:rPr>
      <w:rFonts w:ascii="黑体" w:eastAsia="黑体" w:hAnsi="黑体" w:cs="黑体"/>
      <w:sz w:val="52"/>
      <w:szCs w:val="52"/>
      <w:lang w:val="en-US" w:eastAsia="zh-CN" w:bidi="ar-SA"/>
    </w:rPr>
  </w:style>
  <w:style w:type="paragraph" w:styleId="ListParagraph">
    <w:name w:val="List Paragraph"/>
    <w:basedOn w:val="Normal"/>
    <w:uiPriority w:val="1"/>
    <w:qFormat/>
    <w:pPr>
      <w:spacing w:before="71"/>
      <w:ind w:left="847" w:hanging="632"/>
    </w:pPr>
    <w:rPr>
      <w:rFonts w:ascii="黑体" w:eastAsia="黑体" w:hAnsi="黑体" w:cs="黑体"/>
      <w:lang w:val="en-US" w:eastAsia="zh-CN" w:bidi="ar-SA"/>
    </w:rPr>
  </w:style>
  <w:style w:type="paragraph" w:customStyle="1" w:styleId="TableParagraph">
    <w:name w:val="Table Paragraph"/>
    <w:basedOn w:val="Normal"/>
    <w:uiPriority w:val="1"/>
    <w:qFormat/>
    <w:pPr>
      <w:spacing w:before="141"/>
      <w:jc w:val="center"/>
    </w:pPr>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hyperlink" Target="https://d.book118.com/556025233154010102" TargetMode="External" /><Relationship Id="rId21" Type="http://schemas.openxmlformats.org/officeDocument/2006/relationships/theme" Target="theme/theme1.xml" /><Relationship Id="rId22" Type="http://schemas.openxmlformats.org/officeDocument/2006/relationships/numbering" Target="numbering.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国家标准</dc:title>
  <dc:creator>yy</dc:creator>
  <cp:revision>0</cp:revision>
  <dcterms:created xsi:type="dcterms:W3CDTF">2024-03-17T14:04:06Z</dcterms:created>
  <dcterms:modified xsi:type="dcterms:W3CDTF">2024-03-17T14:04:06Z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2024-01-30T00:00:00Z</vt:filetime>
  </property>
  <property fmtid="{D5CDD505-2E9C-101B-9397-08002B2CF9AE}" pid="3" name="Creator">
    <vt:lpwstr>Acrobat PDFMaker 20 Word 版</vt:lpwstr>
  </property>
  <property fmtid="{D5CDD505-2E9C-101B-9397-08002B2CF9AE}" pid="4" name="LastSaved">
    <vt:filetime>2024-03-17T00:00:00Z</vt:filetime>
  </property>
</Properties>
</file>