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afterAutospacing="0" w:line="240" w:lineRule="auto"/>
        <w:ind w:firstLine="1920" w:firstLineChars="600"/>
        <w:jc w:val="both"/>
        <w:rPr>
          <w:rFonts w:ascii="仿宋_GB2312" w:eastAsia="仿宋_GB2312"/>
          <w:b/>
          <w:bCs/>
          <w:sz w:val="32"/>
          <w:szCs w:val="32"/>
          <w:u w:val="single"/>
        </w:rPr>
      </w:pPr>
      <w:bookmarkStart w:id="0" w:name="_GoBack"/>
      <w:r>
        <w:rPr>
          <w:rFonts w:ascii="仿宋_GB2312" w:eastAsia="仿宋_GB2312" w:hint="eastAsia"/>
          <w:b/>
          <w:bCs/>
          <w:sz w:val="32"/>
          <w:szCs w:val="32"/>
          <w:u w:val="single"/>
          <w:lang w:val="en-US" w:eastAsia="zh-CN"/>
        </w:rPr>
        <w:t>A企业绩效沟问题与完善对策研究案例</w:t>
      </w:r>
    </w:p>
    <w:bookmarkEnd w:id="0"/>
    <w:p>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leftChars="0" w:rightChars="0" w:firstLineChars="0"/>
        <w:jc w:val="center"/>
        <w:textAlignment w:val="auto"/>
        <w:rPr>
          <w:rFonts w:ascii="黑体" w:eastAsia="黑体" w:hAnsi="黑体" w:cs="黑体" w:hint="eastAsia"/>
          <w:b/>
          <w:bCs/>
          <w:sz w:val="32"/>
          <w:szCs w:val="32"/>
        </w:rPr>
      </w:pPr>
      <w:r>
        <w:rPr>
          <w:rFonts w:ascii="黑体" w:eastAsia="黑体" w:hAnsi="黑体" w:cs="黑体" w:hint="eastAsia"/>
          <w:b/>
          <w:bCs/>
          <w:sz w:val="32"/>
          <w:szCs w:val="32"/>
        </w:rPr>
        <w:t>目</w:t>
      </w:r>
      <w:r>
        <w:rPr>
          <w:rFonts w:ascii="黑体" w:eastAsia="黑体" w:hAnsi="黑体" w:cs="黑体" w:hint="eastAsia"/>
          <w:b/>
          <w:bCs/>
          <w:sz w:val="32"/>
          <w:szCs w:val="32"/>
          <w:lang w:val="en-US" w:eastAsia="zh-CN"/>
        </w:rPr>
        <w:t xml:space="preserve">    </w:t>
      </w:r>
      <w:r>
        <w:rPr>
          <w:rFonts w:ascii="黑体" w:eastAsia="黑体" w:hAnsi="黑体" w:cs="黑体" w:hint="eastAsia"/>
          <w:b/>
          <w:bCs/>
          <w:sz w:val="32"/>
          <w:szCs w:val="32"/>
        </w:rPr>
        <w:t>录</w:t>
      </w:r>
    </w:p>
    <w:p>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leftChars="0" w:rightChars="0" w:firstLineChars="0"/>
        <w:jc w:val="center"/>
        <w:textAlignment w:val="auto"/>
        <w:rPr>
          <w:rFonts w:ascii="黑体" w:eastAsia="黑体" w:hAnsi="黑体" w:cs="黑体" w:hint="eastAsia"/>
          <w:b/>
          <w:bCs/>
          <w:sz w:val="32"/>
          <w:szCs w:val="32"/>
        </w:rPr>
      </w:pPr>
    </w:p>
    <w:p>
      <w:pPr>
        <w:pStyle w:val="TOC1"/>
        <w:tabs>
          <w:tab w:val="right" w:leader="dot" w:pos="9071"/>
        </w:tabs>
      </w:pPr>
      <w:r>
        <w:rPr>
          <w:rFonts w:ascii="仿宋_GB2312" w:eastAsia="仿宋_GB2312" w:hint="default"/>
          <w:sz w:val="32"/>
          <w:szCs w:val="32"/>
          <w:u w:val="single"/>
          <w:lang w:val="en-US" w:eastAsia="zh-CN"/>
        </w:rPr>
        <w:fldChar w:fldCharType="begin"/>
      </w:r>
      <w:r>
        <w:rPr>
          <w:rFonts w:ascii="仿宋_GB2312" w:eastAsia="仿宋_GB2312" w:hint="default"/>
          <w:sz w:val="32"/>
          <w:szCs w:val="32"/>
          <w:u w:val="single"/>
          <w:lang w:val="en-US" w:eastAsia="zh-CN"/>
        </w:rPr>
        <w:instrText xml:space="preserve">TOC \o "1-2" \f \h \u </w:instrText>
      </w:r>
      <w:r>
        <w:rPr>
          <w:rFonts w:ascii="仿宋_GB2312" w:eastAsia="仿宋_GB2312" w:hint="default"/>
          <w:sz w:val="32"/>
          <w:szCs w:val="32"/>
          <w:u w:val="single"/>
          <w:lang w:val="en-US" w:eastAsia="zh-CN"/>
        </w:rPr>
        <w:fldChar w:fldCharType="separate"/>
      </w:r>
      <w:hyperlink w:anchor="_Toc19856" w:history="1">
        <w:r>
          <w:rPr>
            <w:rFonts w:ascii="宋体" w:eastAsia="宋体" w:hAnsi="宋体" w:cs="宋体" w:hint="eastAsia"/>
            <w:sz w:val="28"/>
            <w:szCs w:val="28"/>
            <w:lang w:val="en-US" w:eastAsia="zh-CN"/>
          </w:rPr>
          <w:t>摘  要</w:t>
        </w:r>
        <w:r>
          <w:rPr>
            <w:rFonts w:ascii="Times New Roman" w:eastAsia="宋体" w:hAnsi="Times New Roman" w:cs="Times New Roman" w:hint="default"/>
            <w:sz w:val="28"/>
            <w:szCs w:val="28"/>
          </w:rPr>
          <w:tab/>
        </w:r>
        <w:r>
          <w:rPr>
            <w:rFonts w:ascii="Times New Roman" w:eastAsia="宋体" w:hAnsi="Times New Roman" w:cs="Times New Roman" w:hint="default"/>
            <w:sz w:val="28"/>
            <w:szCs w:val="28"/>
          </w:rPr>
          <w:fldChar w:fldCharType="begin"/>
        </w:r>
        <w:r>
          <w:rPr>
            <w:rFonts w:ascii="Times New Roman" w:eastAsia="宋体" w:hAnsi="Times New Roman" w:cs="Times New Roman" w:hint="default"/>
            <w:sz w:val="28"/>
            <w:szCs w:val="28"/>
          </w:rPr>
          <w:instrText xml:space="preserve"> PAGEREF _Toc19856 \h </w:instrText>
        </w:r>
        <w:r>
          <w:rPr>
            <w:rFonts w:ascii="Times New Roman" w:eastAsia="宋体" w:hAnsi="Times New Roman" w:cs="Times New Roman" w:hint="default"/>
            <w:sz w:val="28"/>
            <w:szCs w:val="28"/>
          </w:rPr>
          <w:fldChar w:fldCharType="separate"/>
        </w:r>
        <w:r>
          <w:rPr>
            <w:rFonts w:ascii="Times New Roman" w:eastAsia="宋体" w:hAnsi="Times New Roman" w:cs="Times New Roman" w:hint="default"/>
            <w:sz w:val="28"/>
            <w:szCs w:val="28"/>
          </w:rPr>
          <w:t>1</w:t>
        </w:r>
        <w:r>
          <w:rPr>
            <w:rFonts w:ascii="Times New Roman" w:eastAsia="宋体" w:hAnsi="Times New Roman" w:cs="Times New Roman" w:hint="default"/>
            <w:sz w:val="28"/>
            <w:szCs w:val="28"/>
          </w:rPr>
          <w:fldChar w:fldCharType="end"/>
        </w:r>
      </w:hyperlink>
    </w:p>
    <w:p>
      <w:pPr>
        <w:pStyle w:val="TOC1"/>
        <w:tabs>
          <w:tab w:val="right" w:leader="dot" w:pos="9071"/>
        </w:tabs>
      </w:pPr>
      <w:hyperlink w:anchor="_Toc4360" w:history="1">
        <w:r>
          <w:rPr>
            <w:rFonts w:hint="eastAsia"/>
            <w:sz w:val="28"/>
            <w:szCs w:val="28"/>
            <w:lang w:val="en-US" w:eastAsia="zh-CN"/>
          </w:rPr>
          <w:t>一、绩效沟通理论概述</w:t>
        </w:r>
        <w:r>
          <w:rPr>
            <w:sz w:val="28"/>
            <w:szCs w:val="28"/>
          </w:rPr>
          <w:tab/>
        </w:r>
        <w:r>
          <w:rPr>
            <w:sz w:val="28"/>
            <w:szCs w:val="28"/>
          </w:rPr>
          <w:fldChar w:fldCharType="begin"/>
        </w:r>
        <w:r>
          <w:rPr>
            <w:sz w:val="28"/>
            <w:szCs w:val="28"/>
          </w:rPr>
          <w:instrText xml:space="preserve"> PAGEREF _Toc4360 \h </w:instrText>
        </w:r>
        <w:r>
          <w:rPr>
            <w:sz w:val="28"/>
            <w:szCs w:val="28"/>
          </w:rPr>
          <w:fldChar w:fldCharType="separate"/>
        </w:r>
        <w:r>
          <w:rPr>
            <w:sz w:val="28"/>
            <w:szCs w:val="28"/>
          </w:rPr>
          <w:t>2</w:t>
        </w:r>
        <w:r>
          <w:rPr>
            <w:sz w:val="28"/>
            <w:szCs w:val="28"/>
          </w:rPr>
          <w:fldChar w:fldCharType="end"/>
        </w:r>
      </w:hyperlink>
    </w:p>
    <w:p>
      <w:pPr>
        <w:pStyle w:val="TOC2"/>
        <w:tabs>
          <w:tab w:val="right" w:leader="dot" w:pos="9071"/>
        </w:tabs>
      </w:pPr>
      <w:hyperlink w:anchor="_Toc1112" w:history="1">
        <w:r>
          <w:rPr>
            <w:rFonts w:hint="eastAsia"/>
            <w:lang w:val="en-US" w:eastAsia="zh-CN"/>
          </w:rPr>
          <w:t>（一）绩效沟通的定义</w:t>
        </w:r>
        <w:r>
          <w:tab/>
        </w:r>
        <w:r>
          <w:fldChar w:fldCharType="begin"/>
        </w:r>
        <w:r>
          <w:instrText xml:space="preserve"> PAGEREF _Toc1112 \h </w:instrText>
        </w:r>
        <w:r>
          <w:fldChar w:fldCharType="separate"/>
        </w:r>
        <w:r>
          <w:t>2</w:t>
        </w:r>
        <w:r>
          <w:fldChar w:fldCharType="end"/>
        </w:r>
      </w:hyperlink>
    </w:p>
    <w:p>
      <w:pPr>
        <w:pStyle w:val="TOC2"/>
        <w:tabs>
          <w:tab w:val="right" w:leader="dot" w:pos="9071"/>
        </w:tabs>
      </w:pPr>
      <w:hyperlink w:anchor="_Toc6387" w:history="1">
        <w:r>
          <w:rPr>
            <w:rFonts w:hint="eastAsia"/>
            <w:lang w:val="en-US" w:eastAsia="zh-CN"/>
          </w:rPr>
          <w:t>（二）多伊奇沟通理论</w:t>
        </w:r>
        <w:r>
          <w:tab/>
        </w:r>
        <w:r>
          <w:fldChar w:fldCharType="begin"/>
        </w:r>
        <w:r>
          <w:instrText xml:space="preserve"> PAGEREF _Toc6387 \h </w:instrText>
        </w:r>
        <w:r>
          <w:fldChar w:fldCharType="separate"/>
        </w:r>
        <w:r>
          <w:t>2</w:t>
        </w:r>
        <w:r>
          <w:fldChar w:fldCharType="end"/>
        </w:r>
      </w:hyperlink>
    </w:p>
    <w:p>
      <w:pPr>
        <w:pStyle w:val="TOC2"/>
        <w:tabs>
          <w:tab w:val="right" w:leader="dot" w:pos="9071"/>
        </w:tabs>
      </w:pPr>
      <w:hyperlink w:anchor="_Toc17583" w:history="1">
        <w:r>
          <w:rPr>
            <w:rFonts w:hint="eastAsia"/>
          </w:rPr>
          <w:t>（三）</w:t>
        </w:r>
        <w:r>
          <w:rPr>
            <w:rFonts w:hint="eastAsia"/>
            <w:lang w:val="en-US" w:eastAsia="zh-CN"/>
          </w:rPr>
          <w:t>哈贝马斯沟通行动理论</w:t>
        </w:r>
        <w:r>
          <w:tab/>
        </w:r>
        <w:r>
          <w:fldChar w:fldCharType="begin"/>
        </w:r>
        <w:r>
          <w:instrText xml:space="preserve"> PAGEREF _Toc17583 \h </w:instrText>
        </w:r>
        <w:r>
          <w:fldChar w:fldCharType="separate"/>
        </w:r>
        <w:r>
          <w:t>3</w:t>
        </w:r>
        <w:r>
          <w:fldChar w:fldCharType="end"/>
        </w:r>
      </w:hyperlink>
    </w:p>
    <w:p>
      <w:pPr>
        <w:pStyle w:val="TOC1"/>
        <w:tabs>
          <w:tab w:val="right" w:leader="dot" w:pos="9071"/>
        </w:tabs>
      </w:pPr>
      <w:hyperlink w:anchor="_Toc9538" w:history="1">
        <w:r>
          <w:rPr>
            <w:rFonts w:hint="eastAsia"/>
            <w:sz w:val="28"/>
            <w:szCs w:val="28"/>
            <w:lang w:val="en-US" w:eastAsia="zh-CN"/>
          </w:rPr>
          <w:t>二、</w:t>
        </w:r>
        <w:r>
          <w:rPr>
            <w:rFonts w:ascii="宋体" w:eastAsia="宋体" w:hAnsi="宋体" w:cs="宋体" w:hint="eastAsia"/>
            <w:sz w:val="28"/>
            <w:szCs w:val="28"/>
            <w:lang w:val="en-US" w:eastAsia="zh-CN"/>
          </w:rPr>
          <w:t>A</w:t>
        </w:r>
        <w:r>
          <w:rPr>
            <w:rFonts w:hint="eastAsia"/>
            <w:sz w:val="28"/>
            <w:szCs w:val="28"/>
            <w:lang w:val="en-US" w:eastAsia="zh-CN"/>
          </w:rPr>
          <w:t>企业绩效沟通现状调查</w:t>
        </w:r>
        <w:r>
          <w:rPr>
            <w:sz w:val="28"/>
            <w:szCs w:val="28"/>
          </w:rPr>
          <w:tab/>
        </w:r>
        <w:r>
          <w:rPr>
            <w:sz w:val="28"/>
            <w:szCs w:val="28"/>
          </w:rPr>
          <w:fldChar w:fldCharType="begin"/>
        </w:r>
        <w:r>
          <w:rPr>
            <w:sz w:val="28"/>
            <w:szCs w:val="28"/>
          </w:rPr>
          <w:instrText xml:space="preserve"> PAGEREF _Toc9538 \h </w:instrText>
        </w:r>
        <w:r>
          <w:rPr>
            <w:sz w:val="28"/>
            <w:szCs w:val="28"/>
          </w:rPr>
          <w:fldChar w:fldCharType="separate"/>
        </w:r>
        <w:r>
          <w:rPr>
            <w:sz w:val="28"/>
            <w:szCs w:val="28"/>
          </w:rPr>
          <w:t>4</w:t>
        </w:r>
        <w:r>
          <w:rPr>
            <w:sz w:val="28"/>
            <w:szCs w:val="28"/>
          </w:rPr>
          <w:fldChar w:fldCharType="end"/>
        </w:r>
      </w:hyperlink>
    </w:p>
    <w:p>
      <w:pPr>
        <w:pStyle w:val="TOC2"/>
        <w:tabs>
          <w:tab w:val="right" w:leader="dot" w:pos="9071"/>
        </w:tabs>
      </w:pPr>
      <w:hyperlink w:anchor="_Toc14051" w:history="1">
        <w:r>
          <w:rPr>
            <w:rFonts w:ascii="宋体" w:eastAsia="宋体" w:hAnsi="宋体" w:cs="宋体" w:hint="eastAsia"/>
            <w:lang w:val="en-US" w:eastAsia="zh-CN"/>
          </w:rPr>
          <w:t>（一）A企业简介</w:t>
        </w:r>
        <w:r>
          <w:tab/>
        </w:r>
        <w:r>
          <w:fldChar w:fldCharType="begin"/>
        </w:r>
        <w:r>
          <w:instrText xml:space="preserve"> PAGEREF _Toc14051 \h </w:instrText>
        </w:r>
        <w:r>
          <w:fldChar w:fldCharType="separate"/>
        </w:r>
        <w:r>
          <w:t>4</w:t>
        </w:r>
        <w:r>
          <w:fldChar w:fldCharType="end"/>
        </w:r>
      </w:hyperlink>
    </w:p>
    <w:p>
      <w:pPr>
        <w:pStyle w:val="TOC2"/>
        <w:tabs>
          <w:tab w:val="right" w:leader="dot" w:pos="9071"/>
        </w:tabs>
      </w:pPr>
      <w:hyperlink w:anchor="_Toc3045" w:history="1">
        <w:r>
          <w:rPr>
            <w:rFonts w:ascii="宋体" w:eastAsia="宋体" w:hAnsi="宋体" w:cs="宋体" w:hint="eastAsia"/>
            <w:lang w:val="en-US" w:eastAsia="zh-CN"/>
          </w:rPr>
          <w:t>（二）A企业绩效沟通现状</w:t>
        </w:r>
        <w:r>
          <w:tab/>
        </w:r>
        <w:r>
          <w:fldChar w:fldCharType="begin"/>
        </w:r>
        <w:r>
          <w:instrText xml:space="preserve"> PAGEREF _Toc3045 \h </w:instrText>
        </w:r>
        <w:r>
          <w:fldChar w:fldCharType="separate"/>
        </w:r>
        <w:r>
          <w:t>4</w:t>
        </w:r>
        <w:r>
          <w:fldChar w:fldCharType="end"/>
        </w:r>
      </w:hyperlink>
    </w:p>
    <w:p>
      <w:pPr>
        <w:pStyle w:val="TOC2"/>
        <w:tabs>
          <w:tab w:val="right" w:leader="dot" w:pos="9071"/>
        </w:tabs>
      </w:pPr>
      <w:hyperlink w:anchor="_Toc17242" w:history="1">
        <w:r>
          <w:rPr>
            <w:rFonts w:hint="eastAsia"/>
            <w:lang w:val="en-US" w:eastAsia="zh-CN"/>
          </w:rPr>
          <w:t>（三）相关调查问卷的设计与分析</w:t>
        </w:r>
        <w:r>
          <w:tab/>
        </w:r>
        <w:r>
          <w:fldChar w:fldCharType="begin"/>
        </w:r>
        <w:r>
          <w:instrText xml:space="preserve"> PAGEREF _Toc17242 \h </w:instrText>
        </w:r>
        <w:r>
          <w:fldChar w:fldCharType="separate"/>
        </w:r>
        <w:r>
          <w:t>5</w:t>
        </w:r>
        <w:r>
          <w:fldChar w:fldCharType="end"/>
        </w:r>
      </w:hyperlink>
    </w:p>
    <w:p>
      <w:pPr>
        <w:pStyle w:val="TOC1"/>
        <w:tabs>
          <w:tab w:val="right" w:leader="dot" w:pos="9071"/>
        </w:tabs>
      </w:pPr>
      <w:hyperlink w:anchor="_Toc15613" w:history="1">
        <w:r>
          <w:rPr>
            <w:rFonts w:hint="eastAsia"/>
            <w:sz w:val="28"/>
            <w:szCs w:val="28"/>
            <w:lang w:val="en-US" w:eastAsia="zh-CN"/>
          </w:rPr>
          <w:t>三、</w:t>
        </w:r>
        <w:r>
          <w:rPr>
            <w:rFonts w:ascii="宋体" w:eastAsia="宋体" w:hAnsi="宋体" w:cs="宋体" w:hint="eastAsia"/>
            <w:sz w:val="28"/>
            <w:szCs w:val="28"/>
            <w:lang w:val="en-US" w:eastAsia="zh-CN"/>
          </w:rPr>
          <w:t>A企业绩效沟通</w:t>
        </w:r>
        <w:r>
          <w:rPr>
            <w:rFonts w:ascii="宋体" w:hAnsi="宋体" w:cs="宋体" w:hint="eastAsia"/>
            <w:sz w:val="28"/>
            <w:szCs w:val="28"/>
            <w:lang w:val="en-US" w:eastAsia="zh-CN"/>
          </w:rPr>
          <w:t>问题</w:t>
        </w:r>
        <w:r>
          <w:rPr>
            <w:rFonts w:ascii="宋体" w:eastAsia="宋体" w:hAnsi="宋体" w:cs="宋体" w:hint="eastAsia"/>
            <w:sz w:val="28"/>
            <w:szCs w:val="28"/>
            <w:lang w:val="en-US" w:eastAsia="zh-CN"/>
          </w:rPr>
          <w:t>分析</w:t>
        </w:r>
        <w:r>
          <w:rPr>
            <w:sz w:val="28"/>
            <w:szCs w:val="28"/>
          </w:rPr>
          <w:tab/>
        </w:r>
        <w:r>
          <w:rPr>
            <w:sz w:val="28"/>
            <w:szCs w:val="28"/>
          </w:rPr>
          <w:fldChar w:fldCharType="begin"/>
        </w:r>
        <w:r>
          <w:rPr>
            <w:sz w:val="28"/>
            <w:szCs w:val="28"/>
          </w:rPr>
          <w:instrText xml:space="preserve"> PAGEREF _Toc15613 \h </w:instrText>
        </w:r>
        <w:r>
          <w:rPr>
            <w:sz w:val="28"/>
            <w:szCs w:val="28"/>
          </w:rPr>
          <w:fldChar w:fldCharType="separate"/>
        </w:r>
        <w:r>
          <w:rPr>
            <w:sz w:val="28"/>
            <w:szCs w:val="28"/>
          </w:rPr>
          <w:t>8</w:t>
        </w:r>
        <w:r>
          <w:rPr>
            <w:sz w:val="28"/>
            <w:szCs w:val="28"/>
          </w:rPr>
          <w:fldChar w:fldCharType="end"/>
        </w:r>
      </w:hyperlink>
    </w:p>
    <w:p>
      <w:pPr>
        <w:pStyle w:val="TOC2"/>
        <w:tabs>
          <w:tab w:val="right" w:leader="dot" w:pos="9071"/>
        </w:tabs>
      </w:pPr>
      <w:hyperlink w:anchor="_Toc26047" w:history="1">
        <w:r>
          <w:rPr>
            <w:rFonts w:ascii="宋体" w:eastAsia="宋体" w:hAnsi="宋体" w:cs="宋体" w:hint="eastAsia"/>
            <w:lang w:val="en-US" w:eastAsia="zh-CN"/>
          </w:rPr>
          <w:t>（一）A企业绩效沟通总体满意度较低</w:t>
        </w:r>
        <w:r>
          <w:tab/>
        </w:r>
        <w:r>
          <w:fldChar w:fldCharType="begin"/>
        </w:r>
        <w:r>
          <w:instrText xml:space="preserve"> PAGEREF _Toc26047 \h </w:instrText>
        </w:r>
        <w:r>
          <w:fldChar w:fldCharType="separate"/>
        </w:r>
        <w:r>
          <w:t>8</w:t>
        </w:r>
        <w:r>
          <w:fldChar w:fldCharType="end"/>
        </w:r>
      </w:hyperlink>
    </w:p>
    <w:p>
      <w:pPr>
        <w:pStyle w:val="TOC2"/>
        <w:tabs>
          <w:tab w:val="right" w:leader="dot" w:pos="9071"/>
        </w:tabs>
      </w:pPr>
      <w:hyperlink w:anchor="_Toc2409" w:history="1">
        <w:r>
          <w:rPr>
            <w:rFonts w:ascii="宋体" w:eastAsia="宋体" w:hAnsi="宋体" w:cs="宋体" w:hint="eastAsia"/>
            <w:lang w:val="en-US" w:eastAsia="zh-CN"/>
          </w:rPr>
          <w:t>（二）A企业绩效沟通问题差异性分析</w:t>
        </w:r>
        <w:r>
          <w:tab/>
        </w:r>
        <w:r>
          <w:fldChar w:fldCharType="begin"/>
        </w:r>
        <w:r>
          <w:instrText xml:space="preserve"> PAGEREF _Toc2409 \h </w:instrText>
        </w:r>
        <w:r>
          <w:fldChar w:fldCharType="separate"/>
        </w:r>
        <w:r>
          <w:t>9</w:t>
        </w:r>
        <w:r>
          <w:fldChar w:fldCharType="end"/>
        </w:r>
      </w:hyperlink>
    </w:p>
    <w:p>
      <w:pPr>
        <w:pStyle w:val="TOC2"/>
        <w:tabs>
          <w:tab w:val="right" w:leader="dot" w:pos="9071"/>
        </w:tabs>
      </w:pPr>
      <w:hyperlink w:anchor="_Toc26574" w:history="1">
        <w:r>
          <w:rPr>
            <w:rFonts w:ascii="宋体" w:eastAsia="宋体" w:hAnsi="宋体" w:cs="宋体" w:hint="eastAsia"/>
            <w:lang w:val="en-US" w:eastAsia="zh-CN"/>
          </w:rPr>
          <w:t>（三）A企业不同层面绩效沟通问题</w:t>
        </w:r>
        <w:r>
          <w:tab/>
        </w:r>
        <w:r>
          <w:fldChar w:fldCharType="begin"/>
        </w:r>
        <w:r>
          <w:instrText xml:space="preserve"> PAGEREF _Toc26574 \h </w:instrText>
        </w:r>
        <w:r>
          <w:fldChar w:fldCharType="separate"/>
        </w:r>
        <w:r>
          <w:t>14</w:t>
        </w:r>
        <w:r>
          <w:fldChar w:fldCharType="end"/>
        </w:r>
      </w:hyperlink>
    </w:p>
    <w:p>
      <w:pPr>
        <w:pStyle w:val="TOC1"/>
        <w:tabs>
          <w:tab w:val="right" w:leader="dot" w:pos="9071"/>
        </w:tabs>
      </w:pPr>
      <w:hyperlink w:anchor="_Toc18150" w:history="1">
        <w:r>
          <w:rPr>
            <w:rFonts w:ascii="宋体" w:eastAsia="宋体" w:hAnsi="宋体" w:cs="宋体" w:hint="eastAsia"/>
            <w:sz w:val="28"/>
            <w:szCs w:val="28"/>
            <w:lang w:val="en-US" w:eastAsia="zh-CN"/>
          </w:rPr>
          <w:t>四、影响A企业绩效沟通的因素分析</w:t>
        </w:r>
        <w:r>
          <w:rPr>
            <w:sz w:val="28"/>
            <w:szCs w:val="28"/>
          </w:rPr>
          <w:tab/>
        </w:r>
        <w:r>
          <w:rPr>
            <w:sz w:val="28"/>
            <w:szCs w:val="28"/>
          </w:rPr>
          <w:fldChar w:fldCharType="begin"/>
        </w:r>
        <w:r>
          <w:rPr>
            <w:sz w:val="28"/>
            <w:szCs w:val="28"/>
          </w:rPr>
          <w:instrText xml:space="preserve"> PAGEREF _Toc18150 \h </w:instrText>
        </w:r>
        <w:r>
          <w:rPr>
            <w:sz w:val="28"/>
            <w:szCs w:val="28"/>
          </w:rPr>
          <w:fldChar w:fldCharType="separate"/>
        </w:r>
        <w:r>
          <w:rPr>
            <w:sz w:val="28"/>
            <w:szCs w:val="28"/>
          </w:rPr>
          <w:t>15</w:t>
        </w:r>
        <w:r>
          <w:rPr>
            <w:sz w:val="28"/>
            <w:szCs w:val="28"/>
          </w:rPr>
          <w:fldChar w:fldCharType="end"/>
        </w:r>
      </w:hyperlink>
    </w:p>
    <w:p>
      <w:pPr>
        <w:pStyle w:val="TOC2"/>
        <w:tabs>
          <w:tab w:val="right" w:leader="dot" w:pos="9071"/>
        </w:tabs>
      </w:pPr>
      <w:hyperlink w:anchor="_Toc30584" w:history="1">
        <w:r>
          <w:rPr>
            <w:rFonts w:ascii="仿宋" w:hAnsi="仿宋" w:cs="仿宋" w:hint="eastAsia"/>
            <w:lang w:val="en-US" w:eastAsia="zh-CN"/>
          </w:rPr>
          <w:t>（一）心理因素</w:t>
        </w:r>
        <w:r>
          <w:tab/>
        </w:r>
        <w:r>
          <w:fldChar w:fldCharType="begin"/>
        </w:r>
        <w:r>
          <w:instrText xml:space="preserve"> PAGEREF _Toc30584 \h </w:instrText>
        </w:r>
        <w:r>
          <w:fldChar w:fldCharType="separate"/>
        </w:r>
        <w:r>
          <w:t>15</w:t>
        </w:r>
        <w:r>
          <w:fldChar w:fldCharType="end"/>
        </w:r>
      </w:hyperlink>
    </w:p>
    <w:p>
      <w:pPr>
        <w:pStyle w:val="TOC2"/>
        <w:tabs>
          <w:tab w:val="right" w:leader="dot" w:pos="9071"/>
        </w:tabs>
      </w:pPr>
      <w:hyperlink w:anchor="_Toc1572" w:history="1">
        <w:r>
          <w:rPr>
            <w:rFonts w:hint="eastAsia"/>
            <w:lang w:val="en-US" w:eastAsia="zh-CN"/>
          </w:rPr>
          <w:t>（二）人际关系因素</w:t>
        </w:r>
        <w:r>
          <w:tab/>
        </w:r>
        <w:r>
          <w:fldChar w:fldCharType="begin"/>
        </w:r>
        <w:r>
          <w:instrText xml:space="preserve"> PAGEREF _Toc1572 \h </w:instrText>
        </w:r>
        <w:r>
          <w:fldChar w:fldCharType="separate"/>
        </w:r>
        <w:r>
          <w:t>17</w:t>
        </w:r>
        <w:r>
          <w:fldChar w:fldCharType="end"/>
        </w:r>
      </w:hyperlink>
    </w:p>
    <w:p>
      <w:pPr>
        <w:pStyle w:val="TOC2"/>
        <w:tabs>
          <w:tab w:val="right" w:leader="dot" w:pos="9071"/>
        </w:tabs>
      </w:pPr>
      <w:hyperlink w:anchor="_Toc6952" w:history="1">
        <w:r>
          <w:rPr>
            <w:rFonts w:hint="eastAsia"/>
            <w:lang w:val="en-US" w:eastAsia="zh-CN"/>
          </w:rPr>
          <w:t>（三）组织结构因素</w:t>
        </w:r>
        <w:r>
          <w:tab/>
        </w:r>
        <w:r>
          <w:fldChar w:fldCharType="begin"/>
        </w:r>
        <w:r>
          <w:instrText xml:space="preserve"> PAGEREF _Toc6952 \h </w:instrText>
        </w:r>
        <w:r>
          <w:fldChar w:fldCharType="separate"/>
        </w:r>
        <w:r>
          <w:t>17</w:t>
        </w:r>
        <w:r>
          <w:fldChar w:fldCharType="end"/>
        </w:r>
      </w:hyperlink>
    </w:p>
    <w:p>
      <w:pPr>
        <w:pStyle w:val="TOC2"/>
        <w:tabs>
          <w:tab w:val="right" w:leader="dot" w:pos="9071"/>
        </w:tabs>
      </w:pPr>
      <w:hyperlink w:anchor="_Toc29302" w:history="1">
        <w:r>
          <w:rPr>
            <w:rFonts w:hint="eastAsia"/>
            <w:lang w:val="en-US" w:eastAsia="zh-CN"/>
          </w:rPr>
          <w:t>（四）企业环境因素</w:t>
        </w:r>
        <w:r>
          <w:tab/>
        </w:r>
        <w:r>
          <w:fldChar w:fldCharType="begin"/>
        </w:r>
        <w:r>
          <w:instrText xml:space="preserve"> PAGEREF _Toc29302 \h </w:instrText>
        </w:r>
        <w:r>
          <w:fldChar w:fldCharType="separate"/>
        </w:r>
        <w:r>
          <w:t>18</w:t>
        </w:r>
        <w:r>
          <w:fldChar w:fldCharType="end"/>
        </w:r>
      </w:hyperlink>
    </w:p>
    <w:p>
      <w:pPr>
        <w:pStyle w:val="TOC1"/>
        <w:tabs>
          <w:tab w:val="right" w:leader="dot" w:pos="9071"/>
        </w:tabs>
      </w:pPr>
      <w:hyperlink w:anchor="_Toc23855" w:history="1">
        <w:r>
          <w:rPr>
            <w:rFonts w:ascii="宋体" w:eastAsia="宋体" w:hAnsi="宋体" w:cs="宋体" w:hint="eastAsia"/>
            <w:sz w:val="28"/>
            <w:szCs w:val="28"/>
            <w:lang w:val="en-US" w:eastAsia="zh-CN"/>
          </w:rPr>
          <w:t>五、提高A企业绩效沟通的策略</w:t>
        </w:r>
        <w:r>
          <w:rPr>
            <w:sz w:val="28"/>
            <w:szCs w:val="28"/>
          </w:rPr>
          <w:tab/>
        </w:r>
        <w:r>
          <w:rPr>
            <w:sz w:val="28"/>
            <w:szCs w:val="28"/>
          </w:rPr>
          <w:fldChar w:fldCharType="begin"/>
        </w:r>
        <w:r>
          <w:rPr>
            <w:sz w:val="28"/>
            <w:szCs w:val="28"/>
          </w:rPr>
          <w:instrText xml:space="preserve"> PAGEREF _Toc23855 \h </w:instrText>
        </w:r>
        <w:r>
          <w:rPr>
            <w:sz w:val="28"/>
            <w:szCs w:val="28"/>
          </w:rPr>
          <w:fldChar w:fldCharType="separate"/>
        </w:r>
        <w:r>
          <w:rPr>
            <w:sz w:val="28"/>
            <w:szCs w:val="28"/>
          </w:rPr>
          <w:t>18</w:t>
        </w:r>
        <w:r>
          <w:rPr>
            <w:sz w:val="28"/>
            <w:szCs w:val="28"/>
          </w:rPr>
          <w:fldChar w:fldCharType="end"/>
        </w:r>
      </w:hyperlink>
    </w:p>
    <w:p>
      <w:pPr>
        <w:pStyle w:val="TOC2"/>
        <w:tabs>
          <w:tab w:val="right" w:leader="dot" w:pos="9071"/>
        </w:tabs>
      </w:pPr>
      <w:hyperlink w:anchor="_Toc28679" w:history="1">
        <w:r>
          <w:rPr>
            <w:rFonts w:hint="eastAsia"/>
            <w:lang w:val="en-US" w:eastAsia="zh-CN"/>
          </w:rPr>
          <w:t>（一）增强绩效沟通意识</w:t>
        </w:r>
        <w:r>
          <w:tab/>
        </w:r>
        <w:r>
          <w:fldChar w:fldCharType="begin"/>
        </w:r>
        <w:r>
          <w:instrText xml:space="preserve"> PAGEREF _Toc28679 \h </w:instrText>
        </w:r>
        <w:r>
          <w:fldChar w:fldCharType="separate"/>
        </w:r>
        <w:r>
          <w:t>18</w:t>
        </w:r>
        <w:r>
          <w:fldChar w:fldCharType="end"/>
        </w:r>
      </w:hyperlink>
    </w:p>
    <w:p>
      <w:pPr>
        <w:pStyle w:val="TOC2"/>
        <w:tabs>
          <w:tab w:val="right" w:leader="dot" w:pos="9071"/>
        </w:tabs>
      </w:pPr>
      <w:hyperlink w:anchor="_Toc4008" w:history="1">
        <w:r>
          <w:rPr>
            <w:rFonts w:hint="eastAsia"/>
            <w:lang w:val="en-US" w:eastAsia="zh-CN"/>
          </w:rPr>
          <w:t>（二）建立完善的绩效沟通制度和体系</w:t>
        </w:r>
        <w:r>
          <w:tab/>
        </w:r>
        <w:r>
          <w:fldChar w:fldCharType="begin"/>
        </w:r>
        <w:r>
          <w:instrText xml:space="preserve"> PAGEREF _Toc4008 \h </w:instrText>
        </w:r>
        <w:r>
          <w:fldChar w:fldCharType="separate"/>
        </w:r>
        <w:r>
          <w:t>19</w:t>
        </w:r>
        <w:r>
          <w:fldChar w:fldCharType="end"/>
        </w:r>
      </w:hyperlink>
    </w:p>
    <w:p>
      <w:pPr>
        <w:pStyle w:val="TOC2"/>
        <w:tabs>
          <w:tab w:val="right" w:leader="dot" w:pos="9071"/>
        </w:tabs>
      </w:pPr>
      <w:hyperlink w:anchor="_Toc29884" w:history="1">
        <w:r>
          <w:rPr>
            <w:rFonts w:hint="eastAsia"/>
            <w:lang w:val="en-US" w:eastAsia="zh-CN"/>
          </w:rPr>
          <w:t>（三）采取多样化的绩效沟通方式和渠道</w:t>
        </w:r>
        <w:r>
          <w:tab/>
        </w:r>
        <w:r>
          <w:fldChar w:fldCharType="begin"/>
        </w:r>
        <w:r>
          <w:instrText xml:space="preserve"> PAGEREF _Toc29884 \h </w:instrText>
        </w:r>
        <w:r>
          <w:fldChar w:fldCharType="separate"/>
        </w:r>
        <w:r>
          <w:t>20</w:t>
        </w:r>
        <w:r>
          <w:fldChar w:fldCharType="end"/>
        </w:r>
      </w:hyperlink>
    </w:p>
    <w:p>
      <w:pPr>
        <w:pStyle w:val="TOC2"/>
        <w:tabs>
          <w:tab w:val="right" w:leader="dot" w:pos="9071"/>
        </w:tabs>
        <w:sectPr>
          <w:footerReference w:type="default" r:id="rId69"/>
          <w:footnotePr>
            <w:numFmt w:val="decimalEnclosedCircleChinese"/>
            <w:numRestart w:val="eachPage"/>
          </w:footnotePr>
          <w:endnotePr>
            <w:numFmt w:val="decimal"/>
          </w:endnotePr>
          <w:pgSz w:w="11906" w:h="16838"/>
          <w:pgMar w:top="1417" w:right="1134" w:bottom="1417" w:left="1701" w:header="851" w:footer="992" w:gutter="0"/>
          <w:pgNumType w:fmt="decimal" w:start="1"/>
          <w:cols w:num="1" w:space="425"/>
          <w:docGrid w:type="lines" w:linePitch="312" w:charSpace="0"/>
        </w:sectPr>
      </w:pPr>
      <w:hyperlink w:anchor="_Toc21578" w:history="1">
        <w:r>
          <w:rPr>
            <w:rFonts w:hint="eastAsia"/>
            <w:lang w:val="en-US" w:eastAsia="zh-CN"/>
          </w:rPr>
          <w:t>（四）建立开放包容的沟通氛围与沟通文化</w:t>
        </w:r>
        <w:r>
          <w:tab/>
        </w:r>
        <w:r>
          <w:fldChar w:fldCharType="begin"/>
        </w:r>
        <w:r>
          <w:instrText xml:space="preserve"> PAGEREF _Toc21578 \h </w:instrText>
        </w:r>
        <w:r>
          <w:fldChar w:fldCharType="separate"/>
        </w:r>
        <w:r>
          <w:t>20</w:t>
        </w:r>
        <w:r>
          <w:fldChar w:fldCharType="end"/>
        </w:r>
      </w:hyperlink>
    </w:p>
    <w:p>
      <w:pPr>
        <w:pStyle w:val="TOC1"/>
        <w:tabs>
          <w:tab w:val="right" w:leader="dot" w:pos="9071"/>
        </w:tabs>
      </w:pPr>
      <w:hyperlink w:anchor="_Toc14638" w:history="1">
        <w:r>
          <w:rPr>
            <w:rFonts w:hint="eastAsia"/>
            <w:sz w:val="28"/>
            <w:szCs w:val="28"/>
          </w:rPr>
          <w:t>参考文献</w:t>
        </w:r>
        <w:r>
          <w:rPr>
            <w:sz w:val="28"/>
            <w:szCs w:val="28"/>
          </w:rPr>
          <w:tab/>
        </w:r>
        <w:r>
          <w:rPr>
            <w:sz w:val="28"/>
            <w:szCs w:val="28"/>
          </w:rPr>
          <w:fldChar w:fldCharType="begin"/>
        </w:r>
        <w:r>
          <w:rPr>
            <w:sz w:val="28"/>
            <w:szCs w:val="28"/>
          </w:rPr>
          <w:instrText xml:space="preserve"> PAGEREF _Toc14638 \h </w:instrText>
        </w:r>
        <w:r>
          <w:rPr>
            <w:sz w:val="28"/>
            <w:szCs w:val="28"/>
          </w:rPr>
          <w:fldChar w:fldCharType="separate"/>
        </w:r>
        <w:r>
          <w:rPr>
            <w:sz w:val="28"/>
            <w:szCs w:val="28"/>
          </w:rPr>
          <w:t>22</w:t>
        </w:r>
        <w:r>
          <w:rPr>
            <w:sz w:val="28"/>
            <w:szCs w:val="28"/>
          </w:rPr>
          <w:fldChar w:fldCharType="end"/>
        </w:r>
      </w:hyperlink>
    </w:p>
    <w:p>
      <w:pPr>
        <w:pStyle w:val="TOC1"/>
        <w:tabs>
          <w:tab w:val="right" w:leader="dot" w:pos="9071"/>
        </w:tabs>
      </w:pPr>
      <w:hyperlink w:anchor="_Toc12295" w:history="1">
        <w:r>
          <w:rPr>
            <w:rFonts w:hint="eastAsia"/>
            <w:sz w:val="28"/>
            <w:szCs w:val="28"/>
            <w:lang w:val="en-US" w:eastAsia="zh-CN"/>
          </w:rPr>
          <w:t>附录</w:t>
        </w:r>
        <w:r>
          <w:rPr>
            <w:sz w:val="28"/>
            <w:szCs w:val="28"/>
          </w:rPr>
          <w:tab/>
        </w:r>
        <w:r>
          <w:rPr>
            <w:sz w:val="28"/>
            <w:szCs w:val="28"/>
          </w:rPr>
          <w:fldChar w:fldCharType="begin"/>
        </w:r>
        <w:r>
          <w:rPr>
            <w:sz w:val="28"/>
            <w:szCs w:val="28"/>
          </w:rPr>
          <w:instrText xml:space="preserve"> PAGEREF _Toc12295 \h </w:instrText>
        </w:r>
        <w:r>
          <w:rPr>
            <w:sz w:val="28"/>
            <w:szCs w:val="28"/>
          </w:rPr>
          <w:fldChar w:fldCharType="separate"/>
        </w:r>
        <w:r>
          <w:rPr>
            <w:sz w:val="28"/>
            <w:szCs w:val="28"/>
          </w:rPr>
          <w:t>23</w:t>
        </w:r>
        <w:r>
          <w:rPr>
            <w:sz w:val="28"/>
            <w:szCs w:val="28"/>
          </w:rPr>
          <w:fldChar w:fldCharType="end"/>
        </w:r>
      </w:hyperlink>
    </w:p>
    <w:p>
      <w:pPr>
        <w:bidi w:val="0"/>
        <w:jc w:val="center"/>
        <w:rPr>
          <w:rFonts w:ascii="宋体" w:hAnsi="宋体" w:hint="eastAsia"/>
          <w:b/>
          <w:bCs/>
          <w:sz w:val="32"/>
          <w:szCs w:val="32"/>
          <w:u w:val="none"/>
        </w:rPr>
      </w:pPr>
      <w:r>
        <w:rPr>
          <w:rFonts w:ascii="仿宋_GB2312" w:eastAsia="仿宋_GB2312" w:hint="default"/>
          <w:szCs w:val="32"/>
          <w:u w:val="single"/>
          <w:lang w:val="en-US" w:eastAsia="zh-CN"/>
        </w:rPr>
        <w:fldChar w:fldCharType="end"/>
      </w:r>
    </w:p>
    <w:p>
      <w:pPr>
        <w:bidi w:val="0"/>
        <w:rPr>
          <w:rFonts w:ascii="楷体" w:eastAsia="楷体" w:hAnsi="楷体" w:cs="楷体" w:hint="default"/>
          <w:b w:val="0"/>
          <w:bCs w:val="0"/>
          <w:szCs w:val="24"/>
          <w:u w:val="none"/>
        </w:rPr>
      </w:pPr>
      <w:bookmarkStart w:id="1" w:name="_Toc24676"/>
      <w:bookmarkStart w:id="2" w:name="_Toc19856"/>
      <w:r>
        <w:rPr>
          <w:rStyle w:val="1Char"/>
          <w:rFonts w:ascii="黑体" w:eastAsia="黑体" w:hAnsi="黑体" w:cs="黑体" w:hint="eastAsia"/>
          <w:sz w:val="24"/>
          <w:szCs w:val="24"/>
          <w:lang w:val="en-US" w:eastAsia="zh-CN"/>
        </w:rPr>
        <w:t>摘  要</w:t>
      </w:r>
      <w:bookmarkEnd w:id="1"/>
      <w:bookmarkEnd w:id="2"/>
      <w:r>
        <w:rPr>
          <w:rFonts w:ascii="黑体" w:eastAsia="黑体" w:hAnsi="黑体" w:cs="黑体" w:hint="eastAsia"/>
          <w:b/>
          <w:bCs/>
          <w:sz w:val="24"/>
          <w:szCs w:val="24"/>
          <w:u w:val="none"/>
          <w:lang w:val="en-US" w:eastAsia="zh-CN"/>
        </w:rPr>
        <w:t>：</w:t>
      </w:r>
      <w:r>
        <w:rPr>
          <w:rFonts w:ascii="楷体" w:eastAsia="楷体" w:hAnsi="楷体" w:cs="楷体" w:hint="eastAsia"/>
          <w:b w:val="0"/>
          <w:bCs w:val="0"/>
          <w:sz w:val="24"/>
          <w:szCs w:val="24"/>
          <w:u w:val="none"/>
          <w:lang w:val="en-US" w:eastAsia="zh-CN"/>
        </w:rPr>
        <w:t>绩效沟通贯穿绩效管理的整个过程，对于企业的绩效管理极为重要。但中小企业对于绩效沟通在实际操作中仍存在着许多问题，如何发现、分析和解决这些问题，成为了企业绩效沟通的关键。以A企业为例，绩效沟通存在着员工沟通意识不强、管理者回避绩效沟通、组织层面缺乏沟通文化等问题；影响因素主要有心理因素、人际关系因素、组织结构因素和企业环境因素；解决对策为增强绩效沟通意识、建立完善的绩效沟通制度和体系、采取多样化的绩效沟通方式和渠道、建立开放包容的沟通氛围与沟通文化。由此，企业的绩效沟通才能高效进行，企业的绩效管理得以正常发挥作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楷体" w:eastAsia="楷体" w:hAnsi="楷体" w:cs="楷体" w:hint="eastAsia"/>
          <w:b w:val="0"/>
          <w:bCs w:val="0"/>
          <w:szCs w:val="24"/>
          <w:u w:val="none"/>
        </w:rPr>
      </w:pPr>
      <w:r>
        <w:rPr>
          <w:rFonts w:ascii="黑体" w:eastAsia="黑体" w:hAnsi="黑体" w:cs="黑体" w:hint="eastAsia"/>
          <w:b/>
          <w:bCs/>
          <w:sz w:val="24"/>
          <w:szCs w:val="24"/>
          <w:u w:val="none"/>
          <w:lang w:val="en-US" w:eastAsia="zh-CN"/>
        </w:rPr>
        <w:t>关键词：</w:t>
      </w:r>
      <w:r>
        <w:rPr>
          <w:rFonts w:ascii="楷体" w:eastAsia="楷体" w:hAnsi="楷体" w:cs="楷体" w:hint="eastAsia"/>
          <w:b w:val="0"/>
          <w:bCs w:val="0"/>
          <w:sz w:val="24"/>
          <w:szCs w:val="24"/>
          <w:u w:val="none"/>
          <w:lang w:val="en-US" w:eastAsia="zh-CN"/>
        </w:rPr>
        <w:t>中小企业；绩效沟通；绩效管理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hAnsi="宋体" w:hint="eastAsia"/>
          <w:b/>
          <w:bCs/>
          <w:sz w:val="28"/>
          <w:szCs w:val="28"/>
          <w:u w:val="none"/>
        </w:rPr>
      </w:pPr>
      <w:r>
        <w:rPr>
          <w:rFonts w:ascii="宋体" w:eastAsia="宋体" w:hAnsi="宋体" w:cs="宋体" w:hint="eastAsia"/>
          <w:b/>
          <w:bCs/>
          <w:sz w:val="28"/>
          <w:szCs w:val="28"/>
          <w:u w:val="none"/>
          <w:lang w:val="en-US" w:eastAsia="zh-CN"/>
        </w:rPr>
        <w:t>前言</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hint="default"/>
          <w:b w:val="0"/>
          <w:bCs w:val="0"/>
          <w:szCs w:val="24"/>
          <w:u w:val="none"/>
        </w:rPr>
      </w:pPr>
      <w:r>
        <w:rPr>
          <w:rFonts w:ascii="宋体" w:eastAsia="宋体" w:hAnsi="宋体" w:cs="宋体" w:hint="eastAsia"/>
          <w:b w:val="0"/>
          <w:bCs w:val="0"/>
          <w:sz w:val="24"/>
          <w:szCs w:val="24"/>
          <w:u w:val="none"/>
          <w:lang w:val="en-US" w:eastAsia="zh-CN"/>
        </w:rPr>
        <w:t>绩效沟通涵盖了从计划阶段、实施阶段、评估阶段和反馈阶段的整个绩效管理过程。整个过程都需要持续不断的绩效沟通，而缺乏沟通的绩效管理可以说是不完整的。对于中小企业来说，有效的绩效沟通是落实企业发展战略的前提</w:t>
      </w:r>
      <w:r>
        <w:rPr>
          <w:rFonts w:ascii="宋体" w:hAnsi="宋体" w:cs="宋体" w:hint="eastAsia"/>
          <w:b w:val="0"/>
          <w:bCs w:val="0"/>
          <w:sz w:val="24"/>
          <w:szCs w:val="24"/>
          <w:u w:val="none"/>
          <w:lang w:val="en-US" w:eastAsia="zh-CN"/>
        </w:rPr>
        <w:t>；有效的绩效管理是促进企业稳定发展的关键；绩效沟通的有效作用决定了绩效管理能否发挥作用</w:t>
      </w:r>
      <w:r>
        <w:rPr>
          <w:rFonts w:ascii="宋体" w:eastAsia="宋体" w:hAnsi="宋体" w:cs="宋体" w:hint="eastAsia"/>
          <w:b w:val="0"/>
          <w:bCs w:val="0"/>
          <w:sz w:val="24"/>
          <w:szCs w:val="24"/>
          <w:u w:val="none"/>
          <w:lang w:val="en-US" w:eastAsia="zh-CN"/>
        </w:rPr>
        <w:t>。因此，绩效沟通是中小企业未来稳定发展的重要因素</w:t>
      </w:r>
      <w:r>
        <w:rPr>
          <w:rFonts w:ascii="宋体" w:hAnsi="宋体" w:cs="宋体" w:hint="eastAsia"/>
          <w:b w:val="0"/>
          <w:bCs w:val="0"/>
          <w:sz w:val="24"/>
          <w:szCs w:val="24"/>
          <w:u w:val="none"/>
          <w:lang w:val="en-US" w:eastAsia="zh-CN"/>
        </w:rPr>
        <w:t>，</w:t>
      </w:r>
      <w:r>
        <w:rPr>
          <w:rFonts w:ascii="宋体" w:eastAsia="宋体" w:hAnsi="宋体" w:cs="宋体" w:hint="eastAsia"/>
          <w:b w:val="0"/>
          <w:bCs w:val="0"/>
          <w:sz w:val="24"/>
          <w:szCs w:val="24"/>
          <w:u w:val="none"/>
          <w:lang w:val="en-US" w:eastAsia="zh-CN"/>
        </w:rPr>
        <w:t>对企业而言必不可少。</w:t>
      </w:r>
    </w:p>
    <w:p>
      <w:pPr>
        <w:pStyle w:val="Heading1"/>
        <w:pageBreakBefore w:val="0"/>
        <w:numPr>
          <w:ilvl w:val="0"/>
          <w:numId w:val="7"/>
        </w:numPr>
        <w:kinsoku/>
        <w:wordWrap/>
        <w:overflowPunct/>
        <w:topLinePunct w:val="0"/>
        <w:autoSpaceDE/>
        <w:autoSpaceDN/>
        <w:bidi w:val="0"/>
        <w:adjustRightInd/>
        <w:snapToGrid/>
        <w:spacing w:before="0" w:after="0"/>
        <w:ind w:firstLine="560" w:firstLineChars="200"/>
        <w:textAlignment w:val="auto"/>
        <w:rPr>
          <w:rFonts w:hint="default"/>
          <w:lang w:val="en-US" w:eastAsia="zh-CN"/>
        </w:rPr>
      </w:pPr>
      <w:bookmarkStart w:id="3" w:name="_Toc4360"/>
      <w:bookmarkStart w:id="4" w:name="_Toc21635"/>
      <w:r>
        <w:rPr>
          <w:rFonts w:hint="eastAsia"/>
          <w:lang w:val="en-US" w:eastAsia="zh-CN"/>
        </w:rPr>
        <w:t>绩效沟通理论概述</w:t>
      </w:r>
      <w:bookmarkEnd w:id="3"/>
      <w:bookmarkEnd w:id="4"/>
    </w:p>
    <w:p>
      <w:pPr>
        <w:pageBreakBefore w:val="0"/>
        <w:kinsoku/>
        <w:wordWrap/>
        <w:overflowPunct/>
        <w:topLinePunct w:val="0"/>
        <w:autoSpaceDE/>
        <w:autoSpaceDN/>
        <w:bidi w:val="0"/>
        <w:adjustRightInd/>
        <w:snapToGrid/>
        <w:ind w:firstLine="480" w:firstLineChars="200"/>
        <w:textAlignment w:val="auto"/>
        <w:rPr>
          <w:rFonts w:hint="eastAsia"/>
        </w:rPr>
      </w:pPr>
      <w:r>
        <w:rPr>
          <w:rFonts w:hint="eastAsia"/>
          <w:lang w:val="en-US" w:eastAsia="zh-CN"/>
        </w:rPr>
        <w:t>关于沟通有很多著名理论，绩效沟通当然也算沟通的一种，只是强调的方面不同而已。下面本文将以多伊奇沟通理论和哈贝马斯沟通行动理论为引，加深对绩效沟通的理解与认识，在此基础上，进行了相关的论述，以供进一步的写作。</w:t>
      </w:r>
    </w:p>
    <w:p>
      <w:pPr>
        <w:pStyle w:val="Heading2"/>
        <w:keepNext/>
        <w:keepLines/>
        <w:pageBreakBefore w:val="0"/>
        <w:widowControl w:val="0"/>
        <w:numPr>
          <w:ilvl w:val="0"/>
          <w:numId w:val="2"/>
        </w:numPr>
        <w:kinsoku/>
        <w:wordWrap/>
        <w:overflowPunct/>
        <w:topLinePunct w:val="0"/>
        <w:autoSpaceDE/>
        <w:autoSpaceDN/>
        <w:bidi w:val="0"/>
        <w:adjustRightInd/>
        <w:snapToGrid/>
        <w:spacing w:before="0" w:after="0"/>
        <w:ind w:firstLine="480" w:firstLineChars="200"/>
        <w:textAlignment w:val="auto"/>
        <w:rPr>
          <w:rFonts w:hint="default"/>
          <w:lang w:val="en-US" w:eastAsia="zh-CN"/>
        </w:rPr>
      </w:pPr>
      <w:bookmarkStart w:id="5" w:name="_Toc1112"/>
      <w:bookmarkStart w:id="6" w:name="_Toc1856"/>
      <w:r>
        <w:rPr>
          <w:rFonts w:hint="eastAsia"/>
          <w:lang w:val="en-US" w:eastAsia="zh-CN"/>
        </w:rPr>
        <w:t>绩效沟通的定义</w:t>
      </w:r>
      <w:bookmarkEnd w:id="5"/>
      <w:bookmarkEnd w:id="6"/>
    </w:p>
    <w:p>
      <w:pPr>
        <w:pageBreakBefore w:val="0"/>
        <w:kinsoku/>
        <w:wordWrap/>
        <w:overflowPunct/>
        <w:topLinePunct w:val="0"/>
        <w:autoSpaceDE/>
        <w:autoSpaceDN/>
        <w:bidi w:val="0"/>
        <w:adjustRightInd/>
        <w:snapToGrid/>
        <w:ind w:firstLine="480" w:firstLineChars="200"/>
        <w:textAlignment w:val="auto"/>
        <w:rPr>
          <w:rFonts w:hint="default"/>
        </w:rPr>
        <w:sectPr>
          <w:footerReference w:type="default" r:id="rId70"/>
          <w:footnotePr>
            <w:numFmt w:val="decimalEnclosedCircleChinese"/>
            <w:numRestart w:val="eachPage"/>
          </w:footnotePr>
          <w:endnotePr>
            <w:numFmt w:val="decimal"/>
          </w:endnotePr>
          <w:type w:val="nextPage"/>
          <w:pgSz w:w="11906" w:h="16838"/>
          <w:pgMar w:top="1417" w:right="1134" w:bottom="1417" w:left="1701" w:header="851" w:footer="992" w:gutter="0"/>
          <w:pgNumType w:fmt="decimal" w:start="2"/>
          <w:cols w:num="1" w:space="425"/>
          <w:titlePg w:val="0"/>
          <w:docGrid w:type="lines" w:linePitch="312" w:charSpace="0"/>
        </w:sectPr>
      </w:pPr>
      <w:r>
        <w:rPr>
          <w:rFonts w:hint="eastAsia"/>
          <w:lang w:val="en-US" w:eastAsia="zh-CN"/>
        </w:rPr>
        <w:t>绩效沟通是绩效管理的核心组成部分，是指管理者与员工在共同工作时针对各种与绩效有关的信息进行沟通、分享、理解的过程</w:t>
      </w:r>
      <w:r>
        <w:rPr>
          <w:rStyle w:val="FootnoteReference"/>
          <w:rFonts w:ascii="Times New Roman" w:hAnsi="Times New Roman" w:cs="Times New Roman" w:hint="default"/>
          <w:lang w:val="en-US" w:eastAsia="zh-CN"/>
        </w:rPr>
        <w:footnoteReference w:id="2"/>
      </w:r>
      <w:r>
        <w:rPr>
          <w:rFonts w:hint="eastAsia"/>
          <w:lang w:val="en-US" w:eastAsia="zh-CN"/>
        </w:rPr>
        <w:t>。</w:t>
      </w:r>
    </w:p>
    <w:p>
      <w:pPr>
        <w:pageBreakBefore w:val="0"/>
        <w:kinsoku/>
        <w:wordWrap/>
        <w:overflowPunct/>
        <w:topLinePunct w:val="0"/>
        <w:autoSpaceDE/>
        <w:autoSpaceDN/>
        <w:bidi w:val="0"/>
        <w:adjustRightInd/>
        <w:snapToGrid/>
        <w:ind w:firstLine="480" w:firstLineChars="200"/>
        <w:textAlignment w:val="auto"/>
        <w:rPr>
          <w:rFonts w:hint="default"/>
        </w:rPr>
      </w:pPr>
      <w:r>
        <w:rPr>
          <w:rFonts w:ascii="宋体" w:hAnsi="宋体" w:cs="宋体" w:hint="eastAsia"/>
          <w:sz w:val="24"/>
          <w:szCs w:val="24"/>
          <w:lang w:val="en-US" w:eastAsia="zh-CN"/>
        </w:rPr>
        <w:t>绩效沟通贯穿于绩效管理的全过程，整个过程主要体现在四个方面，这四个方面也是绩效管理的主要方面，即目标设定沟通（绩效计划制定）、绩效实施沟通（绩效实施），绩效反馈沟通（绩效反馈面谈）和绩效改进沟通（绩效目标提升），层层递进，共同构成了企业绩效沟通体系。可以说，没有绩效沟通的绩效管理是不完整的，缺乏灵魂，就不能正常发挥作用。因此，绩效沟通在人力资源管理中起着重要的作用。要想做好企业的绩效管理，关键之处就是做好有效的绩效沟通。</w:t>
      </w:r>
    </w:p>
    <w:p>
      <w:pPr>
        <w:pStyle w:val="Heading2"/>
        <w:pageBreakBefore w:val="0"/>
        <w:numPr>
          <w:ilvl w:val="0"/>
          <w:numId w:val="2"/>
        </w:numPr>
        <w:kinsoku/>
        <w:wordWrap/>
        <w:overflowPunct/>
        <w:topLinePunct w:val="0"/>
        <w:autoSpaceDE/>
        <w:autoSpaceDN/>
        <w:bidi w:val="0"/>
        <w:adjustRightInd/>
        <w:snapToGrid/>
        <w:spacing w:before="0" w:after="0"/>
        <w:ind w:left="0" w:firstLine="480" w:leftChars="0" w:firstLineChars="200"/>
        <w:textAlignment w:val="auto"/>
        <w:rPr>
          <w:rFonts w:hint="eastAsia"/>
          <w:lang w:val="en-US" w:eastAsia="zh-CN"/>
        </w:rPr>
      </w:pPr>
      <w:bookmarkStart w:id="7" w:name="_Toc6387"/>
      <w:bookmarkStart w:id="8" w:name="_Toc16201"/>
      <w:r>
        <w:rPr>
          <w:rFonts w:hint="eastAsia"/>
          <w:lang w:val="en-US" w:eastAsia="zh-CN"/>
        </w:rPr>
        <w:t>多伊奇沟通理论</w:t>
      </w:r>
      <w:bookmarkEnd w:id="7"/>
      <w:bookmarkEnd w:id="8"/>
    </w:p>
    <w:p>
      <w:pPr>
        <w:pageBreakBefore w:val="0"/>
        <w:kinsoku/>
        <w:wordWrap/>
        <w:overflowPunct/>
        <w:topLinePunct w:val="0"/>
        <w:autoSpaceDE/>
        <w:autoSpaceDN/>
        <w:bidi w:val="0"/>
        <w:adjustRightInd/>
        <w:snapToGrid/>
        <w:ind w:firstLine="480" w:firstLineChars="200"/>
        <w:textAlignment w:val="auto"/>
        <w:rPr>
          <w:rFonts w:ascii="宋体" w:hAnsi="宋体" w:hint="eastAsia"/>
        </w:rPr>
      </w:pPr>
      <w:r>
        <w:rPr>
          <w:rFonts w:ascii="宋体" w:eastAsia="宋体" w:hAnsi="宋体" w:cs="宋体" w:hint="default"/>
          <w:lang w:val="en-US"/>
        </w:rPr>
        <w:t>多伊奇的</w:t>
      </w:r>
      <w:r>
        <w:rPr>
          <w:rFonts w:ascii="宋体" w:eastAsia="宋体" w:hAnsi="宋体" w:cs="宋体" w:hint="eastAsia"/>
          <w:lang w:val="en-US" w:eastAsia="zh-CN"/>
        </w:rPr>
        <w:t>沟通</w:t>
      </w:r>
      <w:r>
        <w:rPr>
          <w:rFonts w:ascii="宋体" w:eastAsia="宋体" w:hAnsi="宋体" w:cs="宋体" w:hint="default"/>
          <w:lang w:val="en-US"/>
        </w:rPr>
        <w:t>理论</w:t>
      </w:r>
      <w:r>
        <w:rPr>
          <w:rFonts w:ascii="宋体" w:hAnsi="宋体" w:cs="宋体" w:hint="eastAsia"/>
          <w:lang w:val="en-US" w:eastAsia="zh-CN"/>
        </w:rPr>
        <w:t>，</w:t>
      </w:r>
      <w:r>
        <w:rPr>
          <w:rFonts w:ascii="宋体" w:eastAsia="宋体" w:hAnsi="宋体" w:cs="宋体" w:hint="default"/>
          <w:lang w:val="en-US"/>
        </w:rPr>
        <w:t>又称</w:t>
      </w:r>
      <w:r>
        <w:rPr>
          <w:rFonts w:ascii="宋体" w:eastAsia="宋体" w:hAnsi="宋体" w:cs="宋体" w:hint="eastAsia"/>
          <w:lang w:val="en-US" w:eastAsia="zh-CN"/>
        </w:rPr>
        <w:t>通讯</w:t>
      </w:r>
      <w:r>
        <w:rPr>
          <w:rFonts w:ascii="宋体" w:eastAsia="宋体" w:hAnsi="宋体" w:cs="宋体" w:hint="default"/>
          <w:lang w:val="en-US"/>
        </w:rPr>
        <w:t>理论，是由美国哈佛学院政治学教授卡尔</w:t>
      </w:r>
      <w:r>
        <w:rPr>
          <w:rFonts w:ascii="宋体" w:hAnsi="宋体" w:cs="宋体" w:hint="eastAsia"/>
          <w:lang w:val="en-US" w:eastAsia="zh-CN"/>
        </w:rPr>
        <w:t>•</w:t>
      </w:r>
      <w:r>
        <w:rPr>
          <w:rFonts w:ascii="宋体" w:eastAsia="宋体" w:hAnsi="宋体" w:cs="宋体" w:hint="default"/>
          <w:lang w:val="en-US"/>
        </w:rPr>
        <w:t>多伊奇在二十世纪五十年代创立的</w:t>
      </w:r>
      <w:r>
        <w:rPr>
          <w:rFonts w:ascii="宋体" w:eastAsia="宋体" w:hAnsi="宋体" w:cs="宋体" w:hint="eastAsia"/>
        </w:rPr>
        <w:t>。</w:t>
      </w:r>
    </w:p>
    <w:p>
      <w:pPr>
        <w:pageBreakBefore w:val="0"/>
        <w:kinsoku/>
        <w:wordWrap/>
        <w:overflowPunct/>
        <w:topLinePunct w:val="0"/>
        <w:autoSpaceDE/>
        <w:autoSpaceDN/>
        <w:bidi w:val="0"/>
        <w:adjustRightInd/>
        <w:snapToGrid/>
        <w:ind w:firstLine="480" w:firstLineChars="200"/>
        <w:textAlignment w:val="auto"/>
        <w:rPr>
          <w:rFonts w:ascii="宋体" w:hAnsi="宋体" w:hint="eastAsia"/>
        </w:rPr>
      </w:pPr>
      <w:r>
        <w:rPr>
          <w:rFonts w:ascii="宋体" w:eastAsia="宋体" w:hAnsi="宋体" w:cs="宋体" w:hint="eastAsia"/>
          <w:lang w:val="en-US" w:eastAsia="zh-CN"/>
        </w:rPr>
        <w:t>该理论</w:t>
      </w:r>
      <w:r>
        <w:rPr>
          <w:rFonts w:ascii="宋体" w:eastAsia="宋体" w:hAnsi="宋体" w:cs="宋体" w:hint="default"/>
          <w:lang w:val="en-US"/>
        </w:rPr>
        <w:t>认为政治系统总是被信息所包围。</w:t>
      </w:r>
      <w:r>
        <w:rPr>
          <w:rFonts w:ascii="宋体" w:eastAsia="宋体" w:hAnsi="宋体" w:cs="宋体" w:hint="eastAsia"/>
          <w:lang w:val="en-US" w:eastAsia="zh-CN"/>
        </w:rPr>
        <w:t>沟通</w:t>
      </w:r>
      <w:r>
        <w:rPr>
          <w:rFonts w:ascii="宋体" w:eastAsia="宋体" w:hAnsi="宋体" w:cs="宋体" w:hint="default"/>
          <w:lang w:val="en-US"/>
        </w:rPr>
        <w:t>是指政治系统（主要是政府）接受和回应信息的能力，包括翻译、分析、使用和储存信息的能力。一个政治系统能否做出有效的决策，取决于它能否快速、准确地接收、处理和使用相关信息，取决于其信息传播系统的有效性。政治系统信息传播的有效性主要从六个方面进行考察：（1）在信息传播过程中，信息“负载”的大小（政治系统环境的变化）（2）“时滞”的长度（从信息的接收到政治系统的反应之间的时间）。时间延迟越大，系统效率越低，越无法应对环境压力（3）信息被“扭曲”的程度（处理过程中信息内容的变化）。如果一个系统扭曲过多，系统就会陷入混乱，无法适应环境的压力（4）“变化”的充分性（政治系统对环境的反应）（5）“反馈”是敏感的（6）“领导”（预测未来环境变化）的能力是高还是低。</w:t>
      </w:r>
      <w:r>
        <w:rPr>
          <w:rFonts w:ascii="宋体" w:eastAsia="宋体" w:hAnsi="宋体" w:cs="宋体" w:hint="eastAsia"/>
          <w:lang w:val="en-US" w:eastAsia="zh-CN"/>
        </w:rPr>
        <w:t>沟通</w:t>
      </w:r>
      <w:r>
        <w:rPr>
          <w:rFonts w:ascii="宋体" w:eastAsia="宋体" w:hAnsi="宋体" w:cs="宋体" w:hint="default"/>
          <w:lang w:val="en-US"/>
        </w:rPr>
        <w:t>理论已经应用于西方政治学的许多领域。</w:t>
      </w:r>
    </w:p>
    <w:p>
      <w:pPr>
        <w:pStyle w:val="Heading2"/>
        <w:numPr>
          <w:ilvl w:val="0"/>
          <w:numId w:val="2"/>
        </w:numPr>
        <w:bidi w:val="0"/>
        <w:rPr>
          <w:rFonts w:hint="eastAsia"/>
        </w:rPr>
      </w:pPr>
      <w:bookmarkStart w:id="9" w:name="_Toc17583"/>
      <w:bookmarkStart w:id="10" w:name="_Toc32545"/>
      <w:r>
        <w:rPr>
          <w:rFonts w:hint="eastAsia"/>
          <w:lang w:val="en-US" w:eastAsia="zh-CN"/>
        </w:rPr>
        <w:t>哈贝马斯沟通行动理论</w:t>
      </w:r>
      <w:bookmarkEnd w:id="9"/>
      <w:bookmarkEnd w:id="10"/>
    </w:p>
    <w:p>
      <w:pPr>
        <w:pageBreakBefore w:val="0"/>
        <w:kinsoku/>
        <w:wordWrap/>
        <w:overflowPunct/>
        <w:topLinePunct w:val="0"/>
        <w:autoSpaceDE/>
        <w:autoSpaceDN/>
        <w:bidi w:val="0"/>
        <w:adjustRightInd/>
        <w:snapToGrid/>
        <w:ind w:firstLine="480" w:firstLineChars="200"/>
        <w:textAlignment w:val="auto"/>
        <w:rPr>
          <w:rFonts w:ascii="宋体" w:hAnsi="宋体" w:hint="eastAsia"/>
          <w:szCs w:val="24"/>
        </w:rPr>
      </w:pPr>
      <w:r>
        <w:rPr>
          <w:rFonts w:ascii="宋体" w:hAnsi="宋体" w:cs="宋体" w:hint="eastAsia"/>
          <w:sz w:val="24"/>
          <w:szCs w:val="24"/>
          <w:lang w:val="en-US" w:eastAsia="zh-CN"/>
        </w:rPr>
        <w:t>沟通</w:t>
      </w:r>
      <w:r>
        <w:rPr>
          <w:rFonts w:ascii="宋体" w:hAnsi="宋体" w:cs="宋体" w:hint="default"/>
          <w:sz w:val="24"/>
          <w:szCs w:val="24"/>
          <w:lang w:val="en-US" w:eastAsia="zh-CN"/>
        </w:rPr>
        <w:t>行</w:t>
      </w:r>
      <w:r>
        <w:rPr>
          <w:rFonts w:ascii="宋体" w:hAnsi="宋体" w:cs="宋体" w:hint="eastAsia"/>
          <w:sz w:val="24"/>
          <w:szCs w:val="24"/>
          <w:lang w:val="en-US" w:eastAsia="zh-CN"/>
        </w:rPr>
        <w:t>动</w:t>
      </w:r>
      <w:r>
        <w:rPr>
          <w:rFonts w:ascii="宋体" w:hAnsi="宋体" w:cs="宋体" w:hint="default"/>
          <w:sz w:val="24"/>
          <w:szCs w:val="24"/>
          <w:lang w:val="en-US" w:eastAsia="zh-CN"/>
        </w:rPr>
        <w:t>理论是德国哲学家、社会学家、法兰克福学派第二代哲学家哈贝马斯提出的一种理论。</w:t>
      </w:r>
    </w:p>
    <w:p>
      <w:pPr>
        <w:pageBreakBefore w:val="0"/>
        <w:kinsoku/>
        <w:wordWrap/>
        <w:overflowPunct/>
        <w:topLinePunct w:val="0"/>
        <w:autoSpaceDE/>
        <w:autoSpaceDN/>
        <w:bidi w:val="0"/>
        <w:adjustRightInd/>
        <w:snapToGrid/>
        <w:ind w:firstLine="480" w:firstLineChars="200"/>
        <w:textAlignment w:val="auto"/>
        <w:rPr>
          <w:rFonts w:ascii="宋体" w:hAnsi="宋体" w:hint="eastAsia"/>
          <w:szCs w:val="24"/>
        </w:rPr>
      </w:pPr>
      <w:r>
        <w:rPr>
          <w:rFonts w:ascii="宋体" w:hAnsi="宋体" w:cs="宋体" w:hint="eastAsia"/>
          <w:sz w:val="24"/>
          <w:szCs w:val="24"/>
          <w:lang w:val="en-US" w:eastAsia="zh-CN"/>
        </w:rPr>
        <w:t>此</w:t>
      </w:r>
      <w:r>
        <w:rPr>
          <w:rFonts w:ascii="宋体" w:hAnsi="宋体" w:cs="宋体" w:hint="default"/>
          <w:sz w:val="24"/>
          <w:szCs w:val="24"/>
          <w:lang w:val="en-US" w:eastAsia="zh-CN"/>
        </w:rPr>
        <w:t>理论首先提出并定义了</w:t>
      </w:r>
      <w:r>
        <w:rPr>
          <w:rFonts w:ascii="宋体" w:hAnsi="宋体" w:cs="宋体" w:hint="eastAsia"/>
          <w:sz w:val="24"/>
          <w:szCs w:val="24"/>
          <w:lang w:val="en-US" w:eastAsia="zh-CN"/>
        </w:rPr>
        <w:t>沟通</w:t>
      </w:r>
      <w:r>
        <w:rPr>
          <w:rFonts w:ascii="宋体" w:hAnsi="宋体" w:cs="宋体" w:hint="default"/>
          <w:sz w:val="24"/>
          <w:szCs w:val="24"/>
          <w:lang w:val="en-US" w:eastAsia="zh-CN"/>
        </w:rPr>
        <w:t>行</w:t>
      </w:r>
      <w:r>
        <w:rPr>
          <w:rFonts w:ascii="宋体" w:hAnsi="宋体" w:cs="宋体" w:hint="eastAsia"/>
          <w:sz w:val="24"/>
          <w:szCs w:val="24"/>
          <w:lang w:val="en-US" w:eastAsia="zh-CN"/>
        </w:rPr>
        <w:t>动</w:t>
      </w:r>
      <w:r>
        <w:rPr>
          <w:rFonts w:ascii="宋体" w:hAnsi="宋体" w:cs="宋体" w:hint="default"/>
          <w:sz w:val="24"/>
          <w:szCs w:val="24"/>
          <w:lang w:val="en-US" w:eastAsia="zh-CN"/>
        </w:rPr>
        <w:t>的概念，即行为人通过语言交际来协调自己的行为；也就是说，</w:t>
      </w:r>
      <w:r>
        <w:rPr>
          <w:rFonts w:ascii="宋体" w:hAnsi="宋体" w:cs="宋体" w:hint="eastAsia"/>
          <w:sz w:val="24"/>
          <w:szCs w:val="24"/>
          <w:lang w:val="en-US" w:eastAsia="zh-CN"/>
        </w:rPr>
        <w:t>沟通</w:t>
      </w:r>
      <w:r>
        <w:rPr>
          <w:rFonts w:ascii="宋体" w:hAnsi="宋体" w:cs="宋体" w:hint="default"/>
          <w:sz w:val="24"/>
          <w:szCs w:val="24"/>
          <w:lang w:val="en-US" w:eastAsia="zh-CN"/>
        </w:rPr>
        <w:t>行</w:t>
      </w:r>
      <w:r>
        <w:rPr>
          <w:rFonts w:ascii="宋体" w:hAnsi="宋体" w:cs="宋体" w:hint="eastAsia"/>
          <w:sz w:val="24"/>
          <w:szCs w:val="24"/>
          <w:lang w:val="en-US" w:eastAsia="zh-CN"/>
        </w:rPr>
        <w:t>动</w:t>
      </w:r>
      <w:r>
        <w:rPr>
          <w:rFonts w:ascii="宋体" w:hAnsi="宋体" w:cs="宋体" w:hint="default"/>
          <w:sz w:val="24"/>
          <w:szCs w:val="24"/>
          <w:lang w:val="en-US" w:eastAsia="zh-CN"/>
        </w:rPr>
        <w:t>是一种运用语言进行交际的行为。它是一种使用语言的行为，即言语行为，该理论要求</w:t>
      </w:r>
      <w:r>
        <w:rPr>
          <w:rFonts w:ascii="宋体" w:hAnsi="宋体" w:cs="宋体" w:hint="eastAsia"/>
          <w:sz w:val="24"/>
          <w:szCs w:val="24"/>
          <w:lang w:val="en-US" w:eastAsia="zh-CN"/>
        </w:rPr>
        <w:t>沟通</w:t>
      </w:r>
      <w:r>
        <w:rPr>
          <w:rFonts w:ascii="宋体" w:hAnsi="宋体" w:cs="宋体" w:hint="default"/>
          <w:sz w:val="24"/>
          <w:szCs w:val="24"/>
          <w:lang w:val="en-US" w:eastAsia="zh-CN"/>
        </w:rPr>
        <w:t>有效性必须满足四个条件：可理解性（选择可理解的表达方式，使说话人和听话人能够相互理解）；真实性（作出真实声明的意图）；</w:t>
      </w:r>
      <w:r>
        <w:rPr>
          <w:rFonts w:ascii="宋体" w:hAnsi="宋体" w:cs="宋体" w:hint="eastAsia"/>
          <w:sz w:val="24"/>
          <w:szCs w:val="24"/>
          <w:lang w:val="en-US" w:eastAsia="zh-CN"/>
        </w:rPr>
        <w:t>真诚性</w:t>
      </w:r>
      <w:r>
        <w:rPr>
          <w:rFonts w:ascii="宋体" w:hAnsi="宋体" w:cs="宋体" w:hint="default"/>
          <w:sz w:val="24"/>
          <w:szCs w:val="24"/>
          <w:lang w:val="en-US" w:eastAsia="zh-CN"/>
        </w:rPr>
        <w:t>（真诚地表达意图，以便听者相信说话者的话）；正确性</w:t>
      </w:r>
      <w:r>
        <w:rPr>
          <w:rFonts w:ascii="宋体" w:hAnsi="宋体" w:cs="宋体" w:hint="eastAsia"/>
          <w:sz w:val="24"/>
          <w:szCs w:val="24"/>
          <w:lang w:val="en-US" w:eastAsia="zh-CN"/>
        </w:rPr>
        <w:t>（</w:t>
      </w:r>
      <w:r>
        <w:rPr>
          <w:rFonts w:ascii="宋体" w:hAnsi="宋体" w:cs="宋体" w:hint="default"/>
          <w:sz w:val="24"/>
          <w:szCs w:val="24"/>
          <w:lang w:val="en-US" w:eastAsia="zh-CN"/>
        </w:rPr>
        <w:t>选择一个正确的语句，以便听者能够接受它</w:t>
      </w:r>
      <w:r>
        <w:rPr>
          <w:rFonts w:ascii="宋体" w:hAnsi="宋体" w:cs="宋体" w:hint="eastAsia"/>
          <w:sz w:val="24"/>
          <w:szCs w:val="24"/>
          <w:lang w:val="en-US" w:eastAsia="zh-CN"/>
        </w:rPr>
        <w:t>）</w:t>
      </w:r>
      <w:r>
        <w:rPr>
          <w:rFonts w:ascii="宋体" w:hAnsi="宋体" w:cs="宋体" w:hint="default"/>
          <w:sz w:val="24"/>
          <w:szCs w:val="24"/>
          <w:lang w:val="en-US" w:eastAsia="zh-CN"/>
        </w:rPr>
        <w:t>。</w:t>
      </w:r>
    </w:p>
    <w:p>
      <w:pPr>
        <w:pageBreakBefore w:val="0"/>
        <w:kinsoku/>
        <w:wordWrap/>
        <w:overflowPunct/>
        <w:topLinePunct w:val="0"/>
        <w:autoSpaceDE/>
        <w:autoSpaceDN/>
        <w:bidi w:val="0"/>
        <w:adjustRightInd/>
        <w:snapToGrid/>
        <w:ind w:firstLine="480" w:firstLineChars="200"/>
        <w:textAlignment w:val="auto"/>
        <w:rPr>
          <w:rFonts w:ascii="宋体" w:hAnsi="宋体" w:hint="eastAsia"/>
          <w:szCs w:val="24"/>
        </w:rPr>
        <w:sectPr>
          <w:footerReference w:type="default" r:id="rId71"/>
          <w:footnotePr>
            <w:numFmt w:val="decimalEnclosedCircleChinese"/>
            <w:numRestart w:val="eachPage"/>
          </w:footnotePr>
          <w:endnotePr>
            <w:numFmt w:val="decimal"/>
          </w:endnotePr>
          <w:type w:val="nextPage"/>
          <w:pgSz w:w="11906" w:h="16838"/>
          <w:pgMar w:top="1417" w:right="1134" w:bottom="1417" w:left="1701" w:header="851" w:footer="992" w:gutter="0"/>
          <w:pgNumType w:fmt="decimal" w:start="3"/>
          <w:cols w:num="1" w:space="425"/>
          <w:titlePg w:val="0"/>
          <w:docGrid w:type="lines" w:linePitch="312" w:charSpace="0"/>
        </w:sectPr>
      </w:pPr>
      <w:r>
        <w:rPr>
          <w:rFonts w:ascii="宋体" w:hAnsi="宋体" w:cs="宋体" w:hint="default"/>
          <w:sz w:val="24"/>
          <w:szCs w:val="24"/>
          <w:lang w:val="en-US" w:eastAsia="zh-CN"/>
        </w:rPr>
        <w:t>此外，</w:t>
      </w:r>
      <w:r>
        <w:rPr>
          <w:rFonts w:ascii="宋体" w:hAnsi="宋体" w:cs="宋体" w:hint="eastAsia"/>
          <w:sz w:val="24"/>
          <w:szCs w:val="24"/>
          <w:lang w:val="en-US" w:eastAsia="zh-CN"/>
        </w:rPr>
        <w:t>沟通</w:t>
      </w:r>
      <w:r>
        <w:rPr>
          <w:rFonts w:ascii="宋体" w:hAnsi="宋体" w:cs="宋体" w:hint="default"/>
          <w:sz w:val="24"/>
          <w:szCs w:val="24"/>
          <w:lang w:val="en-US" w:eastAsia="zh-CN"/>
        </w:rPr>
        <w:t>需要一个理想的语言环境。理想的</w:t>
      </w:r>
      <w:r>
        <w:rPr>
          <w:rFonts w:ascii="宋体" w:hAnsi="宋体" w:cs="宋体" w:hint="eastAsia"/>
          <w:sz w:val="24"/>
          <w:szCs w:val="24"/>
          <w:lang w:val="en-US" w:eastAsia="zh-CN"/>
        </w:rPr>
        <w:t>沟通</w:t>
      </w:r>
      <w:r>
        <w:rPr>
          <w:rFonts w:ascii="宋体" w:hAnsi="宋体" w:cs="宋体" w:hint="default"/>
          <w:sz w:val="24"/>
          <w:szCs w:val="24"/>
          <w:lang w:val="en-US" w:eastAsia="zh-CN"/>
        </w:rPr>
        <w:t xml:space="preserve">语言条件是：（1）所有的对话者都有平等、对称的地位和权利；（2） 任何与这个问题有关的论点都应该考虑在内；（3） </w:t>
      </w:r>
      <w:r>
        <w:rPr>
          <w:rFonts w:ascii="宋体" w:hAnsi="宋体" w:cs="宋体" w:hint="eastAsia"/>
          <w:sz w:val="24"/>
          <w:szCs w:val="24"/>
          <w:lang w:val="en-US" w:eastAsia="zh-CN"/>
        </w:rPr>
        <w:t>沟通</w:t>
      </w:r>
      <w:r>
        <w:rPr>
          <w:rFonts w:ascii="宋体" w:hAnsi="宋体" w:cs="宋体" w:hint="default"/>
          <w:sz w:val="24"/>
          <w:szCs w:val="24"/>
          <w:lang w:val="en-US" w:eastAsia="zh-CN"/>
        </w:rPr>
        <w:t>的所有参与者享有相同的权利</w:t>
      </w:r>
      <w:r>
        <w:rPr>
          <w:rFonts w:ascii="宋体" w:hAnsi="宋体" w:cs="宋体" w:hint="eastAsia"/>
          <w:sz w:val="24"/>
          <w:szCs w:val="24"/>
          <w:lang w:val="en-US" w:eastAsia="zh-CN"/>
        </w:rPr>
        <w:t>，进行</w:t>
      </w:r>
    </w:p>
    <w:p>
      <w:pPr>
        <w:pageBreakBefore w:val="0"/>
        <w:kinsoku/>
        <w:wordWrap/>
        <w:overflowPunct/>
        <w:topLinePunct w:val="0"/>
        <w:autoSpaceDE/>
        <w:autoSpaceDN/>
        <w:bidi w:val="0"/>
        <w:adjustRightInd/>
        <w:snapToGrid/>
        <w:ind w:firstLine="480" w:firstLineChars="200"/>
        <w:textAlignment w:val="auto"/>
        <w:rPr>
          <w:rFonts w:ascii="宋体" w:hAnsi="宋体" w:hint="eastAsia"/>
          <w:szCs w:val="24"/>
        </w:rPr>
      </w:pPr>
      <w:r>
        <w:rPr>
          <w:rFonts w:ascii="宋体" w:hAnsi="宋体" w:cs="宋体" w:hint="default"/>
          <w:sz w:val="24"/>
          <w:szCs w:val="24"/>
          <w:lang w:val="en-US" w:eastAsia="zh-CN"/>
        </w:rPr>
        <w:t>表达性语言法的实施（4）每个人都有实施规范性语言法的同等权利（5）没有设定讨论的时间限制（6）交流参与者排除对语言交流结构有效性的假设态度（7）排除任何约束。</w:t>
      </w:r>
    </w:p>
    <w:p>
      <w:pPr>
        <w:pageBreakBefore w:val="0"/>
        <w:kinsoku/>
        <w:wordWrap/>
        <w:overflowPunct/>
        <w:topLinePunct w:val="0"/>
        <w:autoSpaceDE/>
        <w:autoSpaceDN/>
        <w:bidi w:val="0"/>
        <w:adjustRightInd/>
        <w:snapToGrid/>
        <w:ind w:firstLine="480" w:firstLineChars="200"/>
        <w:textAlignment w:val="auto"/>
        <w:rPr>
          <w:rFonts w:ascii="宋体" w:hAnsi="宋体" w:hint="eastAsia"/>
          <w:szCs w:val="24"/>
        </w:rPr>
      </w:pPr>
      <w:r>
        <w:rPr>
          <w:rFonts w:ascii="宋体" w:hAnsi="宋体" w:cs="宋体" w:hint="eastAsia"/>
          <w:sz w:val="24"/>
          <w:szCs w:val="24"/>
          <w:lang w:val="en-US" w:eastAsia="zh-CN"/>
        </w:rPr>
        <w:t>不管是多伊奇的沟通理论还是哈贝马斯沟通行动理论，我们可以看出两者都强调沟通的有效性原则。对于企业而言，绩效沟通存在的问题，多半都与沟通的有效性密切相关。多伊奇沟通理论中的“时滞”、“失真”、“反馈”等方面的有效性因素在企业的绩效沟通中同样适用；哈贝马斯的沟通有效性要求中的可理解性、真实性、真诚性和正确性就是在说明沟通过程中应该注意的地方，而其沟通</w:t>
      </w:r>
      <w:r>
        <w:rPr>
          <w:rFonts w:ascii="宋体" w:hAnsi="宋体" w:cs="宋体" w:hint="eastAsia"/>
          <w:sz w:val="24"/>
          <w:szCs w:val="24"/>
          <w:highlight w:val="none"/>
          <w:lang w:val="en-US" w:eastAsia="zh-CN"/>
        </w:rPr>
        <w:t>的</w:t>
      </w:r>
      <w:r>
        <w:rPr>
          <w:rFonts w:ascii="宋体" w:eastAsia="宋体" w:hAnsi="宋体" w:cs="宋体"/>
          <w:sz w:val="24"/>
          <w:szCs w:val="24"/>
          <w:highlight w:val="none"/>
        </w:rPr>
        <w:t>理想</w:t>
      </w:r>
      <w:r>
        <w:rPr>
          <w:rFonts w:ascii="宋体" w:eastAsia="宋体" w:hAnsi="宋体" w:cs="宋体"/>
          <w:sz w:val="24"/>
          <w:szCs w:val="24"/>
        </w:rPr>
        <w:t>语言情景条件</w:t>
      </w:r>
      <w:r>
        <w:rPr>
          <w:rFonts w:ascii="宋体" w:hAnsi="宋体" w:cs="宋体" w:hint="eastAsia"/>
          <w:sz w:val="24"/>
          <w:szCs w:val="24"/>
          <w:lang w:val="en-US" w:eastAsia="zh-CN"/>
        </w:rPr>
        <w:t>也指明了现代企业绩效沟通中应该再现的沟通语言情景，对现代企业的绩效沟通来说很有借鉴价值。</w:t>
      </w:r>
    </w:p>
    <w:p>
      <w:pPr>
        <w:pStyle w:val="Heading1"/>
        <w:keepNext/>
        <w:keepLines/>
        <w:pageBreakBefore w:val="0"/>
        <w:widowControl w:val="0"/>
        <w:numPr>
          <w:ilvl w:val="0"/>
          <w:numId w:val="1"/>
        </w:numPr>
        <w:kinsoku/>
        <w:wordWrap/>
        <w:overflowPunct/>
        <w:topLinePunct w:val="0"/>
        <w:autoSpaceDE/>
        <w:autoSpaceDN/>
        <w:bidi w:val="0"/>
        <w:adjustRightInd/>
        <w:snapToGrid/>
        <w:spacing w:before="0" w:after="0"/>
        <w:textAlignment w:val="auto"/>
        <w:rPr>
          <w:rFonts w:hint="eastAsia"/>
          <w:lang w:val="en-US" w:eastAsia="zh-CN"/>
        </w:rPr>
      </w:pPr>
      <w:bookmarkStart w:id="11" w:name="_Toc9538"/>
      <w:bookmarkStart w:id="12" w:name="_Toc15787"/>
      <w:r>
        <w:rPr>
          <w:rFonts w:ascii="宋体" w:eastAsia="宋体" w:hAnsi="宋体" w:cs="宋体" w:hint="eastAsia"/>
          <w:lang w:val="en-US" w:eastAsia="zh-CN"/>
        </w:rPr>
        <w:t>A</w:t>
      </w:r>
      <w:r>
        <w:rPr>
          <w:rFonts w:hint="eastAsia"/>
          <w:lang w:val="en-US" w:eastAsia="zh-CN"/>
        </w:rPr>
        <w:t>企业绩效沟通现状调查</w:t>
      </w:r>
      <w:bookmarkEnd w:id="11"/>
      <w:bookmarkEnd w:id="12"/>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rPr>
      </w:pPr>
      <w:r>
        <w:rPr>
          <w:rFonts w:hint="eastAsia"/>
          <w:lang w:val="en-US" w:eastAsia="zh-CN"/>
        </w:rPr>
        <w:t>下面对</w:t>
      </w:r>
      <w:r>
        <w:rPr>
          <w:rFonts w:ascii="Times New Roman" w:hAnsi="Times New Roman" w:cs="Times New Roman" w:hint="default"/>
          <w:lang w:val="en-US" w:eastAsia="zh-CN"/>
        </w:rPr>
        <w:t>A</w:t>
      </w:r>
      <w:r>
        <w:rPr>
          <w:rFonts w:hint="eastAsia"/>
          <w:lang w:val="en-US" w:eastAsia="zh-CN"/>
        </w:rPr>
        <w:t>企业绩效沟通的现状进行相关调查问卷的设计，并对结果和数据进行统计分析，研究</w:t>
      </w:r>
      <w:r>
        <w:rPr>
          <w:rFonts w:ascii="Times New Roman" w:hAnsi="Times New Roman" w:cs="Times New Roman" w:hint="default"/>
          <w:lang w:val="en-US" w:eastAsia="zh-CN"/>
        </w:rPr>
        <w:t>A</w:t>
      </w:r>
      <w:r>
        <w:rPr>
          <w:rFonts w:hint="eastAsia"/>
          <w:lang w:val="en-US" w:eastAsia="zh-CN"/>
        </w:rPr>
        <w:t>企业绩效沟通的现状和存在的相关问题。</w:t>
      </w:r>
    </w:p>
    <w:p>
      <w:pPr>
        <w:pStyle w:val="Heading2"/>
        <w:numPr>
          <w:ilvl w:val="0"/>
          <w:numId w:val="3"/>
        </w:numPr>
        <w:bidi w:val="0"/>
        <w:rPr>
          <w:rFonts w:hint="default"/>
          <w:lang w:val="en-US" w:eastAsia="zh-CN"/>
        </w:rPr>
      </w:pPr>
      <w:bookmarkStart w:id="13" w:name="_Toc14051"/>
      <w:bookmarkStart w:id="14" w:name="_Toc9736"/>
      <w:r>
        <w:rPr>
          <w:rFonts w:hint="eastAsia"/>
          <w:lang w:val="en-US" w:eastAsia="zh-CN"/>
        </w:rPr>
        <w:t>A企业简介</w:t>
      </w:r>
      <w:bookmarkEnd w:id="13"/>
      <w:bookmarkEnd w:id="14"/>
    </w:p>
    <w:p>
      <w:pPr>
        <w:pageBreakBefore w:val="0"/>
        <w:kinsoku/>
        <w:wordWrap/>
        <w:overflowPunct/>
        <w:topLinePunct w:val="0"/>
        <w:autoSpaceDE/>
        <w:autoSpaceDN/>
        <w:bidi w:val="0"/>
        <w:adjustRightInd/>
        <w:snapToGrid/>
        <w:ind w:firstLine="480" w:firstLineChars="200"/>
        <w:textAlignment w:val="auto"/>
        <w:rPr>
          <w:rFonts w:hint="eastAsia"/>
        </w:rPr>
      </w:pPr>
      <w:r>
        <w:rPr>
          <w:rFonts w:ascii="宋体" w:hAnsi="宋体" w:cs="宋体" w:hint="default"/>
          <w:lang w:val="en-US" w:eastAsia="zh-CN"/>
        </w:rPr>
        <w:t>A企业成立于2018年，注册资金500万元，是一家专业从事单面印刷电路板设计、研发、生产、销售和服务的科技企业。公司占地7000多平方米，独立标准厂房、办公楼、员工宿舍10000多平方米。环境优美，设施完善。固定资产投资约2000万元，拥有国内外先进的自动化、智能化生产设备、化学分析及产品检测设备、MCP中央处理系统、蚀刻液再生循环再利用系统等100多台设备。该企业的经营理念是产品质量至上，客户信赖、利益共享、员工自我价值和社会利益有机统一。在国内的产品价格上也有竞争力。</w:t>
      </w:r>
      <w:bookmarkStart w:id="15" w:name="_Toc3045"/>
    </w:p>
    <w:p>
      <w:pPr>
        <w:pStyle w:val="Heading2"/>
        <w:bidi w:val="0"/>
        <w:rPr>
          <w:rFonts w:hint="eastAsia"/>
          <w:lang w:val="en-US" w:eastAsia="zh-CN"/>
        </w:rPr>
      </w:pPr>
      <w:r>
        <w:rPr>
          <w:rFonts w:hint="eastAsia"/>
          <w:lang w:val="en-US" w:eastAsia="zh-CN"/>
        </w:rPr>
        <w:t>（二）A企业绩效沟通现状</w:t>
      </w:r>
      <w:bookmarkEnd w:id="15"/>
      <w:bookmarkStart w:id="16" w:name="_Toc26227"/>
    </w:p>
    <w:p>
      <w:pPr>
        <w:pageBreakBefore w:val="0"/>
        <w:kinsoku/>
        <w:wordWrap/>
        <w:overflowPunct/>
        <w:topLinePunct w:val="0"/>
        <w:autoSpaceDE/>
        <w:autoSpaceDN/>
        <w:bidi w:val="0"/>
        <w:adjustRightInd/>
        <w:snapToGrid/>
        <w:ind w:firstLine="480" w:firstLineChars="200"/>
        <w:textAlignment w:val="auto"/>
        <w:rPr>
          <w:rFonts w:hint="eastAsia"/>
        </w:rPr>
        <w:sectPr>
          <w:footerReference w:type="default" r:id="rId72"/>
          <w:footnotePr>
            <w:numFmt w:val="decimalEnclosedCircleChinese"/>
            <w:numRestart w:val="eachPage"/>
          </w:footnotePr>
          <w:endnotePr>
            <w:numFmt w:val="decimal"/>
          </w:endnotePr>
          <w:type w:val="nextPage"/>
          <w:pgSz w:w="11906" w:h="16838"/>
          <w:pgMar w:top="1417" w:right="1134" w:bottom="1417" w:left="1701" w:header="851" w:footer="992" w:gutter="0"/>
          <w:pgNumType w:fmt="decimal" w:start="4"/>
          <w:cols w:num="1" w:space="425"/>
          <w:titlePg w:val="0"/>
          <w:docGrid w:type="lines" w:linePitch="312" w:charSpace="0"/>
        </w:sectPr>
      </w:pPr>
      <w:r>
        <w:rPr>
          <w:rFonts w:hint="default"/>
          <w:lang w:val="en-US" w:eastAsia="zh-CN"/>
        </w:rPr>
        <w:t>绩效沟通</w:t>
      </w:r>
      <w:r>
        <w:rPr>
          <w:rFonts w:hint="eastAsia"/>
          <w:lang w:val="en-US" w:eastAsia="zh-CN"/>
        </w:rPr>
        <w:t>作为</w:t>
      </w:r>
      <w:r>
        <w:rPr>
          <w:rFonts w:hint="default"/>
          <w:lang w:val="en-US" w:eastAsia="zh-CN"/>
        </w:rPr>
        <w:t>绩效管理的</w:t>
      </w:r>
      <w:r>
        <w:rPr>
          <w:rFonts w:hint="eastAsia"/>
          <w:lang w:val="en-US" w:eastAsia="zh-CN"/>
        </w:rPr>
        <w:t>重要之匙</w:t>
      </w:r>
      <w:r>
        <w:rPr>
          <w:rFonts w:hint="default"/>
          <w:lang w:val="en-US" w:eastAsia="zh-CN"/>
        </w:rPr>
        <w:t>，</w:t>
      </w:r>
      <w:r>
        <w:rPr>
          <w:rFonts w:hint="eastAsia"/>
          <w:lang w:val="en-US" w:eastAsia="zh-CN"/>
        </w:rPr>
        <w:t>对于员工绩效乃至企业绩效的提高都起着举足轻重的作用</w:t>
      </w:r>
      <w:r>
        <w:rPr>
          <w:rFonts w:hint="default"/>
          <w:lang w:val="en-US" w:eastAsia="zh-CN"/>
        </w:rPr>
        <w:t>。</w:t>
      </w:r>
      <w:r>
        <w:rPr>
          <w:rFonts w:hint="eastAsia"/>
          <w:lang w:val="en-US" w:eastAsia="zh-CN"/>
        </w:rPr>
        <w:t>近年来，</w:t>
      </w:r>
      <w:r>
        <w:rPr>
          <w:rFonts w:hint="default"/>
          <w:lang w:val="en-US" w:eastAsia="zh-CN"/>
        </w:rPr>
        <w:t>随着</w:t>
      </w:r>
      <w:r>
        <w:rPr>
          <w:rFonts w:hint="eastAsia"/>
          <w:lang w:val="en-US" w:eastAsia="zh-CN"/>
        </w:rPr>
        <w:t>中小</w:t>
      </w:r>
      <w:r>
        <w:rPr>
          <w:rFonts w:hint="default"/>
          <w:lang w:val="en-US" w:eastAsia="zh-CN"/>
        </w:rPr>
        <w:t>企业的</w:t>
      </w:r>
      <w:r>
        <w:rPr>
          <w:rFonts w:hint="eastAsia"/>
          <w:lang w:val="en-US" w:eastAsia="zh-CN"/>
        </w:rPr>
        <w:t>不断</w:t>
      </w:r>
      <w:r>
        <w:rPr>
          <w:rFonts w:hint="default"/>
          <w:lang w:val="en-US" w:eastAsia="zh-CN"/>
        </w:rPr>
        <w:t>发展，</w:t>
      </w:r>
      <w:r>
        <w:rPr>
          <w:rFonts w:hint="eastAsia"/>
          <w:lang w:val="en-US" w:eastAsia="zh-CN"/>
        </w:rPr>
        <w:t>它们的</w:t>
      </w:r>
      <w:r>
        <w:rPr>
          <w:rFonts w:hint="default"/>
          <w:lang w:val="en-US" w:eastAsia="zh-CN"/>
        </w:rPr>
        <w:t>绩效管理意识</w:t>
      </w:r>
      <w:r>
        <w:rPr>
          <w:rFonts w:hint="eastAsia"/>
          <w:lang w:val="en-US" w:eastAsia="zh-CN"/>
        </w:rPr>
        <w:t>也有所</w:t>
      </w:r>
      <w:r>
        <w:rPr>
          <w:rFonts w:hint="default"/>
          <w:lang w:val="en-US" w:eastAsia="zh-CN"/>
        </w:rPr>
        <w:t>加强，</w:t>
      </w:r>
      <w:r>
        <w:rPr>
          <w:rFonts w:hint="eastAsia"/>
          <w:lang w:val="en-US" w:eastAsia="zh-CN"/>
        </w:rPr>
        <w:t>许</w:t>
      </w:r>
      <w:r>
        <w:rPr>
          <w:rFonts w:hint="default"/>
          <w:lang w:val="en-US" w:eastAsia="zh-CN"/>
        </w:rPr>
        <w:t>多</w:t>
      </w:r>
      <w:r>
        <w:rPr>
          <w:rFonts w:hint="eastAsia"/>
          <w:lang w:val="en-US" w:eastAsia="zh-CN"/>
        </w:rPr>
        <w:t>中小</w:t>
      </w:r>
      <w:r>
        <w:rPr>
          <w:rFonts w:hint="default"/>
          <w:lang w:val="en-US" w:eastAsia="zh-CN"/>
        </w:rPr>
        <w:t>企业及其管理者对绩效沟通的认识也</w:t>
      </w:r>
      <w:r>
        <w:rPr>
          <w:rFonts w:hint="eastAsia"/>
          <w:lang w:val="en-US" w:eastAsia="zh-CN"/>
        </w:rPr>
        <w:t>逐渐提高</w:t>
      </w:r>
      <w:r>
        <w:rPr>
          <w:rFonts w:hint="default"/>
          <w:lang w:val="en-US" w:eastAsia="zh-CN"/>
        </w:rPr>
        <w:t>。</w:t>
      </w:r>
      <w:r>
        <w:rPr>
          <w:rFonts w:hint="eastAsia"/>
          <w:lang w:val="en-US" w:eastAsia="zh-CN"/>
        </w:rPr>
        <w:t>一</w:t>
      </w:r>
      <w:r>
        <w:rPr>
          <w:rFonts w:hint="default"/>
          <w:lang w:val="en-US" w:eastAsia="zh-CN"/>
        </w:rPr>
        <w:t>些</w:t>
      </w:r>
      <w:r>
        <w:rPr>
          <w:rFonts w:hint="eastAsia"/>
          <w:lang w:val="en-US" w:eastAsia="zh-CN"/>
        </w:rPr>
        <w:t>中小</w:t>
      </w:r>
      <w:r>
        <w:rPr>
          <w:rFonts w:hint="default"/>
          <w:lang w:val="en-US" w:eastAsia="zh-CN"/>
        </w:rPr>
        <w:t>企业</w:t>
      </w:r>
      <w:r>
        <w:rPr>
          <w:rFonts w:hint="eastAsia"/>
          <w:lang w:val="en-US" w:eastAsia="zh-CN"/>
        </w:rPr>
        <w:t>开始</w:t>
      </w:r>
      <w:r>
        <w:rPr>
          <w:rFonts w:hint="default"/>
          <w:lang w:val="en-US" w:eastAsia="zh-CN"/>
        </w:rPr>
        <w:t>关注绩效</w:t>
      </w:r>
      <w:r>
        <w:rPr>
          <w:rFonts w:hint="eastAsia"/>
          <w:lang w:val="en-US" w:eastAsia="zh-CN"/>
        </w:rPr>
        <w:t>，并</w:t>
      </w:r>
      <w:r>
        <w:rPr>
          <w:rFonts w:hint="default"/>
          <w:lang w:val="en-US" w:eastAsia="zh-CN"/>
        </w:rPr>
        <w:t>重视</w:t>
      </w:r>
      <w:r>
        <w:rPr>
          <w:rFonts w:hint="eastAsia"/>
          <w:lang w:val="en-US" w:eastAsia="zh-CN"/>
        </w:rPr>
        <w:t>绩效</w:t>
      </w:r>
      <w:r>
        <w:rPr>
          <w:rFonts w:hint="default"/>
          <w:lang w:val="en-US" w:eastAsia="zh-CN"/>
        </w:rPr>
        <w:t>沟通</w:t>
      </w:r>
      <w:r>
        <w:rPr>
          <w:rFonts w:hint="eastAsia"/>
          <w:lang w:val="en-US" w:eastAsia="zh-CN"/>
        </w:rPr>
        <w:t>的作用。企业的</w:t>
      </w:r>
      <w:r>
        <w:rPr>
          <w:rFonts w:hint="default"/>
          <w:lang w:val="en-US" w:eastAsia="zh-CN"/>
        </w:rPr>
        <w:t>管理者和员工在工作中及时沟通，</w:t>
      </w:r>
      <w:r>
        <w:rPr>
          <w:rFonts w:hint="eastAsia"/>
          <w:lang w:val="en-US" w:eastAsia="zh-CN"/>
        </w:rPr>
        <w:t>并</w:t>
      </w:r>
      <w:r>
        <w:rPr>
          <w:rFonts w:hint="default"/>
          <w:lang w:val="en-US" w:eastAsia="zh-CN"/>
        </w:rPr>
        <w:t>针对工作</w:t>
      </w:r>
      <w:r>
        <w:rPr>
          <w:rFonts w:hint="eastAsia"/>
          <w:lang w:val="en-US" w:eastAsia="zh-CN"/>
        </w:rPr>
        <w:t>任务和进程以及</w:t>
      </w:r>
      <w:r>
        <w:rPr>
          <w:rFonts w:hint="default"/>
          <w:lang w:val="en-US" w:eastAsia="zh-CN"/>
        </w:rPr>
        <w:t>工作中存在的问题</w:t>
      </w:r>
      <w:r>
        <w:rPr>
          <w:rFonts w:hint="eastAsia"/>
          <w:lang w:val="en-US" w:eastAsia="zh-CN"/>
        </w:rPr>
        <w:t>能够</w:t>
      </w:r>
      <w:r>
        <w:rPr>
          <w:rFonts w:hint="default"/>
          <w:lang w:val="en-US" w:eastAsia="zh-CN"/>
        </w:rPr>
        <w:t>及时进行沟通交流。</w:t>
      </w:r>
      <w:r>
        <w:rPr>
          <w:rFonts w:hint="eastAsia"/>
          <w:lang w:val="en-US" w:eastAsia="zh-CN"/>
        </w:rPr>
        <w:t>但是当今中小</w:t>
      </w:r>
      <w:r>
        <w:rPr>
          <w:rFonts w:hint="default"/>
          <w:lang w:val="en-US" w:eastAsia="zh-CN"/>
        </w:rPr>
        <w:t>企业</w:t>
      </w:r>
      <w:r>
        <w:rPr>
          <w:rFonts w:hint="eastAsia"/>
          <w:lang w:val="en-US" w:eastAsia="zh-CN"/>
        </w:rPr>
        <w:t>的</w:t>
      </w:r>
      <w:r>
        <w:rPr>
          <w:rFonts w:hint="default"/>
          <w:lang w:val="en-US" w:eastAsia="zh-CN"/>
        </w:rPr>
        <w:t>发展</w:t>
      </w:r>
      <w:r>
        <w:rPr>
          <w:rFonts w:hint="eastAsia"/>
          <w:lang w:val="en-US" w:eastAsia="zh-CN"/>
        </w:rPr>
        <w:t>还处于不平衡不充分的状态</w:t>
      </w:r>
      <w:r>
        <w:rPr>
          <w:rFonts w:hint="default"/>
          <w:lang w:val="en-US" w:eastAsia="zh-CN"/>
        </w:rPr>
        <w:t>，</w:t>
      </w:r>
      <w:r>
        <w:rPr>
          <w:rFonts w:hint="eastAsia"/>
          <w:lang w:val="en-US" w:eastAsia="zh-CN"/>
        </w:rPr>
        <w:t>不同中小</w:t>
      </w:r>
      <w:r>
        <w:rPr>
          <w:rFonts w:hint="default"/>
          <w:lang w:val="en-US" w:eastAsia="zh-CN"/>
        </w:rPr>
        <w:t>企业的绩效沟通现状也有所不同。一些中小企业重视绩效沟通，营造良好的沟通</w:t>
      </w:r>
      <w:r>
        <w:rPr>
          <w:rFonts w:hint="eastAsia"/>
          <w:lang w:val="en-US" w:eastAsia="zh-CN"/>
        </w:rPr>
        <w:t>氛围</w:t>
      </w:r>
      <w:r>
        <w:rPr>
          <w:rFonts w:hint="default"/>
          <w:lang w:val="en-US" w:eastAsia="zh-CN"/>
        </w:rPr>
        <w:t>；有些</w:t>
      </w:r>
      <w:r>
        <w:rPr>
          <w:rFonts w:hint="eastAsia"/>
          <w:lang w:val="en-US" w:eastAsia="zh-CN"/>
        </w:rPr>
        <w:t>中小</w:t>
      </w:r>
      <w:r>
        <w:rPr>
          <w:rFonts w:hint="default"/>
          <w:lang w:val="en-US" w:eastAsia="zh-CN"/>
        </w:rPr>
        <w:t>企业虽然重视沟通，但也仅仅是把绩效沟通浮</w:t>
      </w:r>
      <w:r>
        <w:rPr>
          <w:rFonts w:hint="eastAsia"/>
          <w:lang w:val="en-US" w:eastAsia="zh-CN"/>
        </w:rPr>
        <w:t>于</w:t>
      </w:r>
      <w:r>
        <w:rPr>
          <w:rFonts w:hint="default"/>
          <w:lang w:val="en-US" w:eastAsia="zh-CN"/>
        </w:rPr>
        <w:t>表面，</w:t>
      </w:r>
      <w:r>
        <w:rPr>
          <w:rFonts w:hint="eastAsia"/>
          <w:lang w:val="en-US" w:eastAsia="zh-CN"/>
        </w:rPr>
        <w:t>形式主义严重，起不到实质的沟通作用，不能达到提高员工和组织绩效的目的</w:t>
      </w:r>
      <w:r>
        <w:rPr>
          <w:rFonts w:hint="default"/>
          <w:lang w:val="en-US" w:eastAsia="zh-CN"/>
        </w:rPr>
        <w:t>；</w:t>
      </w:r>
      <w:r>
        <w:rPr>
          <w:rFonts w:hint="eastAsia"/>
          <w:lang w:val="en-US" w:eastAsia="zh-CN"/>
        </w:rPr>
        <w:t>更有甚者的是有的</w:t>
      </w:r>
      <w:r>
        <w:rPr>
          <w:rFonts w:hint="default"/>
          <w:lang w:val="en-US" w:eastAsia="zh-CN"/>
        </w:rPr>
        <w:t>企业</w:t>
      </w:r>
      <w:r>
        <w:rPr>
          <w:rFonts w:hint="eastAsia"/>
          <w:lang w:val="en-US" w:eastAsia="zh-CN"/>
        </w:rPr>
        <w:t>根本</w:t>
      </w:r>
      <w:r>
        <w:rPr>
          <w:rFonts w:hint="default"/>
          <w:lang w:val="en-US" w:eastAsia="zh-CN"/>
        </w:rPr>
        <w:t>没有绩效沟通，工作任务的安排</w:t>
      </w:r>
      <w:r>
        <w:rPr>
          <w:rFonts w:hint="eastAsia"/>
          <w:lang w:val="en-US" w:eastAsia="zh-CN"/>
        </w:rPr>
        <w:t>只有</w:t>
      </w:r>
      <w:r>
        <w:rPr>
          <w:rFonts w:hint="default"/>
          <w:lang w:val="en-US" w:eastAsia="zh-CN"/>
        </w:rPr>
        <w:t>命令下达与指派</w:t>
      </w:r>
      <w:r>
        <w:rPr>
          <w:rFonts w:hint="eastAsia"/>
          <w:lang w:val="en-US" w:eastAsia="zh-CN"/>
        </w:rPr>
        <w:t>，是单向的进行，没有沟通和反馈，当工作中出现问题时，就无法及时有效地解决</w:t>
      </w:r>
      <w:r>
        <w:rPr>
          <w:rFonts w:hint="default"/>
          <w:lang w:val="en-US" w:eastAsia="zh-CN"/>
        </w:rPr>
        <w:t>等等。</w:t>
      </w:r>
    </w:p>
    <w:p>
      <w:pPr>
        <w:pageBreakBefore w:val="0"/>
        <w:kinsoku/>
        <w:wordWrap/>
        <w:overflowPunct/>
        <w:topLinePunct w:val="0"/>
        <w:autoSpaceDE/>
        <w:autoSpaceDN/>
        <w:bidi w:val="0"/>
        <w:adjustRightInd/>
        <w:snapToGrid/>
        <w:ind w:firstLine="480" w:firstLineChars="200"/>
        <w:textAlignment w:val="auto"/>
        <w:rPr>
          <w:rFonts w:hint="eastAsia"/>
        </w:rPr>
      </w:pPr>
      <w:r>
        <w:rPr>
          <w:rFonts w:hint="eastAsia"/>
          <w:lang w:val="en-US" w:eastAsia="zh-CN"/>
        </w:rPr>
        <w:t>调查的A公司的绩效沟通现状也在上述几个情况下，绩效沟通制度的不完善，妨碍了员工和管理人员之间的沟通，沟通方式和渠道的选择单一等情况在A企业绩效沟通中也有所发生，总体状况也是不容乐观的。</w:t>
      </w:r>
    </w:p>
    <w:p>
      <w:pPr>
        <w:pageBreakBefore w:val="0"/>
        <w:kinsoku/>
        <w:wordWrap/>
        <w:overflowPunct/>
        <w:topLinePunct w:val="0"/>
        <w:autoSpaceDE/>
        <w:autoSpaceDN/>
        <w:bidi w:val="0"/>
        <w:adjustRightInd/>
        <w:snapToGrid/>
        <w:ind w:firstLine="480" w:firstLineChars="200"/>
        <w:textAlignment w:val="auto"/>
        <w:rPr>
          <w:rFonts w:hint="default"/>
        </w:rPr>
      </w:pPr>
      <w:r>
        <w:rPr>
          <w:rFonts w:hint="eastAsia"/>
          <w:lang w:val="en-US" w:eastAsia="zh-CN"/>
        </w:rPr>
        <w:t>在设计问卷调查</w:t>
      </w:r>
      <w:r>
        <w:rPr>
          <w:rFonts w:ascii="Times New Roman" w:hAnsi="Times New Roman" w:cs="Times New Roman" w:hint="default"/>
          <w:lang w:val="en-US" w:eastAsia="zh-CN"/>
        </w:rPr>
        <w:t>A</w:t>
      </w:r>
      <w:r>
        <w:rPr>
          <w:rFonts w:hint="default"/>
          <w:lang w:val="en-US" w:eastAsia="zh-CN"/>
        </w:rPr>
        <w:t>企业绩效沟通现状</w:t>
      </w:r>
      <w:r>
        <w:rPr>
          <w:rFonts w:hint="eastAsia"/>
          <w:lang w:val="en-US" w:eastAsia="zh-CN"/>
        </w:rPr>
        <w:t>之后，得到了有效问卷的数据结果。</w:t>
      </w:r>
      <w:r>
        <w:rPr>
          <w:rFonts w:ascii="Times New Roman" w:hAnsi="Times New Roman" w:cs="Times New Roman" w:hint="default"/>
          <w:lang w:val="en-US" w:eastAsia="zh-CN"/>
        </w:rPr>
        <w:t>A</w:t>
      </w:r>
      <w:r>
        <w:rPr>
          <w:rFonts w:ascii="Times New Roman" w:hAnsi="Times New Roman" w:cs="Times New Roman" w:hint="eastAsia"/>
          <w:lang w:val="en-US" w:eastAsia="zh-CN"/>
        </w:rPr>
        <w:t>企业绩效沟通现状</w:t>
      </w:r>
      <w:r>
        <w:rPr>
          <w:rFonts w:hint="default"/>
          <w:lang w:val="en-US" w:eastAsia="zh-CN"/>
        </w:rPr>
        <w:t>统计量</w:t>
      </w:r>
      <w:r>
        <w:rPr>
          <w:rFonts w:hint="eastAsia"/>
          <w:lang w:val="en-US" w:eastAsia="zh-CN"/>
        </w:rPr>
        <w:t>表，如表</w:t>
      </w:r>
      <w:r>
        <w:rPr>
          <w:rFonts w:ascii="Times New Roman" w:hAnsi="Times New Roman" w:cs="Times New Roman" w:hint="default"/>
          <w:lang w:val="en-US" w:eastAsia="zh-CN"/>
        </w:rPr>
        <w:t>4</w:t>
      </w:r>
      <w:r>
        <w:rPr>
          <w:rFonts w:hint="eastAsia"/>
          <w:lang w:val="en-US" w:eastAsia="zh-CN"/>
        </w:rPr>
        <w:t>所示。</w:t>
      </w:r>
    </w:p>
    <w:p>
      <w:pPr>
        <w:pageBreakBefore w:val="0"/>
        <w:kinsoku/>
        <w:wordWrap/>
        <w:overflowPunct/>
        <w:topLinePunct w:val="0"/>
        <w:autoSpaceDE/>
        <w:autoSpaceDN/>
        <w:bidi w:val="0"/>
        <w:adjustRightInd/>
        <w:snapToGrid/>
        <w:ind w:firstLine="420" w:firstLineChars="200"/>
        <w:jc w:val="center"/>
        <w:textAlignment w:val="auto"/>
        <w:rPr>
          <w:rFonts w:hint="default"/>
          <w:sz w:val="21"/>
          <w:szCs w:val="21"/>
        </w:rPr>
      </w:pPr>
      <w:r>
        <w:rPr>
          <w:rFonts w:hint="eastAsia"/>
          <w:sz w:val="21"/>
          <w:szCs w:val="21"/>
          <w:lang w:val="en-US" w:eastAsia="zh-CN"/>
        </w:rPr>
        <w:t>表</w:t>
      </w:r>
      <w:r>
        <w:rPr>
          <w:rFonts w:ascii="Times New Roman" w:hAnsi="Times New Roman" w:cs="Times New Roman" w:hint="default"/>
          <w:sz w:val="21"/>
          <w:szCs w:val="21"/>
          <w:lang w:val="en-US" w:eastAsia="zh-CN"/>
        </w:rPr>
        <w:t>4</w:t>
      </w:r>
      <w:r>
        <w:rPr>
          <w:rFonts w:ascii="Times New Roman" w:hAnsi="Times New Roman" w:cs="Times New Roman" w:hint="eastAsia"/>
          <w:sz w:val="21"/>
          <w:szCs w:val="21"/>
          <w:lang w:val="en-US" w:eastAsia="zh-CN"/>
        </w:rPr>
        <w:t xml:space="preserve">  </w:t>
      </w:r>
      <w:r>
        <w:rPr>
          <w:rFonts w:ascii="Times New Roman" w:hAnsi="Times New Roman" w:cs="Times New Roman" w:hint="default"/>
          <w:sz w:val="21"/>
          <w:szCs w:val="21"/>
          <w:lang w:val="en-US" w:eastAsia="zh-CN"/>
        </w:rPr>
        <w:t>A</w:t>
      </w:r>
      <w:r>
        <w:rPr>
          <w:rFonts w:hint="default"/>
          <w:sz w:val="21"/>
          <w:szCs w:val="21"/>
          <w:lang w:val="en-US" w:eastAsia="zh-CN"/>
        </w:rPr>
        <w:t>企业绩效沟通现状统计量</w:t>
      </w:r>
      <w:r>
        <w:rPr>
          <w:rFonts w:hint="eastAsia"/>
          <w:sz w:val="21"/>
          <w:szCs w:val="21"/>
          <w:lang w:val="en-US" w:eastAsia="zh-CN"/>
        </w:rPr>
        <w:t>表</w:t>
      </w:r>
    </w:p>
    <w:tbl>
      <w:tblPr>
        <w:tblStyle w:val="TableNormal"/>
        <w:tblW w:w="9263" w:type="dxa"/>
        <w:tblInd w:w="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341"/>
        <w:gridCol w:w="3769"/>
        <w:gridCol w:w="1558"/>
        <w:gridCol w:w="1595"/>
      </w:tblGrid>
      <w:tr>
        <w:tblPrEx>
          <w:tblW w:w="9263" w:type="dxa"/>
          <w:tblInd w:w="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trPr>
        <w:tc>
          <w:tcPr>
            <w:tcW w:w="2341"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eastAsia"/>
                <w:sz w:val="21"/>
                <w:szCs w:val="21"/>
              </w:rPr>
            </w:pPr>
            <w:r>
              <w:rPr>
                <w:rFonts w:ascii="宋体" w:hint="eastAsia"/>
                <w:sz w:val="21"/>
                <w:szCs w:val="21"/>
                <w:lang w:val="en-US" w:eastAsia="zh-CN"/>
              </w:rPr>
              <w:t>指标</w:t>
            </w:r>
          </w:p>
        </w:tc>
        <w:tc>
          <w:tcPr>
            <w:tcW w:w="3769"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default"/>
                <w:sz w:val="21"/>
                <w:szCs w:val="21"/>
              </w:rPr>
            </w:pPr>
            <w:r>
              <w:rPr>
                <w:rFonts w:ascii="宋体" w:hint="eastAsia"/>
                <w:sz w:val="21"/>
                <w:szCs w:val="21"/>
                <w:lang w:val="en-US" w:eastAsia="zh-CN"/>
              </w:rPr>
              <w:t>项目</w:t>
            </w:r>
          </w:p>
        </w:tc>
        <w:tc>
          <w:tcPr>
            <w:tcW w:w="1558"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eastAsia"/>
                <w:sz w:val="21"/>
                <w:szCs w:val="21"/>
              </w:rPr>
            </w:pPr>
            <w:r>
              <w:rPr>
                <w:rFonts w:ascii="宋体" w:hint="eastAsia"/>
                <w:sz w:val="21"/>
                <w:szCs w:val="21"/>
                <w:lang w:val="en-US" w:eastAsia="zh-CN"/>
              </w:rPr>
              <w:t>均值</w:t>
            </w:r>
          </w:p>
        </w:tc>
        <w:tc>
          <w:tcPr>
            <w:tcW w:w="1595"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eastAsia"/>
                <w:sz w:val="21"/>
                <w:szCs w:val="21"/>
              </w:rPr>
            </w:pPr>
            <w:r>
              <w:rPr>
                <w:rFonts w:ascii="宋体" w:hint="eastAsia"/>
                <w:sz w:val="21"/>
                <w:szCs w:val="21"/>
                <w:lang w:val="en-US" w:eastAsia="zh-CN"/>
              </w:rPr>
              <w:t>标准差</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default"/>
                <w:sz w:val="21"/>
                <w:szCs w:val="21"/>
                <w:vertAlign w:val="subscript"/>
              </w:rPr>
            </w:pPr>
            <w:r>
              <w:rPr>
                <w:rFonts w:ascii="Times New Roman" w:hAnsi="Times New Roman" w:cs="Times New Roman" w:hint="default"/>
                <w:sz w:val="21"/>
                <w:szCs w:val="21"/>
                <w:lang w:val="en-US" w:eastAsia="zh-CN"/>
              </w:rPr>
              <w:t>Q1</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default"/>
                <w:sz w:val="21"/>
                <w:szCs w:val="21"/>
              </w:rPr>
            </w:pPr>
            <w:r>
              <w:rPr>
                <w:rFonts w:hint="eastAsia"/>
                <w:sz w:val="21"/>
                <w:szCs w:val="21"/>
                <w:lang w:val="en-US" w:eastAsia="zh-CN"/>
              </w:rPr>
              <w:t>员工绩效沟通意识</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3.42</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1.15</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Q2</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员工绩效沟通技巧和能力</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3.51</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1.036</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Q3</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员工绩效沟通准备</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3.63</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0.987</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Q4</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员工绩效沟通态度</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w:t>
            </w:r>
            <w:r>
              <w:rPr>
                <w:rFonts w:ascii="Times New Roman" w:hAnsi="Times New Roman" w:cs="Times New Roman" w:hint="eastAsia"/>
                <w:sz w:val="21"/>
                <w:szCs w:val="21"/>
                <w:lang w:val="en-US" w:eastAsia="zh-CN"/>
              </w:rPr>
              <w:t>15</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1.025</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Q5</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上级绩效沟通意识</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w:t>
            </w:r>
            <w:r>
              <w:rPr>
                <w:rFonts w:ascii="Times New Roman" w:hAnsi="Times New Roman" w:cs="Times New Roman" w:hint="eastAsia"/>
                <w:sz w:val="21"/>
                <w:szCs w:val="21"/>
                <w:lang w:val="en-US" w:eastAsia="zh-CN"/>
              </w:rPr>
              <w:t>82</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eastAsia"/>
                <w:sz w:val="21"/>
                <w:szCs w:val="21"/>
                <w:lang w:val="en-US" w:eastAsia="zh-CN"/>
              </w:rPr>
              <w:t>0.842</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Q6</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上级绩效沟通技巧和能力</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3.38</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1.137</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Q7</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lang w:val="en-US" w:eastAsia="zh-CN"/>
              </w:rPr>
              <w:t>上级</w:t>
            </w:r>
            <w:r>
              <w:rPr>
                <w:rFonts w:hint="eastAsia"/>
                <w:sz w:val="21"/>
                <w:szCs w:val="21"/>
              </w:rPr>
              <w:t>绩效沟通准备</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3.17</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1.142</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Q8</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lang w:val="en-US" w:eastAsia="zh-CN"/>
              </w:rPr>
              <w:t>上级</w:t>
            </w:r>
            <w:r>
              <w:rPr>
                <w:rFonts w:hint="eastAsia"/>
                <w:sz w:val="21"/>
                <w:szCs w:val="21"/>
              </w:rPr>
              <w:t>绩效沟通态度</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3.65</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0.989</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Q9</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绩效沟通文化</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3.59</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0.97</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Q10</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绩效沟通氛围</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3.27</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1.19</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Q11</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绩效沟通制度和政策</w:t>
            </w:r>
            <w:r>
              <w:rPr>
                <w:rFonts w:hint="eastAsia"/>
                <w:sz w:val="21"/>
                <w:szCs w:val="21"/>
                <w:lang w:eastAsia="zh-CN"/>
              </w:rPr>
              <w:t>建议</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3.48</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1.083</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Q12</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绩效沟通目的</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3.55</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1.061</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Q13</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绩效沟通渠道</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3.34</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0.92</w:t>
            </w:r>
          </w:p>
        </w:tc>
      </w:tr>
      <w:tr>
        <w:tblPrEx>
          <w:tblW w:w="9263" w:type="dxa"/>
          <w:tblInd w:w="0" w:type="dxa"/>
          <w:tblLayout w:type="fixed"/>
          <w:tblCellMar>
            <w:top w:w="0" w:type="dxa"/>
            <w:left w:w="108" w:type="dxa"/>
            <w:bottom w:w="0" w:type="dxa"/>
            <w:right w:w="108" w:type="dxa"/>
          </w:tblCellMar>
        </w:tblPrEx>
        <w:trPr>
          <w:trHeight w:val="90"/>
        </w:trPr>
        <w:tc>
          <w:tcPr>
            <w:tcW w:w="2341"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Q14</w:t>
            </w:r>
          </w:p>
        </w:tc>
        <w:tc>
          <w:tcPr>
            <w:tcW w:w="3769"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r>
              <w:rPr>
                <w:rFonts w:hint="eastAsia"/>
                <w:sz w:val="21"/>
                <w:szCs w:val="21"/>
              </w:rPr>
              <w:t>绩效沟通目标</w:t>
            </w:r>
          </w:p>
        </w:tc>
        <w:tc>
          <w:tcPr>
            <w:tcW w:w="155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3.28</w:t>
            </w:r>
          </w:p>
        </w:tc>
        <w:tc>
          <w:tcPr>
            <w:tcW w:w="1595"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0.856</w:t>
            </w:r>
          </w:p>
        </w:tc>
      </w:tr>
      <w:tr>
        <w:tblPrEx>
          <w:tblW w:w="9263" w:type="dxa"/>
          <w:tblInd w:w="0" w:type="dxa"/>
          <w:tblLayout w:type="fixed"/>
          <w:tblCellMar>
            <w:top w:w="0" w:type="dxa"/>
            <w:left w:w="108" w:type="dxa"/>
            <w:bottom w:w="0" w:type="dxa"/>
            <w:right w:w="108" w:type="dxa"/>
          </w:tblCellMar>
        </w:tblPrEx>
        <w:trPr>
          <w:trHeight w:val="90"/>
        </w:trPr>
        <w:tc>
          <w:tcPr>
            <w:tcW w:w="2341" w:type="dxa"/>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Q15</w:t>
            </w:r>
          </w:p>
        </w:tc>
        <w:tc>
          <w:tcPr>
            <w:tcW w:w="3769" w:type="dxa"/>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eastAsia"/>
                <w:sz w:val="21"/>
                <w:szCs w:val="21"/>
              </w:rPr>
            </w:pPr>
            <w:r>
              <w:rPr>
                <w:rFonts w:hint="eastAsia"/>
                <w:sz w:val="21"/>
                <w:szCs w:val="21"/>
              </w:rPr>
              <w:t>绩效沟通</w:t>
            </w:r>
            <w:r>
              <w:rPr>
                <w:rFonts w:hint="eastAsia"/>
                <w:sz w:val="21"/>
                <w:szCs w:val="21"/>
                <w:lang w:val="en-US" w:eastAsia="zh-CN"/>
              </w:rPr>
              <w:t>方式</w:t>
            </w:r>
          </w:p>
        </w:tc>
        <w:tc>
          <w:tcPr>
            <w:tcW w:w="1558" w:type="dxa"/>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3.07</w:t>
            </w:r>
          </w:p>
        </w:tc>
        <w:tc>
          <w:tcPr>
            <w:tcW w:w="1595" w:type="dxa"/>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1.189</w:t>
            </w:r>
          </w:p>
        </w:tc>
      </w:tr>
    </w:tbl>
    <w:p>
      <w:pPr>
        <w:pageBreakBefore w:val="0"/>
        <w:kinsoku/>
        <w:wordWrap/>
        <w:overflowPunct/>
        <w:topLinePunct w:val="0"/>
        <w:autoSpaceDE/>
        <w:autoSpaceDN/>
        <w:bidi w:val="0"/>
        <w:adjustRightInd/>
        <w:snapToGrid/>
        <w:ind w:left="0" w:firstLine="480" w:leftChars="0" w:firstLineChars="200"/>
        <w:textAlignment w:val="auto"/>
        <w:rPr>
          <w:rFonts w:hint="default"/>
        </w:rPr>
      </w:pPr>
      <w:r>
        <w:rPr>
          <w:rFonts w:hint="eastAsia"/>
          <w:lang w:val="en-US" w:eastAsia="zh-CN"/>
        </w:rPr>
        <w:t>由表</w:t>
      </w:r>
      <w:r>
        <w:rPr>
          <w:rFonts w:ascii="Times New Roman" w:hAnsi="Times New Roman" w:cs="Times New Roman" w:hint="default"/>
          <w:lang w:val="en-US" w:eastAsia="zh-CN"/>
        </w:rPr>
        <w:t>4</w:t>
      </w:r>
      <w:r>
        <w:rPr>
          <w:rFonts w:hint="eastAsia"/>
          <w:lang w:val="en-US" w:eastAsia="zh-CN"/>
        </w:rPr>
        <w:t>中的数据可以看出，</w:t>
      </w:r>
      <w:r>
        <w:rPr>
          <w:rFonts w:ascii="Times New Roman" w:hAnsi="Times New Roman" w:cs="Times New Roman" w:hint="default"/>
          <w:lang w:val="en-US" w:eastAsia="zh-CN"/>
        </w:rPr>
        <w:t>A</w:t>
      </w:r>
      <w:r>
        <w:rPr>
          <w:rFonts w:hint="eastAsia"/>
          <w:lang w:val="en-US" w:eastAsia="zh-CN"/>
        </w:rPr>
        <w:t>企业的绩效沟通现状均值统计量都是在</w:t>
      </w:r>
      <w:r>
        <w:rPr>
          <w:rFonts w:ascii="Times New Roman" w:hAnsi="Times New Roman" w:cs="Times New Roman" w:hint="default"/>
          <w:lang w:val="en-US" w:eastAsia="zh-CN"/>
        </w:rPr>
        <w:t xml:space="preserve">4 </w:t>
      </w:r>
      <w:r>
        <w:rPr>
          <w:rFonts w:hint="eastAsia"/>
          <w:lang w:val="en-US" w:eastAsia="zh-CN"/>
        </w:rPr>
        <w:t>以下，最低为</w:t>
      </w:r>
      <w:r>
        <w:rPr>
          <w:rFonts w:ascii="Times New Roman" w:hAnsi="Times New Roman" w:cs="Times New Roman" w:hint="default"/>
          <w:lang w:val="en-US" w:eastAsia="zh-CN"/>
        </w:rPr>
        <w:t>3.07</w:t>
      </w:r>
      <w:r>
        <w:rPr>
          <w:rFonts w:hint="eastAsia"/>
          <w:lang w:val="en-US" w:eastAsia="zh-CN"/>
        </w:rPr>
        <w:t xml:space="preserve">，最高为 </w:t>
      </w:r>
      <w:r>
        <w:rPr>
          <w:rFonts w:ascii="Times New Roman" w:hAnsi="Times New Roman" w:cs="Times New Roman" w:hint="default"/>
          <w:lang w:val="en-US" w:eastAsia="zh-CN"/>
        </w:rPr>
        <w:t>3.</w:t>
      </w:r>
      <w:r>
        <w:rPr>
          <w:rFonts w:ascii="Times New Roman" w:hAnsi="Times New Roman" w:cs="Times New Roman" w:hint="eastAsia"/>
          <w:lang w:val="en-US" w:eastAsia="zh-CN"/>
        </w:rPr>
        <w:t>82。由此可知，调查对象在A企业对绩效交流的认可度在中立与满意之间，也就是说整体满意度较低，A企业的绩效沟通现状并不乐观。</w:t>
      </w:r>
    </w:p>
    <w:p>
      <w:pPr>
        <w:pStyle w:val="Heading2"/>
        <w:bidi w:val="0"/>
        <w:rPr>
          <w:rFonts w:hint="default"/>
          <w:lang w:val="en-US" w:eastAsia="zh-CN"/>
        </w:rPr>
      </w:pPr>
      <w:bookmarkStart w:id="17" w:name="_Toc17242"/>
      <w:r>
        <w:rPr>
          <w:rFonts w:hint="eastAsia"/>
          <w:lang w:val="en-US" w:eastAsia="zh-CN"/>
        </w:rPr>
        <w:t>（三）相关调查问卷的设计与分析</w:t>
      </w:r>
      <w:bookmarkEnd w:id="16"/>
      <w:bookmarkEnd w:id="17"/>
    </w:p>
    <w:p>
      <w:pPr>
        <w:pStyle w:val="Heading3"/>
        <w:pageBreakBefore w:val="0"/>
        <w:kinsoku/>
        <w:wordWrap/>
        <w:overflowPunct/>
        <w:topLinePunct w:val="0"/>
        <w:autoSpaceDE/>
        <w:autoSpaceDN/>
        <w:bidi w:val="0"/>
        <w:adjustRightInd/>
        <w:snapToGrid/>
        <w:spacing w:before="0" w:after="0"/>
        <w:ind w:firstLine="480" w:firstLineChars="200"/>
        <w:textAlignment w:val="auto"/>
        <w:rPr>
          <w:rFonts w:hint="default"/>
          <w:lang w:val="en-US" w:eastAsia="zh-CN"/>
        </w:rPr>
      </w:pPr>
      <w:bookmarkStart w:id="18" w:name="_Toc18528"/>
      <w:r>
        <w:rPr>
          <w:rFonts w:hint="eastAsia"/>
          <w:lang w:val="en-US" w:eastAsia="zh-CN"/>
        </w:rPr>
        <w:t>1.绩效沟通问卷设计</w:t>
      </w:r>
      <w:bookmarkEnd w:id="18"/>
      <w:r>
        <w:rPr>
          <w:rFonts w:hint="eastAsia"/>
          <w:lang w:val="en-US" w:eastAsia="zh-CN"/>
        </w:rPr>
        <w:t>与调查</w:t>
      </w:r>
    </w:p>
    <w:p>
      <w:pPr>
        <w:pageBreakBefore w:val="0"/>
        <w:widowControl w:val="0"/>
        <w:kinsoku/>
        <w:wordWrap/>
        <w:overflowPunct/>
        <w:topLinePunct w:val="0"/>
        <w:autoSpaceDE/>
        <w:autoSpaceDN/>
        <w:bidi w:val="0"/>
        <w:adjustRightInd/>
        <w:snapToGrid/>
        <w:ind w:firstLine="480" w:firstLineChars="200"/>
        <w:textAlignment w:val="auto"/>
        <w:rPr>
          <w:rFonts w:hint="default"/>
        </w:rPr>
        <w:sectPr>
          <w:footerReference w:type="default" r:id="rId73"/>
          <w:footnotePr>
            <w:numFmt w:val="decimalEnclosedCircleChinese"/>
            <w:numRestart w:val="eachPage"/>
          </w:footnotePr>
          <w:endnotePr>
            <w:numFmt w:val="decimal"/>
          </w:endnotePr>
          <w:type w:val="nextPage"/>
          <w:pgSz w:w="11906" w:h="16838"/>
          <w:pgMar w:top="1417" w:right="1134" w:bottom="1417" w:left="1701" w:header="851" w:footer="992" w:gutter="0"/>
          <w:pgNumType w:fmt="decimal" w:start="5"/>
          <w:cols w:num="1" w:space="425"/>
          <w:titlePg w:val="0"/>
          <w:docGrid w:type="lines" w:linePitch="312" w:charSpace="0"/>
        </w:sectPr>
      </w:pPr>
    </w:p>
    <w:p>
      <w:pPr>
        <w:pageBreakBefore w:val="0"/>
        <w:widowControl w:val="0"/>
        <w:kinsoku/>
        <w:wordWrap/>
        <w:overflowPunct/>
        <w:topLinePunct w:val="0"/>
        <w:autoSpaceDE/>
        <w:autoSpaceDN/>
        <w:bidi w:val="0"/>
        <w:adjustRightInd/>
        <w:snapToGrid/>
        <w:ind w:firstLine="480" w:firstLineChars="200"/>
        <w:textAlignment w:val="auto"/>
        <w:rPr>
          <w:rFonts w:hint="default"/>
        </w:rPr>
      </w:pPr>
      <w:r>
        <w:rPr>
          <w:rFonts w:hint="eastAsia"/>
          <w:lang w:val="en-US" w:eastAsia="zh-CN"/>
        </w:rPr>
        <w:t>共发放问卷200份，回收175份，有效175份。回收率达87.5%，效果良好。问卷主要通过网上问卷发放，通过QQ、微信、电子邮件等渠道发放给A公司员工。所有问卷都是匿名填写的。</w:t>
      </w:r>
      <w:r>
        <w:rPr>
          <w:rFonts w:hint="default"/>
          <w:lang w:val="en-US" w:eastAsia="zh-CN"/>
        </w:rPr>
        <w:t>调查的主要内容分为两部分：第一部分是基本</w:t>
      </w:r>
      <w:r>
        <w:rPr>
          <w:rFonts w:hint="eastAsia"/>
          <w:lang w:val="en-US" w:eastAsia="zh-CN"/>
        </w:rPr>
        <w:t>情况</w:t>
      </w:r>
      <w:r>
        <w:rPr>
          <w:rFonts w:hint="default"/>
          <w:lang w:val="en-US" w:eastAsia="zh-CN"/>
        </w:rPr>
        <w:t>，包括被调查者的年龄、工作年限、职位、收入等。</w:t>
      </w:r>
      <w:r>
        <w:rPr>
          <w:rFonts w:hint="eastAsia"/>
          <w:lang w:val="en-US" w:eastAsia="zh-CN"/>
        </w:rPr>
        <w:t>从这些方面调查也是为了进行差异性分析，以便进一步发现问题；第二部分是调查A企业绩效沟通的现状，从员工、管理者和组织这三方面来进行，是本次调查的重点内容，包括员工和管理者层面的四个变量以及组织层面的七个变量：员工和管理者层面的四个变量即员工和上级的绩效沟通意识、绩效沟通技巧和能力、绩效沟通准备、绩效沟通态度；七个组织层面变量分别是绩效沟通文化、绩效沟通氛围、绩效沟通制度和政策建设、绩效沟通目的、绩效沟通渠道、绩效沟通目标和绩效沟通方式。而从这些方面调查原因是：企业存在的绩效沟通问题主要体现在员工、管理者、组织者三个层面，企业绩效沟通的现状也与此有着本质的联系。从这些方面进行研究，可以更全面、系统地审视企业绩效沟通的现状和存在的问题。</w:t>
      </w:r>
    </w:p>
    <w:p>
      <w:pPr>
        <w:pageBreakBefore w:val="0"/>
        <w:kinsoku/>
        <w:wordWrap/>
        <w:overflowPunct/>
        <w:topLinePunct w:val="0"/>
        <w:autoSpaceDE/>
        <w:autoSpaceDN/>
        <w:bidi w:val="0"/>
        <w:adjustRightInd/>
        <w:snapToGrid/>
        <w:ind w:firstLine="480" w:firstLineChars="200"/>
        <w:textAlignment w:val="auto"/>
        <w:rPr>
          <w:rFonts w:cs="Times New Roman" w:hint="eastAsia"/>
        </w:rPr>
      </w:pPr>
      <w:r>
        <w:rPr>
          <w:rFonts w:ascii="宋体" w:eastAsia="宋体" w:hAnsi="宋体" w:cs="宋体" w:hint="eastAsia"/>
          <w:lang w:val="en-US" w:eastAsia="zh-CN"/>
        </w:rPr>
        <w:t>问卷采用的是</w:t>
      </w:r>
      <w:r>
        <w:rPr>
          <w:rFonts w:ascii="Times New Roman" w:eastAsia="宋体" w:hAnsi="Times New Roman" w:cs="Times New Roman" w:hint="default"/>
          <w:sz w:val="24"/>
          <w:szCs w:val="24"/>
          <w:lang w:val="en-US" w:eastAsia="zh-CN"/>
        </w:rPr>
        <w:t>Liker</w:t>
      </w:r>
      <w:r>
        <w:rPr>
          <w:rFonts w:cs="Times New Roman" w:hint="eastAsia"/>
          <w:sz w:val="24"/>
          <w:szCs w:val="24"/>
          <w:lang w:val="en-US" w:eastAsia="zh-CN"/>
        </w:rPr>
        <w:t>ter</w:t>
      </w:r>
      <w:r>
        <w:rPr>
          <w:rFonts w:cs="Times New Roman" w:hint="eastAsia"/>
          <w:lang w:val="en-US" w:eastAsia="zh-CN"/>
        </w:rPr>
        <w:t>（李克特）</w:t>
      </w:r>
      <w:r>
        <w:rPr>
          <w:rFonts w:ascii="Times New Roman" w:eastAsia="宋体" w:hAnsi="Times New Roman" w:cs="Times New Roman" w:hint="eastAsia"/>
          <w:lang w:val="en-US" w:eastAsia="zh-CN"/>
        </w:rPr>
        <w:t>的五点式，即对问题所选答案进行五点计分，对问题的回答：“非常不同意”、“不同意”、“中立”、“同意”和“非常同意”给出了1、2、3、4和5分。分值的高低代表着相应问题的认同度，对应着企业绩效沟通状态的好坏。分值越高说明企业在该项目上绩效沟通的状态越好，反之就越差。</w:t>
      </w:r>
    </w:p>
    <w:p>
      <w:pPr>
        <w:pStyle w:val="Heading3"/>
        <w:pageBreakBefore w:val="0"/>
        <w:kinsoku/>
        <w:wordWrap/>
        <w:overflowPunct/>
        <w:topLinePunct w:val="0"/>
        <w:autoSpaceDE/>
        <w:autoSpaceDN/>
        <w:bidi w:val="0"/>
        <w:adjustRightInd/>
        <w:snapToGrid/>
        <w:spacing w:before="0" w:after="0"/>
        <w:ind w:firstLine="480" w:firstLineChars="200"/>
        <w:textAlignment w:val="auto"/>
        <w:rPr>
          <w:rFonts w:hint="default"/>
          <w:lang w:val="en-US" w:eastAsia="zh-CN"/>
        </w:rPr>
      </w:pPr>
      <w:bookmarkStart w:id="19" w:name="_Toc18940"/>
      <w:r>
        <w:rPr>
          <w:rFonts w:ascii="宋体" w:eastAsia="宋体" w:hAnsi="宋体" w:cs="宋体" w:hint="eastAsia"/>
          <w:lang w:val="en-US" w:eastAsia="zh-CN"/>
        </w:rPr>
        <w:t>2.</w:t>
      </w:r>
      <w:r>
        <w:rPr>
          <w:rFonts w:hint="eastAsia"/>
          <w:lang w:val="en-US" w:eastAsia="zh-CN"/>
        </w:rPr>
        <w:t>信度与效度分析</w:t>
      </w:r>
      <w:bookmarkEnd w:id="19"/>
    </w:p>
    <w:p>
      <w:pPr>
        <w:pageBreakBefore w:val="0"/>
        <w:kinsoku/>
        <w:wordWrap/>
        <w:overflowPunct/>
        <w:topLinePunct w:val="0"/>
        <w:autoSpaceDE/>
        <w:autoSpaceDN/>
        <w:bidi w:val="0"/>
        <w:adjustRightInd/>
        <w:snapToGrid/>
        <w:ind w:firstLine="480" w:firstLineChars="200"/>
        <w:textAlignment w:val="auto"/>
        <w:rPr>
          <w:rFonts w:hint="eastAsia"/>
        </w:rPr>
      </w:pPr>
      <w:r>
        <w:rPr>
          <w:rFonts w:hint="eastAsia"/>
          <w:lang w:val="en-US" w:eastAsia="zh-CN"/>
        </w:rPr>
        <w:t>为确保此次问卷的真实有效性，接下来对问卷进行信度与效度分析。</w:t>
      </w:r>
    </w:p>
    <w:p>
      <w:pPr>
        <w:keepNext w:val="0"/>
        <w:keepLines w:val="0"/>
        <w:pageBreakBefore w:val="0"/>
        <w:widowControl/>
        <w:suppressLineNumbers w:val="0"/>
        <w:kinsoku/>
        <w:wordWrap/>
        <w:overflowPunct/>
        <w:topLinePunct w:val="0"/>
        <w:autoSpaceDE/>
        <w:autoSpaceDN/>
        <w:bidi w:val="0"/>
        <w:adjustRightInd/>
        <w:snapToGrid/>
        <w:ind w:left="0" w:firstLine="480" w:leftChars="0" w:firstLineChars="200"/>
        <w:jc w:val="left"/>
        <w:textAlignment w:val="auto"/>
        <w:rPr>
          <w:rFonts w:ascii="宋体" w:hAnsi="宋体" w:hint="eastAsia"/>
          <w:color w:val="000000"/>
          <w:kern w:val="0"/>
          <w:szCs w:val="24"/>
        </w:rPr>
      </w:pPr>
      <w:r>
        <w:rPr>
          <w:rFonts w:hint="eastAsia"/>
          <w:lang w:val="en-US" w:eastAsia="zh-CN"/>
        </w:rPr>
        <w:t>信度就是可靠性，即试验结果的一致性和稳定性，是指同一物体按同一方法重复测量时，结果的一致性程度。一般用内部一致性来表示测试的可靠性，即内部一致性系数。估计内部一致性系数的方法有两种：一种是半项目分析法，另一种是α系数分析</w:t>
      </w:r>
      <w:r>
        <w:rPr>
          <w:rFonts w:ascii="Times New Roman" w:hAnsi="Times New Roman" w:cs="Times New Roman" w:hint="eastAsia"/>
          <w:lang w:val="en-US" w:eastAsia="zh-CN"/>
        </w:rPr>
        <w:t>。下面采用较常用的克朗巴赫（Cronbach L.）提出的</w:t>
      </w:r>
      <w:r>
        <w:rPr>
          <w:rFonts w:ascii="Times New Roman" w:hAnsi="Times New Roman" w:cs="Times New Roman" w:hint="default"/>
          <w:lang w:val="en-US" w:eastAsia="zh-CN"/>
        </w:rPr>
        <w:t>α</w:t>
      </w:r>
      <w:r>
        <w:rPr>
          <w:rFonts w:ascii="Times New Roman" w:hAnsi="Times New Roman" w:cs="Times New Roman" w:hint="eastAsia"/>
          <w:lang w:val="en-US" w:eastAsia="zh-CN"/>
        </w:rPr>
        <w:t>系数分析问卷的信度，得到</w:t>
      </w:r>
      <w:r>
        <w:rPr>
          <w:rFonts w:ascii="宋体" w:eastAsia="宋体" w:hAnsi="宋体" w:cs="宋体" w:hint="eastAsia"/>
          <w:color w:val="000000"/>
          <w:kern w:val="0"/>
          <w:sz w:val="24"/>
          <w:szCs w:val="24"/>
          <w:lang w:val="en-US" w:eastAsia="zh-CN"/>
        </w:rPr>
        <w:t>绩效沟通现状</w:t>
      </w:r>
      <w:r>
        <w:rPr>
          <w:rFonts w:ascii="宋体" w:hAnsi="宋体" w:cs="宋体" w:hint="eastAsia"/>
          <w:color w:val="000000"/>
          <w:kern w:val="0"/>
          <w:sz w:val="24"/>
          <w:szCs w:val="24"/>
          <w:lang w:val="en-US" w:eastAsia="zh-CN"/>
        </w:rPr>
        <w:t>设置问题变量的</w:t>
      </w:r>
      <w:r>
        <w:rPr>
          <w:rFonts w:ascii="宋体" w:eastAsia="宋体" w:hAnsi="宋体" w:cs="宋体" w:hint="eastAsia"/>
          <w:color w:val="000000"/>
          <w:kern w:val="0"/>
          <w:sz w:val="24"/>
          <w:szCs w:val="24"/>
          <w:lang w:val="en-US" w:eastAsia="zh-CN"/>
        </w:rPr>
        <w:t>信度分析结果。如表</w:t>
      </w:r>
      <w:r>
        <w:rPr>
          <w:rFonts w:ascii="Times New Roman" w:eastAsia="宋体" w:hAnsi="Times New Roman" w:cs="Times New Roman" w:hint="default"/>
          <w:color w:val="000000"/>
          <w:kern w:val="0"/>
          <w:sz w:val="24"/>
          <w:szCs w:val="24"/>
          <w:lang w:val="en-US" w:eastAsia="zh-CN"/>
        </w:rPr>
        <w:t>1</w:t>
      </w:r>
      <w:r>
        <w:rPr>
          <w:rFonts w:ascii="宋体" w:eastAsia="宋体" w:hAnsi="宋体" w:cs="宋体" w:hint="eastAsia"/>
          <w:color w:val="000000"/>
          <w:kern w:val="0"/>
          <w:sz w:val="24"/>
          <w:szCs w:val="24"/>
          <w:lang w:val="en-US" w:eastAsia="zh-CN"/>
        </w:rPr>
        <w:t>所示。</w:t>
      </w:r>
    </w:p>
    <w:p>
      <w:pPr>
        <w:pageBreakBefore w:val="0"/>
        <w:kinsoku/>
        <w:wordWrap/>
        <w:overflowPunct/>
        <w:topLinePunct w:val="0"/>
        <w:autoSpaceDE/>
        <w:autoSpaceDN/>
        <w:bidi w:val="0"/>
        <w:adjustRightInd/>
        <w:snapToGrid/>
        <w:ind w:firstLine="420" w:firstLineChars="200"/>
        <w:jc w:val="center"/>
        <w:textAlignment w:val="auto"/>
        <w:rPr>
          <w:rFonts w:ascii="宋体" w:hAnsi="宋体" w:hint="eastAsia"/>
          <w:color w:val="000000"/>
          <w:kern w:val="0"/>
          <w:szCs w:val="24"/>
        </w:rPr>
      </w:pPr>
      <w:r>
        <w:rPr>
          <w:rFonts w:hint="eastAsia"/>
          <w:sz w:val="21"/>
          <w:szCs w:val="21"/>
          <w:lang w:val="en-US" w:eastAsia="zh-CN"/>
        </w:rPr>
        <w:t>表</w:t>
      </w:r>
      <w:r>
        <w:rPr>
          <w:rFonts w:ascii="Times New Roman" w:hAnsi="Times New Roman" w:cs="Times New Roman" w:hint="default"/>
          <w:sz w:val="21"/>
          <w:szCs w:val="21"/>
          <w:lang w:val="en-US" w:eastAsia="zh-CN"/>
        </w:rPr>
        <w:t>1</w:t>
      </w:r>
      <w:r>
        <w:rPr>
          <w:rFonts w:ascii="Times New Roman" w:hAnsi="Times New Roman" w:cs="Times New Roman" w:hint="eastAsia"/>
          <w:lang w:val="en-US" w:eastAsia="zh-CN"/>
        </w:rPr>
        <w:t xml:space="preserve"> </w:t>
      </w:r>
      <w:r>
        <w:rPr>
          <w:rFonts w:hint="default"/>
          <w:sz w:val="21"/>
          <w:szCs w:val="21"/>
          <w:lang w:val="en-US" w:eastAsia="zh-CN"/>
        </w:rPr>
        <w:t>绩效沟通</w:t>
      </w:r>
      <w:r>
        <w:rPr>
          <w:rFonts w:hint="eastAsia"/>
          <w:sz w:val="21"/>
          <w:szCs w:val="21"/>
          <w:lang w:val="en-US" w:eastAsia="zh-CN"/>
        </w:rPr>
        <w:t>现状设置问题变量</w:t>
      </w:r>
      <w:r>
        <w:rPr>
          <w:rFonts w:hint="default"/>
          <w:sz w:val="21"/>
          <w:szCs w:val="21"/>
          <w:lang w:val="en-US" w:eastAsia="zh-CN"/>
        </w:rPr>
        <w:t>的可靠性统计量</w:t>
      </w:r>
    </w:p>
    <w:tbl>
      <w:tblPr>
        <w:tblStyle w:val="TableNormal"/>
        <w:tblpPr w:leftFromText="180" w:rightFromText="180" w:vertAnchor="text" w:horzAnchor="page" w:tblpX="1952" w:tblpY="251"/>
        <w:tblOverlap w:val="never"/>
        <w:tblW w:w="9419" w:type="dxa"/>
        <w:tblInd w:w="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702"/>
        <w:gridCol w:w="1992"/>
        <w:gridCol w:w="2298"/>
        <w:gridCol w:w="2427"/>
      </w:tblGrid>
      <w:tr>
        <w:tblPrEx>
          <w:tblW w:w="9419" w:type="dxa"/>
          <w:tblInd w:w="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624"/>
        </w:trPr>
        <w:tc>
          <w:tcPr>
            <w:tcW w:w="2702"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eastAsia"/>
                <w:sz w:val="21"/>
                <w:szCs w:val="21"/>
              </w:rPr>
            </w:pPr>
            <w:r>
              <w:rPr>
                <w:rFonts w:ascii="宋体" w:hint="eastAsia"/>
                <w:sz w:val="21"/>
                <w:szCs w:val="21"/>
                <w:lang w:val="en-US" w:eastAsia="zh-CN"/>
              </w:rPr>
              <w:t>绩效沟通</w:t>
            </w:r>
          </w:p>
        </w:tc>
        <w:tc>
          <w:tcPr>
            <w:tcW w:w="1992"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default"/>
                <w:sz w:val="21"/>
                <w:szCs w:val="21"/>
              </w:rPr>
            </w:pPr>
            <w:r>
              <w:rPr>
                <w:rFonts w:ascii="宋体" w:hint="eastAsia"/>
                <w:sz w:val="21"/>
                <w:szCs w:val="21"/>
                <w:lang w:val="en-US" w:eastAsia="zh-CN"/>
              </w:rPr>
              <w:t>测量项数</w:t>
            </w:r>
          </w:p>
        </w:tc>
        <w:tc>
          <w:tcPr>
            <w:tcW w:w="2298"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both"/>
              <w:textAlignment w:val="auto"/>
              <w:rPr>
                <w:rFonts w:ascii="宋体" w:hint="default"/>
                <w:sz w:val="21"/>
                <w:szCs w:val="21"/>
              </w:rPr>
            </w:pPr>
            <w:r>
              <w:rPr>
                <w:rFonts w:ascii="宋体" w:hint="eastAsia"/>
                <w:sz w:val="21"/>
                <w:szCs w:val="21"/>
                <w:lang w:val="en-US" w:eastAsia="zh-CN"/>
              </w:rPr>
              <w:t>各层面的</w:t>
            </w:r>
            <w:r>
              <w:rPr>
                <w:rFonts w:ascii="Times New Roman" w:hAnsi="Times New Roman" w:cs="Times New Roman" w:hint="default"/>
                <w:lang w:val="en-US" w:eastAsia="zh-CN"/>
              </w:rPr>
              <w:t>α</w:t>
            </w:r>
            <w:r>
              <w:rPr>
                <w:rFonts w:ascii="Times New Roman" w:hAnsi="Times New Roman" w:cs="Times New Roman" w:hint="eastAsia"/>
                <w:lang w:val="en-US" w:eastAsia="zh-CN"/>
              </w:rPr>
              <w:t>系数</w:t>
            </w:r>
          </w:p>
        </w:tc>
        <w:tc>
          <w:tcPr>
            <w:tcW w:w="2427" w:type="dxa"/>
            <w:tcBorders>
              <w:top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Ansi="宋体" w:hint="eastAsia"/>
                <w:sz w:val="21"/>
                <w:szCs w:val="21"/>
              </w:rPr>
            </w:pPr>
            <w:r>
              <w:rPr>
                <w:rFonts w:ascii="宋体" w:hAnsi="宋体" w:hint="eastAsia"/>
                <w:sz w:val="21"/>
                <w:szCs w:val="21"/>
                <w:lang w:val="en-US" w:eastAsia="zh-CN"/>
              </w:rPr>
              <w:t>总量表的</w:t>
            </w:r>
            <w:r>
              <w:rPr>
                <w:rFonts w:ascii="Times New Roman" w:hAnsi="Times New Roman" w:cs="Times New Roman" w:hint="default"/>
                <w:lang w:val="en-US" w:eastAsia="zh-CN"/>
              </w:rPr>
              <w:t>α</w:t>
            </w:r>
            <w:r>
              <w:rPr>
                <w:rFonts w:ascii="Times New Roman" w:hAnsi="Times New Roman" w:cs="Times New Roman" w:hint="eastAsia"/>
                <w:lang w:val="en-US" w:eastAsia="zh-CN"/>
              </w:rPr>
              <w:t>系数</w:t>
            </w:r>
          </w:p>
        </w:tc>
      </w:tr>
      <w:tr>
        <w:tblPrEx>
          <w:tblW w:w="9419" w:type="dxa"/>
          <w:tblInd w:w="0" w:type="dxa"/>
          <w:tblLayout w:type="fixed"/>
          <w:tblCellMar>
            <w:top w:w="0" w:type="dxa"/>
            <w:left w:w="108" w:type="dxa"/>
            <w:bottom w:w="0" w:type="dxa"/>
            <w:right w:w="108" w:type="dxa"/>
          </w:tblCellMar>
        </w:tblPrEx>
        <w:trPr>
          <w:trHeight w:val="579"/>
        </w:trPr>
        <w:tc>
          <w:tcPr>
            <w:tcW w:w="2702"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default"/>
                <w:sz w:val="21"/>
                <w:szCs w:val="21"/>
              </w:rPr>
            </w:pPr>
            <w:r>
              <w:rPr>
                <w:rFonts w:ascii="Times New Roman" w:hAnsi="Times New Roman" w:cs="Times New Roman" w:hint="default"/>
                <w:sz w:val="21"/>
                <w:szCs w:val="21"/>
                <w:lang w:val="en-US" w:eastAsia="zh-CN"/>
              </w:rPr>
              <w:t>M1</w:t>
            </w:r>
            <w:r>
              <w:rPr>
                <w:rFonts w:ascii="宋体" w:hint="eastAsia"/>
                <w:sz w:val="21"/>
                <w:szCs w:val="21"/>
                <w:lang w:val="en-US" w:eastAsia="zh-CN"/>
              </w:rPr>
              <w:t>员工层沟通变量</w:t>
            </w:r>
          </w:p>
        </w:tc>
        <w:tc>
          <w:tcPr>
            <w:tcW w:w="1992"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eastAsia"/>
                <w:sz w:val="21"/>
                <w:szCs w:val="21"/>
              </w:rPr>
            </w:pPr>
            <w:r>
              <w:rPr>
                <w:rFonts w:ascii="Times New Roman" w:hAnsi="Times New Roman" w:cs="Times New Roman" w:hint="default"/>
                <w:sz w:val="21"/>
                <w:szCs w:val="21"/>
                <w:lang w:val="en-US" w:eastAsia="zh-CN"/>
              </w:rPr>
              <w:t>4</w:t>
            </w:r>
          </w:p>
        </w:tc>
        <w:tc>
          <w:tcPr>
            <w:tcW w:w="229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eastAsia"/>
                <w:sz w:val="21"/>
                <w:szCs w:val="21"/>
                <w:lang w:val="en-US" w:eastAsia="zh-CN"/>
              </w:rPr>
              <w:t>0.899</w:t>
            </w:r>
          </w:p>
        </w:tc>
        <w:tc>
          <w:tcPr>
            <w:tcW w:w="2427" w:type="dxa"/>
            <w:vMerge w:val="restart"/>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cs="Times New Roman" w:hint="default"/>
                <w:sz w:val="21"/>
                <w:szCs w:val="21"/>
              </w:rPr>
            </w:pPr>
            <w:r>
              <w:rPr>
                <w:rFonts w:ascii="Times New Roman" w:hAnsi="Times New Roman" w:cs="Times New Roman" w:hint="eastAsia"/>
                <w:sz w:val="21"/>
                <w:szCs w:val="21"/>
                <w:lang w:val="en-US" w:eastAsia="zh-CN"/>
              </w:rPr>
              <w:t>0.918</w:t>
            </w:r>
          </w:p>
        </w:tc>
      </w:tr>
      <w:tr>
        <w:tblPrEx>
          <w:tblW w:w="9419" w:type="dxa"/>
          <w:tblInd w:w="0" w:type="dxa"/>
          <w:tblLayout w:type="fixed"/>
          <w:tblCellMar>
            <w:top w:w="0" w:type="dxa"/>
            <w:left w:w="108" w:type="dxa"/>
            <w:bottom w:w="0" w:type="dxa"/>
            <w:right w:w="108" w:type="dxa"/>
          </w:tblCellMar>
        </w:tblPrEx>
        <w:trPr>
          <w:trHeight w:val="579"/>
        </w:trPr>
        <w:tc>
          <w:tcPr>
            <w:tcW w:w="2702"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default"/>
                <w:sz w:val="21"/>
                <w:szCs w:val="21"/>
              </w:rPr>
            </w:pPr>
            <w:r>
              <w:rPr>
                <w:rFonts w:ascii="Times New Roman" w:hAnsi="Times New Roman" w:cs="Times New Roman" w:hint="default"/>
                <w:sz w:val="21"/>
                <w:szCs w:val="21"/>
                <w:lang w:val="en-US" w:eastAsia="zh-CN"/>
              </w:rPr>
              <w:t>M2</w:t>
            </w:r>
            <w:r>
              <w:rPr>
                <w:rFonts w:ascii="宋体" w:hint="eastAsia"/>
                <w:sz w:val="21"/>
                <w:szCs w:val="21"/>
                <w:lang w:val="en-US" w:eastAsia="zh-CN"/>
              </w:rPr>
              <w:t>管理层沟通变量</w:t>
            </w:r>
          </w:p>
        </w:tc>
        <w:tc>
          <w:tcPr>
            <w:tcW w:w="1992"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eastAsia"/>
                <w:sz w:val="21"/>
                <w:szCs w:val="21"/>
              </w:rPr>
            </w:pPr>
            <w:r>
              <w:rPr>
                <w:rFonts w:ascii="Times New Roman" w:hAnsi="Times New Roman" w:cs="Times New Roman" w:hint="default"/>
                <w:sz w:val="21"/>
                <w:szCs w:val="21"/>
                <w:lang w:val="en-US" w:eastAsia="zh-CN"/>
              </w:rPr>
              <w:t>4</w:t>
            </w:r>
          </w:p>
        </w:tc>
        <w:tc>
          <w:tcPr>
            <w:tcW w:w="2298"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default"/>
                <w:sz w:val="21"/>
                <w:szCs w:val="21"/>
              </w:rPr>
            </w:pPr>
            <w:r>
              <w:rPr>
                <w:rFonts w:ascii="Times New Roman" w:hAnsi="Times New Roman" w:cs="Times New Roman" w:hint="default"/>
                <w:sz w:val="21"/>
                <w:szCs w:val="21"/>
                <w:lang w:val="en-US" w:eastAsia="zh-CN"/>
              </w:rPr>
              <w:t>0.</w:t>
            </w:r>
            <w:r>
              <w:rPr>
                <w:rFonts w:ascii="Times New Roman" w:hAnsi="Times New Roman" w:cs="Times New Roman" w:hint="eastAsia"/>
                <w:sz w:val="21"/>
                <w:szCs w:val="21"/>
                <w:lang w:val="en-US" w:eastAsia="zh-CN"/>
              </w:rPr>
              <w:t>812</w:t>
            </w:r>
          </w:p>
        </w:tc>
        <w:tc>
          <w:tcPr>
            <w:tcW w:w="2427" w:type="dxa"/>
            <w:vMerge/>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p>
        </w:tc>
      </w:tr>
      <w:tr>
        <w:tblPrEx>
          <w:tblW w:w="9419" w:type="dxa"/>
          <w:tblInd w:w="0" w:type="dxa"/>
          <w:tblLayout w:type="fixed"/>
          <w:tblCellMar>
            <w:top w:w="0" w:type="dxa"/>
            <w:left w:w="108" w:type="dxa"/>
            <w:bottom w:w="0" w:type="dxa"/>
            <w:right w:w="108" w:type="dxa"/>
          </w:tblCellMar>
        </w:tblPrEx>
        <w:trPr>
          <w:trHeight w:val="680"/>
        </w:trPr>
        <w:tc>
          <w:tcPr>
            <w:tcW w:w="2702" w:type="dxa"/>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ascii="宋体" w:hint="default"/>
                <w:sz w:val="21"/>
                <w:szCs w:val="21"/>
              </w:rPr>
            </w:pPr>
            <w:r>
              <w:rPr>
                <w:rFonts w:ascii="Times New Roman" w:hAnsi="Times New Roman" w:cs="Times New Roman" w:hint="default"/>
                <w:sz w:val="21"/>
                <w:szCs w:val="21"/>
                <w:lang w:val="en-US" w:eastAsia="zh-CN"/>
              </w:rPr>
              <w:t>M3</w:t>
            </w:r>
            <w:r>
              <w:rPr>
                <w:rFonts w:ascii="宋体" w:hint="eastAsia"/>
                <w:sz w:val="21"/>
                <w:szCs w:val="21"/>
                <w:lang w:val="en-US" w:eastAsia="zh-CN"/>
              </w:rPr>
              <w:t>组织层沟通变量</w:t>
            </w:r>
          </w:p>
        </w:tc>
        <w:tc>
          <w:tcPr>
            <w:tcW w:w="1992" w:type="dxa"/>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eastAsia"/>
                <w:sz w:val="21"/>
                <w:szCs w:val="21"/>
              </w:rPr>
            </w:pPr>
            <w:r>
              <w:rPr>
                <w:rFonts w:ascii="Times New Roman" w:hAnsi="Times New Roman" w:cs="Times New Roman" w:hint="default"/>
                <w:sz w:val="21"/>
                <w:szCs w:val="21"/>
                <w:lang w:val="en-US" w:eastAsia="zh-CN"/>
              </w:rPr>
              <w:t>7</w:t>
            </w:r>
          </w:p>
        </w:tc>
        <w:tc>
          <w:tcPr>
            <w:tcW w:w="2298" w:type="dxa"/>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default"/>
                <w:sz w:val="21"/>
                <w:szCs w:val="21"/>
              </w:rPr>
            </w:pPr>
            <w:r>
              <w:rPr>
                <w:rFonts w:ascii="Times New Roman" w:hAnsi="Times New Roman" w:cs="Times New Roman" w:hint="default"/>
                <w:sz w:val="21"/>
                <w:szCs w:val="21"/>
                <w:lang w:val="en-US" w:eastAsia="zh-CN"/>
              </w:rPr>
              <w:t>0.91</w:t>
            </w:r>
            <w:r>
              <w:rPr>
                <w:rFonts w:ascii="Times New Roman" w:hAnsi="Times New Roman" w:cs="Times New Roman" w:hint="eastAsia"/>
                <w:sz w:val="21"/>
                <w:szCs w:val="21"/>
                <w:lang w:val="en-US" w:eastAsia="zh-CN"/>
              </w:rPr>
              <w:t>9</w:t>
            </w:r>
          </w:p>
        </w:tc>
        <w:tc>
          <w:tcPr>
            <w:tcW w:w="2427" w:type="dxa"/>
            <w:vMerge/>
            <w:tcBorders>
              <w:bottom w:val="single" w:sz="12" w:space="0" w:color="auto"/>
            </w:tcBorders>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sz w:val="21"/>
                <w:szCs w:val="21"/>
              </w:rPr>
            </w:pPr>
          </w:p>
        </w:tc>
      </w:tr>
    </w:tbl>
    <w:p>
      <w:pPr>
        <w:keepNext w:val="0"/>
        <w:keepLines w:val="0"/>
        <w:pageBreakBefore w:val="0"/>
        <w:widowControl w:val="0"/>
        <w:kinsoku/>
        <w:wordWrap/>
        <w:overflowPunct/>
        <w:topLinePunct w:val="0"/>
        <w:autoSpaceDE/>
        <w:autoSpaceDN/>
        <w:bidi w:val="0"/>
        <w:adjustRightInd/>
        <w:snapToGrid/>
        <w:ind w:left="0" w:firstLine="480" w:leftChars="0" w:firstLineChars="200"/>
        <w:textAlignment w:val="auto"/>
        <w:rPr>
          <w:rFonts w:ascii="宋体" w:hAnsi="宋体" w:hint="eastAsia"/>
        </w:rPr>
        <w:sectPr>
          <w:footerReference w:type="default" r:id="rId74"/>
          <w:footnotePr>
            <w:numFmt w:val="decimalEnclosedCircleChinese"/>
            <w:numRestart w:val="eachPage"/>
          </w:footnotePr>
          <w:endnotePr>
            <w:numFmt w:val="decimal"/>
          </w:endnotePr>
          <w:type w:val="nextPage"/>
          <w:pgSz w:w="11906" w:h="16838"/>
          <w:pgMar w:top="1417" w:right="1134" w:bottom="1417" w:left="1701" w:header="851" w:footer="992" w:gutter="0"/>
          <w:pgNumType w:fmt="decimal" w:start="6"/>
          <w:cols w:num="1" w:space="425"/>
          <w:titlePg w:val="0"/>
          <w:docGrid w:type="lines" w:linePitch="312" w:charSpace="0"/>
        </w:sectPr>
      </w:pPr>
      <w:r>
        <w:rPr>
          <w:rFonts w:ascii="宋体" w:eastAsia="宋体" w:hAnsi="宋体" w:cs="宋体" w:hint="eastAsia"/>
          <w:lang w:val="en-US" w:eastAsia="zh-CN"/>
        </w:rPr>
        <w:t xml:space="preserve">通过上表检测的结果可以看出，绩效沟通现状调查设置的问题变量的总信度系数为 </w:t>
      </w:r>
      <w:r>
        <w:rPr>
          <w:rFonts w:ascii="Times New Roman" w:eastAsia="宋体" w:hAnsi="Times New Roman" w:cs="Times New Roman" w:hint="default"/>
          <w:lang w:val="en-US" w:eastAsia="zh-CN"/>
        </w:rPr>
        <w:t>0.91</w:t>
      </w:r>
      <w:r>
        <w:rPr>
          <w:rFonts w:ascii="Times New Roman" w:eastAsia="宋体" w:hAnsi="Times New Roman" w:cs="Times New Roman" w:hint="eastAsia"/>
          <w:lang w:val="en-US" w:eastAsia="zh-CN"/>
        </w:rPr>
        <w:t>8</w:t>
      </w:r>
      <w:r>
        <w:rPr>
          <w:rFonts w:ascii="Times New Roman" w:eastAsia="宋体" w:hAnsi="Times New Roman" w:cs="Times New Roman" w:hint="default"/>
          <w:highlight w:val="none"/>
          <w:lang w:val="en-US" w:eastAsia="zh-CN"/>
        </w:rPr>
        <w:t>＞</w:t>
      </w:r>
      <w:r>
        <w:rPr>
          <w:rFonts w:ascii="Times New Roman" w:eastAsia="宋体" w:hAnsi="Times New Roman" w:cs="Times New Roman" w:hint="default"/>
          <w:lang w:val="en-US" w:eastAsia="zh-CN"/>
        </w:rPr>
        <w:t>0.8</w:t>
      </w:r>
    </w:p>
    <w:p>
      <w:pPr>
        <w:keepNext w:val="0"/>
        <w:keepLines w:val="0"/>
        <w:pageBreakBefore w:val="0"/>
        <w:widowControl w:val="0"/>
        <w:kinsoku/>
        <w:wordWrap/>
        <w:overflowPunct/>
        <w:topLinePunct w:val="0"/>
        <w:autoSpaceDE/>
        <w:autoSpaceDN/>
        <w:bidi w:val="0"/>
        <w:adjustRightInd/>
        <w:snapToGrid/>
        <w:ind w:left="0" w:firstLine="480" w:leftChars="0" w:firstLineChars="200"/>
        <w:textAlignment w:val="auto"/>
        <w:rPr>
          <w:rFonts w:ascii="宋体" w:hAnsi="宋体" w:hint="eastAsia"/>
        </w:rPr>
      </w:pPr>
      <w:r>
        <w:rPr>
          <w:rFonts w:ascii="宋体" w:eastAsia="宋体" w:hAnsi="宋体" w:cs="宋体" w:hint="eastAsia"/>
          <w:lang w:val="en-US" w:eastAsia="zh-CN"/>
        </w:rPr>
        <w:t>，组织层绩效沟通变量、管理层绩效沟通变量、员工层绩效沟通变量三个维度的</w:t>
      </w:r>
      <w:r>
        <w:rPr>
          <w:rFonts w:ascii="宋体" w:eastAsia="宋体" w:hAnsi="宋体" w:cs="宋体" w:hint="eastAsia"/>
          <w:lang w:val="en-US" w:eastAsia="zh-CN"/>
        </w:rPr>
        <w:t xml:space="preserve"> </w:t>
      </w:r>
      <w:r>
        <w:rPr>
          <w:rFonts w:ascii="Times New Roman" w:eastAsia="宋体" w:hAnsi="Times New Roman" w:cs="Times New Roman" w:hint="default"/>
          <w:b w:val="0"/>
          <w:bCs w:val="0"/>
          <w:lang w:val="en-US" w:eastAsia="zh-CN"/>
        </w:rPr>
        <w:t>Cronbachs</w:t>
      </w:r>
      <w:r>
        <w:rPr>
          <w:rFonts w:ascii="Times New Roman" w:eastAsia="宋体" w:hAnsi="Times New Roman" w:cs="Times New Roman" w:hint="eastAsia"/>
          <w:b w:val="0"/>
          <w:bCs w:val="0"/>
          <w:lang w:val="en-US" w:eastAsia="zh-CN"/>
        </w:rPr>
        <w:t xml:space="preserve"> </w:t>
      </w:r>
      <w:r>
        <w:rPr>
          <w:rFonts w:ascii="Times New Roman" w:eastAsia="宋体" w:hAnsi="Times New Roman" w:cs="Times New Roman" w:hint="default"/>
          <w:b w:val="0"/>
          <w:bCs w:val="0"/>
          <w:lang w:val="en-US" w:eastAsia="zh-CN"/>
        </w:rPr>
        <w:t>α</w:t>
      </w:r>
      <w:r>
        <w:rPr>
          <w:rFonts w:ascii="宋体" w:eastAsia="宋体" w:hAnsi="宋体" w:cs="宋体" w:hint="eastAsia"/>
          <w:lang w:val="en-US" w:eastAsia="zh-CN"/>
        </w:rPr>
        <w:t>系数分别为</w:t>
      </w:r>
      <w:r>
        <w:rPr>
          <w:rFonts w:ascii="Times New Roman" w:eastAsia="宋体" w:hAnsi="Times New Roman" w:cs="Times New Roman" w:hint="default"/>
          <w:lang w:val="en-US" w:eastAsia="zh-CN"/>
        </w:rPr>
        <w:t xml:space="preserve"> 0.91</w:t>
      </w:r>
      <w:r>
        <w:rPr>
          <w:rFonts w:ascii="Times New Roman" w:eastAsia="宋体" w:hAnsi="Times New Roman" w:cs="Times New Roman" w:hint="eastAsia"/>
          <w:lang w:val="en-US" w:eastAsia="zh-CN"/>
        </w:rPr>
        <w:t>9</w:t>
      </w:r>
      <w:r>
        <w:rPr>
          <w:rFonts w:ascii="Times New Roman" w:eastAsia="宋体" w:hAnsi="Times New Roman" w:cs="Times New Roman" w:hint="default"/>
          <w:lang w:val="en-US" w:eastAsia="zh-CN"/>
        </w:rPr>
        <w:t>、0.</w:t>
      </w:r>
      <w:r>
        <w:rPr>
          <w:rFonts w:ascii="Times New Roman" w:eastAsia="宋体" w:hAnsi="Times New Roman" w:cs="Times New Roman" w:hint="eastAsia"/>
          <w:lang w:val="en-US" w:eastAsia="zh-CN"/>
        </w:rPr>
        <w:t>812</w:t>
      </w:r>
      <w:r>
        <w:rPr>
          <w:rFonts w:ascii="Times New Roman" w:eastAsia="宋体" w:hAnsi="Times New Roman" w:cs="Times New Roman" w:hint="default"/>
          <w:lang w:val="en-US" w:eastAsia="zh-CN"/>
        </w:rPr>
        <w:t>、0.89</w:t>
      </w:r>
      <w:r>
        <w:rPr>
          <w:rFonts w:ascii="Times New Roman" w:eastAsia="宋体" w:hAnsi="Times New Roman" w:cs="Times New Roman" w:hint="eastAsia"/>
          <w:lang w:val="en-US" w:eastAsia="zh-CN"/>
        </w:rPr>
        <w:t>9</w:t>
      </w:r>
      <w:r>
        <w:rPr>
          <w:rFonts w:ascii="宋体" w:eastAsia="宋体" w:hAnsi="宋体" w:cs="宋体" w:hint="eastAsia"/>
          <w:lang w:val="en-US" w:eastAsia="zh-CN"/>
        </w:rPr>
        <w:t>，都达到了信度系数的基本要求，则表明该量表有良好的内部一致性信度。</w:t>
      </w:r>
    </w:p>
    <w:p>
      <w:pPr>
        <w:keepNext w:val="0"/>
        <w:keepLines w:val="0"/>
        <w:pageBreakBefore w:val="0"/>
        <w:widowControl w:val="0"/>
        <w:kinsoku/>
        <w:wordWrap/>
        <w:overflowPunct/>
        <w:topLinePunct w:val="0"/>
        <w:autoSpaceDE/>
        <w:autoSpaceDN/>
        <w:bidi w:val="0"/>
        <w:adjustRightInd/>
        <w:snapToGrid/>
        <w:ind w:left="0" w:firstLine="480" w:leftChars="0" w:firstLineChars="200"/>
        <w:textAlignment w:val="auto"/>
        <w:rPr>
          <w:rFonts w:hint="eastAsia"/>
          <w:sz w:val="21"/>
          <w:szCs w:val="21"/>
        </w:rPr>
      </w:pPr>
      <w:r>
        <w:rPr>
          <w:rFonts w:hint="eastAsia"/>
          <w:lang w:val="en-US" w:eastAsia="zh-CN"/>
        </w:rPr>
        <w:t>效度是指测试分数与其所要测量的特征之间的一致性，即测试分数是否能够真实反映其所要测量的特征。不同变量所测得的特性是不同的，因此测量结果应该是不同的。如果变量的得分高度相关，就意味着它们不能完全反映每个特征，而是相当于对几个特征的重复测量，不具有很好的效度</w:t>
      </w:r>
      <w:r>
        <w:rPr>
          <w:rFonts w:hint="default"/>
          <w:lang w:val="en-US" w:eastAsia="zh-CN"/>
        </w:rPr>
        <w:t>。</w:t>
      </w:r>
      <w:r>
        <w:rPr>
          <w:rFonts w:hint="eastAsia"/>
          <w:lang w:val="en-US" w:eastAsia="zh-CN"/>
        </w:rPr>
        <w:t>使用</w:t>
      </w:r>
      <w:r>
        <w:rPr>
          <w:rFonts w:ascii="Times New Roman" w:hAnsi="Times New Roman" w:cs="Times New Roman" w:hint="default"/>
          <w:b w:val="0"/>
          <w:bCs w:val="0"/>
          <w:highlight w:val="none"/>
          <w:lang w:val="en-US" w:eastAsia="zh-CN"/>
        </w:rPr>
        <w:t>KM</w:t>
      </w:r>
      <w:r>
        <w:rPr>
          <w:rFonts w:ascii="Times New Roman" w:hAnsi="Times New Roman" w:cs="Times New Roman" w:hint="default"/>
          <w:b w:val="0"/>
          <w:bCs w:val="0"/>
          <w:lang w:val="en-US" w:eastAsia="zh-CN"/>
        </w:rPr>
        <w:t>O</w:t>
      </w:r>
      <w:r>
        <w:rPr>
          <w:rFonts w:hint="eastAsia"/>
          <w:lang w:val="en-US" w:eastAsia="zh-CN"/>
        </w:rPr>
        <w:t>值和</w:t>
      </w:r>
      <w:r>
        <w:rPr>
          <w:rFonts w:ascii="Times New Roman" w:hAnsi="Times New Roman" w:cs="Times New Roman" w:hint="default"/>
          <w:b w:val="0"/>
          <w:bCs w:val="0"/>
          <w:lang w:val="en-US" w:eastAsia="zh-CN"/>
        </w:rPr>
        <w:t>Bartlett</w:t>
      </w:r>
      <w:r>
        <w:rPr>
          <w:rFonts w:ascii="Times New Roman" w:hAnsi="Times New Roman" w:cs="Times New Roman" w:hint="eastAsia"/>
          <w:b w:val="0"/>
          <w:bCs w:val="0"/>
          <w:lang w:val="en-US" w:eastAsia="zh-CN"/>
        </w:rPr>
        <w:t>来进行效度检验，来检测绩效沟通现状调查问卷中设置的问题变量的效度。绩效沟通现状调查设置问题变量的效度检验结果。如表2所示。</w:t>
      </w:r>
    </w:p>
    <w:p>
      <w:pPr>
        <w:pageBreakBefore w:val="0"/>
        <w:kinsoku/>
        <w:wordWrap/>
        <w:overflowPunct/>
        <w:topLinePunct w:val="0"/>
        <w:autoSpaceDE/>
        <w:autoSpaceDN/>
        <w:bidi w:val="0"/>
        <w:adjustRightInd/>
        <w:snapToGrid/>
        <w:ind w:left="0" w:firstLine="420" w:leftChars="0" w:firstLineChars="200"/>
        <w:jc w:val="center"/>
        <w:textAlignment w:val="auto"/>
        <w:rPr>
          <w:rFonts w:cs="Times New Roman" w:hint="default"/>
          <w:b w:val="0"/>
          <w:bCs w:val="0"/>
          <w:sz w:val="21"/>
          <w:szCs w:val="21"/>
        </w:rPr>
      </w:pPr>
      <w:r>
        <w:rPr>
          <w:rFonts w:hint="eastAsia"/>
          <w:sz w:val="21"/>
          <w:szCs w:val="21"/>
          <w:lang w:val="en-US" w:eastAsia="zh-CN"/>
        </w:rPr>
        <w:t>表</w:t>
      </w:r>
      <w:r>
        <w:rPr>
          <w:rFonts w:ascii="Times New Roman" w:hAnsi="Times New Roman" w:cs="Times New Roman" w:hint="default"/>
          <w:sz w:val="21"/>
          <w:szCs w:val="21"/>
          <w:lang w:val="en-US" w:eastAsia="zh-CN"/>
        </w:rPr>
        <w:t>2</w:t>
      </w:r>
      <w:r>
        <w:rPr>
          <w:rFonts w:hint="eastAsia"/>
          <w:sz w:val="21"/>
          <w:szCs w:val="21"/>
          <w:lang w:val="en-US" w:eastAsia="zh-CN"/>
        </w:rPr>
        <w:t xml:space="preserve"> </w:t>
      </w:r>
      <w:r>
        <w:rPr>
          <w:rFonts w:ascii="Times New Roman" w:hAnsi="Times New Roman" w:cs="Times New Roman" w:hint="eastAsia"/>
          <w:b w:val="0"/>
          <w:bCs w:val="0"/>
          <w:sz w:val="21"/>
          <w:szCs w:val="21"/>
          <w:lang w:val="en-US" w:eastAsia="zh-CN"/>
        </w:rPr>
        <w:t>绩效沟通现状调查问卷中设置的问题变量</w:t>
      </w:r>
      <w:r>
        <w:rPr>
          <w:rFonts w:ascii="Times New Roman" w:hAnsi="Times New Roman" w:cs="Times New Roman" w:hint="eastAsia"/>
          <w:b w:val="0"/>
          <w:bCs w:val="0"/>
          <w:sz w:val="21"/>
          <w:szCs w:val="21"/>
          <w:highlight w:val="none"/>
          <w:lang w:val="en-US" w:eastAsia="zh-CN"/>
        </w:rPr>
        <w:t>KM</w:t>
      </w:r>
      <w:r>
        <w:rPr>
          <w:rFonts w:ascii="Times New Roman" w:hAnsi="Times New Roman" w:cs="Times New Roman" w:hint="eastAsia"/>
          <w:b w:val="0"/>
          <w:bCs w:val="0"/>
          <w:sz w:val="21"/>
          <w:szCs w:val="21"/>
          <w:lang w:val="en-US" w:eastAsia="zh-CN"/>
        </w:rPr>
        <w:t>O 和 Bartlett 的检验</w:t>
      </w:r>
    </w:p>
    <w:tbl>
      <w:tblPr>
        <w:tblStyle w:val="TableNormal"/>
        <w:tblW w:w="9178" w:type="dxa"/>
        <w:tblInd w:w="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3542"/>
        <w:gridCol w:w="2982"/>
        <w:gridCol w:w="2654"/>
      </w:tblGrid>
      <w:tr>
        <w:tblPrEx>
          <w:tblW w:w="9178" w:type="dxa"/>
          <w:tblInd w:w="0"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596"/>
        </w:trPr>
        <w:tc>
          <w:tcPr>
            <w:tcW w:w="3542" w:type="dxa"/>
            <w:tcBorders>
              <w:top w:val="single" w:sz="12" w:space="0" w:color="auto"/>
            </w:tcBorders>
            <w:vAlign w:val="center"/>
          </w:tcPr>
          <w:p>
            <w:pPr>
              <w:pageBreakBefore w:val="0"/>
              <w:kinsoku/>
              <w:wordWrap/>
              <w:overflowPunct/>
              <w:topLinePunct w:val="0"/>
              <w:autoSpaceDE/>
              <w:autoSpaceDN/>
              <w:bidi w:val="0"/>
              <w:adjustRightInd/>
              <w:snapToGrid/>
              <w:ind w:left="0" w:right="29" w:firstLine="420" w:leftChars="0" w:rightChars="12" w:firstLineChars="200"/>
              <w:jc w:val="both"/>
              <w:textAlignment w:val="auto"/>
              <w:rPr>
                <w:rFonts w:ascii="宋体" w:hint="eastAsia"/>
                <w:sz w:val="21"/>
                <w:szCs w:val="21"/>
              </w:rPr>
            </w:pPr>
            <w:r>
              <w:rPr>
                <w:rFonts w:ascii="Times New Roman" w:hAnsi="Times New Roman" w:cs="Times New Roman" w:hint="eastAsia"/>
                <w:sz w:val="21"/>
                <w:szCs w:val="21"/>
                <w:lang w:val="en-US" w:eastAsia="zh-CN"/>
              </w:rPr>
              <w:t>取样足够度的</w:t>
            </w:r>
            <w:r>
              <w:rPr>
                <w:rFonts w:ascii="Times New Roman" w:hAnsi="Times New Roman" w:cs="Times New Roman" w:hint="default"/>
                <w:sz w:val="21"/>
                <w:szCs w:val="21"/>
              </w:rPr>
              <w:t>Kaiser-Meyer-Olkin</w:t>
            </w:r>
            <w:r>
              <w:rPr>
                <w:rFonts w:ascii="宋体" w:hint="eastAsia"/>
                <w:sz w:val="21"/>
                <w:szCs w:val="21"/>
              </w:rPr>
              <w:t xml:space="preserve"> 度量</w:t>
            </w:r>
            <w:r>
              <w:rPr>
                <w:rFonts w:ascii="宋体" w:hint="eastAsia"/>
                <w:sz w:val="21"/>
                <w:szCs w:val="21"/>
                <w:lang w:eastAsia="zh-CN"/>
              </w:rPr>
              <w:t>。</w:t>
            </w:r>
          </w:p>
        </w:tc>
        <w:tc>
          <w:tcPr>
            <w:tcW w:w="2982" w:type="dxa"/>
            <w:tcBorders>
              <w:top w:val="single" w:sz="12" w:space="0" w:color="auto"/>
            </w:tcBorders>
            <w:vAlign w:val="center"/>
          </w:tcPr>
          <w:p>
            <w:pPr>
              <w:pageBreakBefore w:val="0"/>
              <w:kinsoku/>
              <w:wordWrap/>
              <w:overflowPunct/>
              <w:topLinePunct w:val="0"/>
              <w:autoSpaceDE/>
              <w:autoSpaceDN/>
              <w:bidi w:val="0"/>
              <w:adjustRightInd/>
              <w:snapToGrid/>
              <w:ind w:left="0" w:right="29" w:firstLine="420" w:leftChars="0" w:rightChars="12" w:firstLineChars="200"/>
              <w:jc w:val="both"/>
              <w:textAlignment w:val="auto"/>
              <w:rPr>
                <w:rFonts w:ascii="宋体"/>
                <w:sz w:val="21"/>
                <w:szCs w:val="21"/>
              </w:rPr>
            </w:pPr>
          </w:p>
        </w:tc>
        <w:tc>
          <w:tcPr>
            <w:tcW w:w="2654" w:type="dxa"/>
            <w:tcBorders>
              <w:top w:val="single" w:sz="12" w:space="0" w:color="auto"/>
            </w:tcBorders>
            <w:vAlign w:val="center"/>
          </w:tcPr>
          <w:p>
            <w:pPr>
              <w:pageBreakBefore w:val="0"/>
              <w:kinsoku/>
              <w:wordWrap/>
              <w:overflowPunct/>
              <w:topLinePunct w:val="0"/>
              <w:autoSpaceDE/>
              <w:autoSpaceDN/>
              <w:bidi w:val="0"/>
              <w:adjustRightInd/>
              <w:snapToGrid/>
              <w:ind w:left="0" w:right="29" w:firstLine="420" w:leftChars="0" w:rightChars="12" w:firstLineChars="200"/>
              <w:jc w:val="center"/>
              <w:textAlignment w:val="auto"/>
              <w:rPr>
                <w:rFonts w:ascii="宋体" w:hint="default"/>
                <w:sz w:val="21"/>
                <w:szCs w:val="21"/>
              </w:rPr>
            </w:pPr>
            <w:r>
              <w:rPr>
                <w:rFonts w:ascii="Times New Roman" w:hAnsi="Times New Roman" w:cs="Times New Roman" w:hint="default"/>
                <w:sz w:val="21"/>
                <w:szCs w:val="21"/>
                <w:lang w:val="en-US" w:eastAsia="zh-CN"/>
              </w:rPr>
              <w:t>8</w:t>
            </w:r>
            <w:r>
              <w:rPr>
                <w:rFonts w:ascii="Times New Roman" w:hAnsi="Times New Roman" w:cs="Times New Roman" w:hint="eastAsia"/>
                <w:sz w:val="21"/>
                <w:szCs w:val="21"/>
                <w:lang w:val="en-US" w:eastAsia="zh-CN"/>
              </w:rPr>
              <w:t>65</w:t>
            </w:r>
          </w:p>
        </w:tc>
      </w:tr>
      <w:tr>
        <w:tblPrEx>
          <w:tblW w:w="9178" w:type="dxa"/>
          <w:tblInd w:w="0" w:type="dxa"/>
          <w:tblLayout w:type="fixed"/>
          <w:tblCellMar>
            <w:top w:w="0" w:type="dxa"/>
            <w:left w:w="108" w:type="dxa"/>
            <w:bottom w:w="0" w:type="dxa"/>
            <w:right w:w="108" w:type="dxa"/>
          </w:tblCellMar>
        </w:tblPrEx>
        <w:trPr>
          <w:trHeight w:val="572"/>
        </w:trPr>
        <w:tc>
          <w:tcPr>
            <w:tcW w:w="3542" w:type="dxa"/>
            <w:vAlign w:val="center"/>
          </w:tcPr>
          <w:p>
            <w:pPr>
              <w:pageBreakBefore w:val="0"/>
              <w:kinsoku/>
              <w:wordWrap/>
              <w:overflowPunct/>
              <w:topLinePunct w:val="0"/>
              <w:autoSpaceDE/>
              <w:autoSpaceDN/>
              <w:bidi w:val="0"/>
              <w:adjustRightInd/>
              <w:snapToGrid/>
              <w:ind w:left="0" w:right="29" w:firstLine="420" w:leftChars="0" w:rightChars="12" w:firstLineChars="200"/>
              <w:jc w:val="both"/>
              <w:textAlignment w:val="auto"/>
              <w:rPr>
                <w:rFonts w:ascii="宋体" w:hint="default"/>
                <w:sz w:val="21"/>
                <w:szCs w:val="21"/>
              </w:rPr>
            </w:pPr>
            <w:r>
              <w:rPr>
                <w:rFonts w:ascii="Times New Roman" w:hAnsi="Times New Roman" w:cs="Times New Roman" w:hint="default"/>
                <w:sz w:val="21"/>
                <w:szCs w:val="21"/>
                <w:lang w:val="en-US" w:eastAsia="zh-CN"/>
              </w:rPr>
              <w:t>Bartlett</w:t>
            </w:r>
            <w:r>
              <w:rPr>
                <w:rFonts w:ascii="Times New Roman" w:hAnsi="Times New Roman" w:cs="Times New Roman" w:hint="eastAsia"/>
                <w:sz w:val="21"/>
                <w:szCs w:val="21"/>
                <w:lang w:val="en-US" w:eastAsia="zh-CN"/>
              </w:rPr>
              <w:t>的球形度检验</w:t>
            </w:r>
          </w:p>
        </w:tc>
        <w:tc>
          <w:tcPr>
            <w:tcW w:w="2982" w:type="dxa"/>
            <w:vAlign w:val="center"/>
          </w:tcPr>
          <w:p>
            <w:pPr>
              <w:pageBreakBefore w:val="0"/>
              <w:kinsoku/>
              <w:wordWrap/>
              <w:overflowPunct/>
              <w:topLinePunct w:val="0"/>
              <w:autoSpaceDE/>
              <w:autoSpaceDN/>
              <w:bidi w:val="0"/>
              <w:adjustRightInd/>
              <w:snapToGrid/>
              <w:ind w:right="29" w:firstLine="420" w:rightChars="12" w:firstLineChars="200"/>
              <w:jc w:val="center"/>
              <w:textAlignment w:val="auto"/>
              <w:rPr>
                <w:rFonts w:hint="eastAsia"/>
                <w:sz w:val="21"/>
                <w:szCs w:val="21"/>
              </w:rPr>
            </w:pPr>
            <w:r>
              <w:rPr>
                <w:rFonts w:hint="eastAsia"/>
                <w:sz w:val="21"/>
                <w:szCs w:val="21"/>
                <w:lang w:val="en-US" w:eastAsia="zh-CN"/>
              </w:rPr>
              <w:t>近似卡方</w:t>
            </w:r>
          </w:p>
        </w:tc>
        <w:tc>
          <w:tcPr>
            <w:tcW w:w="2654" w:type="dxa"/>
            <w:vAlign w:val="center"/>
          </w:tcPr>
          <w:p>
            <w:pPr>
              <w:pageBreakBefore w:val="0"/>
              <w:kinsoku/>
              <w:wordWrap/>
              <w:overflowPunct/>
              <w:topLinePunct w:val="0"/>
              <w:autoSpaceDE/>
              <w:autoSpaceDN/>
              <w:bidi w:val="0"/>
              <w:adjustRightInd/>
              <w:snapToGrid/>
              <w:ind w:left="0" w:right="29" w:firstLine="420" w:leftChars="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28</w:t>
            </w:r>
            <w:r>
              <w:rPr>
                <w:rFonts w:ascii="Times New Roman" w:hAnsi="Times New Roman" w:cs="Times New Roman" w:hint="eastAsia"/>
                <w:sz w:val="21"/>
                <w:szCs w:val="21"/>
                <w:lang w:val="en-US" w:eastAsia="zh-CN"/>
              </w:rPr>
              <w:t>4</w:t>
            </w:r>
            <w:r>
              <w:rPr>
                <w:rFonts w:ascii="Times New Roman" w:hAnsi="Times New Roman" w:cs="Times New Roman" w:hint="default"/>
                <w:sz w:val="21"/>
                <w:szCs w:val="21"/>
                <w:lang w:val="en-US" w:eastAsia="zh-CN"/>
              </w:rPr>
              <w:t>5.7</w:t>
            </w:r>
            <w:r>
              <w:rPr>
                <w:rFonts w:ascii="Times New Roman" w:hAnsi="Times New Roman" w:cs="Times New Roman" w:hint="eastAsia"/>
                <w:sz w:val="21"/>
                <w:szCs w:val="21"/>
                <w:lang w:val="en-US" w:eastAsia="zh-CN"/>
              </w:rPr>
              <w:t>6</w:t>
            </w:r>
            <w:r>
              <w:rPr>
                <w:rFonts w:ascii="Times New Roman" w:hAnsi="Times New Roman" w:cs="Times New Roman" w:hint="default"/>
                <w:sz w:val="21"/>
                <w:szCs w:val="21"/>
                <w:lang w:val="en-US" w:eastAsia="zh-CN"/>
              </w:rPr>
              <w:t>2</w:t>
            </w:r>
          </w:p>
        </w:tc>
      </w:tr>
      <w:tr>
        <w:tblPrEx>
          <w:tblW w:w="9178" w:type="dxa"/>
          <w:tblInd w:w="0" w:type="dxa"/>
          <w:tblLayout w:type="fixed"/>
          <w:tblCellMar>
            <w:top w:w="0" w:type="dxa"/>
            <w:left w:w="108" w:type="dxa"/>
            <w:bottom w:w="0" w:type="dxa"/>
            <w:right w:w="108" w:type="dxa"/>
          </w:tblCellMar>
        </w:tblPrEx>
        <w:trPr>
          <w:trHeight w:val="572"/>
        </w:trPr>
        <w:tc>
          <w:tcPr>
            <w:tcW w:w="3542" w:type="dxa"/>
            <w:vMerge w:val="restart"/>
            <w:vAlign w:val="center"/>
          </w:tcPr>
          <w:p>
            <w:pPr>
              <w:pageBreakBefore w:val="0"/>
              <w:kinsoku/>
              <w:wordWrap/>
              <w:overflowPunct/>
              <w:topLinePunct w:val="0"/>
              <w:autoSpaceDE/>
              <w:autoSpaceDN/>
              <w:bidi w:val="0"/>
              <w:adjustRightInd/>
              <w:snapToGrid/>
              <w:ind w:right="29" w:firstLine="420" w:rightChars="12" w:firstLineChars="200"/>
              <w:jc w:val="both"/>
              <w:textAlignment w:val="auto"/>
              <w:rPr>
                <w:rFonts w:ascii="宋体"/>
                <w:sz w:val="21"/>
                <w:szCs w:val="21"/>
              </w:rPr>
            </w:pPr>
          </w:p>
        </w:tc>
        <w:tc>
          <w:tcPr>
            <w:tcW w:w="2982" w:type="dxa"/>
            <w:vAlign w:val="center"/>
          </w:tcPr>
          <w:p>
            <w:pPr>
              <w:pageBreakBefore w:val="0"/>
              <w:kinsoku/>
              <w:wordWrap/>
              <w:overflowPunct/>
              <w:topLinePunct w:val="0"/>
              <w:autoSpaceDE/>
              <w:autoSpaceDN/>
              <w:bidi w:val="0"/>
              <w:adjustRightInd/>
              <w:snapToGrid/>
              <w:ind w:left="0" w:right="29" w:firstLine="420" w:leftChars="0" w:rightChars="12" w:firstLineChars="200"/>
              <w:jc w:val="center"/>
              <w:textAlignment w:val="auto"/>
              <w:rPr>
                <w:rFonts w:hint="default"/>
                <w:sz w:val="21"/>
                <w:szCs w:val="21"/>
              </w:rPr>
            </w:pPr>
            <w:r>
              <w:rPr>
                <w:rFonts w:ascii="Times New Roman" w:hAnsi="Times New Roman" w:cs="Times New Roman" w:hint="default"/>
                <w:sz w:val="21"/>
                <w:szCs w:val="21"/>
                <w:lang w:val="en-US" w:eastAsia="zh-CN"/>
              </w:rPr>
              <w:t>df</w:t>
            </w:r>
          </w:p>
        </w:tc>
        <w:tc>
          <w:tcPr>
            <w:tcW w:w="2654" w:type="dxa"/>
            <w:vAlign w:val="center"/>
          </w:tcPr>
          <w:p>
            <w:pPr>
              <w:pageBreakBefore w:val="0"/>
              <w:kinsoku/>
              <w:wordWrap/>
              <w:overflowPunct/>
              <w:topLinePunct w:val="0"/>
              <w:autoSpaceDE/>
              <w:autoSpaceDN/>
              <w:bidi w:val="0"/>
              <w:adjustRightInd/>
              <w:snapToGrid/>
              <w:ind w:left="0" w:right="29" w:firstLine="420" w:leftChars="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595</w:t>
            </w:r>
          </w:p>
        </w:tc>
      </w:tr>
      <w:tr>
        <w:tblPrEx>
          <w:tblW w:w="9178" w:type="dxa"/>
          <w:tblInd w:w="0" w:type="dxa"/>
          <w:tblLayout w:type="fixed"/>
          <w:tblCellMar>
            <w:top w:w="0" w:type="dxa"/>
            <w:left w:w="108" w:type="dxa"/>
            <w:bottom w:w="0" w:type="dxa"/>
            <w:right w:w="108" w:type="dxa"/>
          </w:tblCellMar>
        </w:tblPrEx>
        <w:trPr>
          <w:trHeight w:val="608"/>
        </w:trPr>
        <w:tc>
          <w:tcPr>
            <w:tcW w:w="3542" w:type="dxa"/>
            <w:vMerge/>
            <w:tcBorders>
              <w:bottom w:val="single" w:sz="12" w:space="0" w:color="auto"/>
            </w:tcBorders>
            <w:vAlign w:val="center"/>
          </w:tcPr>
          <w:p>
            <w:pPr>
              <w:pageBreakBefore w:val="0"/>
              <w:kinsoku/>
              <w:wordWrap/>
              <w:overflowPunct/>
              <w:topLinePunct w:val="0"/>
              <w:autoSpaceDE/>
              <w:autoSpaceDN/>
              <w:bidi w:val="0"/>
              <w:adjustRightInd/>
              <w:snapToGrid/>
              <w:ind w:left="0" w:right="29" w:firstLine="420" w:leftChars="0" w:rightChars="12" w:firstLineChars="200"/>
              <w:jc w:val="both"/>
              <w:textAlignment w:val="auto"/>
              <w:rPr>
                <w:rFonts w:ascii="宋体"/>
                <w:sz w:val="21"/>
                <w:szCs w:val="21"/>
              </w:rPr>
            </w:pPr>
          </w:p>
        </w:tc>
        <w:tc>
          <w:tcPr>
            <w:tcW w:w="2982" w:type="dxa"/>
            <w:tcBorders>
              <w:bottom w:val="single" w:sz="12" w:space="0" w:color="auto"/>
            </w:tcBorders>
            <w:vAlign w:val="center"/>
          </w:tcPr>
          <w:p>
            <w:pPr>
              <w:pageBreakBefore w:val="0"/>
              <w:kinsoku/>
              <w:wordWrap/>
              <w:overflowPunct/>
              <w:topLinePunct w:val="0"/>
              <w:autoSpaceDE/>
              <w:autoSpaceDN/>
              <w:bidi w:val="0"/>
              <w:adjustRightInd/>
              <w:snapToGrid/>
              <w:ind w:left="0" w:right="29" w:firstLine="420" w:leftChars="0" w:rightChars="12" w:firstLineChars="200"/>
              <w:jc w:val="center"/>
              <w:textAlignment w:val="auto"/>
              <w:rPr>
                <w:rFonts w:hint="default"/>
                <w:sz w:val="21"/>
                <w:szCs w:val="21"/>
              </w:rPr>
            </w:pPr>
            <w:r>
              <w:rPr>
                <w:rFonts w:ascii="Times New Roman" w:hAnsi="Times New Roman" w:cs="Times New Roman" w:hint="default"/>
                <w:sz w:val="21"/>
                <w:szCs w:val="21"/>
                <w:lang w:val="en-US" w:eastAsia="zh-CN"/>
              </w:rPr>
              <w:t>Sig.</w:t>
            </w:r>
          </w:p>
        </w:tc>
        <w:tc>
          <w:tcPr>
            <w:tcW w:w="2654" w:type="dxa"/>
            <w:tcBorders>
              <w:bottom w:val="single" w:sz="12" w:space="0" w:color="auto"/>
            </w:tcBorders>
            <w:vAlign w:val="center"/>
          </w:tcPr>
          <w:p>
            <w:pPr>
              <w:pageBreakBefore w:val="0"/>
              <w:kinsoku/>
              <w:wordWrap/>
              <w:overflowPunct/>
              <w:topLinePunct w:val="0"/>
              <w:autoSpaceDE/>
              <w:autoSpaceDN/>
              <w:bidi w:val="0"/>
              <w:adjustRightInd/>
              <w:snapToGrid/>
              <w:ind w:left="0" w:right="29" w:firstLine="420" w:leftChars="0" w:rightChars="12" w:firstLineChars="200"/>
              <w:jc w:val="center"/>
              <w:textAlignment w:val="auto"/>
              <w:rPr>
                <w:rFonts w:cs="Times New Roman" w:hint="default"/>
                <w:sz w:val="21"/>
                <w:szCs w:val="21"/>
              </w:rPr>
            </w:pPr>
            <w:r>
              <w:rPr>
                <w:rFonts w:ascii="Times New Roman" w:hAnsi="Times New Roman" w:cs="Times New Roman" w:hint="default"/>
                <w:sz w:val="21"/>
                <w:szCs w:val="21"/>
                <w:lang w:val="en-US" w:eastAsia="zh-CN"/>
              </w:rPr>
              <w:t>00</w:t>
            </w:r>
            <w:r>
              <w:rPr>
                <w:rFonts w:ascii="Times New Roman" w:hAnsi="Times New Roman" w:cs="Times New Roman" w:hint="eastAsia"/>
                <w:sz w:val="21"/>
                <w:szCs w:val="21"/>
                <w:lang w:val="en-US" w:eastAsia="zh-CN"/>
              </w:rPr>
              <w:t>5</w:t>
            </w:r>
          </w:p>
        </w:tc>
      </w:tr>
    </w:tbl>
    <w:p>
      <w:pPr>
        <w:pageBreakBefore w:val="0"/>
        <w:kinsoku/>
        <w:wordWrap/>
        <w:overflowPunct/>
        <w:topLinePunct w:val="0"/>
        <w:autoSpaceDE/>
        <w:autoSpaceDN/>
        <w:bidi w:val="0"/>
        <w:adjustRightInd/>
        <w:snapToGrid/>
        <w:ind w:left="0" w:firstLine="480" w:leftChars="0" w:firstLineChars="200"/>
        <w:textAlignment w:val="auto"/>
        <w:rPr>
          <w:rFonts w:hint="default"/>
        </w:rPr>
      </w:pPr>
      <w:r>
        <w:rPr>
          <w:rFonts w:ascii="宋体" w:eastAsia="宋体" w:hAnsi="宋体" w:cs="宋体" w:hint="eastAsia"/>
          <w:lang w:val="en-US" w:eastAsia="zh-CN"/>
        </w:rPr>
        <w:t>效度分析结果显示的</w:t>
      </w:r>
      <w:r>
        <w:rPr>
          <w:rFonts w:ascii="Times New Roman" w:eastAsia="宋体" w:hAnsi="Times New Roman" w:cs="Times New Roman" w:hint="default"/>
          <w:highlight w:val="none"/>
          <w:lang w:val="en-US" w:eastAsia="zh-CN"/>
        </w:rPr>
        <w:t>KM</w:t>
      </w:r>
      <w:r>
        <w:rPr>
          <w:rFonts w:ascii="Times New Roman" w:eastAsia="宋体" w:hAnsi="Times New Roman" w:cs="Times New Roman" w:hint="default"/>
          <w:lang w:val="en-US" w:eastAsia="zh-CN"/>
        </w:rPr>
        <w:t>O</w:t>
      </w:r>
      <w:r>
        <w:rPr>
          <w:rFonts w:ascii="宋体" w:eastAsia="宋体" w:hAnsi="宋体" w:cs="宋体" w:hint="eastAsia"/>
          <w:lang w:val="en-US" w:eastAsia="zh-CN"/>
        </w:rPr>
        <w:t xml:space="preserve"> 值为 </w:t>
      </w:r>
      <w:r>
        <w:rPr>
          <w:rFonts w:ascii="Times New Roman" w:eastAsia="宋体" w:hAnsi="Times New Roman" w:cs="Times New Roman" w:hint="default"/>
          <w:lang w:val="en-US" w:eastAsia="zh-CN"/>
        </w:rPr>
        <w:t>0.86</w:t>
      </w:r>
      <w:r>
        <w:rPr>
          <w:rFonts w:ascii="Times New Roman" w:eastAsia="宋体" w:hAnsi="Times New Roman" w:cs="Times New Roman" w:hint="eastAsia"/>
          <w:lang w:val="en-US" w:eastAsia="zh-CN"/>
        </w:rPr>
        <w:t>5</w:t>
      </w:r>
      <w:r>
        <w:rPr>
          <w:rFonts w:ascii="Times New Roman" w:eastAsia="宋体" w:hAnsi="Times New Roman" w:cs="Times New Roman" w:hint="default"/>
          <w:highlight w:val="none"/>
          <w:lang w:val="en-US" w:eastAsia="zh-CN"/>
        </w:rPr>
        <w:t>＞</w:t>
      </w:r>
      <w:r>
        <w:rPr>
          <w:rFonts w:ascii="Times New Roman" w:eastAsia="宋体" w:hAnsi="Times New Roman" w:cs="Times New Roman" w:hint="default"/>
          <w:lang w:val="en-US" w:eastAsia="zh-CN"/>
        </w:rPr>
        <w:t>0.8</w:t>
      </w:r>
      <w:r>
        <w:rPr>
          <w:rFonts w:ascii="宋体" w:eastAsia="宋体" w:hAnsi="宋体" w:cs="宋体" w:hint="eastAsia"/>
          <w:lang w:val="en-US" w:eastAsia="zh-CN"/>
        </w:rPr>
        <w:t>，说明该调查问卷所设置问题的效度非常高，可以做因素分析。同时，</w:t>
      </w:r>
      <w:r>
        <w:rPr>
          <w:rFonts w:ascii="Times New Roman" w:eastAsia="宋体" w:hAnsi="Times New Roman" w:cs="Times New Roman" w:hint="default"/>
          <w:lang w:val="en-US" w:eastAsia="zh-CN"/>
        </w:rPr>
        <w:t>Bartlett</w:t>
      </w:r>
      <w:r>
        <w:rPr>
          <w:rFonts w:ascii="宋体" w:eastAsia="宋体" w:hAnsi="宋体" w:cs="宋体" w:hint="eastAsia"/>
          <w:lang w:val="en-US" w:eastAsia="zh-CN"/>
        </w:rPr>
        <w:t>的球形检验的</w:t>
      </w:r>
      <w:r>
        <w:rPr>
          <w:rFonts w:ascii="Times New Roman" w:eastAsia="宋体" w:hAnsi="Times New Roman" w:cs="Times New Roman" w:hint="default"/>
          <w:lang w:val="en-US" w:eastAsia="zh-CN"/>
        </w:rPr>
        <w:t xml:space="preserve">χ </w:t>
      </w:r>
      <w:r>
        <w:rPr>
          <w:rFonts w:ascii="Times New Roman" w:eastAsia="宋体" w:hAnsi="Times New Roman" w:cs="Times New Roman" w:hint="eastAsia"/>
          <w:vertAlign w:val="superscript"/>
          <w:lang w:val="en-US" w:eastAsia="zh-CN"/>
        </w:rPr>
        <w:t>2</w:t>
      </w:r>
      <w:r>
        <w:rPr>
          <w:rFonts w:ascii="宋体" w:eastAsia="宋体" w:hAnsi="宋体" w:cs="宋体" w:hint="eastAsia"/>
          <w:lang w:val="en-US" w:eastAsia="zh-CN"/>
        </w:rPr>
        <w:t xml:space="preserve">统计值为 </w:t>
      </w:r>
      <w:r>
        <w:rPr>
          <w:rFonts w:ascii="Times New Roman" w:eastAsia="宋体" w:hAnsi="Times New Roman" w:cs="Times New Roman" w:hint="default"/>
          <w:lang w:val="en-US" w:eastAsia="zh-CN"/>
        </w:rPr>
        <w:t>28</w:t>
      </w:r>
      <w:r>
        <w:rPr>
          <w:rFonts w:ascii="Times New Roman" w:eastAsia="宋体" w:hAnsi="Times New Roman" w:cs="Times New Roman" w:hint="eastAsia"/>
          <w:lang w:val="en-US" w:eastAsia="zh-CN"/>
        </w:rPr>
        <w:t>4</w:t>
      </w:r>
      <w:r>
        <w:rPr>
          <w:rFonts w:ascii="Times New Roman" w:eastAsia="宋体" w:hAnsi="Times New Roman" w:cs="Times New Roman" w:hint="default"/>
          <w:lang w:val="en-US" w:eastAsia="zh-CN"/>
        </w:rPr>
        <w:t>5.7</w:t>
      </w:r>
      <w:r>
        <w:rPr>
          <w:rFonts w:ascii="Times New Roman" w:eastAsia="宋体" w:hAnsi="Times New Roman" w:cs="Times New Roman" w:hint="eastAsia"/>
          <w:lang w:val="en-US" w:eastAsia="zh-CN"/>
        </w:rPr>
        <w:t>6</w:t>
      </w:r>
      <w:r>
        <w:rPr>
          <w:rFonts w:ascii="Times New Roman" w:eastAsia="宋体" w:hAnsi="Times New Roman" w:cs="Times New Roman" w:hint="default"/>
          <w:lang w:val="en-US" w:eastAsia="zh-CN"/>
        </w:rPr>
        <w:t>2</w:t>
      </w:r>
      <w:r>
        <w:rPr>
          <w:rFonts w:ascii="宋体" w:eastAsia="宋体" w:hAnsi="宋体" w:cs="宋体" w:hint="eastAsia"/>
          <w:lang w:val="en-US" w:eastAsia="zh-CN"/>
        </w:rPr>
        <w:t>，显著性概率</w:t>
      </w:r>
      <w:r>
        <w:rPr>
          <w:rFonts w:ascii="Times New Roman" w:eastAsia="宋体" w:hAnsi="Times New Roman" w:cs="Times New Roman" w:hint="default"/>
          <w:lang w:val="en-US" w:eastAsia="zh-CN"/>
        </w:rPr>
        <w:t>P</w:t>
      </w:r>
      <w:r>
        <w:rPr>
          <w:rFonts w:ascii="宋体" w:eastAsia="宋体" w:hAnsi="宋体" w:cs="宋体" w:hint="eastAsia"/>
          <w:lang w:val="en-US" w:eastAsia="zh-CN"/>
        </w:rPr>
        <w:t>值为</w:t>
      </w:r>
      <w:r>
        <w:rPr>
          <w:rFonts w:ascii="Times New Roman" w:eastAsia="宋体" w:hAnsi="Times New Roman" w:cs="Times New Roman" w:hint="default"/>
          <w:lang w:val="en-US" w:eastAsia="zh-CN"/>
        </w:rPr>
        <w:t>0</w:t>
      </w:r>
      <w:r>
        <w:rPr>
          <w:rFonts w:ascii="Times New Roman" w:eastAsia="宋体" w:hAnsi="Times New Roman" w:cs="Times New Roman" w:hint="eastAsia"/>
          <w:lang w:val="en-US" w:eastAsia="zh-CN"/>
        </w:rPr>
        <w:t>.005</w:t>
      </w:r>
      <w:r>
        <w:rPr>
          <w:rFonts w:ascii="Times New Roman" w:eastAsia="宋体" w:hAnsi="Times New Roman" w:cs="Times New Roman" w:hint="default"/>
          <w:highlight w:val="none"/>
          <w:lang w:val="en-US" w:eastAsia="zh-CN"/>
        </w:rPr>
        <w:t>＜</w:t>
      </w:r>
      <w:r>
        <w:rPr>
          <w:rFonts w:ascii="Times New Roman" w:eastAsia="宋体" w:hAnsi="Times New Roman" w:cs="Times New Roman" w:hint="default"/>
          <w:lang w:val="en-US" w:eastAsia="zh-CN"/>
        </w:rPr>
        <w:t>0.05</w:t>
      </w:r>
      <w:r>
        <w:rPr>
          <w:rFonts w:ascii="宋体" w:eastAsia="宋体" w:hAnsi="宋体" w:cs="宋体" w:hint="eastAsia"/>
          <w:lang w:val="en-US" w:eastAsia="zh-CN"/>
        </w:rPr>
        <w:t>，拒绝了球形假设，说明该组数据适宜做因子分析。</w:t>
      </w:r>
    </w:p>
    <w:p>
      <w:pPr>
        <w:pageBreakBefore w:val="0"/>
        <w:kinsoku/>
        <w:wordWrap/>
        <w:overflowPunct/>
        <w:topLinePunct w:val="0"/>
        <w:autoSpaceDE/>
        <w:autoSpaceDN/>
        <w:bidi w:val="0"/>
        <w:adjustRightInd/>
        <w:snapToGrid/>
        <w:ind w:firstLine="480" w:firstLineChars="200"/>
        <w:textAlignment w:val="auto"/>
        <w:rPr>
          <w:rFonts w:hint="default"/>
        </w:rPr>
      </w:pPr>
      <w:r>
        <w:rPr>
          <w:rFonts w:hint="eastAsia"/>
          <w:highlight w:val="none"/>
          <w:lang w:val="en-US" w:eastAsia="zh-CN"/>
        </w:rPr>
        <w:t>综上所述</w:t>
      </w:r>
      <w:r>
        <w:rPr>
          <w:rFonts w:hint="eastAsia"/>
          <w:lang w:val="en-US" w:eastAsia="zh-CN"/>
        </w:rPr>
        <w:t>，由相关问题变量的信度与效度分析，能够得出本次问卷设置的问题合理，拥有很好的可靠性和有效性，是可以进行调查的。</w:t>
      </w:r>
    </w:p>
    <w:p>
      <w:pPr>
        <w:pStyle w:val="Heading3"/>
        <w:pageBreakBefore w:val="0"/>
        <w:kinsoku/>
        <w:wordWrap/>
        <w:overflowPunct/>
        <w:topLinePunct w:val="0"/>
        <w:autoSpaceDE/>
        <w:autoSpaceDN/>
        <w:bidi w:val="0"/>
        <w:adjustRightInd/>
        <w:snapToGrid/>
        <w:spacing w:before="0" w:after="0"/>
        <w:ind w:firstLine="480" w:firstLineChars="200"/>
        <w:textAlignment w:val="auto"/>
        <w:rPr>
          <w:rFonts w:hint="eastAsia"/>
          <w:lang w:val="en-US" w:eastAsia="zh-CN"/>
        </w:rPr>
      </w:pPr>
      <w:bookmarkStart w:id="20" w:name="_Toc23603"/>
      <w:r>
        <w:rPr>
          <w:rFonts w:ascii="宋体" w:eastAsia="宋体" w:hAnsi="宋体" w:cs="宋体" w:hint="eastAsia"/>
          <w:lang w:val="en-US" w:eastAsia="zh-CN"/>
        </w:rPr>
        <w:t>3.</w:t>
      </w:r>
      <w:r>
        <w:rPr>
          <w:rFonts w:hint="eastAsia"/>
          <w:lang w:val="en-US" w:eastAsia="zh-CN"/>
        </w:rPr>
        <w:t>数据的收集与整理</w:t>
      </w:r>
      <w:bookmarkEnd w:id="20"/>
    </w:p>
    <w:p>
      <w:pPr>
        <w:pageBreakBefore w:val="0"/>
        <w:kinsoku/>
        <w:wordWrap/>
        <w:overflowPunct/>
        <w:topLinePunct w:val="0"/>
        <w:autoSpaceDE/>
        <w:autoSpaceDN/>
        <w:bidi w:val="0"/>
        <w:adjustRightInd/>
        <w:snapToGrid/>
        <w:ind w:firstLine="480" w:firstLineChars="200"/>
        <w:textAlignment w:val="auto"/>
        <w:rPr>
          <w:rFonts w:hint="default"/>
        </w:rPr>
      </w:pPr>
      <w:r>
        <w:rPr>
          <w:rFonts w:hint="eastAsia"/>
          <w:lang w:val="en-US" w:eastAsia="zh-CN"/>
        </w:rPr>
        <w:t>由于</w:t>
      </w:r>
      <w:r>
        <w:rPr>
          <w:rFonts w:hint="default"/>
          <w:lang w:val="en-US" w:eastAsia="zh-CN"/>
        </w:rPr>
        <w:t>A</w:t>
      </w:r>
      <w:r>
        <w:rPr>
          <w:rFonts w:hint="eastAsia"/>
          <w:lang w:val="en-US" w:eastAsia="zh-CN"/>
        </w:rPr>
        <w:t>企业刚成立不久，是一个比较年轻的企业。相应的A企业员工的工作年限也相对较短，五年及以上的员工是从母公司调来的老员工，并且员工大多都是年轻一代，年龄大部分都在30岁左右，资历较老的技术员工除外。核心技术及管理人员有20余人，也就是中高层管理者人数较少，不过这也正符合新生企业的管理配置。问卷调查对象中的中高层管理者较少，因为考虑到企业高层的忙碌程度，不方便打扰，故问卷都是员工和管理者在空闲时间在线填写的。这也多亏了在A企业任职中层管理者的一个亲戚的热心帮忙，此次问卷才得以顺利发放并填写和回收数据信息。</w:t>
      </w:r>
    </w:p>
    <w:p>
      <w:pPr>
        <w:keepNext w:val="0"/>
        <w:keepLines w:val="0"/>
        <w:pageBreakBefore w:val="0"/>
        <w:widowControl w:val="0"/>
        <w:kinsoku/>
        <w:wordWrap/>
        <w:overflowPunct/>
        <w:topLinePunct w:val="0"/>
        <w:autoSpaceDE/>
        <w:autoSpaceDN/>
        <w:bidi w:val="0"/>
        <w:adjustRightInd/>
        <w:snapToGrid/>
        <w:ind w:left="0" w:firstLine="480" w:leftChars="0" w:firstLineChars="200"/>
        <w:textAlignment w:val="auto"/>
        <w:rPr>
          <w:rFonts w:hint="eastAsia"/>
          <w:sz w:val="21"/>
          <w:szCs w:val="21"/>
        </w:rPr>
      </w:pPr>
      <w:r>
        <w:rPr>
          <w:rFonts w:hint="eastAsia"/>
          <w:lang w:val="en-US" w:eastAsia="zh-CN"/>
        </w:rPr>
        <w:t>此次调查对象的具体信息统计数据，如表</w:t>
      </w:r>
      <w:r>
        <w:rPr>
          <w:rFonts w:ascii="Times New Roman" w:hAnsi="Times New Roman" w:hint="eastAsia"/>
          <w:lang w:val="en-US" w:eastAsia="zh-CN"/>
        </w:rPr>
        <w:t>3</w:t>
      </w:r>
      <w:r>
        <w:rPr>
          <w:rFonts w:hint="eastAsia"/>
          <w:lang w:val="en-US" w:eastAsia="zh-CN"/>
        </w:rPr>
        <w:t>所示。</w:t>
      </w:r>
    </w:p>
    <w:p>
      <w:pPr>
        <w:pageBreakBefore w:val="0"/>
        <w:kinsoku/>
        <w:wordWrap/>
        <w:overflowPunct/>
        <w:topLinePunct w:val="0"/>
        <w:autoSpaceDE/>
        <w:autoSpaceDN/>
        <w:bidi w:val="0"/>
        <w:adjustRightInd/>
        <w:snapToGrid/>
        <w:ind w:left="0" w:firstLine="420" w:leftChars="0" w:firstLineChars="200"/>
        <w:jc w:val="center"/>
        <w:textAlignment w:val="auto"/>
        <w:rPr>
          <w:rFonts w:cs="Times New Roman" w:hint="default"/>
          <w:sz w:val="21"/>
          <w:szCs w:val="21"/>
        </w:rPr>
      </w:pPr>
      <w:r>
        <w:rPr>
          <w:rFonts w:hint="eastAsia"/>
          <w:sz w:val="21"/>
          <w:szCs w:val="21"/>
          <w:lang w:val="en-US" w:eastAsia="zh-CN"/>
        </w:rPr>
        <w:t>表</w:t>
      </w:r>
      <w:r>
        <w:rPr>
          <w:rFonts w:ascii="Times New Roman" w:hAnsi="Times New Roman" w:cs="Times New Roman" w:hint="default"/>
          <w:sz w:val="21"/>
          <w:szCs w:val="21"/>
          <w:lang w:val="en-US" w:eastAsia="zh-CN"/>
        </w:rPr>
        <w:t>3</w:t>
      </w:r>
      <w:r>
        <w:rPr>
          <w:rFonts w:ascii="Times New Roman" w:hAnsi="Times New Roman" w:cs="Times New Roman" w:hint="eastAsia"/>
          <w:sz w:val="21"/>
          <w:szCs w:val="21"/>
          <w:lang w:val="en-US" w:eastAsia="zh-CN"/>
        </w:rPr>
        <w:t xml:space="preserve"> 样本</w:t>
      </w:r>
      <w:r>
        <w:rPr>
          <w:rFonts w:cs="Times New Roman" w:hint="eastAsia"/>
          <w:sz w:val="21"/>
          <w:szCs w:val="21"/>
          <w:lang w:val="en-US" w:eastAsia="zh-CN"/>
        </w:rPr>
        <w:t>描述性统计</w:t>
      </w:r>
      <w:r>
        <w:rPr>
          <w:rFonts w:cs="Times New Roman" w:hint="default"/>
          <w:sz w:val="21"/>
          <w:szCs w:val="21"/>
        </w:rPr>
        <w:br/>
      </w:r>
      <w:r>
        <w:rPr>
          <w:rFonts w:cs="Times New Roman" w:hint="default"/>
          <w:sz w:val="21"/>
          <w:szCs w:val="21"/>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rPr>
          <w:t>https://d.book118.com/556030055044010032</w:t>
        </w:r>
      </w:hyperlink>
    </w:p>
    <w:p>
      <w:pPr>
        <w:pageBreakBefore w:val="0"/>
        <w:kinsoku/>
        <w:wordWrap/>
        <w:overflowPunct/>
        <w:topLinePunct w:val="0"/>
        <w:autoSpaceDE/>
        <w:autoSpaceDN/>
        <w:bidi w:val="0"/>
        <w:adjustRightInd/>
        <w:snapToGrid/>
        <w:ind w:left="0" w:firstLine="420" w:leftChars="0" w:firstLineChars="200"/>
        <w:jc w:val="center"/>
        <w:textAlignment w:val="auto"/>
        <w:rPr>
          <w:rFonts w:cs="Times New Roman" w:hint="default"/>
          <w:sz w:val="21"/>
          <w:szCs w:val="21"/>
        </w:rPr>
      </w:pPr>
    </w:p>
    <w:sectPr>
      <w:footerReference w:type="default" r:id="rId76"/>
      <w:footnotePr>
        <w:numFmt w:val="decimalEnclosedCircleChinese"/>
        <w:numRestart w:val="eachPage"/>
      </w:footnotePr>
      <w:endnotePr>
        <w:numFmt w:val="decimal"/>
      </w:endnotePr>
      <w:type w:val="nextPage"/>
      <w:pgSz w:w="11906" w:h="16838"/>
      <w:pgMar w:top="1417" w:right="1134" w:bottom="1417" w:left="1701" w:header="851" w:footer="992" w:gutter="0"/>
      <w:pgNumType w:fmt="decimal" w:start="7"/>
      <w:cols w:num="1" w:space="425"/>
      <w:titlePg w:val="0"/>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Consolas">
    <w:panose1 w:val="020B0609020204030204"/>
    <w:charset w:val="00"/>
    <w:family w:val="auto"/>
    <w:pitch w:val="default"/>
    <w:sig w:usb0="E10002FF" w:usb1="4000FCFF" w:usb2="00000009" w:usb3="00000000" w:csb0="600001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0;mso-wrap-distance-right:0;mso-wrap-distance-top:0;mso-wrap-style:none;position:absolute;v-text-anchor:top;z-index:251658240" fillcolor="this" stroked="f">
              <v:textbox style="mso-fit-shape-to-text:t" inset="0,0,0,0">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7387653" name="文本框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0;mso-wrap-distance-right:0;mso-wrap-distance-top:0;mso-wrap-style:none;position:absolute;v-text-anchor:top;z-index:251660288" fillcolor="this" stroked="f">
              <v:textbox style="mso-fit-shape-to-text:t" inset="0,0,0,0">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061076" name="文本框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1" type="#_x0000_t202" style="width:2in;height:2in;margin-top:0;margin-left:0;mso-position-horizontal:center;mso-position-horizontal-relative:margin;mso-wrap-distance-bottom:0;mso-wrap-distance-left:0;mso-wrap-distance-right:0;mso-wrap-distance-top:0;mso-wrap-style:none;position:absolute;v-text-anchor:top;z-index:251662336" fillcolor="this" stroked="f">
              <v:textbox style="mso-fit-shape-to-text:t" inset="0,0,0,0">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8641335" name="文本框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0;mso-wrap-distance-right:0;mso-wrap-distance-top:0;mso-wrap-style:none;position:absolute;v-text-anchor:top;z-index:251664384" fillcolor="this" stroked="f">
              <v:textbox style="mso-fit-shape-to-text:t" inset="0,0,0,0">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0" distR="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3026969" name="文本框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0;mso-wrap-distance-right:0;mso-wrap-distance-top:0;mso-wrap-style:none;position:absolute;v-text-anchor:top;z-index:251666432" fillcolor="this" stroked="f">
              <v:textbox style="mso-fit-shape-to-text:t" inset="0,0,0,0">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0" distR="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3941489" name="文本框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0;mso-wrap-distance-right:0;mso-wrap-distance-top:0;mso-wrap-style:none;position:absolute;v-text-anchor:top;z-index:251668480" fillcolor="this" stroked="f">
              <v:textbox style="mso-fit-shape-to-text:t" inset="0,0,0,0">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0" distR="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2188891" name="文本框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vert="horz" wrap="non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0;mso-wrap-distance-right:0;mso-wrap-distance-top:0;mso-wrap-style:none;position:absolute;v-text-anchor:top;z-index:251670528" fillcolor="this" stroked="f">
              <v:textbox style="mso-fit-shape-to-text:t" inset="0,0,0,0">
                <w:txbxContent>
                  <w:p>
                    <w:pPr>
                      <w:pStyle w:val="Footer"/>
                      <w:rPr>
                        <w:rFonts w:hint="eastAsia"/>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 w:id="2">
    <w:p>
      <w:pPr>
        <w:pStyle w:val="FootnoteText"/>
        <w:snapToGrid w:val="0"/>
        <w:rPr>
          <w:rFonts w:hint="default"/>
          <w:b/>
          <w:bCs/>
          <w:color w:val="C00000"/>
          <w:sz w:val="30"/>
          <w:szCs w:val="30"/>
          <w:lang w:val="en-US" w:eastAsia="zh-CN"/>
        </w:rPr>
      </w:pPr>
      <w:r>
        <w:rPr>
          <w:rStyle w:val="FootnoteReference"/>
          <w:rFonts w:ascii="Times New Roman" w:hAnsi="Times New Roman" w:cs="Times New Roman" w:hint="default"/>
        </w:rPr>
        <w:footnoteRef/>
      </w:r>
      <w:r>
        <w:rPr>
          <w:rFonts w:hint="eastAsia"/>
          <w:lang w:val="en-US" w:eastAsia="zh-CN"/>
        </w:rPr>
        <w:t xml:space="preserve"> </w:t>
      </w:r>
      <w:r>
        <w:rPr>
          <w:rFonts w:ascii="楷体" w:eastAsia="楷体" w:hAnsi="楷体" w:cs="楷体" w:hint="eastAsia"/>
          <w:sz w:val="18"/>
          <w:szCs w:val="18"/>
          <w:lang w:val="en-US" w:eastAsia="zh-CN"/>
        </w:rPr>
        <w:t>张峻玮</w:t>
      </w:r>
      <w:r>
        <w:rPr>
          <w:rFonts w:ascii="Times New Roman" w:eastAsia="楷体" w:hAnsi="Times New Roman" w:cs="Times New Roman" w:hint="default"/>
          <w:sz w:val="18"/>
          <w:szCs w:val="18"/>
          <w:lang w:val="en-US" w:eastAsia="zh-CN"/>
        </w:rPr>
        <w:t>.</w:t>
      </w:r>
      <w:r>
        <w:rPr>
          <w:rFonts w:ascii="楷体" w:eastAsia="楷体" w:hAnsi="楷体" w:cs="楷体" w:hint="eastAsia"/>
          <w:sz w:val="18"/>
          <w:szCs w:val="18"/>
          <w:lang w:val="en-US" w:eastAsia="zh-CN"/>
        </w:rPr>
        <w:t>双向沟通才是王道</w:t>
      </w:r>
      <w:r>
        <w:rPr>
          <w:rFonts w:ascii="Times New Roman" w:eastAsia="楷体" w:hAnsi="Times New Roman" w:cs="Times New Roman" w:hint="default"/>
          <w:sz w:val="18"/>
          <w:szCs w:val="18"/>
          <w:lang w:val="en-US" w:eastAsia="zh-CN"/>
        </w:rPr>
        <w:t>--</w:t>
      </w:r>
      <w:r>
        <w:rPr>
          <w:rFonts w:ascii="楷体" w:eastAsia="楷体" w:hAnsi="楷体" w:cs="楷体" w:hint="eastAsia"/>
          <w:sz w:val="18"/>
          <w:szCs w:val="18"/>
          <w:lang w:val="en-US" w:eastAsia="zh-CN"/>
        </w:rPr>
        <w:t>绩效管理如何提高绩效</w:t>
      </w:r>
      <w:r>
        <w:rPr>
          <w:rFonts w:ascii="Times New Roman" w:eastAsia="楷体" w:hAnsi="Times New Roman" w:cs="Times New Roman" w:hint="default"/>
          <w:sz w:val="18"/>
          <w:szCs w:val="18"/>
          <w:lang w:val="en-US" w:eastAsia="zh-CN"/>
        </w:rPr>
        <w:t>[J].</w:t>
      </w:r>
      <w:r>
        <w:rPr>
          <w:rFonts w:ascii="楷体" w:eastAsia="楷体" w:hAnsi="楷体" w:cs="楷体" w:hint="eastAsia"/>
          <w:sz w:val="18"/>
          <w:szCs w:val="18"/>
          <w:lang w:val="en-US" w:eastAsia="zh-CN"/>
        </w:rPr>
        <w:t>人力资源管理</w:t>
      </w:r>
      <w:r>
        <w:rPr>
          <w:rFonts w:ascii="Times New Roman" w:eastAsia="楷体" w:hAnsi="Times New Roman" w:cs="Times New Roman" w:hint="default"/>
          <w:sz w:val="18"/>
          <w:szCs w:val="18"/>
          <w:lang w:val="en-US" w:eastAsia="zh-CN"/>
        </w:rPr>
        <w:t>,2010,(6):60-62.</w:t>
      </w:r>
      <w:r>
        <w:rPr>
          <w:rFonts w:ascii="楷体" w:hAnsi="楷体" w:cs="楷体" w:hint="eastAsia"/>
          <w:sz w:val="18"/>
          <w:szCs w:val="18"/>
          <w:lang w:val="en-US" w:eastAsia="zh-CN"/>
        </w:rPr>
        <w:t xml:space="preserve"> </w:t>
      </w:r>
      <w:r>
        <w:rPr>
          <w:rFonts w:ascii="楷体" w:hAnsi="楷体" w:cs="楷体" w:hint="eastAsia"/>
          <w:b/>
          <w:bCs/>
          <w:color w:val="C00000"/>
          <w:sz w:val="30"/>
          <w:szCs w:val="30"/>
          <w:lang w:val="en-US" w:eastAsia="zh-C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0"/>
    <w:multiLevelType w:val="singleLevel"/>
    <w:tmpl w:val="00000000"/>
    <w:lvl w:ilvl="0">
      <w:start w:val="1"/>
      <w:numFmt w:val="chineseCounting"/>
      <w:suff w:val="nothing"/>
      <w:lvlText w:val="（%1）"/>
      <w:lvlJc w:val="left"/>
      <w:rPr>
        <w:rFonts w:hint="eastAsia"/>
      </w:rPr>
    </w:lvl>
  </w:abstractNum>
  <w:abstractNum w:abstractNumId="1">
    <w:nsid w:val="00000001"/>
    <w:multiLevelType w:val="singleLevel"/>
    <w:tmpl w:val="00000001"/>
    <w:lvl w:ilvl="0">
      <w:start w:val="1"/>
      <w:numFmt w:val="chineseCounting"/>
      <w:suff w:val="nothing"/>
      <w:lvlText w:val="%1、"/>
      <w:lvlJc w:val="left"/>
      <w:rPr>
        <w:rFonts w:hint="eastAsia"/>
      </w:rPr>
    </w:lvl>
  </w:abstractNum>
  <w:abstractNum w:abstractNumId="2">
    <w:nsid w:val="00000002"/>
    <w:multiLevelType w:val="singleLevel"/>
    <w:tmpl w:val="00000002"/>
    <w:lvl w:ilvl="0">
      <w:start w:val="1"/>
      <w:numFmt w:val="chineseCounting"/>
      <w:suff w:val="space"/>
      <w:lvlText w:val="第%1部分"/>
      <w:lvlJc w:val="left"/>
      <w:rPr>
        <w:rFonts w:hint="eastAsia"/>
      </w:rPr>
    </w:lvl>
  </w:abstractNum>
  <w:abstractNum w:abstractNumId="3">
    <w:nsid w:val="00000003"/>
    <w:multiLevelType w:val="singleLevel"/>
    <w:tmpl w:val="00000003"/>
    <w:lvl w:ilvl="0">
      <w:start w:val="1"/>
      <w:numFmt w:val="chineseCounting"/>
      <w:suff w:val="nothing"/>
      <w:lvlText w:val="（%1）"/>
      <w:lvlJc w:val="left"/>
      <w:rPr>
        <w:rFonts w:hint="eastAsia"/>
      </w:rPr>
    </w:lvl>
  </w:abstractNum>
  <w:abstractNum w:abstractNumId="4">
    <w:nsid w:val="00000004"/>
    <w:multiLevelType w:val="singleLevel"/>
    <w:tmpl w:val="00000004"/>
    <w:lvl w:ilvl="0">
      <w:start w:val="1"/>
      <w:numFmt w:val="chineseCounting"/>
      <w:suff w:val="nothing"/>
      <w:lvlText w:val="（%1）"/>
      <w:lvlJc w:val="left"/>
      <w:rPr>
        <w:rFonts w:hint="eastAsia"/>
      </w:rPr>
    </w:lvl>
  </w:abstractNum>
  <w:abstractNum w:abstractNumId="5">
    <w:nsid w:val="00000005"/>
    <w:multiLevelType w:val="singleLevel"/>
    <w:tmpl w:val="00000005"/>
    <w:lvl w:ilvl="0">
      <w:start w:val="1"/>
      <w:numFmt w:val="decimal"/>
      <w:lvlText w:val="%1."/>
      <w:lvlJc w:val="left"/>
      <w:pPr>
        <w:tabs>
          <w:tab w:val="left" w:pos="312"/>
        </w:tabs>
      </w:pPr>
    </w:lvl>
  </w:abstractNum>
  <w:abstractNum w:abstractNumId="6">
    <w:nsid w:val="081D699E"/>
    <w:multiLevelType w:val="singleLevel"/>
    <w:tmpl w:val="00000001"/>
    <w:lvl w:ilvl="0">
      <w:start w:val="1"/>
      <w:numFmt w:val="chineseCounting"/>
      <w:suff w:val="nothing"/>
      <w:lvlText w:val="%1、"/>
      <w:lvlJc w:val="left"/>
      <w:rPr>
        <w:rFonts w:hint="eastAsia"/>
      </w:rPr>
    </w:lvl>
  </w:abstractNum>
  <w:num w:numId="1">
    <w:abstractNumId w:val="1"/>
  </w:num>
  <w:num w:numId="2">
    <w:abstractNumId w:val="0"/>
  </w:num>
  <w:num w:numId="3">
    <w:abstractNumId w:val="3"/>
  </w:num>
  <w:num w:numId="4">
    <w:abstractNumId w:val="5"/>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420"/>
  <w:drawingGridVerticalSpacing w:val="156"/>
  <w:noPunctuationKerning/>
  <w:characterSpacingControl w:val="compressPunctuation"/>
  <w:footnotePr>
    <w:numFmt w:val="decimalEnclosedCircleChinese"/>
    <w:numRestart w:val="eachPage"/>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49F4932"/>
  </w:rsids>
  <w:docVars>
    <w:docVar w:name="commondata" w:val="eyJoZGlkIjoiYTUwZmRjNTQ4NzIyYTMxYWRjZmVhZjk5NjZiOGY1Z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qFormat="1"/>
    <w:lsdException w:name="index 9" w:semiHidden="0" w:uiPriority="0" w:unhideWhenUsed="0"/>
    <w:lsdException w:name="toc 1" w:semiHidden="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nhideWhenUsed="0" w:qFormat="1"/>
    <w:lsdException w:name="annotation text" w:semiHidden="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nhideWhenUsed="0" w:qFormat="1"/>
    <w:lsdException w:name="annotation reference" w:semiHidden="0" w:unhideWhenUsed="0" w:qFormat="1"/>
    <w:lsdException w:name="line number" w:semiHidden="0" w:uiPriority="0" w:unhideWhenUsed="0"/>
    <w:lsdException w:name="page number" w:semiHidden="0" w:uiPriority="0" w:unhideWhenUsed="0"/>
    <w:lsdException w:name="endnote reference" w:semiHidden="0" w:unhideWhenUsed="0" w:qFormat="1"/>
    <w:lsdException w:name="endnote text" w:semiHidden="0" w:unhideWhenUsed="0" w:qFormat="1"/>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0" w:unhideWhenUsed="0" w:qFormat="1"/>
    <w:lsdException w:name="Closing" w:semiHidden="0" w:uiPriority="0" w:unhideWhenUsed="0"/>
    <w:lsdException w:name="Signature" w:semiHidden="0" w:uiPriority="0" w:unhideWhenUsed="0"/>
    <w:lsdException w:name="Default Paragraph Font" w:semiHidden="0" w:uiPriority="1" w:unhideWhenUsed="0" w:qFormat="1"/>
    <w:lsdException w:name="Body Text" w:semiHidden="0" w:uiPriority="0" w:unhideWhenUsed="0" w:qFormat="1"/>
    <w:lsdException w:name="Body Text Indent" w:semiHidden="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nhideWhenUsed="0" w:qFormat="1"/>
    <w:lsdException w:name="Strong" w:semiHidden="0" w:uiPriority="22" w:unhideWhenUsed="0" w:qFormat="1"/>
    <w:lsdException w:name="Emphasis" w:semiHidden="0" w:uiPriority="2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nhideWhenUsed="0" w:qFormat="1"/>
    <w:lsdException w:name="HTML Acronym" w:semiHidden="0" w:unhideWhenUsed="0" w:qFormat="1"/>
    <w:lsdException w:name="HTML Address" w:semiHidden="0" w:uiPriority="0" w:unhideWhenUsed="0"/>
    <w:lsdException w:name="HTML Cite" w:semiHidden="0" w:unhideWhenUsed="0" w:qFormat="1"/>
    <w:lsdException w:name="HTML Code" w:semiHidden="0" w:unhideWhenUsed="0" w:qFormat="1"/>
    <w:lsdException w:name="HTML Definition" w:semiHidden="0" w:unhideWhenUsed="0" w:qFormat="1"/>
    <w:lsdException w:name="HTML Keyboard" w:semiHidden="0" w:unhideWhenUsed="0" w:qFormat="1"/>
    <w:lsdException w:name="HTML Preformatted" w:semiHidden="0" w:uiPriority="0" w:unhideWhenUsed="0"/>
    <w:lsdException w:name="HTML Sample" w:semiHidden="0" w:unhideWhenUsed="0" w:qFormat="1"/>
    <w:lsdException w:name="HTML Typewriter" w:semiHidden="0" w:uiPriority="0" w:unhideWhenUsed="0"/>
    <w:lsdException w:name="HTML Variable" w:semiHidden="0" w:unhideWhenUsed="0" w:qFormat="1"/>
    <w:lsdException w:name="Normal Table" w:semiHidden="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360" w:lineRule="auto"/>
      <w:ind w:firstLine="420" w:firstLineChars="200"/>
      <w:jc w:val="both"/>
    </w:pPr>
    <w:rPr>
      <w:rFonts w:ascii="Times New Roman" w:eastAsia="宋体" w:hAnsi="Times New Roman" w:cs="宋体"/>
      <w:kern w:val="2"/>
      <w:sz w:val="24"/>
      <w:szCs w:val="22"/>
      <w:lang w:val="en-US" w:eastAsia="zh-CN" w:bidi="ar-SA"/>
    </w:rPr>
  </w:style>
  <w:style w:type="paragraph" w:styleId="Heading1">
    <w:name w:val="heading 1"/>
    <w:basedOn w:val="Title"/>
    <w:next w:val="Normal"/>
    <w:link w:val="1Char"/>
    <w:uiPriority w:val="99"/>
    <w:qFormat/>
    <w:pPr>
      <w:keepNext/>
      <w:keepLines/>
      <w:snapToGrid/>
      <w:spacing w:line="360" w:lineRule="auto"/>
      <w:ind w:firstLine="420" w:firstLineChars="200"/>
      <w:jc w:val="left"/>
      <w:outlineLvl w:val="0"/>
    </w:pPr>
    <w:rPr>
      <w:rFonts w:ascii="Calibri" w:eastAsia="宋体" w:hAnsi="Calibri"/>
      <w:kern w:val="44"/>
      <w:sz w:val="28"/>
    </w:rPr>
  </w:style>
  <w:style w:type="paragraph" w:styleId="Heading2">
    <w:name w:val="heading 2"/>
    <w:basedOn w:val="Normal"/>
    <w:next w:val="Normal"/>
    <w:autoRedefine/>
    <w:uiPriority w:val="9"/>
    <w:qFormat/>
    <w:pPr>
      <w:keepNext/>
      <w:keepLines/>
      <w:spacing w:beforeAutospacing="0" w:afterAutospacing="0" w:line="360" w:lineRule="auto"/>
      <w:outlineLvl w:val="1"/>
    </w:pPr>
    <w:rPr>
      <w:rFonts w:ascii="仿宋" w:eastAsia="仿宋" w:hAnsi="仿宋"/>
      <w:b/>
    </w:rPr>
  </w:style>
  <w:style w:type="paragraph" w:styleId="Heading3">
    <w:name w:val="heading 3"/>
    <w:basedOn w:val="Normal"/>
    <w:next w:val="Normal"/>
    <w:link w:val="3Char"/>
    <w:autoRedefine/>
    <w:uiPriority w:val="9"/>
    <w:qFormat/>
    <w:pPr>
      <w:keepNext/>
      <w:keepLines/>
      <w:spacing w:before="260" w:beforeAutospacing="0" w:after="260" w:afterAutospacing="0" w:line="360" w:lineRule="auto"/>
      <w:jc w:val="left"/>
      <w:outlineLvl w:val="2"/>
    </w:pPr>
    <w:rPr>
      <w:rFonts w:ascii="宋体" w:eastAsia="宋体" w:hAnsi="宋体"/>
    </w:rPr>
  </w:style>
  <w:style w:type="paragraph" w:styleId="Heading4">
    <w:name w:val="heading 4"/>
    <w:basedOn w:val="Normal"/>
    <w:next w:val="Normal"/>
    <w:autoRedefine/>
    <w:uiPriority w:val="9"/>
    <w:qFormat/>
    <w:pPr>
      <w:keepNext/>
      <w:keepLines/>
      <w:spacing w:before="280" w:beforeAutospacing="0" w:after="290" w:afterAutospacing="0" w:line="372" w:lineRule="auto"/>
      <w:outlineLvl w:val="3"/>
    </w:pPr>
    <w:rPr>
      <w:rFonts w:ascii="Arial" w:eastAsia="宋体" w:hAnsi="Arial"/>
      <w:b/>
      <w:sz w:val="28"/>
    </w:rPr>
  </w:style>
  <w:style w:type="character" w:default="1" w:styleId="DefaultParagraphFont">
    <w:name w:val="Default Paragraph Font"/>
    <w:autoRedefine/>
    <w:uiPriority w:val="1"/>
    <w:qFormat/>
  </w:style>
  <w:style w:type="table" w:default="1" w:styleId="TableNormal">
    <w:name w:val="Normal Table"/>
    <w:autoRedefine/>
    <w:uiPriority w:val="99"/>
    <w:qFormat/>
    <w:tblPr>
      <w:tblCellMar>
        <w:top w:w="0" w:type="dxa"/>
        <w:left w:w="108" w:type="dxa"/>
        <w:bottom w:w="0" w:type="dxa"/>
        <w:right w:w="108" w:type="dxa"/>
      </w:tblCellMar>
    </w:tblPr>
  </w:style>
  <w:style w:type="paragraph" w:styleId="Title">
    <w:name w:val="Title"/>
    <w:basedOn w:val="Normal"/>
    <w:autoRedefine/>
    <w:uiPriority w:val="10"/>
    <w:qFormat/>
    <w:pPr>
      <w:spacing w:before="240" w:beforeAutospacing="0" w:after="60" w:afterAutospacing="0"/>
      <w:jc w:val="center"/>
      <w:outlineLvl w:val="0"/>
    </w:pPr>
    <w:rPr>
      <w:rFonts w:ascii="Arial" w:hAnsi="Arial"/>
      <w:b/>
      <w:sz w:val="32"/>
    </w:rPr>
  </w:style>
  <w:style w:type="paragraph" w:styleId="CommentText">
    <w:name w:val="annotation text"/>
    <w:basedOn w:val="Normal"/>
    <w:autoRedefine/>
    <w:uiPriority w:val="99"/>
    <w:qFormat/>
    <w:pPr>
      <w:jc w:val="left"/>
    </w:pPr>
    <w:rPr>
      <w:kern w:val="0"/>
      <w:sz w:val="20"/>
    </w:rPr>
  </w:style>
  <w:style w:type="paragraph" w:styleId="BodyTextIndent">
    <w:name w:val="Body Text Indent"/>
    <w:basedOn w:val="Normal"/>
    <w:autoRedefine/>
    <w:uiPriority w:val="99"/>
    <w:qFormat/>
    <w:pPr>
      <w:widowControl w:val="0"/>
      <w:spacing w:line="440" w:lineRule="atLeast"/>
      <w:ind w:firstLine="480" w:firstLineChars="200"/>
      <w:jc w:val="both"/>
    </w:pPr>
    <w:rPr>
      <w:rFonts w:ascii="Times New Roman" w:eastAsia="宋体" w:hAnsi="Times New Roman" w:cs="Times New Roman"/>
      <w:kern w:val="0"/>
      <w:sz w:val="24"/>
      <w:szCs w:val="24"/>
      <w:lang w:val="en-US" w:eastAsia="zh-CN" w:bidi="ar-SA"/>
    </w:rPr>
  </w:style>
  <w:style w:type="paragraph" w:styleId="TOC3">
    <w:name w:val="toc 3"/>
    <w:basedOn w:val="Normal"/>
    <w:next w:val="Normal"/>
    <w:autoRedefine/>
    <w:qFormat/>
    <w:pPr>
      <w:ind w:left="840" w:leftChars="400"/>
    </w:pPr>
  </w:style>
  <w:style w:type="paragraph" w:styleId="EndnoteText">
    <w:name w:val="endnote text"/>
    <w:basedOn w:val="Normal"/>
    <w:autoRedefine/>
    <w:uiPriority w:val="99"/>
    <w:qFormat/>
    <w:pPr>
      <w:snapToGrid w:val="0"/>
      <w:jc w:val="left"/>
    </w:pPr>
  </w:style>
  <w:style w:type="paragraph" w:styleId="Footer">
    <w:name w:val="footer"/>
    <w:basedOn w:val="Normal"/>
    <w:autoRedefine/>
    <w:uiPriority w:val="99"/>
    <w:qFormat/>
    <w:pPr>
      <w:widowControl w:val="0"/>
      <w:tabs>
        <w:tab w:val="center" w:pos="4153"/>
        <w:tab w:val="right" w:pos="8306"/>
      </w:tabs>
      <w:snapToGrid w:val="0"/>
      <w:spacing w:line="360" w:lineRule="auto"/>
      <w:ind w:firstLine="640" w:firstLineChars="200"/>
      <w:jc w:val="left"/>
    </w:pPr>
    <w:rPr>
      <w:rFonts w:ascii="Calibri" w:eastAsia="宋体" w:hAnsi="Calibri" w:cs="Times New Roman"/>
      <w:kern w:val="0"/>
      <w:sz w:val="18"/>
      <w:szCs w:val="18"/>
      <w:lang w:val="en-US" w:eastAsia="zh-CN" w:bidi="ar-SA"/>
    </w:rPr>
  </w:style>
  <w:style w:type="paragraph" w:styleId="Header">
    <w:name w:val="header"/>
    <w:basedOn w:val="Normal"/>
    <w:autoRedefine/>
    <w:uiPriority w:val="99"/>
    <w:qFormat/>
    <w:pPr>
      <w:widowControl w:val="0"/>
      <w:pBdr>
        <w:bottom w:val="single" w:sz="6" w:space="1" w:color="auto"/>
      </w:pBdr>
      <w:tabs>
        <w:tab w:val="center" w:pos="4153"/>
        <w:tab w:val="right" w:pos="8306"/>
      </w:tabs>
      <w:snapToGrid w:val="0"/>
      <w:spacing w:line="360" w:lineRule="auto"/>
      <w:ind w:firstLine="640" w:firstLineChars="200"/>
      <w:jc w:val="center"/>
    </w:pPr>
    <w:rPr>
      <w:rFonts w:ascii="Calibri" w:eastAsia="宋体" w:hAnsi="Calibri" w:cs="Times New Roman"/>
      <w:kern w:val="0"/>
      <w:sz w:val="18"/>
      <w:szCs w:val="18"/>
      <w:lang w:val="en-US" w:eastAsia="zh-CN" w:bidi="ar-SA"/>
    </w:rPr>
  </w:style>
  <w:style w:type="paragraph" w:styleId="TOC1">
    <w:name w:val="toc 1"/>
    <w:next w:val="Normal"/>
    <w:autoRedefine/>
    <w:uiPriority w:val="99"/>
    <w:qFormat/>
    <w:pPr>
      <w:widowControl w:val="0"/>
      <w:spacing w:line="360" w:lineRule="auto"/>
      <w:ind w:firstLine="640" w:firstLineChars="200"/>
      <w:jc w:val="both"/>
    </w:pPr>
    <w:rPr>
      <w:rFonts w:ascii="Times New Roman" w:eastAsia="宋体" w:hAnsi="Times New Roman" w:cs="Times New Roman"/>
      <w:kern w:val="2"/>
      <w:sz w:val="24"/>
      <w:lang w:val="en-US" w:eastAsia="zh-CN" w:bidi="ar-SA"/>
    </w:rPr>
  </w:style>
  <w:style w:type="paragraph" w:styleId="FootnoteText">
    <w:name w:val="footnote text"/>
    <w:basedOn w:val="Normal"/>
    <w:autoRedefine/>
    <w:uiPriority w:val="99"/>
    <w:qFormat/>
    <w:pPr>
      <w:snapToGrid w:val="0"/>
      <w:jc w:val="left"/>
    </w:pPr>
    <w:rPr>
      <w:rFonts w:eastAsia="楷体"/>
      <w:sz w:val="18"/>
    </w:rPr>
  </w:style>
  <w:style w:type="paragraph" w:styleId="TOC2">
    <w:name w:val="toc 2"/>
    <w:basedOn w:val="Normal"/>
    <w:next w:val="Normal"/>
    <w:autoRedefine/>
    <w:qFormat/>
    <w:pPr>
      <w:ind w:left="420" w:leftChars="200"/>
    </w:pPr>
  </w:style>
  <w:style w:type="paragraph" w:styleId="NormalWeb">
    <w:name w:val="Normal (Web)"/>
    <w:basedOn w:val="Normal"/>
    <w:autoRedefine/>
    <w:uiPriority w:val="99"/>
    <w:qFormat/>
    <w:pPr>
      <w:spacing w:before="0" w:beforeAutospacing="1" w:after="0" w:afterAutospacing="1"/>
      <w:ind w:left="0" w:right="0"/>
      <w:jc w:val="left"/>
    </w:pPr>
    <w:rPr>
      <w:kern w:val="0"/>
      <w:sz w:val="24"/>
      <w:lang w:val="en-US" w:eastAsia="zh-CN"/>
    </w:rPr>
  </w:style>
  <w:style w:type="character" w:styleId="Strong">
    <w:name w:val="Strong"/>
    <w:basedOn w:val="DefaultParagraphFont"/>
    <w:autoRedefine/>
    <w:uiPriority w:val="22"/>
    <w:qFormat/>
    <w:rPr>
      <w:b/>
    </w:rPr>
  </w:style>
  <w:style w:type="character" w:styleId="EndnoteReference">
    <w:name w:val="endnote reference"/>
    <w:basedOn w:val="DefaultParagraphFont"/>
    <w:autoRedefine/>
    <w:uiPriority w:val="99"/>
    <w:qFormat/>
    <w:rPr>
      <w:vertAlign w:val="superscript"/>
    </w:rPr>
  </w:style>
  <w:style w:type="character" w:styleId="FollowedHyperlink">
    <w:name w:val="FollowedHyperlink"/>
    <w:basedOn w:val="DefaultParagraphFont"/>
    <w:autoRedefine/>
    <w:uiPriority w:val="99"/>
    <w:qFormat/>
    <w:rPr>
      <w:color w:val="333333"/>
      <w:u w:val="none"/>
    </w:rPr>
  </w:style>
  <w:style w:type="character" w:styleId="Emphasis">
    <w:name w:val="Emphasis"/>
    <w:basedOn w:val="DefaultParagraphFont"/>
    <w:autoRedefine/>
    <w:uiPriority w:val="20"/>
    <w:qFormat/>
  </w:style>
  <w:style w:type="character" w:styleId="HTMLDefinition">
    <w:name w:val="HTML Definition"/>
    <w:basedOn w:val="DefaultParagraphFont"/>
    <w:autoRedefine/>
    <w:uiPriority w:val="99"/>
    <w:qFormat/>
  </w:style>
  <w:style w:type="character" w:styleId="HTMLAcronym">
    <w:name w:val="HTML Acronym"/>
    <w:basedOn w:val="DefaultParagraphFont"/>
    <w:autoRedefine/>
    <w:uiPriority w:val="99"/>
    <w:qFormat/>
  </w:style>
  <w:style w:type="character" w:styleId="HTMLVariable">
    <w:name w:val="HTML Variable"/>
    <w:basedOn w:val="DefaultParagraphFont"/>
    <w:autoRedefine/>
    <w:uiPriority w:val="99"/>
    <w:qFormat/>
  </w:style>
  <w:style w:type="character" w:styleId="Hyperlink">
    <w:name w:val="Hyperlink"/>
    <w:autoRedefine/>
    <w:uiPriority w:val="99"/>
    <w:qFormat/>
    <w:rPr>
      <w:rFonts w:cs="Times New Roman"/>
      <w:color w:val="0000FF"/>
      <w:u w:val="single"/>
    </w:rPr>
  </w:style>
  <w:style w:type="character" w:styleId="HTMLCode">
    <w:name w:val="HTML Code"/>
    <w:basedOn w:val="DefaultParagraphFont"/>
    <w:autoRedefine/>
    <w:uiPriority w:val="99"/>
    <w:qFormat/>
    <w:rPr>
      <w:rFonts w:ascii="Consolas" w:eastAsia="Consolas" w:hAnsi="Consolas" w:cs="Consolas" w:hint="default"/>
      <w:color w:val="E83E8C"/>
      <w:sz w:val="21"/>
      <w:szCs w:val="21"/>
    </w:rPr>
  </w:style>
  <w:style w:type="character" w:styleId="CommentReference">
    <w:name w:val="annotation reference"/>
    <w:autoRedefine/>
    <w:uiPriority w:val="99"/>
    <w:qFormat/>
    <w:rPr>
      <w:rFonts w:ascii="宋体" w:eastAsia="宋体" w:hAnsi="宋体" w:cs="Times New Roman"/>
      <w:sz w:val="21"/>
      <w:vertAlign w:val="superscript"/>
    </w:rPr>
  </w:style>
  <w:style w:type="character" w:styleId="HTMLCite">
    <w:name w:val="HTML Cite"/>
    <w:basedOn w:val="DefaultParagraphFont"/>
    <w:autoRedefine/>
    <w:uiPriority w:val="99"/>
    <w:qFormat/>
  </w:style>
  <w:style w:type="character" w:styleId="FootnoteReference">
    <w:name w:val="footnote reference"/>
    <w:basedOn w:val="DefaultParagraphFont"/>
    <w:autoRedefine/>
    <w:uiPriority w:val="99"/>
    <w:qFormat/>
    <w:rPr>
      <w:vertAlign w:val="superscript"/>
    </w:rPr>
  </w:style>
  <w:style w:type="character" w:styleId="HTMLKeyboard">
    <w:name w:val="HTML Keyboard"/>
    <w:basedOn w:val="DefaultParagraphFont"/>
    <w:autoRedefine/>
    <w:uiPriority w:val="99"/>
    <w:qFormat/>
    <w:rPr>
      <w:rFonts w:ascii="Consolas" w:eastAsia="Consolas" w:hAnsi="Consolas" w:cs="Consolas" w:hint="default"/>
      <w:color w:val="FFFFFF"/>
      <w:sz w:val="21"/>
      <w:szCs w:val="21"/>
      <w:shd w:val="clear" w:color="auto" w:fill="212529"/>
    </w:rPr>
  </w:style>
  <w:style w:type="character" w:styleId="HTMLSample">
    <w:name w:val="HTML Sample"/>
    <w:basedOn w:val="DefaultParagraphFont"/>
    <w:autoRedefine/>
    <w:uiPriority w:val="99"/>
    <w:qFormat/>
    <w:rPr>
      <w:rFonts w:ascii="Consolas" w:eastAsia="Consolas" w:hAnsi="Consolas" w:cs="Consolas"/>
      <w:sz w:val="21"/>
      <w:szCs w:val="21"/>
    </w:rPr>
  </w:style>
  <w:style w:type="character" w:customStyle="1" w:styleId="1Char">
    <w:name w:val="标题 1 Char"/>
    <w:link w:val="Heading1"/>
    <w:autoRedefine/>
    <w:uiPriority w:val="99"/>
    <w:qFormat/>
    <w:rPr>
      <w:rFonts w:ascii="Calibri" w:eastAsia="宋体" w:hAnsi="Calibri"/>
      <w:b/>
      <w:kern w:val="44"/>
      <w:sz w:val="28"/>
    </w:rPr>
  </w:style>
  <w:style w:type="paragraph" w:customStyle="1" w:styleId="1">
    <w:name w:val="列出段落1"/>
    <w:autoRedefine/>
    <w:uiPriority w:val="99"/>
    <w:qFormat/>
    <w:pPr>
      <w:widowControl w:val="0"/>
      <w:spacing w:line="360" w:lineRule="auto"/>
      <w:ind w:firstLine="420" w:firstLineChars="200"/>
      <w:jc w:val="both"/>
    </w:pPr>
    <w:rPr>
      <w:rFonts w:ascii="Times New Roman" w:eastAsia="宋体" w:hAnsi="Times New Roman" w:cs="Times New Roman"/>
      <w:kern w:val="2"/>
      <w:sz w:val="24"/>
      <w:lang w:val="en-US" w:eastAsia="zh-CN" w:bidi="ar-SA"/>
    </w:rPr>
  </w:style>
  <w:style w:type="table" w:customStyle="1" w:styleId="31">
    <w:name w:val="无格式表格 31"/>
    <w:basedOn w:val="TableNormal"/>
    <w:autoRedefine/>
    <w:qFormat/>
    <w:rPr>
      <w:rFonts w:ascii="Times New Roman" w:eastAsia="宋体" w:hAnsi="Times New Roman" w:cs="Times New Roman"/>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Char">
    <w:name w:val="标题 3 Char"/>
    <w:link w:val="Heading3"/>
    <w:autoRedefine/>
    <w:uiPriority w:val="9"/>
    <w:qFormat/>
    <w:rPr>
      <w:rFonts w:ascii="宋体" w:eastAsia="宋体" w:hAnsi="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customXml" Target="../customXml/item6.xml" /><Relationship Id="rId12" Type="http://schemas.openxmlformats.org/officeDocument/2006/relationships/customXml" Target="../customXml/item7.xml" /><Relationship Id="rId13" Type="http://schemas.openxmlformats.org/officeDocument/2006/relationships/customXml" Target="../customXml/item8.xml" /><Relationship Id="rId14" Type="http://schemas.openxmlformats.org/officeDocument/2006/relationships/customXml" Target="../customXml/item9.xml" /><Relationship Id="rId15" Type="http://schemas.openxmlformats.org/officeDocument/2006/relationships/customXml" Target="../customXml/item10.xml" /><Relationship Id="rId16" Type="http://schemas.openxmlformats.org/officeDocument/2006/relationships/customXml" Target="../customXml/item11.xml" /><Relationship Id="rId17" Type="http://schemas.openxmlformats.org/officeDocument/2006/relationships/customXml" Target="../customXml/item12.xml" /><Relationship Id="rId18" Type="http://schemas.openxmlformats.org/officeDocument/2006/relationships/customXml" Target="../customXml/item13.xml" /><Relationship Id="rId19" Type="http://schemas.openxmlformats.org/officeDocument/2006/relationships/customXml" Target="../customXml/item14.xml" /><Relationship Id="rId2" Type="http://schemas.openxmlformats.org/officeDocument/2006/relationships/endnotes" Target="endnotes.xml" /><Relationship Id="rId20" Type="http://schemas.openxmlformats.org/officeDocument/2006/relationships/customXml" Target="../customXml/item15.xml" /><Relationship Id="rId21" Type="http://schemas.openxmlformats.org/officeDocument/2006/relationships/customXml" Target="../customXml/item16.xml" /><Relationship Id="rId22" Type="http://schemas.openxmlformats.org/officeDocument/2006/relationships/customXml" Target="../customXml/item17.xml" /><Relationship Id="rId23" Type="http://schemas.openxmlformats.org/officeDocument/2006/relationships/customXml" Target="../customXml/item18.xml" /><Relationship Id="rId24" Type="http://schemas.openxmlformats.org/officeDocument/2006/relationships/customXml" Target="../customXml/item19.xml" /><Relationship Id="rId25" Type="http://schemas.openxmlformats.org/officeDocument/2006/relationships/customXml" Target="../customXml/item20.xml" /><Relationship Id="rId26" Type="http://schemas.openxmlformats.org/officeDocument/2006/relationships/customXml" Target="../customXml/item21.xml" /><Relationship Id="rId27" Type="http://schemas.openxmlformats.org/officeDocument/2006/relationships/customXml" Target="../customXml/item22.xml" /><Relationship Id="rId28" Type="http://schemas.openxmlformats.org/officeDocument/2006/relationships/customXml" Target="../customXml/item23.xml" /><Relationship Id="rId29" Type="http://schemas.openxmlformats.org/officeDocument/2006/relationships/customXml" Target="../customXml/item24.xml" /><Relationship Id="rId3" Type="http://schemas.openxmlformats.org/officeDocument/2006/relationships/settings" Target="settings.xml" /><Relationship Id="rId30" Type="http://schemas.openxmlformats.org/officeDocument/2006/relationships/customXml" Target="../customXml/item25.xml" /><Relationship Id="rId31" Type="http://schemas.openxmlformats.org/officeDocument/2006/relationships/customXml" Target="../customXml/item26.xml" /><Relationship Id="rId32" Type="http://schemas.openxmlformats.org/officeDocument/2006/relationships/customXml" Target="../customXml/item27.xml" /><Relationship Id="rId33" Type="http://schemas.openxmlformats.org/officeDocument/2006/relationships/customXml" Target="../customXml/item28.xml" /><Relationship Id="rId34" Type="http://schemas.openxmlformats.org/officeDocument/2006/relationships/customXml" Target="../customXml/item29.xml" /><Relationship Id="rId35" Type="http://schemas.openxmlformats.org/officeDocument/2006/relationships/customXml" Target="../customXml/item30.xml" /><Relationship Id="rId36" Type="http://schemas.openxmlformats.org/officeDocument/2006/relationships/customXml" Target="../customXml/item31.xml" /><Relationship Id="rId37" Type="http://schemas.openxmlformats.org/officeDocument/2006/relationships/customXml" Target="../customXml/item32.xml" /><Relationship Id="rId38" Type="http://schemas.openxmlformats.org/officeDocument/2006/relationships/customXml" Target="../customXml/item33.xml" /><Relationship Id="rId39" Type="http://schemas.openxmlformats.org/officeDocument/2006/relationships/customXml" Target="../customXml/item34.xml" /><Relationship Id="rId4" Type="http://schemas.openxmlformats.org/officeDocument/2006/relationships/webSettings" Target="webSettings.xml" /><Relationship Id="rId40" Type="http://schemas.openxmlformats.org/officeDocument/2006/relationships/customXml" Target="../customXml/item35.xml" /><Relationship Id="rId41" Type="http://schemas.openxmlformats.org/officeDocument/2006/relationships/customXml" Target="../customXml/item36.xml" /><Relationship Id="rId42" Type="http://schemas.openxmlformats.org/officeDocument/2006/relationships/customXml" Target="../customXml/item37.xml" /><Relationship Id="rId43" Type="http://schemas.openxmlformats.org/officeDocument/2006/relationships/customXml" Target="../customXml/item38.xml" /><Relationship Id="rId44" Type="http://schemas.openxmlformats.org/officeDocument/2006/relationships/customXml" Target="../customXml/item39.xml" /><Relationship Id="rId45" Type="http://schemas.openxmlformats.org/officeDocument/2006/relationships/customXml" Target="../customXml/item40.xml" /><Relationship Id="rId46" Type="http://schemas.openxmlformats.org/officeDocument/2006/relationships/customXml" Target="../customXml/item41.xml" /><Relationship Id="rId47" Type="http://schemas.openxmlformats.org/officeDocument/2006/relationships/customXml" Target="../customXml/item42.xml" /><Relationship Id="rId48" Type="http://schemas.openxmlformats.org/officeDocument/2006/relationships/customXml" Target="../customXml/item43.xml" /><Relationship Id="rId49" Type="http://schemas.openxmlformats.org/officeDocument/2006/relationships/customXml" Target="../customXml/item44.xml" /><Relationship Id="rId5" Type="http://schemas.openxmlformats.org/officeDocument/2006/relationships/fontTable" Target="fontTable.xml" /><Relationship Id="rId50" Type="http://schemas.openxmlformats.org/officeDocument/2006/relationships/customXml" Target="../customXml/item45.xml" /><Relationship Id="rId51" Type="http://schemas.openxmlformats.org/officeDocument/2006/relationships/customXml" Target="../customXml/item46.xml" /><Relationship Id="rId52" Type="http://schemas.openxmlformats.org/officeDocument/2006/relationships/customXml" Target="../customXml/item47.xml" /><Relationship Id="rId53" Type="http://schemas.openxmlformats.org/officeDocument/2006/relationships/customXml" Target="../customXml/item48.xml" /><Relationship Id="rId54" Type="http://schemas.openxmlformats.org/officeDocument/2006/relationships/customXml" Target="../customXml/item49.xml" /><Relationship Id="rId55" Type="http://schemas.openxmlformats.org/officeDocument/2006/relationships/customXml" Target="../customXml/item50.xml" /><Relationship Id="rId56" Type="http://schemas.openxmlformats.org/officeDocument/2006/relationships/customXml" Target="../customXml/item51.xml" /><Relationship Id="rId57" Type="http://schemas.openxmlformats.org/officeDocument/2006/relationships/customXml" Target="../customXml/item52.xml" /><Relationship Id="rId58" Type="http://schemas.openxmlformats.org/officeDocument/2006/relationships/customXml" Target="../customXml/item53.xml" /><Relationship Id="rId59" Type="http://schemas.openxmlformats.org/officeDocument/2006/relationships/customXml" Target="../customXml/item54.xml" /><Relationship Id="rId6" Type="http://schemas.openxmlformats.org/officeDocument/2006/relationships/customXml" Target="../customXml/item1.xml" /><Relationship Id="rId60" Type="http://schemas.openxmlformats.org/officeDocument/2006/relationships/customXml" Target="../customXml/item55.xml" /><Relationship Id="rId61" Type="http://schemas.openxmlformats.org/officeDocument/2006/relationships/customXml" Target="../customXml/item56.xml" /><Relationship Id="rId62" Type="http://schemas.openxmlformats.org/officeDocument/2006/relationships/customXml" Target="../customXml/item57.xml" /><Relationship Id="rId63" Type="http://schemas.openxmlformats.org/officeDocument/2006/relationships/customXml" Target="../customXml/item58.xml" /><Relationship Id="rId64" Type="http://schemas.openxmlformats.org/officeDocument/2006/relationships/customXml" Target="../customXml/item59.xml" /><Relationship Id="rId65" Type="http://schemas.openxmlformats.org/officeDocument/2006/relationships/customXml" Target="../customXml/item60.xml" /><Relationship Id="rId66" Type="http://schemas.openxmlformats.org/officeDocument/2006/relationships/customXml" Target="../customXml/item61.xml" /><Relationship Id="rId67" Type="http://schemas.openxmlformats.org/officeDocument/2006/relationships/customXml" Target="../customXml/item62.xml" /><Relationship Id="rId68" Type="http://schemas.openxmlformats.org/officeDocument/2006/relationships/customXml" Target="../customXml/item63.xml" /><Relationship Id="rId69" Type="http://schemas.openxmlformats.org/officeDocument/2006/relationships/footer" Target="footer1.xml" /><Relationship Id="rId7" Type="http://schemas.openxmlformats.org/officeDocument/2006/relationships/customXml" Target="../customXml/item2.xml" /><Relationship Id="rId70" Type="http://schemas.openxmlformats.org/officeDocument/2006/relationships/footer" Target="footer2.xml" /><Relationship Id="rId71" Type="http://schemas.openxmlformats.org/officeDocument/2006/relationships/footer" Target="footer3.xml" /><Relationship Id="rId72" Type="http://schemas.openxmlformats.org/officeDocument/2006/relationships/footer" Target="footer4.xml" /><Relationship Id="rId73" Type="http://schemas.openxmlformats.org/officeDocument/2006/relationships/footer" Target="footer5.xml" /><Relationship Id="rId74" Type="http://schemas.openxmlformats.org/officeDocument/2006/relationships/footer" Target="footer6.xml" /><Relationship Id="rId75" Type="http://schemas.openxmlformats.org/officeDocument/2006/relationships/hyperlink" Target="https://d.book118.com/556030055044010032" TargetMode="External" /><Relationship Id="rId76" Type="http://schemas.openxmlformats.org/officeDocument/2006/relationships/footer" Target="footer7.xml" /><Relationship Id="rId77" Type="http://schemas.openxmlformats.org/officeDocument/2006/relationships/theme" Target="theme/theme1.xml" /><Relationship Id="rId78" Type="http://schemas.openxmlformats.org/officeDocument/2006/relationships/numbering" Target="numbering.xml" /><Relationship Id="rId79" Type="http://schemas.openxmlformats.org/officeDocument/2006/relationships/styles" Target="styles.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xml version="1.0" encoding="utf-8" standalone="yes"?><Relationships xmlns="http://schemas.openxmlformats.org/package/2006/relationships"><Relationship Id="rId1" Type="http://schemas.openxmlformats.org/officeDocument/2006/relationships/customXmlProps" Target="itemProps63.xml" /></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49.xml><?xml version="1.0" encoding="utf-8"?>
<mcd:customData xmlns="http://www.wps.cn/android/officeDocument/2013/mofficeCustomData" xmlns:mcd="http://www.wps.cn/android/officeDocument/2013/mofficeCustomData" version="2">
  <mcd:comments/>
</mcd:customData>
</file>

<file path=customXml/item50.xml><?xml version="1.0" encoding="utf-8"?>
<mcd:customData xmlns="http://www.wps.cn/android/officeDocument/2013/mofficeCustomData" xmlns:mcd="http://www.wps.cn/android/officeDocument/2013/mofficeCustomData" version="2">
  <mcd:comments/>
</mcd:customData>
</file>

<file path=customXml/item51.xml><?xml version="1.0" encoding="utf-8"?>
<mcd:customData xmlns="http://www.wps.cn/android/officeDocument/2013/mofficeCustomData" xmlns:mcd="http://www.wps.cn/android/officeDocument/2013/mofficeCustomData" version="2">
  <mcd:comments/>
</mcd:customData>
</file>

<file path=customXml/item52.xml><?xml version="1.0" encoding="utf-8"?>
<mcd:customData xmlns="http://www.wps.cn/android/officeDocument/2013/mofficeCustomData" xmlns:mcd="http://www.wps.cn/android/officeDocument/2013/mofficeCustomData" version="2">
  <mcd:comments/>
</mcd:customData>
</file>

<file path=customXml/item53.xml><?xml version="1.0" encoding="utf-8"?>
<mcd:customData xmlns="http://www.wps.cn/android/officeDocument/2013/mofficeCustomData" xmlns:mcd="http://www.wps.cn/android/officeDocument/2013/mofficeCustomData" version="2">
  <mcd:comments/>
</mcd:customData>
</file>

<file path=customXml/item54.xml><?xml version="1.0" encoding="utf-8"?>
<mcd:customData xmlns="http://www.wps.cn/android/officeDocument/2013/mofficeCustomData" xmlns:mcd="http://www.wps.cn/android/officeDocument/2013/mofficeCustomData" version="2">
  <mcd:comments/>
</mcd:customData>
</file>

<file path=customXml/item55.xml><?xml version="1.0" encoding="utf-8"?>
<mcd:customData xmlns="http://www.wps.cn/android/officeDocument/2013/mofficeCustomData" xmlns:mcd="http://www.wps.cn/android/officeDocument/2013/mofficeCustomData" version="2">
  <mcd:comments/>
</mcd:customData>
</file>

<file path=customXml/item56.xml><?xml version="1.0" encoding="utf-8"?>
<mcd:customData xmlns="http://www.wps.cn/android/officeDocument/2013/mofficeCustomData" xmlns:mcd="http://www.wps.cn/android/officeDocument/2013/mofficeCustomData" version="2">
  <mcd:comments/>
</mcd:customData>
</file>

<file path=customXml/item57.xml><?xml version="1.0" encoding="utf-8"?>
<mcd:customData xmlns="http://www.wps.cn/android/officeDocument/2013/mofficeCustomData" xmlns:mcd="http://www.wps.cn/android/officeDocument/2013/mofficeCustomData" version="2">
  <mcd:comments/>
</mcd:customData>
</file>

<file path=customXml/item58.xml><?xml version="1.0" encoding="utf-8"?>
<mcd:customData xmlns="http://www.wps.cn/android/officeDocument/2013/mofficeCustomData" xmlns:mcd="http://www.wps.cn/android/officeDocument/2013/mofficeCustomData" version="2">
  <mcd:comments/>
</mcd:customData>
</file>

<file path=customXml/item59.xml><?xml version="1.0" encoding="utf-8"?>
<mcd:customData xmlns="http://www.wps.cn/android/officeDocument/2013/mofficeCustomData" xmlns:mcd="http://www.wps.cn/android/officeDocument/2013/mofficeCustomData" version="2">
  <mcd:comments/>
</mcd:customData>
</file>

<file path=customXml/item60.xml><?xml version="1.0" encoding="utf-8"?>
<mcd:customData xmlns="http://www.wps.cn/android/officeDocument/2013/mofficeCustomData" xmlns:mcd="http://www.wps.cn/android/officeDocument/2013/mofficeCustomData" version="2">
  <mcd:comments/>
</mcd:customData>
</file>

<file path=customXml/item6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62.xml><?xml version="1.0" encoding="utf-8"?>
<mcd:customData xmlns="http://www.wps.cn/android/officeDocument/2013/mofficeCustomData" xmlns:mcd="http://www.wps.cn/android/officeDocument/2013/mofficeCustomData" version="2">
  <mcd:comments/>
</mcd:customData>
</file>

<file path=customXml/item6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a182b88f-50ba-44f2-8c61-d7b8be08a814}">
  <ds:schemaRefs/>
</ds:datastoreItem>
</file>

<file path=customXml/itemProps2.xml><?xml version="1.0" encoding="utf-8"?>
<ds:datastoreItem xmlns:ds="http://schemas.openxmlformats.org/officeDocument/2006/customXml" ds:itemID="{31e9e78f-8b22-4ee2-af56-abf50784cea3}">
  <ds:schemaRefs/>
</ds:datastoreItem>
</file>

<file path=customXml/itemProps3.xml><?xml version="1.0" encoding="utf-8"?>
<ds:datastoreItem xmlns:ds="http://schemas.openxmlformats.org/officeDocument/2006/customXml" ds:itemID="{53b77b26-0022-4c8b-8c3e-78c75647a6af}">
  <ds:schemaRefs/>
</ds:datastoreItem>
</file>

<file path=customXml/itemProps4.xml><?xml version="1.0" encoding="utf-8"?>
<ds:datastoreItem xmlns:ds="http://schemas.openxmlformats.org/officeDocument/2006/customXml" ds:itemID="{b605d8d1-2b08-4d9d-b044-d4772ed64334}">
  <ds:schemaRefs/>
</ds:datastoreItem>
</file>

<file path=customXml/itemProps5.xml><?xml version="1.0" encoding="utf-8"?>
<ds:datastoreItem xmlns:ds="http://schemas.openxmlformats.org/officeDocument/2006/customXml" ds:itemID="{3563182e-5215-4577-bdce-f46ed77a35ae}">
  <ds:schemaRefs/>
</ds:datastoreItem>
</file>

<file path=customXml/itemProps6.xml><?xml version="1.0" encoding="utf-8"?>
<ds:datastoreItem xmlns:ds="http://schemas.openxmlformats.org/officeDocument/2006/customXml" ds:itemID="{7eaf6e77-3660-4c8b-8365-8b3aa570b90a}">
  <ds:schemaRefs/>
</ds:datastoreItem>
</file>

<file path=customXml/itemProps7.xml><?xml version="1.0" encoding="utf-8"?>
<ds:datastoreItem xmlns:ds="http://schemas.openxmlformats.org/officeDocument/2006/customXml" ds:itemID="{e82efc78-798c-4bfe-9919-3d80f588dece}">
  <ds:schemaRefs/>
</ds:datastoreItem>
</file>

<file path=customXml/itemProps8.xml><?xml version="1.0" encoding="utf-8"?>
<ds:datastoreItem xmlns:ds="http://schemas.openxmlformats.org/officeDocument/2006/customXml" ds:itemID="{8a692417-652e-4056-902f-540325db24bd}">
  <ds:schemaRefs/>
</ds:datastoreItem>
</file>

<file path=customXml/itemProps9.xml><?xml version="1.0" encoding="utf-8"?>
<ds:datastoreItem xmlns:ds="http://schemas.openxmlformats.org/officeDocument/2006/customXml" ds:itemID="{d9204155-3ebf-4d1a-a2cf-b8284ddd4181}">
  <ds:schemaRefs/>
</ds:datastoreItem>
</file>

<file path=customXml/itemProps10.xml><?xml version="1.0" encoding="utf-8"?>
<ds:datastoreItem xmlns:ds="http://schemas.openxmlformats.org/officeDocument/2006/customXml" ds:itemID="{87c53647-7618-4ca0-8852-4a526b15c3b9}">
  <ds:schemaRefs/>
</ds:datastoreItem>
</file>

<file path=customXml/itemProps11.xml><?xml version="1.0" encoding="utf-8"?>
<ds:datastoreItem xmlns:ds="http://schemas.openxmlformats.org/officeDocument/2006/customXml" ds:itemID="{277ed87b-d733-48c3-8e4d-0737f8ebe7a3}">
  <ds:schemaRefs/>
</ds:datastoreItem>
</file>

<file path=customXml/itemProps12.xml><?xml version="1.0" encoding="utf-8"?>
<ds:datastoreItem xmlns:ds="http://schemas.openxmlformats.org/officeDocument/2006/customXml" ds:itemID="{390a72b4-842c-4629-9a92-5dd95d3453ea}">
  <ds:schemaRefs/>
</ds:datastoreItem>
</file>

<file path=customXml/itemProps13.xml><?xml version="1.0" encoding="utf-8"?>
<ds:datastoreItem xmlns:ds="http://schemas.openxmlformats.org/officeDocument/2006/customXml" ds:itemID="{9b433836-db25-4f21-b50e-344617c6e12e}">
  <ds:schemaRefs/>
</ds:datastoreItem>
</file>

<file path=customXml/itemProps14.xml><?xml version="1.0" encoding="utf-8"?>
<ds:datastoreItem xmlns:ds="http://schemas.openxmlformats.org/officeDocument/2006/customXml" ds:itemID="{94d85c15-cecf-4085-bff3-863725c78a3d}">
  <ds:schemaRefs/>
</ds:datastoreItem>
</file>

<file path=customXml/itemProps15.xml><?xml version="1.0" encoding="utf-8"?>
<ds:datastoreItem xmlns:ds="http://schemas.openxmlformats.org/officeDocument/2006/customXml" ds:itemID="{65dc1c07-a871-4f07-9db9-4ef04a326279}">
  <ds:schemaRefs/>
</ds:datastoreItem>
</file>

<file path=customXml/itemProps16.xml><?xml version="1.0" encoding="utf-8"?>
<ds:datastoreItem xmlns:ds="http://schemas.openxmlformats.org/officeDocument/2006/customXml" ds:itemID="{d32eaf59-6874-4f88-bfc8-e933ca7349f4}">
  <ds:schemaRefs/>
</ds:datastoreItem>
</file>

<file path=customXml/itemProps17.xml><?xml version="1.0" encoding="utf-8"?>
<ds:datastoreItem xmlns:ds="http://schemas.openxmlformats.org/officeDocument/2006/customXml" ds:itemID="{f8c4d948-a998-4ee1-8f17-31813c41752b}">
  <ds:schemaRefs/>
</ds:datastoreItem>
</file>

<file path=customXml/itemProps18.xml><?xml version="1.0" encoding="utf-8"?>
<ds:datastoreItem xmlns:ds="http://schemas.openxmlformats.org/officeDocument/2006/customXml" ds:itemID="{2045d8d1-8c23-469b-89e4-cab111f77e09}">
  <ds:schemaRefs/>
</ds:datastoreItem>
</file>

<file path=customXml/itemProps19.xml><?xml version="1.0" encoding="utf-8"?>
<ds:datastoreItem xmlns:ds="http://schemas.openxmlformats.org/officeDocument/2006/customXml" ds:itemID="{ec8805f0-97cd-4c8b-94fd-7b41bead1692}">
  <ds:schemaRefs/>
</ds:datastoreItem>
</file>

<file path=customXml/itemProps20.xml><?xml version="1.0" encoding="utf-8"?>
<ds:datastoreItem xmlns:ds="http://schemas.openxmlformats.org/officeDocument/2006/customXml" ds:itemID="{224db6c4-1ae8-4418-94b0-01e30e428ee0}">
  <ds:schemaRefs/>
</ds:datastoreItem>
</file>

<file path=customXml/itemProps21.xml><?xml version="1.0" encoding="utf-8"?>
<ds:datastoreItem xmlns:ds="http://schemas.openxmlformats.org/officeDocument/2006/customXml" ds:itemID="{c4aa7ebc-8b1e-45e6-8a50-fc485207f61c}">
  <ds:schemaRefs/>
</ds:datastoreItem>
</file>

<file path=customXml/itemProps22.xml><?xml version="1.0" encoding="utf-8"?>
<ds:datastoreItem xmlns:ds="http://schemas.openxmlformats.org/officeDocument/2006/customXml" ds:itemID="{c55ff463-7542-43d5-993a-9f282414f015}">
  <ds:schemaRefs/>
</ds:datastoreItem>
</file>

<file path=customXml/itemProps23.xml><?xml version="1.0" encoding="utf-8"?>
<ds:datastoreItem xmlns:ds="http://schemas.openxmlformats.org/officeDocument/2006/customXml" ds:itemID="{47fbce21-2c77-4c60-ab7a-a0676675808c}">
  <ds:schemaRefs/>
</ds:datastoreItem>
</file>

<file path=customXml/itemProps24.xml><?xml version="1.0" encoding="utf-8"?>
<ds:datastoreItem xmlns:ds="http://schemas.openxmlformats.org/officeDocument/2006/customXml" ds:itemID="{87b59ab5-f72f-4fdf-8889-13c06be24c0a}">
  <ds:schemaRefs/>
</ds:datastoreItem>
</file>

<file path=customXml/itemProps25.xml><?xml version="1.0" encoding="utf-8"?>
<ds:datastoreItem xmlns:ds="http://schemas.openxmlformats.org/officeDocument/2006/customXml" ds:itemID="{e01be536-2bd5-41aa-af70-b1d95240668c}">
  <ds:schemaRefs/>
</ds:datastoreItem>
</file>

<file path=customXml/itemProps26.xml><?xml version="1.0" encoding="utf-8"?>
<ds:datastoreItem xmlns:ds="http://schemas.openxmlformats.org/officeDocument/2006/customXml" ds:itemID="{57958cce-6bd4-4a3f-8962-36bae3883c41}">
  <ds:schemaRefs/>
</ds:datastoreItem>
</file>

<file path=customXml/itemProps27.xml><?xml version="1.0" encoding="utf-8"?>
<ds:datastoreItem xmlns:ds="http://schemas.openxmlformats.org/officeDocument/2006/customXml" ds:itemID="{ad1d8f13-26eb-408b-9366-ffb757e11254}">
  <ds:schemaRefs/>
</ds:datastoreItem>
</file>

<file path=customXml/itemProps28.xml><?xml version="1.0" encoding="utf-8"?>
<ds:datastoreItem xmlns:ds="http://schemas.openxmlformats.org/officeDocument/2006/customXml" ds:itemID="{5879eb85-ae92-4dc5-9807-4f0f9e219289}">
  <ds:schemaRefs/>
</ds:datastoreItem>
</file>

<file path=customXml/itemProps29.xml><?xml version="1.0" encoding="utf-8"?>
<ds:datastoreItem xmlns:ds="http://schemas.openxmlformats.org/officeDocument/2006/customXml" ds:itemID="{22cf5bf8-7022-4fa4-a13f-b1697e12a480}">
  <ds:schemaRefs/>
</ds:datastoreItem>
</file>

<file path=customXml/itemProps30.xml><?xml version="1.0" encoding="utf-8"?>
<ds:datastoreItem xmlns:ds="http://schemas.openxmlformats.org/officeDocument/2006/customXml" ds:itemID="{4cd3b236-49ce-48a3-b88c-9950928fbba9}">
  <ds:schemaRefs/>
</ds:datastoreItem>
</file>

<file path=customXml/itemProps31.xml><?xml version="1.0" encoding="utf-8"?>
<ds:datastoreItem xmlns:ds="http://schemas.openxmlformats.org/officeDocument/2006/customXml" ds:itemID="{26e70769-5c32-40df-831d-be68683e3a94}">
  <ds:schemaRefs/>
</ds:datastoreItem>
</file>

<file path=customXml/itemProps32.xml><?xml version="1.0" encoding="utf-8"?>
<ds:datastoreItem xmlns:ds="http://schemas.openxmlformats.org/officeDocument/2006/customXml" ds:itemID="{854b98ff-4f14-419a-809a-38e0b948d43d}">
  <ds:schemaRefs/>
</ds:datastoreItem>
</file>

<file path=customXml/itemProps33.xml><?xml version="1.0" encoding="utf-8"?>
<ds:datastoreItem xmlns:ds="http://schemas.openxmlformats.org/officeDocument/2006/customXml" ds:itemID="{8387bcb8-8633-416a-885e-1826d2c0f3db}">
  <ds:schemaRefs/>
</ds:datastoreItem>
</file>

<file path=customXml/itemProps34.xml><?xml version="1.0" encoding="utf-8"?>
<ds:datastoreItem xmlns:ds="http://schemas.openxmlformats.org/officeDocument/2006/customXml" ds:itemID="{c6d74798-1b2b-4974-b2f8-f171a1290a71}">
  <ds:schemaRefs/>
</ds:datastoreItem>
</file>

<file path=customXml/itemProps35.xml><?xml version="1.0" encoding="utf-8"?>
<ds:datastoreItem xmlns:ds="http://schemas.openxmlformats.org/officeDocument/2006/customXml" ds:itemID="{bc991806-7f52-4349-bfce-0bde9a6ba6c5}">
  <ds:schemaRefs/>
</ds:datastoreItem>
</file>

<file path=customXml/itemProps36.xml><?xml version="1.0" encoding="utf-8"?>
<ds:datastoreItem xmlns:ds="http://schemas.openxmlformats.org/officeDocument/2006/customXml" ds:itemID="{f9dee2c0-5e03-4955-b51e-e5f536dd1682}">
  <ds:schemaRefs/>
</ds:datastoreItem>
</file>

<file path=customXml/itemProps37.xml><?xml version="1.0" encoding="utf-8"?>
<ds:datastoreItem xmlns:ds="http://schemas.openxmlformats.org/officeDocument/2006/customXml" ds:itemID="{afb57df0-736c-417c-9f44-a8635c157a19}">
  <ds:schemaRefs/>
</ds:datastoreItem>
</file>

<file path=customXml/itemProps38.xml><?xml version="1.0" encoding="utf-8"?>
<ds:datastoreItem xmlns:ds="http://schemas.openxmlformats.org/officeDocument/2006/customXml" ds:itemID="{2de02ab8-8e6f-4821-8fa1-c1fb5d921679}">
  <ds:schemaRefs/>
</ds:datastoreItem>
</file>

<file path=customXml/itemProps39.xml><?xml version="1.0" encoding="utf-8"?>
<ds:datastoreItem xmlns:ds="http://schemas.openxmlformats.org/officeDocument/2006/customXml" ds:itemID="{e6844072-cce1-4aed-8762-e8984d0fe4dd}">
  <ds:schemaRefs/>
</ds:datastoreItem>
</file>

<file path=customXml/itemProps40.xml><?xml version="1.0" encoding="utf-8"?>
<ds:datastoreItem xmlns:ds="http://schemas.openxmlformats.org/officeDocument/2006/customXml" ds:itemID="{ac8a0712-6e7c-42bf-bbbb-e4e89aa2e002}">
  <ds:schemaRefs/>
</ds:datastoreItem>
</file>

<file path=customXml/itemProps41.xml><?xml version="1.0" encoding="utf-8"?>
<ds:datastoreItem xmlns:ds="http://schemas.openxmlformats.org/officeDocument/2006/customXml" ds:itemID="{55c8e289-3ed6-462c-8d24-0afacc44afce}">
  <ds:schemaRefs/>
</ds:datastoreItem>
</file>

<file path=customXml/itemProps42.xml><?xml version="1.0" encoding="utf-8"?>
<ds:datastoreItem xmlns:ds="http://schemas.openxmlformats.org/officeDocument/2006/customXml" ds:itemID="{e9acb498-5763-4984-90ca-0dd26c38a72a}">
  <ds:schemaRefs/>
</ds:datastoreItem>
</file>

<file path=customXml/itemProps43.xml><?xml version="1.0" encoding="utf-8"?>
<ds:datastoreItem xmlns:ds="http://schemas.openxmlformats.org/officeDocument/2006/customXml" ds:itemID="{e11b3394-19e3-43e7-97bd-5adbdefc21e5}">
  <ds:schemaRefs/>
</ds:datastoreItem>
</file>

<file path=customXml/itemProps44.xml><?xml version="1.0" encoding="utf-8"?>
<ds:datastoreItem xmlns:ds="http://schemas.openxmlformats.org/officeDocument/2006/customXml" ds:itemID="{338e0bcb-d0ec-4a3a-a97d-c340029cc768}">
  <ds:schemaRefs/>
</ds:datastoreItem>
</file>

<file path=customXml/itemProps45.xml><?xml version="1.0" encoding="utf-8"?>
<ds:datastoreItem xmlns:ds="http://schemas.openxmlformats.org/officeDocument/2006/customXml" ds:itemID="{189b4eba-3d05-463e-aa3d-0c7a0da4dafb}">
  <ds:schemaRefs/>
</ds:datastoreItem>
</file>

<file path=customXml/itemProps46.xml><?xml version="1.0" encoding="utf-8"?>
<ds:datastoreItem xmlns:ds="http://schemas.openxmlformats.org/officeDocument/2006/customXml" ds:itemID="{d4a735f3-0c38-422d-b171-ffa0d5f7989c}">
  <ds:schemaRefs/>
</ds:datastoreItem>
</file>

<file path=customXml/itemProps47.xml><?xml version="1.0" encoding="utf-8"?>
<ds:datastoreItem xmlns:ds="http://schemas.openxmlformats.org/officeDocument/2006/customXml" ds:itemID="{386a9417-7af9-4986-a25f-652f0fc755cd}">
  <ds:schemaRefs/>
</ds:datastoreItem>
</file>

<file path=customXml/itemProps48.xml><?xml version="1.0" encoding="utf-8"?>
<ds:datastoreItem xmlns:ds="http://schemas.openxmlformats.org/officeDocument/2006/customXml" ds:itemID="{cd708077-c603-45d3-887c-a7967e0804ef}">
  <ds:schemaRefs/>
</ds:datastoreItem>
</file>

<file path=customXml/itemProps49.xml><?xml version="1.0" encoding="utf-8"?>
<ds:datastoreItem xmlns:ds="http://schemas.openxmlformats.org/officeDocument/2006/customXml" ds:itemID="{003de08c-7f14-4a85-ac09-cdb21aa51ff8}">
  <ds:schemaRefs/>
</ds:datastoreItem>
</file>

<file path=customXml/itemProps50.xml><?xml version="1.0" encoding="utf-8"?>
<ds:datastoreItem xmlns:ds="http://schemas.openxmlformats.org/officeDocument/2006/customXml" ds:itemID="{8de61635-479a-466a-a875-e9b4d54c13fb}">
  <ds:schemaRefs/>
</ds:datastoreItem>
</file>

<file path=customXml/itemProps51.xml><?xml version="1.0" encoding="utf-8"?>
<ds:datastoreItem xmlns:ds="http://schemas.openxmlformats.org/officeDocument/2006/customXml" ds:itemID="{53f749ef-af1c-43ec-a539-11adef06d7a5}">
  <ds:schemaRefs/>
</ds:datastoreItem>
</file>

<file path=customXml/itemProps52.xml><?xml version="1.0" encoding="utf-8"?>
<ds:datastoreItem xmlns:ds="http://schemas.openxmlformats.org/officeDocument/2006/customXml" ds:itemID="{9a6e5c95-1e81-4730-ab6a-85efa77b02c0}">
  <ds:schemaRefs/>
</ds:datastoreItem>
</file>

<file path=customXml/itemProps53.xml><?xml version="1.0" encoding="utf-8"?>
<ds:datastoreItem xmlns:ds="http://schemas.openxmlformats.org/officeDocument/2006/customXml" ds:itemID="{341a7102-a383-4133-bb29-38f56315a908}">
  <ds:schemaRefs/>
</ds:datastoreItem>
</file>

<file path=customXml/itemProps54.xml><?xml version="1.0" encoding="utf-8"?>
<ds:datastoreItem xmlns:ds="http://schemas.openxmlformats.org/officeDocument/2006/customXml" ds:itemID="{9110b726-9ac1-41ae-af45-04363a0a5085}">
  <ds:schemaRefs/>
</ds:datastoreItem>
</file>

<file path=customXml/itemProps55.xml><?xml version="1.0" encoding="utf-8"?>
<ds:datastoreItem xmlns:ds="http://schemas.openxmlformats.org/officeDocument/2006/customXml" ds:itemID="{562fcfa0-8cd2-4b16-b040-a778453487e2}">
  <ds:schemaRefs/>
</ds:datastoreItem>
</file>

<file path=customXml/itemProps56.xml><?xml version="1.0" encoding="utf-8"?>
<ds:datastoreItem xmlns:ds="http://schemas.openxmlformats.org/officeDocument/2006/customXml" ds:itemID="{3ab3acb4-d434-4a77-aad1-6f981fd2ec86}">
  <ds:schemaRefs/>
</ds:datastoreItem>
</file>

<file path=customXml/itemProps57.xml><?xml version="1.0" encoding="utf-8"?>
<ds:datastoreItem xmlns:ds="http://schemas.openxmlformats.org/officeDocument/2006/customXml" ds:itemID="{b997c61b-a6af-4861-98d3-955a06a700a1}">
  <ds:schemaRefs/>
</ds:datastoreItem>
</file>

<file path=customXml/itemProps58.xml><?xml version="1.0" encoding="utf-8"?>
<ds:datastoreItem xmlns:ds="http://schemas.openxmlformats.org/officeDocument/2006/customXml" ds:itemID="{e31e8e5f-78e4-4f2d-8bf0-d0580286ee5d}">
  <ds:schemaRefs/>
</ds:datastoreItem>
</file>

<file path=customXml/itemProps59.xml><?xml version="1.0" encoding="utf-8"?>
<ds:datastoreItem xmlns:ds="http://schemas.openxmlformats.org/officeDocument/2006/customXml" ds:itemID="{83816f03-f610-4085-a998-a92c07fb0067}">
  <ds:schemaRefs/>
</ds:datastoreItem>
</file>

<file path=customXml/itemProps60.xml><?xml version="1.0" encoding="utf-8"?>
<ds:datastoreItem xmlns:ds="http://schemas.openxmlformats.org/officeDocument/2006/customXml" ds:itemID="{8332d042-d89e-4c2a-b3f7-90ec8d65b310}">
  <ds:schemaRefs/>
</ds:datastoreItem>
</file>

<file path=customXml/itemProps6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2.xml><?xml version="1.0" encoding="utf-8"?>
<ds:datastoreItem xmlns:ds="http://schemas.openxmlformats.org/officeDocument/2006/customXml" ds:itemID="{bef84a8d-f432-43f5-bc3f-faa70354bc27}">
  <ds:schemaRefs/>
</ds:datastoreItem>
</file>

<file path=customXml/itemProps63.xml><?xml version="1.0" encoding="utf-8"?>
<ds:datastoreItem xmlns:ds="http://schemas.openxmlformats.org/officeDocument/2006/customXml" ds:itemID="{8e8d1ee0-34af-4625-9304-3d7efe528ef2}">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17217</Words>
  <Characters>20559</Characters>
  <Application>Microsoft Office Word</Application>
  <DocSecurity>0</DocSecurity>
  <Lines>0</Lines>
  <Paragraphs>939</Paragraphs>
  <ScaleCrop>false</ScaleCrop>
  <Company/>
  <LinksUpToDate>false</LinksUpToDate>
  <CharactersWithSpaces>21497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马玉通</dc:creator>
  <cp:lastModifiedBy>ABEEL</cp:lastModifiedBy>
  <cp:revision>8</cp:revision>
  <cp:lastPrinted>2021-03-29T07:22:00Z</cp:lastPrinted>
  <dcterms:created xsi:type="dcterms:W3CDTF">2019-11-18T02:28:00Z</dcterms:created>
  <dcterms:modified xsi:type="dcterms:W3CDTF">2024-01-07T08:03:11Z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9C5E72C9C24C45B58F85EB584708B83D_13</vt:lpwstr>
  </property>
  <property fmtid="{D5CDD505-2E9C-101B-9397-08002B2CF9AE}" pid="3" name="KSOProductBuildVer">
    <vt:lpwstr>2052-12.1.0.16120</vt:lpwstr>
  </property>
</Properties>
</file>