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交通管理用金属标志及类似设施项目计划设计方案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2" w:history="1">
        <w:r>
          <w:rPr>
            <w:rFonts w:ascii="仿宋" w:eastAsia="仿宋" w:hAnsi="仿宋" w:cs="仿宋" w:hint="eastAsia"/>
            <w:lang w:eastAsia="zh-CN"/>
          </w:rPr>
          <w:t>概论</w:t>
        </w:r>
        <w:r>
          <w:tab/>
        </w:r>
        <w:r>
          <w:fldChar w:fldCharType="begin"/>
        </w:r>
        <w:r>
          <w:instrText xml:space="preserve"> PAGEREF _Toc25012 \h </w:instrText>
        </w:r>
        <w:r>
          <w:fldChar w:fldCharType="separate"/>
        </w:r>
        <w:r>
          <w:t>3</w:t>
        </w:r>
        <w:r>
          <w:fldChar w:fldCharType="end"/>
        </w:r>
      </w:hyperlink>
    </w:p>
    <w:p>
      <w:pPr>
        <w:pStyle w:val="TOC1"/>
        <w:tabs>
          <w:tab w:val="right" w:leader="dot" w:pos="8306"/>
        </w:tabs>
      </w:pPr>
      <w:hyperlink w:anchor="_Toc32489" w:history="1">
        <w:r>
          <w:rPr>
            <w:rFonts w:ascii="仿宋" w:eastAsia="仿宋" w:hAnsi="仿宋" w:cs="仿宋" w:hint="eastAsia"/>
            <w:lang w:eastAsia="zh-CN"/>
          </w:rPr>
          <w:t>一、工艺说明</w:t>
        </w:r>
        <w:r>
          <w:tab/>
        </w:r>
        <w:r>
          <w:fldChar w:fldCharType="begin"/>
        </w:r>
        <w:r>
          <w:instrText xml:space="preserve"> PAGEREF _Toc32489 \h </w:instrText>
        </w:r>
        <w:r>
          <w:fldChar w:fldCharType="separate"/>
        </w:r>
        <w:r>
          <w:t>3</w:t>
        </w:r>
        <w:r>
          <w:fldChar w:fldCharType="end"/>
        </w:r>
      </w:hyperlink>
    </w:p>
    <w:p>
      <w:pPr>
        <w:pStyle w:val="TOC2"/>
        <w:tabs>
          <w:tab w:val="right" w:leader="dot" w:pos="8306"/>
        </w:tabs>
      </w:pPr>
      <w:hyperlink w:anchor="_Toc9885" w:history="1">
        <w:r>
          <w:rPr>
            <w:rFonts w:ascii="仿宋" w:eastAsia="仿宋" w:hAnsi="仿宋" w:cs="仿宋" w:hint="eastAsia"/>
            <w:lang w:eastAsia="zh-CN"/>
          </w:rPr>
          <w:t>(一)、技术管理特点</w:t>
        </w:r>
        <w:r>
          <w:tab/>
        </w:r>
        <w:r>
          <w:fldChar w:fldCharType="begin"/>
        </w:r>
        <w:r>
          <w:instrText xml:space="preserve"> PAGEREF _Toc9885 \h </w:instrText>
        </w:r>
        <w:r>
          <w:fldChar w:fldCharType="separate"/>
        </w:r>
        <w:r>
          <w:t>3</w:t>
        </w:r>
        <w:r>
          <w:fldChar w:fldCharType="end"/>
        </w:r>
      </w:hyperlink>
    </w:p>
    <w:p>
      <w:pPr>
        <w:pStyle w:val="TOC2"/>
        <w:tabs>
          <w:tab w:val="right" w:leader="dot" w:pos="8306"/>
        </w:tabs>
      </w:pPr>
      <w:hyperlink w:anchor="_Toc23099" w:history="1">
        <w:r>
          <w:rPr>
            <w:rFonts w:ascii="仿宋" w:eastAsia="仿宋" w:hAnsi="仿宋" w:cs="仿宋" w:hint="eastAsia"/>
            <w:lang w:eastAsia="zh-CN"/>
          </w:rPr>
          <w:t>(二)、交通管理用金属标志及类似设施项目工艺技术设计方案</w:t>
        </w:r>
        <w:r>
          <w:tab/>
        </w:r>
        <w:r>
          <w:fldChar w:fldCharType="begin"/>
        </w:r>
        <w:r>
          <w:instrText xml:space="preserve"> PAGEREF _Toc23099 \h </w:instrText>
        </w:r>
        <w:r>
          <w:fldChar w:fldCharType="separate"/>
        </w:r>
        <w:r>
          <w:t>4</w:t>
        </w:r>
        <w:r>
          <w:fldChar w:fldCharType="end"/>
        </w:r>
      </w:hyperlink>
    </w:p>
    <w:p>
      <w:pPr>
        <w:pStyle w:val="TOC2"/>
        <w:tabs>
          <w:tab w:val="right" w:leader="dot" w:pos="8306"/>
        </w:tabs>
      </w:pPr>
      <w:hyperlink w:anchor="_Toc1318" w:history="1">
        <w:r>
          <w:rPr>
            <w:rFonts w:ascii="仿宋" w:eastAsia="仿宋" w:hAnsi="仿宋" w:cs="仿宋" w:hint="eastAsia"/>
            <w:lang w:eastAsia="zh-CN"/>
          </w:rPr>
          <w:t>(三)、设备选型方案</w:t>
        </w:r>
        <w:r>
          <w:tab/>
        </w:r>
        <w:r>
          <w:fldChar w:fldCharType="begin"/>
        </w:r>
        <w:r>
          <w:instrText xml:space="preserve"> PAGEREF _Toc1318 \h </w:instrText>
        </w:r>
        <w:r>
          <w:fldChar w:fldCharType="separate"/>
        </w:r>
        <w:r>
          <w:t>6</w:t>
        </w:r>
        <w:r>
          <w:fldChar w:fldCharType="end"/>
        </w:r>
      </w:hyperlink>
    </w:p>
    <w:p>
      <w:pPr>
        <w:pStyle w:val="TOC1"/>
        <w:tabs>
          <w:tab w:val="right" w:leader="dot" w:pos="8306"/>
        </w:tabs>
      </w:pPr>
      <w:hyperlink w:anchor="_Toc8515" w:history="1">
        <w:r>
          <w:rPr>
            <w:rFonts w:ascii="仿宋" w:eastAsia="仿宋" w:hAnsi="仿宋" w:cs="仿宋" w:hint="eastAsia"/>
            <w:lang w:eastAsia="zh-CN"/>
          </w:rPr>
          <w:t>二、交通管理用金属标志及类似设施项目文档管理</w:t>
        </w:r>
        <w:r>
          <w:tab/>
        </w:r>
        <w:r>
          <w:fldChar w:fldCharType="begin"/>
        </w:r>
        <w:r>
          <w:instrText xml:space="preserve"> PAGEREF _Toc8515 \h </w:instrText>
        </w:r>
        <w:r>
          <w:fldChar w:fldCharType="separate"/>
        </w:r>
        <w:r>
          <w:t>7</w:t>
        </w:r>
        <w:r>
          <w:fldChar w:fldCharType="end"/>
        </w:r>
      </w:hyperlink>
    </w:p>
    <w:p>
      <w:pPr>
        <w:pStyle w:val="TOC2"/>
        <w:tabs>
          <w:tab w:val="right" w:leader="dot" w:pos="8306"/>
        </w:tabs>
      </w:pPr>
      <w:hyperlink w:anchor="_Toc27583" w:history="1">
        <w:r>
          <w:rPr>
            <w:rFonts w:ascii="仿宋" w:eastAsia="仿宋" w:hAnsi="仿宋" w:cs="仿宋" w:hint="eastAsia"/>
            <w:lang w:eastAsia="zh-CN"/>
          </w:rPr>
          <w:t>(一)、文档编制与审查</w:t>
        </w:r>
        <w:r>
          <w:tab/>
        </w:r>
        <w:r>
          <w:fldChar w:fldCharType="begin"/>
        </w:r>
        <w:r>
          <w:instrText xml:space="preserve"> PAGEREF _Toc27583 \h </w:instrText>
        </w:r>
        <w:r>
          <w:fldChar w:fldCharType="separate"/>
        </w:r>
        <w:r>
          <w:t>7</w:t>
        </w:r>
        <w:r>
          <w:fldChar w:fldCharType="end"/>
        </w:r>
      </w:hyperlink>
    </w:p>
    <w:p>
      <w:pPr>
        <w:pStyle w:val="TOC2"/>
        <w:tabs>
          <w:tab w:val="right" w:leader="dot" w:pos="8306"/>
        </w:tabs>
      </w:pPr>
      <w:hyperlink w:anchor="_Toc3967" w:history="1">
        <w:r>
          <w:rPr>
            <w:rFonts w:ascii="仿宋" w:eastAsia="仿宋" w:hAnsi="仿宋" w:cs="仿宋" w:hint="eastAsia"/>
            <w:lang w:eastAsia="zh-CN"/>
          </w:rPr>
          <w:t>(二)、文档发布与分发</w:t>
        </w:r>
        <w:r>
          <w:tab/>
        </w:r>
        <w:r>
          <w:fldChar w:fldCharType="begin"/>
        </w:r>
        <w:r>
          <w:instrText xml:space="preserve"> PAGEREF _Toc3967 \h </w:instrText>
        </w:r>
        <w:r>
          <w:fldChar w:fldCharType="separate"/>
        </w:r>
        <w:r>
          <w:t>9</w:t>
        </w:r>
        <w:r>
          <w:fldChar w:fldCharType="end"/>
        </w:r>
      </w:hyperlink>
    </w:p>
    <w:p>
      <w:pPr>
        <w:pStyle w:val="TOC2"/>
        <w:tabs>
          <w:tab w:val="right" w:leader="dot" w:pos="8306"/>
        </w:tabs>
      </w:pPr>
      <w:hyperlink w:anchor="_Toc15253" w:history="1">
        <w:r>
          <w:rPr>
            <w:rFonts w:ascii="仿宋" w:eastAsia="仿宋" w:hAnsi="仿宋" w:cs="仿宋" w:hint="eastAsia"/>
            <w:lang w:eastAsia="zh-CN"/>
          </w:rPr>
          <w:t>(三)、文档存档与归档</w:t>
        </w:r>
        <w:r>
          <w:tab/>
        </w:r>
        <w:r>
          <w:fldChar w:fldCharType="begin"/>
        </w:r>
        <w:r>
          <w:instrText xml:space="preserve"> PAGEREF _Toc15253 \h </w:instrText>
        </w:r>
        <w:r>
          <w:fldChar w:fldCharType="separate"/>
        </w:r>
        <w:r>
          <w:t>10</w:t>
        </w:r>
        <w:r>
          <w:fldChar w:fldCharType="end"/>
        </w:r>
      </w:hyperlink>
    </w:p>
    <w:p>
      <w:pPr>
        <w:pStyle w:val="TOC1"/>
        <w:tabs>
          <w:tab w:val="right" w:leader="dot" w:pos="8306"/>
        </w:tabs>
      </w:pPr>
      <w:hyperlink w:anchor="_Toc20099" w:history="1">
        <w:r>
          <w:rPr>
            <w:rFonts w:ascii="仿宋" w:eastAsia="仿宋" w:hAnsi="仿宋" w:cs="仿宋" w:hint="eastAsia"/>
            <w:lang w:eastAsia="zh-CN"/>
          </w:rPr>
          <w:t>三、交通管理用金属标志及类似设施项目建设单位说明</w:t>
        </w:r>
        <w:r>
          <w:tab/>
        </w:r>
        <w:r>
          <w:fldChar w:fldCharType="begin"/>
        </w:r>
        <w:r>
          <w:instrText xml:space="preserve"> PAGEREF _Toc20099 \h </w:instrText>
        </w:r>
        <w:r>
          <w:fldChar w:fldCharType="separate"/>
        </w:r>
        <w:r>
          <w:t>11</w:t>
        </w:r>
        <w:r>
          <w:fldChar w:fldCharType="end"/>
        </w:r>
      </w:hyperlink>
    </w:p>
    <w:p>
      <w:pPr>
        <w:pStyle w:val="TOC2"/>
        <w:tabs>
          <w:tab w:val="right" w:leader="dot" w:pos="8306"/>
        </w:tabs>
      </w:pPr>
      <w:hyperlink w:anchor="_Toc30876" w:history="1">
        <w:r>
          <w:rPr>
            <w:rFonts w:ascii="仿宋" w:eastAsia="仿宋" w:hAnsi="仿宋" w:cs="仿宋" w:hint="eastAsia"/>
            <w:lang w:eastAsia="zh-CN"/>
          </w:rPr>
          <w:t>(一)、交通管理用金属标志及类似设施项目承办单位基本情况</w:t>
        </w:r>
        <w:r>
          <w:tab/>
        </w:r>
        <w:r>
          <w:fldChar w:fldCharType="begin"/>
        </w:r>
        <w:r>
          <w:instrText xml:space="preserve"> PAGEREF _Toc30876 \h </w:instrText>
        </w:r>
        <w:r>
          <w:fldChar w:fldCharType="separate"/>
        </w:r>
        <w:r>
          <w:t>11</w:t>
        </w:r>
        <w:r>
          <w:fldChar w:fldCharType="end"/>
        </w:r>
      </w:hyperlink>
    </w:p>
    <w:p>
      <w:pPr>
        <w:pStyle w:val="TOC2"/>
        <w:tabs>
          <w:tab w:val="right" w:leader="dot" w:pos="8306"/>
        </w:tabs>
      </w:pPr>
      <w:hyperlink w:anchor="_Toc6234" w:history="1">
        <w:r>
          <w:rPr>
            <w:rFonts w:ascii="仿宋" w:eastAsia="仿宋" w:hAnsi="仿宋" w:cs="仿宋" w:hint="eastAsia"/>
            <w:lang w:eastAsia="zh-CN"/>
          </w:rPr>
          <w:t>(二)、公司经济效益分析</w:t>
        </w:r>
        <w:r>
          <w:tab/>
        </w:r>
        <w:r>
          <w:fldChar w:fldCharType="begin"/>
        </w:r>
        <w:r>
          <w:instrText xml:space="preserve"> PAGEREF _Toc6234 \h </w:instrText>
        </w:r>
        <w:r>
          <w:fldChar w:fldCharType="separate"/>
        </w:r>
        <w:r>
          <w:t>11</w:t>
        </w:r>
        <w:r>
          <w:fldChar w:fldCharType="end"/>
        </w:r>
      </w:hyperlink>
    </w:p>
    <w:p>
      <w:pPr>
        <w:pStyle w:val="TOC1"/>
        <w:tabs>
          <w:tab w:val="right" w:leader="dot" w:pos="8306"/>
        </w:tabs>
      </w:pPr>
      <w:hyperlink w:anchor="_Toc19183" w:history="1">
        <w:r>
          <w:rPr>
            <w:rFonts w:ascii="仿宋" w:eastAsia="仿宋" w:hAnsi="仿宋" w:cs="仿宋" w:hint="eastAsia"/>
            <w:lang w:eastAsia="zh-CN"/>
          </w:rPr>
          <w:t>四、交通管理用金属标志及类似设施项目建设背景及必要性分析</w:t>
        </w:r>
        <w:r>
          <w:tab/>
        </w:r>
        <w:r>
          <w:fldChar w:fldCharType="begin"/>
        </w:r>
        <w:r>
          <w:instrText xml:space="preserve"> PAGEREF _Toc19183 \h </w:instrText>
        </w:r>
        <w:r>
          <w:fldChar w:fldCharType="separate"/>
        </w:r>
        <w:r>
          <w:t>12</w:t>
        </w:r>
        <w:r>
          <w:fldChar w:fldCharType="end"/>
        </w:r>
      </w:hyperlink>
    </w:p>
    <w:p>
      <w:pPr>
        <w:pStyle w:val="TOC2"/>
        <w:tabs>
          <w:tab w:val="right" w:leader="dot" w:pos="8306"/>
        </w:tabs>
      </w:pPr>
      <w:hyperlink w:anchor="_Toc31213" w:history="1">
        <w:r>
          <w:rPr>
            <w:rFonts w:ascii="仿宋" w:eastAsia="仿宋" w:hAnsi="仿宋" w:cs="仿宋" w:hint="eastAsia"/>
            <w:lang w:eastAsia="zh-CN"/>
          </w:rPr>
          <w:t>(一)、交通管理用金属标志及类似设施项目背景分析</w:t>
        </w:r>
        <w:r>
          <w:tab/>
        </w:r>
        <w:r>
          <w:fldChar w:fldCharType="begin"/>
        </w:r>
        <w:r>
          <w:instrText xml:space="preserve"> PAGEREF _Toc31213 \h </w:instrText>
        </w:r>
        <w:r>
          <w:fldChar w:fldCharType="separate"/>
        </w:r>
        <w:r>
          <w:t>12</w:t>
        </w:r>
        <w:r>
          <w:fldChar w:fldCharType="end"/>
        </w:r>
      </w:hyperlink>
    </w:p>
    <w:p>
      <w:pPr>
        <w:pStyle w:val="TOC2"/>
        <w:tabs>
          <w:tab w:val="right" w:leader="dot" w:pos="8306"/>
        </w:tabs>
      </w:pPr>
      <w:hyperlink w:anchor="_Toc25648" w:history="1">
        <w:r>
          <w:rPr>
            <w:rFonts w:ascii="仿宋" w:eastAsia="仿宋" w:hAnsi="仿宋" w:cs="仿宋" w:hint="eastAsia"/>
            <w:lang w:eastAsia="zh-CN"/>
          </w:rPr>
          <w:t>(二)、交通管理用金属标志及类似设施项目建设必要性分析</w:t>
        </w:r>
        <w:r>
          <w:tab/>
        </w:r>
        <w:r>
          <w:fldChar w:fldCharType="begin"/>
        </w:r>
        <w:r>
          <w:instrText xml:space="preserve"> PAGEREF _Toc25648 \h </w:instrText>
        </w:r>
        <w:r>
          <w:fldChar w:fldCharType="separate"/>
        </w:r>
        <w:r>
          <w:t>14</w:t>
        </w:r>
        <w:r>
          <w:fldChar w:fldCharType="end"/>
        </w:r>
      </w:hyperlink>
    </w:p>
    <w:p>
      <w:pPr>
        <w:pStyle w:val="TOC1"/>
        <w:tabs>
          <w:tab w:val="right" w:leader="dot" w:pos="8306"/>
        </w:tabs>
      </w:pPr>
      <w:hyperlink w:anchor="_Toc7523" w:history="1">
        <w:r>
          <w:rPr>
            <w:rFonts w:ascii="仿宋" w:eastAsia="仿宋" w:hAnsi="仿宋" w:cs="仿宋" w:hint="eastAsia"/>
            <w:lang w:eastAsia="zh-CN"/>
          </w:rPr>
          <w:t>五、交通管理用金属标志及类似设施项目可持续发展</w:t>
        </w:r>
        <w:r>
          <w:tab/>
        </w:r>
        <w:r>
          <w:fldChar w:fldCharType="begin"/>
        </w:r>
        <w:r>
          <w:instrText xml:space="preserve"> PAGEREF _Toc7523 \h </w:instrText>
        </w:r>
        <w:r>
          <w:fldChar w:fldCharType="separate"/>
        </w:r>
        <w:r>
          <w:t>16</w:t>
        </w:r>
        <w:r>
          <w:fldChar w:fldCharType="end"/>
        </w:r>
      </w:hyperlink>
    </w:p>
    <w:p>
      <w:pPr>
        <w:pStyle w:val="TOC2"/>
        <w:tabs>
          <w:tab w:val="right" w:leader="dot" w:pos="8306"/>
        </w:tabs>
      </w:pPr>
      <w:hyperlink w:anchor="_Toc12484" w:history="1">
        <w:r>
          <w:rPr>
            <w:rFonts w:ascii="仿宋" w:eastAsia="仿宋" w:hAnsi="仿宋" w:cs="仿宋" w:hint="eastAsia"/>
            <w:lang w:eastAsia="zh-CN"/>
          </w:rPr>
          <w:t>(一)、可持续战略与实践</w:t>
        </w:r>
        <w:r>
          <w:tab/>
        </w:r>
        <w:r>
          <w:fldChar w:fldCharType="begin"/>
        </w:r>
        <w:r>
          <w:instrText xml:space="preserve"> PAGEREF _Toc12484 \h </w:instrText>
        </w:r>
        <w:r>
          <w:fldChar w:fldCharType="separate"/>
        </w:r>
        <w:r>
          <w:t>16</w:t>
        </w:r>
        <w:r>
          <w:fldChar w:fldCharType="end"/>
        </w:r>
      </w:hyperlink>
    </w:p>
    <w:p>
      <w:pPr>
        <w:pStyle w:val="TOC2"/>
        <w:tabs>
          <w:tab w:val="right" w:leader="dot" w:pos="8306"/>
        </w:tabs>
      </w:pPr>
      <w:hyperlink w:anchor="_Toc1252" w:history="1">
        <w:r>
          <w:rPr>
            <w:rFonts w:ascii="仿宋" w:eastAsia="仿宋" w:hAnsi="仿宋" w:cs="仿宋" w:hint="eastAsia"/>
            <w:lang w:eastAsia="zh-CN"/>
          </w:rPr>
          <w:t>(二)、环保与社会责任</w:t>
        </w:r>
        <w:r>
          <w:tab/>
        </w:r>
        <w:r>
          <w:fldChar w:fldCharType="begin"/>
        </w:r>
        <w:r>
          <w:instrText xml:space="preserve"> PAGEREF _Toc1252 \h </w:instrText>
        </w:r>
        <w:r>
          <w:fldChar w:fldCharType="separate"/>
        </w:r>
        <w:r>
          <w:t>17</w:t>
        </w:r>
        <w:r>
          <w:fldChar w:fldCharType="end"/>
        </w:r>
      </w:hyperlink>
    </w:p>
    <w:p>
      <w:pPr>
        <w:pStyle w:val="TOC1"/>
        <w:tabs>
          <w:tab w:val="right" w:leader="dot" w:pos="8306"/>
        </w:tabs>
      </w:pPr>
      <w:hyperlink w:anchor="_Toc15398" w:history="1">
        <w:r>
          <w:rPr>
            <w:rFonts w:ascii="仿宋" w:eastAsia="仿宋" w:hAnsi="仿宋" w:cs="仿宋" w:hint="eastAsia"/>
            <w:lang w:eastAsia="zh-CN"/>
          </w:rPr>
          <w:t>六、交通管理用金属标志及类似设施项目土建工程</w:t>
        </w:r>
        <w:r>
          <w:tab/>
        </w:r>
        <w:r>
          <w:fldChar w:fldCharType="begin"/>
        </w:r>
        <w:r>
          <w:instrText xml:space="preserve"> PAGEREF _Toc15398 \h </w:instrText>
        </w:r>
        <w:r>
          <w:fldChar w:fldCharType="separate"/>
        </w:r>
        <w:r>
          <w:t>18</w:t>
        </w:r>
        <w:r>
          <w:fldChar w:fldCharType="end"/>
        </w:r>
      </w:hyperlink>
    </w:p>
    <w:p>
      <w:pPr>
        <w:pStyle w:val="TOC2"/>
        <w:tabs>
          <w:tab w:val="right" w:leader="dot" w:pos="8306"/>
        </w:tabs>
      </w:pPr>
      <w:hyperlink w:anchor="_Toc8236" w:history="1">
        <w:r>
          <w:rPr>
            <w:rFonts w:ascii="仿宋" w:eastAsia="仿宋" w:hAnsi="仿宋" w:cs="仿宋" w:hint="eastAsia"/>
            <w:lang w:eastAsia="zh-CN"/>
          </w:rPr>
          <w:t>(一)、建筑工程设计原则</w:t>
        </w:r>
        <w:r>
          <w:tab/>
        </w:r>
        <w:r>
          <w:fldChar w:fldCharType="begin"/>
        </w:r>
        <w:r>
          <w:instrText xml:space="preserve"> PAGEREF _Toc8236 \h </w:instrText>
        </w:r>
        <w:r>
          <w:fldChar w:fldCharType="separate"/>
        </w:r>
        <w:r>
          <w:t>18</w:t>
        </w:r>
        <w:r>
          <w:fldChar w:fldCharType="end"/>
        </w:r>
      </w:hyperlink>
    </w:p>
    <w:p>
      <w:pPr>
        <w:pStyle w:val="TOC2"/>
        <w:tabs>
          <w:tab w:val="right" w:leader="dot" w:pos="8306"/>
        </w:tabs>
      </w:pPr>
      <w:hyperlink w:anchor="_Toc10409" w:history="1">
        <w:r>
          <w:rPr>
            <w:rFonts w:ascii="仿宋" w:eastAsia="仿宋" w:hAnsi="仿宋" w:cs="仿宋" w:hint="eastAsia"/>
            <w:lang w:eastAsia="zh-CN"/>
          </w:rPr>
          <w:t>(二)、土建工程设计年限及安全等级</w:t>
        </w:r>
        <w:r>
          <w:tab/>
        </w:r>
        <w:r>
          <w:fldChar w:fldCharType="begin"/>
        </w:r>
        <w:r>
          <w:instrText xml:space="preserve"> PAGEREF _Toc10409 \h </w:instrText>
        </w:r>
        <w:r>
          <w:fldChar w:fldCharType="separate"/>
        </w:r>
        <w:r>
          <w:t>19</w:t>
        </w:r>
        <w:r>
          <w:fldChar w:fldCharType="end"/>
        </w:r>
      </w:hyperlink>
    </w:p>
    <w:p>
      <w:pPr>
        <w:pStyle w:val="TOC2"/>
        <w:tabs>
          <w:tab w:val="right" w:leader="dot" w:pos="8306"/>
        </w:tabs>
      </w:pPr>
      <w:hyperlink w:anchor="_Toc15291" w:history="1">
        <w:r>
          <w:rPr>
            <w:rFonts w:ascii="仿宋" w:eastAsia="仿宋" w:hAnsi="仿宋" w:cs="仿宋" w:hint="eastAsia"/>
            <w:lang w:eastAsia="zh-CN"/>
          </w:rPr>
          <w:t>(三)、建筑工程设计总体要求</w:t>
        </w:r>
        <w:r>
          <w:tab/>
        </w:r>
        <w:r>
          <w:fldChar w:fldCharType="begin"/>
        </w:r>
        <w:r>
          <w:instrText xml:space="preserve"> PAGEREF _Toc15291 \h </w:instrText>
        </w:r>
        <w:r>
          <w:fldChar w:fldCharType="separate"/>
        </w:r>
        <w:r>
          <w:t>20</w:t>
        </w:r>
        <w:r>
          <w:fldChar w:fldCharType="end"/>
        </w:r>
      </w:hyperlink>
    </w:p>
    <w:p>
      <w:pPr>
        <w:pStyle w:val="TOC2"/>
        <w:tabs>
          <w:tab w:val="right" w:leader="dot" w:pos="8306"/>
        </w:tabs>
      </w:pPr>
      <w:hyperlink w:anchor="_Toc24150" w:history="1">
        <w:r>
          <w:rPr>
            <w:rFonts w:ascii="仿宋" w:eastAsia="仿宋" w:hAnsi="仿宋" w:cs="仿宋" w:hint="eastAsia"/>
            <w:lang w:eastAsia="zh-CN"/>
          </w:rPr>
          <w:t>(四)、土建工程建设指标</w:t>
        </w:r>
        <w:r>
          <w:tab/>
        </w:r>
        <w:r>
          <w:fldChar w:fldCharType="begin"/>
        </w:r>
        <w:r>
          <w:instrText xml:space="preserve"> PAGEREF _Toc24150 \h </w:instrText>
        </w:r>
        <w:r>
          <w:fldChar w:fldCharType="separate"/>
        </w:r>
        <w:r>
          <w:t>21</w:t>
        </w:r>
        <w:r>
          <w:fldChar w:fldCharType="end"/>
        </w:r>
      </w:hyperlink>
    </w:p>
    <w:p>
      <w:pPr>
        <w:pStyle w:val="TOC1"/>
        <w:tabs>
          <w:tab w:val="right" w:leader="dot" w:pos="8306"/>
        </w:tabs>
      </w:pPr>
      <w:hyperlink w:anchor="_Toc32443" w:history="1">
        <w:r>
          <w:rPr>
            <w:rFonts w:ascii="仿宋" w:eastAsia="仿宋" w:hAnsi="仿宋" w:cs="仿宋" w:hint="eastAsia"/>
            <w:lang w:eastAsia="zh-CN"/>
          </w:rPr>
          <w:t>七、交通管理用金属标志及类似设施项目环境影响分析</w:t>
        </w:r>
        <w:r>
          <w:tab/>
        </w:r>
        <w:r>
          <w:fldChar w:fldCharType="begin"/>
        </w:r>
        <w:r>
          <w:instrText xml:space="preserve"> PAGEREF _Toc32443 \h </w:instrText>
        </w:r>
        <w:r>
          <w:fldChar w:fldCharType="separate"/>
        </w:r>
        <w:r>
          <w:t>21</w:t>
        </w:r>
        <w:r>
          <w:fldChar w:fldCharType="end"/>
        </w:r>
      </w:hyperlink>
    </w:p>
    <w:p>
      <w:pPr>
        <w:pStyle w:val="TOC2"/>
        <w:tabs>
          <w:tab w:val="right" w:leader="dot" w:pos="8306"/>
        </w:tabs>
      </w:pPr>
      <w:hyperlink w:anchor="_Toc29146" w:history="1">
        <w:r>
          <w:rPr>
            <w:rFonts w:ascii="仿宋" w:eastAsia="仿宋" w:hAnsi="仿宋" w:cs="仿宋" w:hint="eastAsia"/>
            <w:lang w:eastAsia="zh-CN"/>
          </w:rPr>
          <w:t>(一)、建设区域环境质量现状</w:t>
        </w:r>
        <w:r>
          <w:tab/>
        </w:r>
        <w:r>
          <w:fldChar w:fldCharType="begin"/>
        </w:r>
        <w:r>
          <w:instrText xml:space="preserve"> PAGEREF _Toc29146 \h </w:instrText>
        </w:r>
        <w:r>
          <w:fldChar w:fldCharType="separate"/>
        </w:r>
        <w:r>
          <w:t>21</w:t>
        </w:r>
        <w:r>
          <w:fldChar w:fldCharType="end"/>
        </w:r>
      </w:hyperlink>
    </w:p>
    <w:p>
      <w:pPr>
        <w:pStyle w:val="TOC2"/>
        <w:tabs>
          <w:tab w:val="right" w:leader="dot" w:pos="8306"/>
        </w:tabs>
      </w:pPr>
      <w:hyperlink w:anchor="_Toc5321" w:history="1">
        <w:r>
          <w:rPr>
            <w:rFonts w:ascii="仿宋" w:eastAsia="仿宋" w:hAnsi="仿宋" w:cs="仿宋" w:hint="eastAsia"/>
            <w:lang w:eastAsia="zh-CN"/>
          </w:rPr>
          <w:t>(二)、建设期环境保护</w:t>
        </w:r>
        <w:r>
          <w:tab/>
        </w:r>
        <w:r>
          <w:fldChar w:fldCharType="begin"/>
        </w:r>
        <w:r>
          <w:instrText xml:space="preserve"> PAGEREF _Toc5321 \h </w:instrText>
        </w:r>
        <w:r>
          <w:fldChar w:fldCharType="separate"/>
        </w:r>
        <w:r>
          <w:t>23</w:t>
        </w:r>
        <w:r>
          <w:fldChar w:fldCharType="end"/>
        </w:r>
      </w:hyperlink>
    </w:p>
    <w:p>
      <w:pPr>
        <w:pStyle w:val="TOC2"/>
        <w:tabs>
          <w:tab w:val="right" w:leader="dot" w:pos="8306"/>
        </w:tabs>
      </w:pPr>
      <w:hyperlink w:anchor="_Toc2957" w:history="1">
        <w:r>
          <w:rPr>
            <w:rFonts w:ascii="仿宋" w:eastAsia="仿宋" w:hAnsi="仿宋" w:cs="仿宋" w:hint="eastAsia"/>
            <w:lang w:eastAsia="zh-CN"/>
          </w:rPr>
          <w:t>(三)、运营期环境保护</w:t>
        </w:r>
        <w:r>
          <w:tab/>
        </w:r>
        <w:r>
          <w:fldChar w:fldCharType="begin"/>
        </w:r>
        <w:r>
          <w:instrText xml:space="preserve"> PAGEREF _Toc2957 \h </w:instrText>
        </w:r>
        <w:r>
          <w:fldChar w:fldCharType="separate"/>
        </w:r>
        <w:r>
          <w:t>24</w:t>
        </w:r>
        <w:r>
          <w:fldChar w:fldCharType="end"/>
        </w:r>
      </w:hyperlink>
    </w:p>
    <w:p>
      <w:pPr>
        <w:pStyle w:val="TOC2"/>
        <w:tabs>
          <w:tab w:val="right" w:leader="dot" w:pos="8306"/>
        </w:tabs>
      </w:pPr>
      <w:hyperlink w:anchor="_Toc19262" w:history="1">
        <w:r>
          <w:rPr>
            <w:rFonts w:ascii="仿宋" w:eastAsia="仿宋" w:hAnsi="仿宋" w:cs="仿宋" w:hint="eastAsia"/>
            <w:lang w:eastAsia="zh-CN"/>
          </w:rPr>
          <w:t>(四)、交通管理用金属标志及类似设施项目建设对区域经济的影响</w:t>
        </w:r>
        <w:r>
          <w:tab/>
        </w:r>
        <w:r>
          <w:fldChar w:fldCharType="begin"/>
        </w:r>
        <w:r>
          <w:instrText xml:space="preserve"> PAGEREF _Toc19262 \h </w:instrText>
        </w:r>
        <w:r>
          <w:fldChar w:fldCharType="separate"/>
        </w:r>
        <w:r>
          <w:t>26</w:t>
        </w:r>
        <w:r>
          <w:fldChar w:fldCharType="end"/>
        </w:r>
      </w:hyperlink>
    </w:p>
    <w:p>
      <w:pPr>
        <w:pStyle w:val="TOC2"/>
        <w:tabs>
          <w:tab w:val="right" w:leader="dot" w:pos="8306"/>
        </w:tabs>
      </w:pPr>
      <w:hyperlink w:anchor="_Toc6179" w:history="1">
        <w:r>
          <w:rPr>
            <w:rFonts w:ascii="仿宋" w:eastAsia="仿宋" w:hAnsi="仿宋" w:cs="仿宋" w:hint="eastAsia"/>
            <w:lang w:eastAsia="zh-CN"/>
          </w:rPr>
          <w:t>(五)、废弃物处理</w:t>
        </w:r>
        <w:r>
          <w:tab/>
        </w:r>
        <w:r>
          <w:fldChar w:fldCharType="begin"/>
        </w:r>
        <w:r>
          <w:instrText xml:space="preserve"> PAGEREF _Toc6179 \h </w:instrText>
        </w:r>
        <w:r>
          <w:fldChar w:fldCharType="separate"/>
        </w:r>
        <w:r>
          <w:t>28</w:t>
        </w:r>
        <w:r>
          <w:fldChar w:fldCharType="end"/>
        </w:r>
      </w:hyperlink>
    </w:p>
    <w:p>
      <w:pPr>
        <w:pStyle w:val="TOC2"/>
        <w:tabs>
          <w:tab w:val="right" w:leader="dot" w:pos="8306"/>
        </w:tabs>
      </w:pPr>
      <w:hyperlink w:anchor="_Toc26043" w:history="1">
        <w:r>
          <w:rPr>
            <w:rFonts w:ascii="仿宋" w:eastAsia="仿宋" w:hAnsi="仿宋" w:cs="仿宋" w:hint="eastAsia"/>
            <w:lang w:eastAsia="zh-CN"/>
          </w:rPr>
          <w:t>(六)、特殊环境影响分析</w:t>
        </w:r>
        <w:r>
          <w:tab/>
        </w:r>
        <w:r>
          <w:fldChar w:fldCharType="begin"/>
        </w:r>
        <w:r>
          <w:instrText xml:space="preserve"> PAGEREF _Toc26043 \h </w:instrText>
        </w:r>
        <w:r>
          <w:fldChar w:fldCharType="separate"/>
        </w:r>
        <w:r>
          <w:t>29</w:t>
        </w:r>
        <w:r>
          <w:fldChar w:fldCharType="end"/>
        </w:r>
      </w:hyperlink>
    </w:p>
    <w:p>
      <w:pPr>
        <w:pStyle w:val="TOC2"/>
        <w:tabs>
          <w:tab w:val="right" w:leader="dot" w:pos="8306"/>
        </w:tabs>
      </w:pPr>
      <w:hyperlink w:anchor="_Toc6028" w:history="1">
        <w:r>
          <w:rPr>
            <w:rFonts w:ascii="仿宋" w:eastAsia="仿宋" w:hAnsi="仿宋" w:cs="仿宋" w:hint="eastAsia"/>
            <w:lang w:eastAsia="zh-CN"/>
          </w:rPr>
          <w:t>(七)、清洁生产</w:t>
        </w:r>
        <w:r>
          <w:tab/>
        </w:r>
        <w:r>
          <w:fldChar w:fldCharType="begin"/>
        </w:r>
        <w:r>
          <w:instrText xml:space="preserve"> PAGEREF _Toc6028 \h </w:instrText>
        </w:r>
        <w:r>
          <w:fldChar w:fldCharType="separate"/>
        </w:r>
        <w:r>
          <w:t>30</w:t>
        </w:r>
        <w:r>
          <w:fldChar w:fldCharType="end"/>
        </w:r>
      </w:hyperlink>
    </w:p>
    <w:p>
      <w:pPr>
        <w:pStyle w:val="TOC2"/>
        <w:tabs>
          <w:tab w:val="right" w:leader="dot" w:pos="8306"/>
        </w:tabs>
      </w:pPr>
      <w:hyperlink w:anchor="_Toc19450" w:history="1">
        <w:r>
          <w:rPr>
            <w:rFonts w:ascii="仿宋" w:eastAsia="仿宋" w:hAnsi="仿宋" w:cs="仿宋" w:hint="eastAsia"/>
            <w:lang w:eastAsia="zh-CN"/>
          </w:rPr>
          <w:t>(八)、环境保护综合评价</w:t>
        </w:r>
        <w:r>
          <w:tab/>
        </w:r>
        <w:r>
          <w:fldChar w:fldCharType="begin"/>
        </w:r>
        <w:r>
          <w:instrText xml:space="preserve"> PAGEREF _Toc19450 \h </w:instrText>
        </w:r>
        <w:r>
          <w:fldChar w:fldCharType="separate"/>
        </w:r>
        <w:r>
          <w:t>32</w:t>
        </w:r>
        <w:r>
          <w:fldChar w:fldCharType="end"/>
        </w:r>
      </w:hyperlink>
    </w:p>
    <w:p>
      <w:pPr>
        <w:pStyle w:val="TOC1"/>
        <w:tabs>
          <w:tab w:val="right" w:leader="dot" w:pos="8306"/>
        </w:tabs>
      </w:pPr>
      <w:hyperlink w:anchor="_Toc17408" w:history="1">
        <w:r>
          <w:rPr>
            <w:rFonts w:ascii="仿宋" w:eastAsia="仿宋" w:hAnsi="仿宋" w:cs="仿宋" w:hint="eastAsia"/>
            <w:lang w:eastAsia="zh-CN"/>
          </w:rPr>
          <w:t>八、交通管理用金属标志及类似设施项目计划安排</w:t>
        </w:r>
        <w:r>
          <w:tab/>
        </w:r>
        <w:r>
          <w:fldChar w:fldCharType="begin"/>
        </w:r>
        <w:r>
          <w:instrText xml:space="preserve"> PAGEREF _Toc17408 \h </w:instrText>
        </w:r>
        <w:r>
          <w:fldChar w:fldCharType="separate"/>
        </w:r>
        <w:r>
          <w:t>33</w:t>
        </w:r>
        <w:r>
          <w:fldChar w:fldCharType="end"/>
        </w:r>
      </w:hyperlink>
    </w:p>
    <w:p>
      <w:pPr>
        <w:pStyle w:val="TOC2"/>
        <w:tabs>
          <w:tab w:val="right" w:leader="dot" w:pos="8306"/>
        </w:tabs>
      </w:pPr>
      <w:hyperlink w:anchor="_Toc814" w:history="1">
        <w:r>
          <w:rPr>
            <w:rFonts w:ascii="仿宋" w:eastAsia="仿宋" w:hAnsi="仿宋" w:cs="仿宋" w:hint="eastAsia"/>
            <w:lang w:eastAsia="zh-CN"/>
          </w:rPr>
          <w:t>(一)、建设周期</w:t>
        </w:r>
        <w:r>
          <w:tab/>
        </w:r>
        <w:r>
          <w:fldChar w:fldCharType="begin"/>
        </w:r>
        <w:r>
          <w:instrText xml:space="preserve"> PAGEREF _Toc814 \h </w:instrText>
        </w:r>
        <w:r>
          <w:fldChar w:fldCharType="separate"/>
        </w:r>
        <w:r>
          <w:t>33</w:t>
        </w:r>
        <w:r>
          <w:fldChar w:fldCharType="end"/>
        </w:r>
      </w:hyperlink>
    </w:p>
    <w:p>
      <w:pPr>
        <w:pStyle w:val="TOC2"/>
        <w:tabs>
          <w:tab w:val="right" w:leader="dot" w:pos="8306"/>
        </w:tabs>
      </w:pPr>
      <w:hyperlink w:anchor="_Toc23123" w:history="1">
        <w:r>
          <w:rPr>
            <w:rFonts w:ascii="仿宋" w:eastAsia="仿宋" w:hAnsi="仿宋" w:cs="仿宋" w:hint="eastAsia"/>
            <w:lang w:eastAsia="zh-CN"/>
          </w:rPr>
          <w:t>(二)、建设进度</w:t>
        </w:r>
        <w:r>
          <w:tab/>
        </w:r>
        <w:r>
          <w:fldChar w:fldCharType="begin"/>
        </w:r>
        <w:r>
          <w:instrText xml:space="preserve"> PAGEREF _Toc23123 \h </w:instrText>
        </w:r>
        <w:r>
          <w:fldChar w:fldCharType="separate"/>
        </w:r>
        <w:r>
          <w:t>34</w:t>
        </w:r>
        <w:r>
          <w:fldChar w:fldCharType="end"/>
        </w:r>
      </w:hyperlink>
    </w:p>
    <w:p>
      <w:pPr>
        <w:pStyle w:val="TOC2"/>
        <w:tabs>
          <w:tab w:val="right" w:leader="dot" w:pos="8306"/>
        </w:tabs>
      </w:pPr>
      <w:hyperlink w:anchor="_Toc14213" w:history="1">
        <w:r>
          <w:rPr>
            <w:rFonts w:ascii="仿宋" w:eastAsia="仿宋" w:hAnsi="仿宋" w:cs="仿宋" w:hint="eastAsia"/>
            <w:lang w:eastAsia="zh-CN"/>
          </w:rPr>
          <w:t>(三)、进度安排注意事项</w:t>
        </w:r>
        <w:r>
          <w:tab/>
        </w:r>
        <w:r>
          <w:fldChar w:fldCharType="begin"/>
        </w:r>
        <w:r>
          <w:instrText xml:space="preserve"> PAGEREF _Toc14213 \h </w:instrText>
        </w:r>
        <w:r>
          <w:fldChar w:fldCharType="separate"/>
        </w:r>
        <w:r>
          <w:t>35</w:t>
        </w:r>
        <w:r>
          <w:fldChar w:fldCharType="end"/>
        </w:r>
      </w:hyperlink>
    </w:p>
    <w:p>
      <w:pPr>
        <w:pStyle w:val="TOC2"/>
        <w:tabs>
          <w:tab w:val="right" w:leader="dot" w:pos="8306"/>
        </w:tabs>
      </w:pPr>
      <w:hyperlink w:anchor="_Toc22019" w:history="1">
        <w:r>
          <w:rPr>
            <w:rFonts w:ascii="仿宋" w:eastAsia="仿宋" w:hAnsi="仿宋" w:cs="仿宋" w:hint="eastAsia"/>
            <w:lang w:eastAsia="zh-CN"/>
          </w:rPr>
          <w:t>(四)、人力资源配置</w:t>
        </w:r>
        <w:r>
          <w:tab/>
        </w:r>
        <w:r>
          <w:fldChar w:fldCharType="begin"/>
        </w:r>
        <w:r>
          <w:instrText xml:space="preserve"> PAGEREF _Toc22019 \h </w:instrText>
        </w:r>
        <w:r>
          <w:fldChar w:fldCharType="separate"/>
        </w:r>
        <w:r>
          <w:t>37</w:t>
        </w:r>
        <w:r>
          <w:fldChar w:fldCharType="end"/>
        </w:r>
      </w:hyperlink>
    </w:p>
    <w:p>
      <w:pPr>
        <w:pStyle w:val="TOC1"/>
        <w:tabs>
          <w:tab w:val="right" w:leader="dot" w:pos="8306"/>
        </w:tabs>
      </w:pPr>
      <w:hyperlink w:anchor="_Toc32382" w:history="1">
        <w:r>
          <w:rPr>
            <w:rFonts w:ascii="仿宋" w:eastAsia="仿宋" w:hAnsi="仿宋" w:cs="仿宋" w:hint="eastAsia"/>
            <w:lang w:eastAsia="zh-CN"/>
          </w:rPr>
          <w:t>九、交通管理用金属标志及类似设施项目财务管理</w:t>
        </w:r>
        <w:r>
          <w:tab/>
        </w:r>
        <w:r>
          <w:fldChar w:fldCharType="begin"/>
        </w:r>
        <w:r>
          <w:instrText xml:space="preserve"> PAGEREF _Toc32382 \h </w:instrText>
        </w:r>
        <w:r>
          <w:fldChar w:fldCharType="separate"/>
        </w:r>
        <w:r>
          <w:t>38</w:t>
        </w:r>
        <w:r>
          <w:fldChar w:fldCharType="end"/>
        </w:r>
      </w:hyperlink>
    </w:p>
    <w:p>
      <w:pPr>
        <w:pStyle w:val="TOC2"/>
        <w:tabs>
          <w:tab w:val="right" w:leader="dot" w:pos="8306"/>
        </w:tabs>
      </w:pPr>
      <w:hyperlink w:anchor="_Toc18079" w:history="1">
        <w:r>
          <w:rPr>
            <w:rFonts w:ascii="仿宋" w:eastAsia="仿宋" w:hAnsi="仿宋" w:cs="仿宋" w:hint="eastAsia"/>
            <w:lang w:eastAsia="zh-CN"/>
          </w:rPr>
          <w:t>(一)、资金需求大</w:t>
        </w:r>
        <w:r>
          <w:tab/>
        </w:r>
        <w:r>
          <w:fldChar w:fldCharType="begin"/>
        </w:r>
        <w:r>
          <w:instrText xml:space="preserve"> PAGEREF _Toc18079 \h </w:instrText>
        </w:r>
        <w:r>
          <w:fldChar w:fldCharType="separate"/>
        </w:r>
        <w:r>
          <w:t>38</w:t>
        </w:r>
        <w:r>
          <w:fldChar w:fldCharType="end"/>
        </w:r>
      </w:hyperlink>
    </w:p>
    <w:p>
      <w:pPr>
        <w:pStyle w:val="TOC2"/>
        <w:tabs>
          <w:tab w:val="right" w:leader="dot" w:pos="8306"/>
        </w:tabs>
      </w:pPr>
      <w:hyperlink w:anchor="_Toc309" w:history="1">
        <w:r>
          <w:rPr>
            <w:rFonts w:ascii="仿宋" w:eastAsia="仿宋" w:hAnsi="仿宋" w:cs="仿宋" w:hint="eastAsia"/>
            <w:lang w:eastAsia="zh-CN"/>
          </w:rPr>
          <w:t>(二)、研发周期长</w:t>
        </w:r>
        <w:r>
          <w:tab/>
        </w:r>
        <w:r>
          <w:fldChar w:fldCharType="begin"/>
        </w:r>
        <w:r>
          <w:instrText xml:space="preserve"> PAGEREF _Toc309 \h </w:instrText>
        </w:r>
        <w:r>
          <w:fldChar w:fldCharType="separate"/>
        </w:r>
        <w:r>
          <w:t>39</w:t>
        </w:r>
        <w:r>
          <w:fldChar w:fldCharType="end"/>
        </w:r>
      </w:hyperlink>
    </w:p>
    <w:p>
      <w:pPr>
        <w:pStyle w:val="TOC2"/>
        <w:tabs>
          <w:tab w:val="right" w:leader="dot" w:pos="8306"/>
        </w:tabs>
      </w:pPr>
      <w:hyperlink w:anchor="_Toc20854" w:history="1">
        <w:r>
          <w:rPr>
            <w:rFonts w:ascii="仿宋" w:eastAsia="仿宋" w:hAnsi="仿宋" w:cs="仿宋" w:hint="eastAsia"/>
            <w:lang w:eastAsia="zh-CN"/>
          </w:rPr>
          <w:t>(三)、市场风险大</w:t>
        </w:r>
        <w:r>
          <w:tab/>
        </w:r>
        <w:r>
          <w:fldChar w:fldCharType="begin"/>
        </w:r>
        <w:r>
          <w:instrText xml:space="preserve"> PAGEREF _Toc20854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68" w:history="1">
        <w:r>
          <w:rPr>
            <w:rFonts w:ascii="仿宋" w:eastAsia="仿宋" w:hAnsi="仿宋" w:cs="仿宋" w:hint="eastAsia"/>
            <w:lang w:eastAsia="zh-CN"/>
          </w:rPr>
          <w:t>(四)、利润率高</w:t>
        </w:r>
        <w:r>
          <w:tab/>
        </w:r>
        <w:r>
          <w:fldChar w:fldCharType="begin"/>
        </w:r>
        <w:r>
          <w:instrText xml:space="preserve"> PAGEREF _Toc30168 \h </w:instrText>
        </w:r>
        <w:r>
          <w:fldChar w:fldCharType="separate"/>
        </w:r>
        <w:r>
          <w:t>44</w:t>
        </w:r>
        <w:r>
          <w:fldChar w:fldCharType="end"/>
        </w:r>
      </w:hyperlink>
    </w:p>
    <w:p>
      <w:pPr>
        <w:pStyle w:val="TOC1"/>
        <w:tabs>
          <w:tab w:val="right" w:leader="dot" w:pos="8306"/>
        </w:tabs>
      </w:pPr>
      <w:hyperlink w:anchor="_Toc18865" w:history="1">
        <w:r>
          <w:rPr>
            <w:rFonts w:ascii="仿宋" w:eastAsia="仿宋" w:hAnsi="仿宋" w:cs="仿宋" w:hint="eastAsia"/>
            <w:lang w:eastAsia="zh-CN"/>
          </w:rPr>
          <w:t>十、交通管理用金属标志及类似设施项目创新与研发</w:t>
        </w:r>
        <w:r>
          <w:tab/>
        </w:r>
        <w:r>
          <w:fldChar w:fldCharType="begin"/>
        </w:r>
        <w:r>
          <w:instrText xml:space="preserve"> PAGEREF _Toc18865 \h </w:instrText>
        </w:r>
        <w:r>
          <w:fldChar w:fldCharType="separate"/>
        </w:r>
        <w:r>
          <w:t>46</w:t>
        </w:r>
        <w:r>
          <w:fldChar w:fldCharType="end"/>
        </w:r>
      </w:hyperlink>
    </w:p>
    <w:p>
      <w:pPr>
        <w:pStyle w:val="TOC2"/>
        <w:tabs>
          <w:tab w:val="right" w:leader="dot" w:pos="8306"/>
        </w:tabs>
      </w:pPr>
      <w:hyperlink w:anchor="_Toc18904" w:history="1">
        <w:r>
          <w:rPr>
            <w:rFonts w:ascii="仿宋" w:eastAsia="仿宋" w:hAnsi="仿宋" w:cs="仿宋" w:hint="eastAsia"/>
            <w:lang w:eastAsia="zh-CN"/>
          </w:rPr>
          <w:t>(一)、创新策略与方向</w:t>
        </w:r>
        <w:r>
          <w:tab/>
        </w:r>
        <w:r>
          <w:fldChar w:fldCharType="begin"/>
        </w:r>
        <w:r>
          <w:instrText xml:space="preserve"> PAGEREF _Toc18904 \h </w:instrText>
        </w:r>
        <w:r>
          <w:fldChar w:fldCharType="separate"/>
        </w:r>
        <w:r>
          <w:t>46</w:t>
        </w:r>
        <w:r>
          <w:fldChar w:fldCharType="end"/>
        </w:r>
      </w:hyperlink>
    </w:p>
    <w:p>
      <w:pPr>
        <w:pStyle w:val="TOC2"/>
        <w:tabs>
          <w:tab w:val="right" w:leader="dot" w:pos="8306"/>
        </w:tabs>
      </w:pPr>
      <w:hyperlink w:anchor="_Toc23106" w:history="1">
        <w:r>
          <w:rPr>
            <w:rFonts w:ascii="仿宋" w:eastAsia="仿宋" w:hAnsi="仿宋" w:cs="仿宋" w:hint="eastAsia"/>
            <w:lang w:eastAsia="zh-CN"/>
          </w:rPr>
          <w:t>(二)、研发规划与投入</w:t>
        </w:r>
        <w:r>
          <w:tab/>
        </w:r>
        <w:r>
          <w:fldChar w:fldCharType="begin"/>
        </w:r>
        <w:r>
          <w:instrText xml:space="preserve"> PAGEREF _Toc23106 \h </w:instrText>
        </w:r>
        <w:r>
          <w:fldChar w:fldCharType="separate"/>
        </w:r>
        <w:r>
          <w:t>47</w:t>
        </w:r>
        <w:r>
          <w:fldChar w:fldCharType="end"/>
        </w:r>
      </w:hyperlink>
    </w:p>
    <w:p>
      <w:pPr>
        <w:pStyle w:val="TOC1"/>
        <w:tabs>
          <w:tab w:val="right" w:leader="dot" w:pos="8306"/>
        </w:tabs>
      </w:pPr>
      <w:hyperlink w:anchor="_Toc10903" w:history="1">
        <w:r>
          <w:rPr>
            <w:rFonts w:ascii="仿宋" w:eastAsia="仿宋" w:hAnsi="仿宋" w:cs="仿宋" w:hint="eastAsia"/>
            <w:lang w:eastAsia="zh-CN"/>
          </w:rPr>
          <w:t>十一、交通管理用金属标志及类似设施项目人力资源培养与发展</w:t>
        </w:r>
        <w:r>
          <w:tab/>
        </w:r>
        <w:r>
          <w:fldChar w:fldCharType="begin"/>
        </w:r>
        <w:r>
          <w:instrText xml:space="preserve"> PAGEREF _Toc10903 \h </w:instrText>
        </w:r>
        <w:r>
          <w:fldChar w:fldCharType="separate"/>
        </w:r>
        <w:r>
          <w:t>49</w:t>
        </w:r>
        <w:r>
          <w:fldChar w:fldCharType="end"/>
        </w:r>
      </w:hyperlink>
    </w:p>
    <w:p>
      <w:pPr>
        <w:pStyle w:val="TOC2"/>
        <w:tabs>
          <w:tab w:val="right" w:leader="dot" w:pos="8306"/>
        </w:tabs>
      </w:pPr>
      <w:hyperlink w:anchor="_Toc22609" w:history="1">
        <w:r>
          <w:rPr>
            <w:rFonts w:ascii="仿宋" w:eastAsia="仿宋" w:hAnsi="仿宋" w:cs="仿宋" w:hint="eastAsia"/>
            <w:lang w:eastAsia="zh-CN"/>
          </w:rPr>
          <w:t>(一)、人才需求与规划</w:t>
        </w:r>
        <w:r>
          <w:tab/>
        </w:r>
        <w:r>
          <w:fldChar w:fldCharType="begin"/>
        </w:r>
        <w:r>
          <w:instrText xml:space="preserve"> PAGEREF _Toc22609 \h </w:instrText>
        </w:r>
        <w:r>
          <w:fldChar w:fldCharType="separate"/>
        </w:r>
        <w:r>
          <w:t>49</w:t>
        </w:r>
        <w:r>
          <w:fldChar w:fldCharType="end"/>
        </w:r>
      </w:hyperlink>
    </w:p>
    <w:p>
      <w:pPr>
        <w:pStyle w:val="TOC2"/>
        <w:tabs>
          <w:tab w:val="right" w:leader="dot" w:pos="8306"/>
        </w:tabs>
      </w:pPr>
      <w:hyperlink w:anchor="_Toc18597" w:history="1">
        <w:r>
          <w:rPr>
            <w:rFonts w:ascii="仿宋" w:eastAsia="仿宋" w:hAnsi="仿宋" w:cs="仿宋" w:hint="eastAsia"/>
            <w:lang w:eastAsia="zh-CN"/>
          </w:rPr>
          <w:t>(二)、培训与发展计划</w:t>
        </w:r>
        <w:r>
          <w:tab/>
        </w:r>
        <w:r>
          <w:fldChar w:fldCharType="begin"/>
        </w:r>
        <w:r>
          <w:instrText xml:space="preserve"> PAGEREF _Toc18597 \h </w:instrText>
        </w:r>
        <w:r>
          <w:fldChar w:fldCharType="separate"/>
        </w:r>
        <w:r>
          <w:t>50</w:t>
        </w:r>
        <w:r>
          <w:fldChar w:fldCharType="end"/>
        </w:r>
      </w:hyperlink>
    </w:p>
    <w:p>
      <w:pPr>
        <w:pStyle w:val="TOC1"/>
        <w:tabs>
          <w:tab w:val="right" w:leader="dot" w:pos="8306"/>
        </w:tabs>
      </w:pPr>
      <w:hyperlink w:anchor="_Toc18959" w:history="1">
        <w:r>
          <w:rPr>
            <w:rFonts w:ascii="仿宋" w:eastAsia="仿宋" w:hAnsi="仿宋" w:cs="仿宋" w:hint="eastAsia"/>
            <w:lang w:eastAsia="zh-CN"/>
          </w:rPr>
          <w:t>十二、生产安全保护</w:t>
        </w:r>
        <w:r>
          <w:tab/>
        </w:r>
        <w:r>
          <w:fldChar w:fldCharType="begin"/>
        </w:r>
        <w:r>
          <w:instrText xml:space="preserve"> PAGEREF _Toc18959 \h </w:instrText>
        </w:r>
        <w:r>
          <w:fldChar w:fldCharType="separate"/>
        </w:r>
        <w:r>
          <w:t>50</w:t>
        </w:r>
        <w:r>
          <w:fldChar w:fldCharType="end"/>
        </w:r>
      </w:hyperlink>
    </w:p>
    <w:p>
      <w:pPr>
        <w:pStyle w:val="TOC2"/>
        <w:tabs>
          <w:tab w:val="right" w:leader="dot" w:pos="8306"/>
        </w:tabs>
      </w:pPr>
      <w:hyperlink w:anchor="_Toc20941" w:history="1">
        <w:r>
          <w:rPr>
            <w:rFonts w:ascii="仿宋" w:eastAsia="仿宋" w:hAnsi="仿宋" w:cs="仿宋" w:hint="eastAsia"/>
            <w:lang w:eastAsia="zh-CN"/>
          </w:rPr>
          <w:t>(一)、消防安全</w:t>
        </w:r>
        <w:r>
          <w:tab/>
        </w:r>
        <w:r>
          <w:fldChar w:fldCharType="begin"/>
        </w:r>
        <w:r>
          <w:instrText xml:space="preserve"> PAGEREF _Toc20941 \h </w:instrText>
        </w:r>
        <w:r>
          <w:fldChar w:fldCharType="separate"/>
        </w:r>
        <w:r>
          <w:t>50</w:t>
        </w:r>
        <w:r>
          <w:fldChar w:fldCharType="end"/>
        </w:r>
      </w:hyperlink>
    </w:p>
    <w:p>
      <w:pPr>
        <w:pStyle w:val="TOC2"/>
        <w:tabs>
          <w:tab w:val="right" w:leader="dot" w:pos="8306"/>
        </w:tabs>
      </w:pPr>
      <w:hyperlink w:anchor="_Toc19731" w:history="1">
        <w:r>
          <w:rPr>
            <w:rFonts w:ascii="仿宋" w:eastAsia="仿宋" w:hAnsi="仿宋" w:cs="仿宋" w:hint="eastAsia"/>
            <w:lang w:eastAsia="zh-CN"/>
          </w:rPr>
          <w:t>(二)、防火防爆总图布置措施</w:t>
        </w:r>
        <w:r>
          <w:tab/>
        </w:r>
        <w:r>
          <w:fldChar w:fldCharType="begin"/>
        </w:r>
        <w:r>
          <w:instrText xml:space="preserve"> PAGEREF _Toc19731 \h </w:instrText>
        </w:r>
        <w:r>
          <w:fldChar w:fldCharType="separate"/>
        </w:r>
        <w:r>
          <w:t>52</w:t>
        </w:r>
        <w:r>
          <w:fldChar w:fldCharType="end"/>
        </w:r>
      </w:hyperlink>
    </w:p>
    <w:p>
      <w:pPr>
        <w:pStyle w:val="TOC2"/>
        <w:tabs>
          <w:tab w:val="right" w:leader="dot" w:pos="8306"/>
        </w:tabs>
      </w:pPr>
      <w:hyperlink w:anchor="_Toc16499" w:history="1">
        <w:r>
          <w:rPr>
            <w:rFonts w:ascii="仿宋" w:eastAsia="仿宋" w:hAnsi="仿宋" w:cs="仿宋" w:hint="eastAsia"/>
            <w:lang w:eastAsia="zh-CN"/>
          </w:rPr>
          <w:t>(三)、自然灾害防范措施</w:t>
        </w:r>
        <w:r>
          <w:tab/>
        </w:r>
        <w:r>
          <w:fldChar w:fldCharType="begin"/>
        </w:r>
        <w:r>
          <w:instrText xml:space="preserve"> PAGEREF _Toc16499 \h </w:instrText>
        </w:r>
        <w:r>
          <w:fldChar w:fldCharType="separate"/>
        </w:r>
        <w:r>
          <w:t>53</w:t>
        </w:r>
        <w:r>
          <w:fldChar w:fldCharType="end"/>
        </w:r>
      </w:hyperlink>
    </w:p>
    <w:p>
      <w:pPr>
        <w:pStyle w:val="TOC2"/>
        <w:tabs>
          <w:tab w:val="right" w:leader="dot" w:pos="8306"/>
        </w:tabs>
      </w:pPr>
      <w:hyperlink w:anchor="_Toc8365" w:history="1">
        <w:r>
          <w:rPr>
            <w:rFonts w:ascii="仿宋" w:eastAsia="仿宋" w:hAnsi="仿宋" w:cs="仿宋" w:hint="eastAsia"/>
            <w:lang w:eastAsia="zh-CN"/>
          </w:rPr>
          <w:t>(四)、安全色及安全标志使用要求</w:t>
        </w:r>
        <w:r>
          <w:tab/>
        </w:r>
        <w:r>
          <w:fldChar w:fldCharType="begin"/>
        </w:r>
        <w:r>
          <w:instrText xml:space="preserve"> PAGEREF _Toc8365 \h </w:instrText>
        </w:r>
        <w:r>
          <w:fldChar w:fldCharType="separate"/>
        </w:r>
        <w:r>
          <w:t>54</w:t>
        </w:r>
        <w:r>
          <w:fldChar w:fldCharType="end"/>
        </w:r>
      </w:hyperlink>
    </w:p>
    <w:p>
      <w:pPr>
        <w:pStyle w:val="TOC2"/>
        <w:tabs>
          <w:tab w:val="right" w:leader="dot" w:pos="8306"/>
        </w:tabs>
      </w:pPr>
      <w:hyperlink w:anchor="_Toc21279" w:history="1">
        <w:r>
          <w:rPr>
            <w:rFonts w:ascii="仿宋" w:eastAsia="仿宋" w:hAnsi="仿宋" w:cs="仿宋" w:hint="eastAsia"/>
            <w:lang w:eastAsia="zh-CN"/>
          </w:rPr>
          <w:t>(五)、防尘防毒措施</w:t>
        </w:r>
        <w:r>
          <w:tab/>
        </w:r>
        <w:r>
          <w:fldChar w:fldCharType="begin"/>
        </w:r>
        <w:r>
          <w:instrText xml:space="preserve"> PAGEREF _Toc21279 \h </w:instrText>
        </w:r>
        <w:r>
          <w:fldChar w:fldCharType="separate"/>
        </w:r>
        <w:r>
          <w:t>55</w:t>
        </w:r>
        <w:r>
          <w:fldChar w:fldCharType="end"/>
        </w:r>
      </w:hyperlink>
    </w:p>
    <w:p>
      <w:pPr>
        <w:pStyle w:val="TOC2"/>
        <w:tabs>
          <w:tab w:val="right" w:leader="dot" w:pos="8306"/>
        </w:tabs>
      </w:pPr>
      <w:hyperlink w:anchor="_Toc31705" w:history="1">
        <w:r>
          <w:rPr>
            <w:rFonts w:ascii="仿宋" w:eastAsia="仿宋" w:hAnsi="仿宋" w:cs="仿宋" w:hint="eastAsia"/>
            <w:lang w:eastAsia="zh-CN"/>
          </w:rPr>
          <w:t>(六)、防静电、触电防护及防雷措施</w:t>
        </w:r>
        <w:r>
          <w:tab/>
        </w:r>
        <w:r>
          <w:fldChar w:fldCharType="begin"/>
        </w:r>
        <w:r>
          <w:instrText xml:space="preserve"> PAGEREF _Toc31705 \h </w:instrText>
        </w:r>
        <w:r>
          <w:fldChar w:fldCharType="separate"/>
        </w:r>
        <w:r>
          <w:t>56</w:t>
        </w:r>
        <w:r>
          <w:fldChar w:fldCharType="end"/>
        </w:r>
      </w:hyperlink>
    </w:p>
    <w:p>
      <w:pPr>
        <w:pStyle w:val="TOC2"/>
        <w:tabs>
          <w:tab w:val="right" w:leader="dot" w:pos="8306"/>
        </w:tabs>
      </w:pPr>
      <w:hyperlink w:anchor="_Toc21801" w:history="1">
        <w:r>
          <w:rPr>
            <w:rFonts w:ascii="仿宋" w:eastAsia="仿宋" w:hAnsi="仿宋" w:cs="仿宋" w:hint="eastAsia"/>
            <w:lang w:eastAsia="zh-CN"/>
          </w:rPr>
          <w:t>(七)、机械设备安全保障措施</w:t>
        </w:r>
        <w:r>
          <w:tab/>
        </w:r>
        <w:r>
          <w:fldChar w:fldCharType="begin"/>
        </w:r>
        <w:r>
          <w:instrText xml:space="preserve"> PAGEREF _Toc21801 \h </w:instrText>
        </w:r>
        <w:r>
          <w:fldChar w:fldCharType="separate"/>
        </w:r>
        <w:r>
          <w:t>58</w:t>
        </w:r>
        <w:r>
          <w:fldChar w:fldCharType="end"/>
        </w:r>
      </w:hyperlink>
    </w:p>
    <w:p>
      <w:pPr>
        <w:pStyle w:val="TOC1"/>
        <w:tabs>
          <w:tab w:val="right" w:leader="dot" w:pos="8306"/>
        </w:tabs>
      </w:pPr>
      <w:hyperlink w:anchor="_Toc21426" w:history="1">
        <w:r>
          <w:rPr>
            <w:rFonts w:ascii="仿宋" w:eastAsia="仿宋" w:hAnsi="仿宋" w:cs="仿宋" w:hint="eastAsia"/>
            <w:lang w:eastAsia="zh-CN"/>
          </w:rPr>
          <w:t>十三、交通管理用金属标志及类似设施项目治理与监督</w:t>
        </w:r>
        <w:r>
          <w:tab/>
        </w:r>
        <w:r>
          <w:fldChar w:fldCharType="begin"/>
        </w:r>
        <w:r>
          <w:instrText xml:space="preserve"> PAGEREF _Toc21426 \h </w:instrText>
        </w:r>
        <w:r>
          <w:fldChar w:fldCharType="separate"/>
        </w:r>
        <w:r>
          <w:t>59</w:t>
        </w:r>
        <w:r>
          <w:fldChar w:fldCharType="end"/>
        </w:r>
      </w:hyperlink>
    </w:p>
    <w:p>
      <w:pPr>
        <w:pStyle w:val="TOC2"/>
        <w:tabs>
          <w:tab w:val="right" w:leader="dot" w:pos="8306"/>
        </w:tabs>
      </w:pPr>
      <w:hyperlink w:anchor="_Toc27095" w:history="1">
        <w:r>
          <w:rPr>
            <w:rFonts w:ascii="仿宋" w:eastAsia="仿宋" w:hAnsi="仿宋" w:cs="仿宋" w:hint="eastAsia"/>
            <w:lang w:eastAsia="zh-CN"/>
          </w:rPr>
          <w:t>(一)、交通管理用金属标志及类似设施项目治理结构</w:t>
        </w:r>
        <w:r>
          <w:tab/>
        </w:r>
        <w:r>
          <w:fldChar w:fldCharType="begin"/>
        </w:r>
        <w:r>
          <w:instrText xml:space="preserve"> PAGEREF _Toc27095 \h </w:instrText>
        </w:r>
        <w:r>
          <w:fldChar w:fldCharType="separate"/>
        </w:r>
        <w:r>
          <w:t>59</w:t>
        </w:r>
        <w:r>
          <w:fldChar w:fldCharType="end"/>
        </w:r>
      </w:hyperlink>
    </w:p>
    <w:p>
      <w:pPr>
        <w:pStyle w:val="TOC2"/>
        <w:tabs>
          <w:tab w:val="right" w:leader="dot" w:pos="8306"/>
        </w:tabs>
      </w:pPr>
      <w:hyperlink w:anchor="_Toc7833" w:history="1">
        <w:r>
          <w:rPr>
            <w:rFonts w:ascii="仿宋" w:eastAsia="仿宋" w:hAnsi="仿宋" w:cs="仿宋" w:hint="eastAsia"/>
            <w:lang w:eastAsia="zh-CN"/>
          </w:rPr>
          <w:t>(二)、监督与审计</w:t>
        </w:r>
        <w:r>
          <w:tab/>
        </w:r>
        <w:r>
          <w:fldChar w:fldCharType="begin"/>
        </w:r>
        <w:r>
          <w:instrText xml:space="preserve"> PAGEREF _Toc7833 \h </w:instrText>
        </w:r>
        <w:r>
          <w:fldChar w:fldCharType="separate"/>
        </w:r>
        <w:r>
          <w:t>61</w:t>
        </w:r>
        <w:r>
          <w:fldChar w:fldCharType="end"/>
        </w:r>
      </w:hyperlink>
    </w:p>
    <w:p>
      <w:pPr>
        <w:pStyle w:val="TOC1"/>
        <w:tabs>
          <w:tab w:val="right" w:leader="dot" w:pos="8306"/>
        </w:tabs>
      </w:pPr>
      <w:hyperlink w:anchor="_Toc21878" w:history="1">
        <w:r>
          <w:rPr>
            <w:rFonts w:ascii="仿宋" w:eastAsia="仿宋" w:hAnsi="仿宋" w:cs="仿宋" w:hint="eastAsia"/>
            <w:lang w:eastAsia="zh-CN"/>
          </w:rPr>
          <w:t>十四、风险识别与分类</w:t>
        </w:r>
        <w:r>
          <w:tab/>
        </w:r>
        <w:r>
          <w:fldChar w:fldCharType="begin"/>
        </w:r>
        <w:r>
          <w:instrText xml:space="preserve"> PAGEREF _Toc21878 \h </w:instrText>
        </w:r>
        <w:r>
          <w:fldChar w:fldCharType="separate"/>
        </w:r>
        <w:r>
          <w:t>63</w:t>
        </w:r>
        <w:r>
          <w:fldChar w:fldCharType="end"/>
        </w:r>
      </w:hyperlink>
    </w:p>
    <w:p>
      <w:pPr>
        <w:pStyle w:val="TOC2"/>
        <w:tabs>
          <w:tab w:val="right" w:leader="dot" w:pos="8306"/>
        </w:tabs>
      </w:pPr>
      <w:hyperlink w:anchor="_Toc16741" w:history="1">
        <w:r>
          <w:rPr>
            <w:rFonts w:ascii="仿宋" w:eastAsia="仿宋" w:hAnsi="仿宋" w:cs="仿宋" w:hint="eastAsia"/>
            <w:lang w:eastAsia="zh-CN"/>
          </w:rPr>
          <w:t>(一)、风险识别</w:t>
        </w:r>
        <w:r>
          <w:tab/>
        </w:r>
        <w:r>
          <w:fldChar w:fldCharType="begin"/>
        </w:r>
        <w:r>
          <w:instrText xml:space="preserve"> PAGEREF _Toc16741 \h </w:instrText>
        </w:r>
        <w:r>
          <w:fldChar w:fldCharType="separate"/>
        </w:r>
        <w:r>
          <w:t>63</w:t>
        </w:r>
        <w:r>
          <w:fldChar w:fldCharType="end"/>
        </w:r>
      </w:hyperlink>
    </w:p>
    <w:p>
      <w:pPr>
        <w:pStyle w:val="TOC2"/>
        <w:tabs>
          <w:tab w:val="right" w:leader="dot" w:pos="8306"/>
        </w:tabs>
      </w:pPr>
      <w:hyperlink w:anchor="_Toc23604" w:history="1">
        <w:r>
          <w:rPr>
            <w:rFonts w:ascii="仿宋" w:eastAsia="仿宋" w:hAnsi="仿宋" w:cs="仿宋" w:hint="eastAsia"/>
            <w:lang w:eastAsia="zh-CN"/>
          </w:rPr>
          <w:t>(二)、风险分类</w:t>
        </w:r>
        <w:r>
          <w:tab/>
        </w:r>
        <w:r>
          <w:fldChar w:fldCharType="begin"/>
        </w:r>
        <w:r>
          <w:instrText xml:space="preserve"> PAGEREF _Toc23604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8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8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技术管理特点体现在其创新导向。通过引入最先进的技术趋势和解决方案，交通管理用金属标志及类似设施项目致力于提升科技含量、提高质量和效率水平。这意味着我们将采用最新的工具和方法，确保交通管理用金属标志及类似设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管理用金属标志及类似设施项目技术管理的显著特征。通过整合不同领域的技术资源，我们实现了跨学科的协同工作。这有助于优化技术架构，提高整体效能。此外，整合性策略还促进了不同技术团队之间的紧密沟通和高效合作，确保交通管理用金属标志及类似设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管理用金属标志及类似设施项目所采用的技术。通过不断优化技术方案，交通管理用金属标志及类似设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交通管理用金属标志及类似设施项目团队将在交通管理用金属标志及类似设施项目初期识别可能的技术风险，并采取相应的预防和应对措施。通过建立健全的风险评估机制，交通管理用金属标志及类似设施项目能够在实施过程中及时发现并解决潜在的技术问题，保障交通管理用金属标志及类似设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通管理用金属标志及类似设施项目中，技术将成为交通管理用金属标志及类似设施项目成功的有力支持。这一深度剖析揭示了技术管理在交通管理用金属标志及类似设施项目实施中的关键作用，为交通管理用金属标志及类似设施项目的技术基础奠定了坚实的基础。</w:t>
      </w:r>
    </w:p>
    <w:p>
      <w:pPr>
        <w:pStyle w:val="Heading2"/>
        <w:ind w:firstLine="560" w:firstLineChars="200"/>
        <w:rPr>
          <w:rFonts w:ascii="仿宋" w:eastAsia="仿宋" w:hAnsi="仿宋" w:cs="仿宋" w:hint="eastAsia"/>
          <w:sz w:val="28"/>
          <w:lang w:eastAsia="zh-CN"/>
        </w:rPr>
      </w:pPr>
      <w:bookmarkStart w:id="4" w:name="_Toc23099"/>
      <w:r>
        <w:rPr>
          <w:rFonts w:ascii="仿宋" w:eastAsia="仿宋" w:hAnsi="仿宋" w:cs="仿宋" w:hint="eastAsia"/>
          <w:sz w:val="28"/>
          <w:lang w:eastAsia="zh-CN"/>
        </w:rPr>
        <w:t>(二)、交通管理用金属标志及类似设施项目工艺技术设计方案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对于生产技术方案的选用，交通管理用金属标志及类似设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交通管理用金属标志及类似设施项目将严格按照相关行业规范要求进行组织。通过有效控制产品质量，交通管理用金属标志及类似设施项目将致力于为顾客提供优质的交通管理用金属标志及类似设施项目产品和良好的服务。这体现了交通管理用金属标志及类似设施项目对于生产活动合规性和质量标准的高度重视，为交通管理用金属标志及类似设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交通管理用金属标志及类似设施项目注重生态效益和清洁生产原则。交通管理用金属标志及类似设施项目建设将紧密结合地方特色经济发展，与社会经济发展规划和区域环境保护规划方案相协调一致。通过与当地区域自然生态系统的结合，交通管理用金属标志及类似设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交通管理用金属标志及类似设施项目产品具有多样化的客户需求和个性化的特点。因此，交通管理用金属标志及类似设施项目产品规格品种多样，且单批生产数量较小。为满足这一特点，交通管理用金属标志及类似设施项目承办单位将建设先进的柔性制造生产线。通过广泛应用柔性制造技术，交通管理用金属标志及类似设施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通管理用金属标志及类似设施项目采用的技术具有较高的技术含量和自动化水平，处于国内先进水平。这一技术选用不仅体现了对生产效率、质量和环境友好性的高标准要求，同时为交通管理用金属标志及类似设施项目的可持续发展奠定了坚实的基础。</w:t>
      </w:r>
    </w:p>
    <w:p>
      <w:pPr>
        <w:pStyle w:val="Heading2"/>
        <w:ind w:firstLine="560" w:firstLineChars="200"/>
        <w:rPr>
          <w:rFonts w:ascii="仿宋" w:eastAsia="仿宋" w:hAnsi="仿宋" w:cs="仿宋" w:hint="eastAsia"/>
          <w:sz w:val="28"/>
          <w:lang w:eastAsia="zh-CN"/>
        </w:rPr>
      </w:pPr>
      <w:bookmarkStart w:id="5" w:name="_Toc13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为确保交通管理用金属标志及类似设施项目的高效生产和技术实施，我们制定了一套精心设计的设备选型方案，以满足交通管理用金属标志及类似设施项目生产、质量和环保的要求。该方案的主要特点如下：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通管理用金属标志及类似设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通管理用金属标志及类似设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515"/>
      <w:r>
        <w:rPr>
          <w:rFonts w:ascii="仿宋" w:eastAsia="仿宋" w:hAnsi="仿宋" w:cs="仿宋" w:hint="eastAsia"/>
          <w:sz w:val="28"/>
          <w:lang w:eastAsia="zh-CN"/>
        </w:rPr>
        <w:t>二、交通管理用金属标志及类似设施项目文档管理</w:t>
      </w:r>
      <w:bookmarkEnd w:id="6"/>
    </w:p>
    <w:p>
      <w:pPr>
        <w:pStyle w:val="Heading2"/>
        <w:rPr>
          <w:rFonts w:ascii="仿宋" w:eastAsia="仿宋" w:hAnsi="仿宋" w:cs="仿宋" w:hint="eastAsia"/>
          <w:lang w:eastAsia="zh-CN"/>
        </w:rPr>
      </w:pPr>
      <w:bookmarkStart w:id="7" w:name="_Toc2758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交通管理用金属标志及类似设施项目高度重视文档的质量和准确性，以支持交通管理用金属标志及类似设施项目的各项活动和决策。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文档的编制始于交通管理用金属标志及类似设施项目计划的初期，我们制定了详细的文档编制计划，明确了每个文档的内容、格式和编写责任人。在交通管理用金属标志及类似设施项目启动阶段，我们首先编制了交通管理用金属标志及类似设施项目章程，明确定义了交通管理用金属标志及类似设施项目的目标、范围、风险等关键要素。随后，交通管理用金属标志及类似设施项目团队根据计划陆续编制了需求文档、设计文档、测试文档等各类文档，确保交通管理用金属标志及类似设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交通管理用金属标志及类似设施项目管理中的重要环节，旨在确保交通管理用金属标志及类似设施项目文档符合质量标准和交通管理用金属标志及类似设施项目需求。在交通管理用金属标志及类似设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交通管理用金属标志及类似设施项目相关利益方和专业领域的专家对文档进行独立审查。这有助于获取更全面、客观的反馈，确保交通管理用金属标志及类似设施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在文档编制与审查方面建立了严格的管理机制，通过规范的流程和多维度的审查，确保交通管理用金属标志及类似设施项目文档的质量、准确性和可靠性，为交通管理用金属标志及类似设施项目的顺利推进提供了有力支持。</w:t>
      </w:r>
    </w:p>
    <w:p>
      <w:pPr>
        <w:pStyle w:val="Heading2"/>
        <w:ind w:firstLine="560" w:firstLineChars="200"/>
        <w:rPr>
          <w:rFonts w:ascii="仿宋" w:eastAsia="仿宋" w:hAnsi="仿宋" w:cs="仿宋" w:hint="eastAsia"/>
          <w:sz w:val="28"/>
          <w:lang w:eastAsia="zh-CN"/>
        </w:rPr>
      </w:pPr>
      <w:bookmarkStart w:id="8" w:name="_Toc396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我们通过多渠道发布文档，包括电子邮件、交通管理用金属标志及类似设施项目管理平台、内部网站等，以满足不同团队成员的偏好和需求。多渠道发布确保了信息的全面覆盖。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我们采用了精细的权限控制，确保只有授权人员可以访问敏感信息。这种安全措施保护了交通管理用金属标志及类似设施项目文档的机密性，防止了未经授权的信息泄露。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525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交通管理用金属标志及类似设施项目生命周期中一个至关重要的环节，直接关系到交通管理用金属标志及类似设施项目信息的长期保存和历史记录的完整性。在交通管理用金属标志及类似设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0099"/>
      <w:r>
        <w:rPr>
          <w:rFonts w:ascii="仿宋" w:eastAsia="仿宋" w:hAnsi="仿宋" w:cs="仿宋" w:hint="eastAsia"/>
          <w:sz w:val="28"/>
          <w:lang w:eastAsia="zh-CN"/>
        </w:rPr>
        <w:t>三、交通管理用金属标志及类似设施项目建设单位说明</w:t>
      </w:r>
      <w:bookmarkEnd w:id="10"/>
    </w:p>
    <w:p>
      <w:pPr>
        <w:pStyle w:val="Heading2"/>
        <w:rPr>
          <w:rFonts w:ascii="仿宋" w:eastAsia="仿宋" w:hAnsi="仿宋" w:cs="仿宋" w:hint="eastAsia"/>
          <w:lang w:eastAsia="zh-CN"/>
        </w:rPr>
      </w:pPr>
      <w:bookmarkStart w:id="11" w:name="_Toc30876"/>
      <w:r>
        <w:rPr>
          <w:rFonts w:ascii="仿宋" w:eastAsia="仿宋" w:hAnsi="仿宋" w:cs="仿宋" w:hint="eastAsia"/>
          <w:lang w:eastAsia="zh-CN"/>
        </w:rPr>
        <w:t>(一)、交通管理用金属标志及类似设施项目承办单位基本情况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623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管理用金属标志及类似设施项目承办单位的XXXX，我们着眼于实现可持续的经济效益。通过技术创新和解决方案的提供，公司预计在交通管理用金属标志及类似设施项目执行期间将获得可观的收入增长。这一收入来源主要包括交通管理用金属标志及类似设施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同时，我们注重成本控制和效率提升，以确保交通管理用金属标志及类似设施项目的可持续盈利。透过精细的管理和资源优化，公司期望实现交通管理用金属标志及类似设施项目利润最大化。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管理用金属标志及类似设施项目实施进行全面的投资评估，包括交通管理用金属标志及类似设施项目启动阶段的资金投入和后续运营成本。通过对交通管理用金属标志及类似设施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交通管理用金属标志及类似设施项目实施过程中具备足够的资金流动性，公司将进行详尽的现金流分析。这包括资金需求的合理预测、交通管理用金属标志及类似设施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9183"/>
      <w:r>
        <w:rPr>
          <w:rFonts w:ascii="仿宋" w:eastAsia="仿宋" w:hAnsi="仿宋" w:cs="仿宋" w:hint="eastAsia"/>
          <w:sz w:val="28"/>
          <w:lang w:eastAsia="zh-CN"/>
        </w:rPr>
        <w:t>四、交通管理用金属标志及类似设施项目建设背景及必要性分析</w:t>
      </w:r>
      <w:bookmarkEnd w:id="13"/>
    </w:p>
    <w:p>
      <w:pPr>
        <w:pStyle w:val="Heading2"/>
        <w:rPr>
          <w:rFonts w:ascii="仿宋" w:eastAsia="仿宋" w:hAnsi="仿宋" w:cs="仿宋" w:hint="eastAsia"/>
          <w:lang w:eastAsia="zh-CN"/>
        </w:rPr>
      </w:pPr>
      <w:bookmarkStart w:id="14" w:name="_Toc31213"/>
      <w:r>
        <w:rPr>
          <w:rFonts w:ascii="仿宋" w:eastAsia="仿宋" w:hAnsi="仿宋" w:cs="仿宋" w:hint="eastAsia"/>
          <w:lang w:eastAsia="zh-CN"/>
        </w:rPr>
        <w:t>(一)、交通管理用金属标志及类似设施项目背景分析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交通管理用金属标志及类似设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交通管理用金属标志及类似设施项目在这个潮流中的定位。同时，我们将关注行业内涌现的新兴机遇，以便交通管理用金属标志及类似设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交通管理用金属标志及类似设施项目提供了强大的发展动力。我们将聚焦于行业内最新的技术发展趋势，包括但不限于人工智能、大数据分析、物联网等领域。通过深度的技术研究，我们将确保交通管理用金属标志及类似设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交通管理用金属标志及类似设施项目发展的源泉。我们将投入更多的精力对市场需求进行深入剖析，超越表面的需求，深入挖掘潜在的市场痛点和机遇。通过对市场需求的细致了解，交通管理用金属标志及类似设施项目将更有针对性地设计解决方案，满足市场的多样化需求，从而更好地促进交通管理用金属标志及类似设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交通管理用金属标志及类似设施项目战略至关重要。我们将对竞争态势进行更为深入的分析，包括但不限于市场份额、产品特点、客户满意度等多个维度。通过深度的竞争分析，交通管理用金属标志及类似设施项目将能够更准确地把握市场脉搏，制定具有竞争力的交通管理用金属标志及类似设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交通管理用金属标志及类似设施项目的发展具有直接的影响。我们将进行更为全面的法规和政策分析，了解行业发展中的潜在法律风险和合规挑战。通过充分了解和遵守相关法规，交通管理用金属标志及类似设施项目将确保在法律框架内合法合规运营，为交通管理用金属标志及类似设施项目的稳健发展提供有力支持。</w:t>
      </w:r>
    </w:p>
    <w:p>
      <w:pPr>
        <w:pStyle w:val="Heading2"/>
        <w:ind w:firstLine="560" w:firstLineChars="200"/>
        <w:rPr>
          <w:rFonts w:ascii="仿宋" w:eastAsia="仿宋" w:hAnsi="仿宋" w:cs="仿宋" w:hint="eastAsia"/>
          <w:sz w:val="28"/>
          <w:lang w:eastAsia="zh-CN"/>
        </w:rPr>
      </w:pPr>
      <w:bookmarkStart w:id="15" w:name="_Toc25648"/>
      <w:r>
        <w:rPr>
          <w:rFonts w:ascii="仿宋" w:eastAsia="仿宋" w:hAnsi="仿宋" w:cs="仿宋" w:hint="eastAsia"/>
          <w:sz w:val="28"/>
          <w:lang w:eastAsia="zh-CN"/>
        </w:rPr>
        <w:t>(二)、交通管理用金属标志及类似设施项目建设必要性分析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建设的迫切性源于对行业发展趋势的深刻洞察。我们正处于一个行业变革的时代，科技创新、数字化转型成为企业发展的关键动力。交通管理用金属标志及类似设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建设不仅仅是为了跟上潮流，更是为了通过技术创新推动企业的持续发展。通过引入先进的技术和解决方案，交通管理用金属标志及类似设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交通管理用金属标志及类似设施项目的建设成为必然选择，通过提高产品质量、拓展服务领域，从而在竞争中获得更多的机会。交通管理用金属标志及类似设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交通管理用金属标志及类似设施项目建设的必要性体现在对客户需求更精准的满足。通过交通管理用金属标志及类似设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建设的背后是对企业持续创新的追求。只有通过不断创新，企业才能在竞争中立于不败之地。交通管理用金属标志及类似设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7523"/>
      <w:r>
        <w:rPr>
          <w:rFonts w:ascii="仿宋" w:eastAsia="仿宋" w:hAnsi="仿宋" w:cs="仿宋" w:hint="eastAsia"/>
          <w:sz w:val="28"/>
          <w:lang w:eastAsia="zh-CN"/>
        </w:rPr>
        <w:t>五、交通管理用金属标志及类似设施项目可持续发展</w:t>
      </w:r>
      <w:bookmarkEnd w:id="16"/>
    </w:p>
    <w:p>
      <w:pPr>
        <w:pStyle w:val="Heading2"/>
        <w:rPr>
          <w:rFonts w:ascii="仿宋" w:eastAsia="仿宋" w:hAnsi="仿宋" w:cs="仿宋" w:hint="eastAsia"/>
          <w:lang w:eastAsia="zh-CN"/>
        </w:rPr>
      </w:pPr>
      <w:bookmarkStart w:id="17" w:name="_Toc1248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项目中，交通管理用金属标志及类似设施项目团队着眼于未来，明确了可持续发展的战略方向。制定的具体可持续发展目标包括降低资源使用、采用环保技术、最大化社会效益等。这一步骤不仅有助于交通管理用金属标志及类似设施项目在环保和社会责任方面达到最高标准，也为未来提供了明确的指引，确保交通管理用金属标志及类似设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可持续实践的融入交通管理用金属标志及类似设施项目管理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https://d.book118.com/556041115233010044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42885"/>
    <w:rsid w:val="5F842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4111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2024-02-07T02:44:00Z</dcterms:created>
  <dcterms:modified xsi:type="dcterms:W3CDTF">2024-02-07T02:44:27Z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A6EA291ACE5C4C6286B76C73BDCC4632_11</vt:lpwstr>
  </property>
  <property fmtid="{D5CDD505-2E9C-101B-9397-08002B2CF9AE}" pid="3" name="KSOProductBuildVer">
    <vt:lpwstr>2052-12.1.0.16250</vt:lpwstr>
  </property>
</Properties>
</file>