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pPr>
    </w:p>
    <w:p>
      <w:pPr>
        <w:pStyle w:val="PlainText"/>
      </w:pPr>
    </w:p>
    <w:p>
      <w:pPr>
        <w:spacing w:line="240" w:lineRule="auto"/>
        <w:ind w:firstLine="0" w:firstLineChars="0"/>
        <w:jc w:val="center"/>
      </w:pPr>
      <w:r>
        <w:rPr>
          <w:rFonts w:hint="eastAsia"/>
        </w:rPr>
        <w:t xml:space="preserve">  </w:t>
      </w:r>
    </w:p>
    <w:p>
      <w:pPr>
        <w:spacing w:line="240" w:lineRule="auto"/>
        <w:ind w:firstLine="0" w:firstLineChars="0"/>
      </w:pPr>
    </w:p>
    <w:p>
      <w:pPr>
        <w:spacing w:line="240" w:lineRule="auto"/>
        <w:ind w:firstLine="0" w:firstLineChars="0"/>
        <w:jc w:val="center"/>
        <w:rPr>
          <w:rFonts w:eastAsia="华文新魏"/>
          <w:sz w:val="72"/>
        </w:rPr>
      </w:pPr>
    </w:p>
    <w:p>
      <w:pPr>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outlineLvl w:val="0"/>
        <w:rPr>
          <w:rFonts w:ascii="黑体" w:eastAsia="黑体" w:hAnsi="黑体" w:cs="黑体" w:hint="eastAsia"/>
          <w:b w:val="0"/>
          <w:bCs w:val="0"/>
          <w:sz w:val="52"/>
          <w:szCs w:val="52"/>
        </w:rPr>
      </w:pPr>
      <w:bookmarkStart w:id="0" w:name="_Toc6086"/>
      <w:r>
        <w:rPr>
          <w:rFonts w:ascii="黑体" w:eastAsia="黑体" w:hAnsi="黑体" w:cs="黑体" w:hint="eastAsia"/>
          <w:b w:val="0"/>
          <w:bCs w:val="0"/>
          <w:sz w:val="52"/>
          <w:szCs w:val="52"/>
          <w:u w:val="single"/>
        </w:rPr>
        <w:t>大班幼儿亲子阅读现状及对策研究—以内蒙古鄂尔多斯市</w:t>
      </w:r>
      <w:r>
        <w:rPr>
          <w:rFonts w:ascii="黑体" w:eastAsia="黑体" w:hAnsi="黑体" w:cs="黑体" w:hint="eastAsia"/>
          <w:b w:val="0"/>
          <w:bCs w:val="0"/>
          <w:sz w:val="52"/>
          <w:szCs w:val="52"/>
          <w:u w:val="single"/>
          <w:lang w:val="en-US" w:eastAsia="zh-CN"/>
        </w:rPr>
        <w:t>幼儿园</w:t>
      </w:r>
      <w:r>
        <w:rPr>
          <w:rFonts w:ascii="黑体" w:eastAsia="黑体" w:hAnsi="黑体" w:cs="黑体" w:hint="eastAsia"/>
          <w:b w:val="0"/>
          <w:bCs w:val="0"/>
          <w:sz w:val="52"/>
          <w:szCs w:val="52"/>
          <w:u w:val="single"/>
        </w:rPr>
        <w:t>为例</w:t>
      </w:r>
      <w:bookmarkEnd w:id="0"/>
    </w:p>
    <w:p>
      <w:pPr>
        <w:spacing w:line="240" w:lineRule="auto"/>
        <w:ind w:firstLine="0" w:firstLineChars="0"/>
        <w:jc w:val="center"/>
        <w:rPr>
          <w:rFonts w:eastAsia="华文新魏"/>
          <w:sz w:val="36"/>
          <w:szCs w:val="20"/>
        </w:rPr>
      </w:pPr>
    </w:p>
    <w:p>
      <w:pPr>
        <w:keepNext w:val="0"/>
        <w:keepLines w:val="0"/>
        <w:pageBreakBefore w:val="0"/>
        <w:widowControl w:val="0"/>
        <w:kinsoku/>
        <w:wordWrap/>
        <w:overflowPunct/>
        <w:topLinePunct w:val="0"/>
        <w:autoSpaceDE/>
        <w:autoSpaceDN/>
        <w:bidi w:val="0"/>
        <w:adjustRightInd/>
        <w:snapToGrid/>
        <w:spacing w:before="800" w:after="400" w:line="400" w:lineRule="exact"/>
        <w:ind w:firstLine="0" w:firstLineChars="0"/>
        <w:jc w:val="center"/>
        <w:textAlignment w:val="auto"/>
        <w:outlineLvl w:val="0"/>
        <w:rPr>
          <w:rFonts w:eastAsia="黑体" w:hint="eastAsia"/>
          <w:sz w:val="30"/>
          <w:szCs w:val="30"/>
        </w:rPr>
      </w:pPr>
      <w:bookmarkStart w:id="1" w:name="_Toc28650"/>
      <w:r>
        <w:rPr>
          <w:rFonts w:eastAsia="黑体" w:hint="eastAsia"/>
          <w:sz w:val="30"/>
          <w:szCs w:val="30"/>
        </w:rPr>
        <w:t>摘    要</w:t>
      </w:r>
      <w:bookmarkEnd w:id="1"/>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s="宋体" w:hint="eastAsia"/>
          <w:sz w:val="24"/>
          <w:szCs w:val="24"/>
        </w:rPr>
      </w:pPr>
      <w:r>
        <w:rPr>
          <w:rFonts w:ascii="宋体" w:eastAsia="宋体" w:hAnsi="宋体" w:cs="宋体" w:hint="eastAsia"/>
          <w:sz w:val="24"/>
          <w:szCs w:val="24"/>
          <w:lang w:val="en-US" w:eastAsia="zh-CN"/>
        </w:rPr>
        <w:t>随着社会和经济的发展，人们越来越重视幼儿亲子阅读，在许多家庭中，亲子阅读成为了日常生活中不可缺少的一部分，主要是由父母陪孩子进行。亲子阅读可以拉近父母与孩子的距离，</w:t>
      </w:r>
      <w:r>
        <w:rPr>
          <w:rFonts w:ascii="宋体" w:hAnsi="宋体" w:cs="宋体" w:hint="eastAsia"/>
          <w:sz w:val="24"/>
          <w:szCs w:val="24"/>
          <w:lang w:val="en-US" w:eastAsia="zh-CN"/>
        </w:rPr>
        <w:t>帮助</w:t>
      </w:r>
      <w:r>
        <w:rPr>
          <w:rFonts w:ascii="宋体" w:eastAsia="宋体" w:hAnsi="宋体" w:cs="宋体" w:hint="eastAsia"/>
          <w:sz w:val="24"/>
          <w:szCs w:val="24"/>
          <w:lang w:val="en-US" w:eastAsia="zh-CN"/>
        </w:rPr>
        <w:t>孩子找到自己喜欢</w:t>
      </w:r>
      <w:r>
        <w:rPr>
          <w:rFonts w:ascii="宋体" w:hAnsi="宋体" w:cs="宋体" w:hint="eastAsia"/>
          <w:sz w:val="24"/>
          <w:szCs w:val="24"/>
          <w:lang w:val="en-US" w:eastAsia="zh-CN"/>
        </w:rPr>
        <w:t>的</w:t>
      </w:r>
      <w:r>
        <w:rPr>
          <w:rFonts w:ascii="宋体" w:eastAsia="宋体" w:hAnsi="宋体" w:cs="宋体" w:hint="eastAsia"/>
          <w:sz w:val="24"/>
          <w:szCs w:val="24"/>
          <w:lang w:val="en-US" w:eastAsia="zh-CN"/>
        </w:rPr>
        <w:t>阅读领域，</w:t>
      </w:r>
      <w:r>
        <w:rPr>
          <w:rFonts w:ascii="宋体" w:hAnsi="宋体" w:cs="宋体" w:hint="eastAsia"/>
          <w:sz w:val="24"/>
          <w:szCs w:val="24"/>
          <w:lang w:val="en-US" w:eastAsia="zh-CN"/>
        </w:rPr>
        <w:t>也可以</w:t>
      </w:r>
      <w:r>
        <w:rPr>
          <w:rFonts w:ascii="宋体" w:eastAsia="宋体" w:hAnsi="宋体" w:cs="宋体" w:hint="eastAsia"/>
          <w:sz w:val="24"/>
          <w:szCs w:val="24"/>
          <w:lang w:val="en-US" w:eastAsia="zh-CN"/>
        </w:rPr>
        <w:t>帮助父母认识到亲子阅读的重要性</w:t>
      </w:r>
      <w:r>
        <w:rPr>
          <w:rFonts w:ascii="宋体" w:hAnsi="宋体" w:cs="宋体" w:hint="eastAsia"/>
          <w:sz w:val="24"/>
          <w:szCs w:val="24"/>
          <w:lang w:val="en-US" w:eastAsia="zh-CN"/>
        </w:rPr>
        <w:t>。</w:t>
      </w:r>
      <w:r>
        <w:rPr>
          <w:rFonts w:ascii="宋体" w:eastAsia="宋体" w:hAnsi="宋体" w:cs="宋体" w:hint="eastAsia"/>
          <w:i w:val="0"/>
          <w:iCs w:val="0"/>
          <w:caps w:val="0"/>
          <w:spacing w:val="0"/>
          <w:sz w:val="24"/>
          <w:szCs w:val="24"/>
          <w:shd w:val="clear" w:color="auto" w:fill="FFFFFF"/>
        </w:rPr>
        <w:t>采用问卷调查法，对鄂尔多斯幼儿园大班儿童的亲子阅读情况进行了研究。主要存在四个方面的问题，首先是家长在亲子阅读方面的认知深度不足，其次是家长未能创造出适宜的亲子阅读环境，对亲子阅读材料的选择也缺乏严谨性，最显著的问题是父亲在亲子阅读中的参与度较低。</w:t>
      </w:r>
      <w:r>
        <w:rPr>
          <w:rFonts w:ascii="宋体" w:hAnsi="宋体" w:cs="宋体" w:hint="eastAsia"/>
          <w:sz w:val="24"/>
          <w:szCs w:val="24"/>
          <w:lang w:val="en-US" w:eastAsia="zh-CN"/>
        </w:rPr>
        <w:t>针对这些问题提出了相应的优化策略，首先提高家长对亲子阅读的理解，不局限于只是家长和孩子一起阅读，还要引导家长营造安静温馨的阅读环境，让家长多方面选择阅读材料，可以根据老师的推荐，主要根据幼儿的兴趣爱好，书本数量要多保证幼儿每次阅读内容都有新意能够吸引幼儿注意，各个领域都要涉及。</w:t>
      </w:r>
      <w:r>
        <w:rPr>
          <w:rFonts w:ascii="宋体" w:eastAsia="宋体" w:hAnsi="宋体" w:cs="宋体" w:hint="eastAsia"/>
          <w:i w:val="0"/>
          <w:iCs w:val="0"/>
          <w:caps w:val="0"/>
          <w:spacing w:val="0"/>
          <w:sz w:val="24"/>
          <w:szCs w:val="24"/>
        </w:rPr>
        <w:t>要推动亲子阅读，就必须使父亲主动参与并发挥作用。</w:t>
      </w:r>
      <w:r>
        <w:rPr>
          <w:rFonts w:ascii="宋体" w:eastAsia="宋体" w:hAnsi="宋体" w:cs="宋体" w:hint="eastAsia"/>
          <w:i w:val="0"/>
          <w:iCs w:val="0"/>
          <w:caps w:val="0"/>
          <w:spacing w:val="0"/>
          <w:sz w:val="24"/>
          <w:szCs w:val="24"/>
          <w:shd w:val="clear" w:color="auto" w:fill="FFFFFF"/>
        </w:rPr>
        <w:t>本文主要探讨了亲子阅读对培养幼儿自主学习意识与能力的意义及方法。希望能提升父母的指导能力以及孩子的阅读能力，从而促进孩子更好地成长。</w:t>
      </w:r>
    </w:p>
    <w:p>
      <w:pPr>
        <w:keepNext w:val="0"/>
        <w:keepLines w:val="0"/>
        <w:pageBreakBefore w:val="0"/>
        <w:widowControl w:val="0"/>
        <w:kinsoku/>
        <w:wordWrap/>
        <w:overflowPunct/>
        <w:topLinePunct w:val="0"/>
        <w:autoSpaceDE/>
        <w:autoSpaceDN/>
        <w:bidi w:val="0"/>
        <w:adjustRightInd/>
        <w:snapToGrid/>
        <w:spacing w:line="400" w:lineRule="exact"/>
        <w:ind w:left="0" w:firstLine="0" w:leftChars="0" w:firstLineChars="0"/>
        <w:jc w:val="left"/>
        <w:textAlignment w:val="auto"/>
        <w:rPr>
          <w:rFonts w:ascii="宋体" w:hAnsi="宋体" w:cs="宋体" w:hint="default"/>
          <w:sz w:val="24"/>
          <w:szCs w:val="24"/>
        </w:rPr>
      </w:pPr>
      <w:r>
        <w:rPr>
          <w:rFonts w:ascii="Times New Roman" w:eastAsia="黑体" w:hAnsi="Times New Roman" w:cs="Times New Roman"/>
          <w:color w:val="000000"/>
          <w:sz w:val="24"/>
          <w:szCs w:val="24"/>
        </w:rPr>
        <w:t>关键词</w:t>
      </w:r>
      <w:r>
        <w:rPr>
          <w:rFonts w:ascii="Times New Roman" w:eastAsia="黑体" w:hAnsi="Times New Roman" w:cs="Times New Roman"/>
          <w:b/>
          <w:color w:val="000000"/>
          <w:sz w:val="24"/>
          <w:szCs w:val="24"/>
        </w:rPr>
        <w:t>：</w:t>
      </w:r>
      <w:r>
        <w:rPr>
          <w:rFonts w:ascii="宋体" w:eastAsia="宋体" w:hAnsi="宋体" w:cs="宋体" w:hint="eastAsia"/>
          <w:b w:val="0"/>
          <w:bCs/>
          <w:color w:val="000000"/>
          <w:sz w:val="24"/>
          <w:szCs w:val="24"/>
          <w:lang w:val="en-US" w:eastAsia="zh-CN"/>
        </w:rPr>
        <w:t>亲</w:t>
      </w:r>
      <w:r>
        <w:rPr>
          <w:rFonts w:ascii="宋体" w:hAnsi="宋体" w:cs="宋体" w:hint="eastAsia"/>
          <w:sz w:val="24"/>
          <w:szCs w:val="24"/>
          <w:lang w:val="en-US" w:eastAsia="zh-CN"/>
        </w:rPr>
        <w:t>子阅读；内蒙古鄂尔多斯市幼儿园；陪伴阅读</w:t>
      </w:r>
    </w:p>
    <w:p>
      <w:pPr>
        <w:spacing w:before="800" w:after="400"/>
        <w:ind w:firstLine="0" w:firstLineChars="0"/>
        <w:jc w:val="both"/>
        <w:rPr>
          <w:rFonts w:eastAsia="黑体" w:hint="eastAsia"/>
          <w:sz w:val="30"/>
          <w:szCs w:val="30"/>
        </w:rPr>
      </w:pPr>
    </w:p>
    <w:p>
      <w:pPr>
        <w:sectPr>
          <w:headerReference w:type="default" r:id="rId5"/>
          <w:footerReference w:type="default" r:id="rId6"/>
          <w:pgSz w:w="11906" w:h="16838"/>
          <w:pgMar w:top="1417" w:right="1134" w:bottom="1417" w:left="1417" w:header="850" w:footer="992" w:gutter="0"/>
          <w:pgBorders>
            <w:top w:val="none" w:sz="0" w:space="0" w:color="auto"/>
            <w:left w:val="none" w:sz="0" w:space="0" w:color="auto"/>
            <w:bottom w:val="none" w:sz="0" w:space="0" w:color="auto"/>
            <w:right w:val="none" w:sz="0" w:space="0" w:color="auto"/>
          </w:pgBorders>
          <w:pgNumType w:fmt="upperRoman" w:start="1"/>
          <w:cols w:num="1" w:space="0"/>
          <w:rtlGutter w:val="0"/>
          <w:docGrid w:type="lines" w:linePitch="318" w:charSpace="0"/>
        </w:sectPr>
      </w:pPr>
    </w:p>
    <w:p>
      <w:pPr>
        <w:pStyle w:val="PlainText"/>
        <w:rPr>
          <w:rFonts w:hint="eastAsia"/>
          <w:sz w:val="24"/>
          <w:szCs w:val="24"/>
          <w:lang w:val="en-US" w:eastAsia="zh-CN"/>
        </w:rPr>
      </w:pPr>
    </w:p>
    <w:p>
      <w:pPr>
        <w:pStyle w:val="PlainText"/>
        <w:rPr>
          <w:rFonts w:hint="eastAsia"/>
          <w:sz w:val="24"/>
          <w:szCs w:val="24"/>
          <w:lang w:val="en-US" w:eastAsia="zh-CN"/>
        </w:rPr>
      </w:pPr>
    </w:p>
    <w:p>
      <w:pPr>
        <w:pStyle w:val="PlainText"/>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800" w:after="400" w:line="400" w:lineRule="exact"/>
        <w:ind w:firstLine="0" w:firstLineChars="0"/>
        <w:jc w:val="center"/>
        <w:textAlignment w:val="auto"/>
        <w:outlineLvl w:val="0"/>
        <w:rPr>
          <w:rFonts w:eastAsia="黑体" w:hint="eastAsia"/>
          <w:sz w:val="30"/>
          <w:szCs w:val="30"/>
        </w:rPr>
      </w:pPr>
      <w:r>
        <w:rPr>
          <w:rFonts w:eastAsia="黑体" w:hint="eastAsia"/>
          <w:sz w:val="30"/>
          <w:szCs w:val="30"/>
          <w:lang w:val="en-US" w:eastAsia="zh-CN"/>
        </w:rPr>
        <w:t>目</w:t>
      </w:r>
      <w:r>
        <w:rPr>
          <w:rFonts w:eastAsia="黑体" w:hint="eastAsia"/>
          <w:sz w:val="30"/>
          <w:szCs w:val="30"/>
        </w:rPr>
        <w:t xml:space="preserve">    </w:t>
      </w:r>
      <w:r>
        <w:rPr>
          <w:rFonts w:eastAsia="黑体" w:hint="eastAsia"/>
          <w:sz w:val="30"/>
          <w:szCs w:val="30"/>
          <w:lang w:val="en-US" w:eastAsia="zh-CN"/>
        </w:rPr>
        <w:t>录</w:t>
      </w:r>
    </w:p>
    <w:p>
      <w:pPr>
        <w:pStyle w:val="WPSOffice1"/>
        <w:tabs>
          <w:tab w:val="right" w:leader="dot" w:pos="8306"/>
        </w:tabs>
      </w:pPr>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before="120" w:line="400" w:lineRule="exact"/>
        <w:textAlignment w:val="auto"/>
        <w:outlineLvl w:val="0"/>
      </w:pPr>
      <w:bookmarkStart w:id="2" w:name="_Toc25938"/>
      <w:hyperlink w:anchor="_Toc2746" w:history="1">
        <w:r>
          <w:rPr>
            <w:rFonts w:ascii="黑体" w:eastAsia="黑体" w:hAnsi="黑体" w:cs="黑体" w:hint="eastAsia"/>
            <w:sz w:val="24"/>
            <w:szCs w:val="24"/>
            <w:lang w:val="en-US" w:eastAsia="zh-CN"/>
          </w:rPr>
          <w:t>第1章 绪论</w:t>
        </w:r>
        <w:r>
          <w:rPr>
            <w:rFonts w:ascii="黑体" w:eastAsia="黑体" w:hAnsi="黑体" w:cs="黑体" w:hint="eastAsia"/>
            <w:sz w:val="24"/>
            <w:szCs w:val="24"/>
          </w:rPr>
          <w:tab/>
        </w:r>
        <w:r>
          <w:rPr>
            <w:rFonts w:ascii="黑体" w:eastAsia="黑体" w:hAnsi="黑体" w:cs="黑体" w:hint="eastAsia"/>
            <w:sz w:val="24"/>
            <w:szCs w:val="24"/>
            <w:lang w:val="en-US" w:eastAsia="zh-CN"/>
          </w:rPr>
          <w:t>1</w:t>
        </w:r>
      </w:hyperlink>
      <w:bookmarkEnd w:id="2"/>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204" w:history="1">
        <w:r>
          <w:rPr>
            <w:rFonts w:ascii="宋体" w:eastAsia="宋体" w:hAnsi="宋体" w:cs="宋体" w:hint="eastAsia"/>
            <w:sz w:val="24"/>
            <w:szCs w:val="24"/>
            <w:lang w:val="en-US" w:eastAsia="zh-CN"/>
          </w:rPr>
          <w:t>1.1 研究背景、目的及意义</w:t>
        </w:r>
        <w:r>
          <w:rPr>
            <w:rFonts w:ascii="宋体" w:eastAsia="宋体" w:hAnsi="宋体" w:cs="宋体" w:hint="eastAsia"/>
            <w:sz w:val="24"/>
            <w:szCs w:val="24"/>
          </w:rPr>
          <w:tab/>
        </w:r>
        <w:r>
          <w:rPr>
            <w:rFonts w:ascii="宋体" w:eastAsia="宋体" w:hAnsi="宋体" w:cs="宋体" w:hint="eastAsia"/>
            <w:sz w:val="24"/>
            <w:szCs w:val="24"/>
            <w:lang w:val="en-US" w:eastAsia="zh-CN"/>
          </w:rPr>
          <w:t>1</w:t>
        </w:r>
      </w:hyperlink>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32145" w:history="1">
        <w:r>
          <w:rPr>
            <w:rFonts w:ascii="宋体" w:eastAsia="宋体" w:hAnsi="宋体" w:cs="宋体" w:hint="eastAsia"/>
            <w:sz w:val="24"/>
            <w:szCs w:val="24"/>
            <w:lang w:val="en-US" w:eastAsia="zh-CN"/>
          </w:rPr>
          <w:t>1.2 研究思路和方法</w:t>
        </w:r>
        <w:r>
          <w:rPr>
            <w:rFonts w:ascii="宋体" w:eastAsia="宋体" w:hAnsi="宋体" w:cs="宋体" w:hint="eastAsia"/>
            <w:sz w:val="24"/>
            <w:szCs w:val="24"/>
          </w:rPr>
          <w:tab/>
        </w:r>
        <w:r>
          <w:rPr>
            <w:rFonts w:ascii="宋体" w:eastAsia="宋体" w:hAnsi="宋体" w:cs="宋体" w:hint="eastAsia"/>
            <w:sz w:val="24"/>
            <w:szCs w:val="24"/>
            <w:lang w:val="en-US" w:eastAsia="zh-CN"/>
          </w:rPr>
          <w:t>1</w:t>
        </w:r>
      </w:hyperlink>
    </w:p>
    <w:p>
      <w:pPr>
        <w:pStyle w:val="WPSOffice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7051" w:history="1">
        <w:r>
          <w:rPr>
            <w:rFonts w:ascii="宋体" w:eastAsia="宋体" w:hAnsi="宋体" w:cs="宋体" w:hint="eastAsia"/>
            <w:sz w:val="24"/>
            <w:szCs w:val="24"/>
            <w:lang w:val="en-US" w:eastAsia="zh-CN"/>
          </w:rPr>
          <w:t>1.2.1 研究思路</w:t>
        </w:r>
        <w:r>
          <w:rPr>
            <w:rFonts w:ascii="宋体" w:eastAsia="宋体" w:hAnsi="宋体" w:cs="宋体" w:hint="eastAsia"/>
            <w:sz w:val="24"/>
            <w:szCs w:val="24"/>
          </w:rPr>
          <w:tab/>
        </w:r>
        <w:r>
          <w:rPr>
            <w:rFonts w:ascii="宋体" w:eastAsia="宋体" w:hAnsi="宋体" w:cs="宋体" w:hint="eastAsia"/>
            <w:sz w:val="24"/>
            <w:szCs w:val="24"/>
            <w:lang w:val="en-US" w:eastAsia="zh-CN"/>
          </w:rPr>
          <w:t>2</w:t>
        </w:r>
      </w:hyperlink>
    </w:p>
    <w:p>
      <w:pPr>
        <w:pStyle w:val="WPSOffice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pPr>
      <w:hyperlink w:anchor="_Toc12572" w:history="1">
        <w:r>
          <w:rPr>
            <w:rFonts w:ascii="宋体" w:eastAsia="宋体" w:hAnsi="宋体" w:cs="宋体" w:hint="eastAsia"/>
            <w:sz w:val="24"/>
            <w:szCs w:val="24"/>
            <w:lang w:val="en-US" w:eastAsia="zh-CN"/>
          </w:rPr>
          <w:t>1.2.2 研究方法</w:t>
        </w:r>
        <w:r>
          <w:rPr>
            <w:rFonts w:ascii="宋体" w:eastAsia="宋体" w:hAnsi="宋体" w:cs="宋体" w:hint="eastAsia"/>
            <w:sz w:val="24"/>
            <w:szCs w:val="24"/>
          </w:rPr>
          <w:tab/>
        </w:r>
        <w:r>
          <w:rPr>
            <w:rFonts w:ascii="宋体" w:eastAsia="宋体" w:hAnsi="宋体" w:cs="宋体" w:hint="eastAsia"/>
            <w:sz w:val="24"/>
            <w:szCs w:val="24"/>
            <w:lang w:val="en-US" w:eastAsia="zh-CN"/>
          </w:rPr>
          <w:t>2</w:t>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before="120" w:line="400" w:lineRule="exact"/>
        <w:textAlignment w:val="auto"/>
        <w:outlineLvl w:val="0"/>
      </w:pPr>
      <w:bookmarkStart w:id="3" w:name="_Toc14273"/>
      <w:hyperlink w:anchor="_Toc18013" w:history="1">
        <w:r>
          <w:rPr>
            <w:rFonts w:ascii="黑体" w:eastAsia="黑体" w:hAnsi="黑体" w:cs="黑体" w:hint="eastAsia"/>
            <w:sz w:val="24"/>
            <w:szCs w:val="24"/>
            <w:lang w:val="en-US" w:eastAsia="zh-CN"/>
          </w:rPr>
          <w:t>第2章 相关理论</w:t>
        </w:r>
        <w:r>
          <w:rPr>
            <w:rFonts w:ascii="黑体" w:eastAsia="黑体" w:hAnsi="黑体" w:cs="黑体" w:hint="eastAsia"/>
            <w:sz w:val="24"/>
            <w:szCs w:val="24"/>
          </w:rPr>
          <w:tab/>
        </w:r>
        <w:r>
          <w:rPr>
            <w:rFonts w:ascii="黑体" w:eastAsia="黑体" w:hAnsi="黑体" w:cs="黑体" w:hint="eastAsia"/>
            <w:sz w:val="24"/>
            <w:szCs w:val="24"/>
            <w:lang w:val="en-US" w:eastAsia="zh-CN"/>
          </w:rPr>
          <w:t>3</w:t>
        </w:r>
      </w:hyperlink>
      <w:bookmarkEnd w:id="3"/>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2379" w:history="1">
        <w:r>
          <w:rPr>
            <w:rFonts w:ascii="宋体" w:eastAsia="宋体" w:hAnsi="宋体" w:cs="宋体" w:hint="eastAsia"/>
            <w:sz w:val="24"/>
            <w:szCs w:val="24"/>
            <w:lang w:val="en-US" w:eastAsia="zh-CN"/>
          </w:rPr>
          <w:t>2.1 亲子阅读的定义及作用</w:t>
        </w:r>
        <w:r>
          <w:rPr>
            <w:rFonts w:ascii="宋体" w:eastAsia="宋体" w:hAnsi="宋体" w:cs="宋体" w:hint="eastAsia"/>
            <w:sz w:val="24"/>
            <w:szCs w:val="24"/>
          </w:rPr>
          <w:tab/>
        </w:r>
        <w:r>
          <w:rPr>
            <w:rFonts w:ascii="宋体" w:eastAsia="宋体" w:hAnsi="宋体" w:cs="宋体" w:hint="eastAsia"/>
            <w:sz w:val="24"/>
            <w:szCs w:val="24"/>
            <w:lang w:val="en-US" w:eastAsia="zh-CN"/>
          </w:rPr>
          <w:t>3</w:t>
        </w:r>
      </w:hyperlink>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31166" w:history="1">
        <w:r>
          <w:rPr>
            <w:rFonts w:ascii="宋体" w:eastAsia="宋体" w:hAnsi="宋体" w:cs="宋体" w:hint="eastAsia"/>
            <w:sz w:val="24"/>
            <w:szCs w:val="24"/>
            <w:lang w:val="en-US" w:eastAsia="zh-CN"/>
          </w:rPr>
          <w:t>2.2 亲子阅读的形式</w:t>
        </w:r>
        <w:r>
          <w:rPr>
            <w:rFonts w:ascii="宋体" w:eastAsia="宋体" w:hAnsi="宋体" w:cs="宋体" w:hint="eastAsia"/>
            <w:sz w:val="24"/>
            <w:szCs w:val="24"/>
          </w:rPr>
          <w:tab/>
        </w:r>
        <w:r>
          <w:rPr>
            <w:rFonts w:ascii="宋体" w:eastAsia="宋体" w:hAnsi="宋体" w:cs="宋体" w:hint="eastAsia"/>
            <w:sz w:val="24"/>
            <w:szCs w:val="24"/>
            <w:lang w:val="en-US" w:eastAsia="zh-CN"/>
          </w:rPr>
          <w:t>3</w:t>
        </w:r>
      </w:hyperlink>
    </w:p>
    <w:p>
      <w:pPr>
        <w:pStyle w:val="WPSOffice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lang w:val="en-US" w:eastAsia="zh-CN"/>
        </w:rPr>
      </w:pPr>
      <w:hyperlink w:anchor="_Toc31360" w:history="1">
        <w:r>
          <w:rPr>
            <w:rFonts w:ascii="宋体" w:eastAsia="宋体" w:hAnsi="宋体" w:cs="宋体" w:hint="eastAsia"/>
            <w:sz w:val="24"/>
            <w:szCs w:val="24"/>
            <w:lang w:val="en-US" w:eastAsia="zh-CN"/>
          </w:rPr>
          <w:t>2.2.1 听读法</w:t>
        </w:r>
        <w:r>
          <w:rPr>
            <w:rFonts w:ascii="宋体" w:eastAsia="宋体" w:hAnsi="宋体" w:cs="宋体" w:hint="eastAsia"/>
            <w:sz w:val="24"/>
            <w:szCs w:val="24"/>
          </w:rPr>
          <w:tab/>
        </w:r>
        <w:r>
          <w:rPr>
            <w:rFonts w:ascii="宋体" w:eastAsia="宋体" w:hAnsi="宋体" w:cs="宋体" w:hint="eastAsia"/>
            <w:sz w:val="24"/>
            <w:szCs w:val="24"/>
            <w:lang w:val="en-US" w:eastAsia="zh-CN"/>
          </w:rPr>
          <w:t>3</w:t>
        </w:r>
      </w:hyperlink>
    </w:p>
    <w:p>
      <w:pPr>
        <w:pStyle w:val="WPSOffice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lang w:val="en-US" w:eastAsia="zh-CN"/>
        </w:rPr>
      </w:pPr>
      <w:r>
        <w:rPr>
          <w:rFonts w:ascii="宋体" w:eastAsia="宋体" w:hAnsi="宋体" w:cs="宋体" w:hint="eastAsia"/>
          <w:sz w:val="24"/>
          <w:szCs w:val="24"/>
          <w:lang w:val="en-US" w:eastAsia="zh-CN"/>
        </w:rPr>
        <w:t>2.2.2 讲述提问法</w:t>
      </w:r>
      <w:r>
        <w:rPr>
          <w:rFonts w:ascii="宋体" w:eastAsia="宋体" w:hAnsi="宋体" w:cs="宋体" w:hint="eastAsia"/>
          <w:sz w:val="24"/>
          <w:szCs w:val="24"/>
        </w:rPr>
        <w:tab/>
      </w:r>
      <w:r>
        <w:rPr>
          <w:rFonts w:ascii="宋体" w:eastAsia="宋体" w:hAnsi="宋体" w:cs="宋体" w:hint="eastAsia"/>
          <w:sz w:val="24"/>
          <w:szCs w:val="24"/>
          <w:lang w:val="en-US" w:eastAsia="zh-CN"/>
        </w:rPr>
        <w:t>3</w:t>
      </w:r>
    </w:p>
    <w:p>
      <w:pPr>
        <w:pStyle w:val="WPSOffice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6017" w:history="1">
        <w:r>
          <w:rPr>
            <w:rFonts w:ascii="宋体" w:eastAsia="宋体" w:hAnsi="宋体" w:cs="宋体" w:hint="eastAsia"/>
            <w:sz w:val="24"/>
            <w:szCs w:val="24"/>
            <w:lang w:val="en-US" w:eastAsia="zh-CN"/>
          </w:rPr>
          <w:t>2.2.3 移情法</w:t>
        </w:r>
        <w:r>
          <w:rPr>
            <w:rFonts w:ascii="宋体" w:eastAsia="宋体" w:hAnsi="宋体" w:cs="宋体" w:hint="eastAsia"/>
            <w:sz w:val="24"/>
            <w:szCs w:val="24"/>
          </w:rPr>
          <w:tab/>
        </w:r>
        <w:r>
          <w:rPr>
            <w:rFonts w:ascii="宋体" w:eastAsia="宋体" w:hAnsi="宋体" w:cs="宋体" w:hint="eastAsia"/>
            <w:sz w:val="24"/>
            <w:szCs w:val="24"/>
            <w:lang w:val="en-US" w:eastAsia="zh-CN"/>
          </w:rPr>
          <w:t>3</w:t>
        </w:r>
      </w:hyperlink>
    </w:p>
    <w:p>
      <w:pPr>
        <w:pStyle w:val="WPSOffice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7021" w:history="1">
        <w:r>
          <w:rPr>
            <w:rFonts w:ascii="宋体" w:eastAsia="宋体" w:hAnsi="宋体" w:cs="宋体" w:hint="eastAsia"/>
            <w:sz w:val="24"/>
            <w:szCs w:val="24"/>
            <w:lang w:val="en-US" w:eastAsia="zh-CN"/>
          </w:rPr>
          <w:t>2.2.4 角色互换法</w:t>
        </w:r>
        <w:r>
          <w:rPr>
            <w:rFonts w:ascii="宋体" w:eastAsia="宋体" w:hAnsi="宋体" w:cs="宋体" w:hint="eastAsia"/>
            <w:sz w:val="24"/>
            <w:szCs w:val="24"/>
          </w:rPr>
          <w:tab/>
        </w:r>
        <w:r>
          <w:rPr>
            <w:rFonts w:ascii="宋体" w:eastAsia="宋体" w:hAnsi="宋体" w:cs="宋体" w:hint="eastAsia"/>
            <w:sz w:val="24"/>
            <w:szCs w:val="24"/>
            <w:lang w:val="en-US" w:eastAsia="zh-CN"/>
          </w:rPr>
          <w:t>4</w:t>
        </w:r>
      </w:hyperlink>
    </w:p>
    <w:p>
      <w:pPr>
        <w:pStyle w:val="WPSOffice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pPr>
      <w:hyperlink w:anchor="_Toc28797" w:history="1">
        <w:r>
          <w:rPr>
            <w:rFonts w:ascii="宋体" w:eastAsia="宋体" w:hAnsi="宋体" w:cs="宋体" w:hint="eastAsia"/>
            <w:sz w:val="24"/>
            <w:szCs w:val="24"/>
            <w:lang w:val="en-US" w:eastAsia="zh-CN"/>
          </w:rPr>
          <w:t>2.2.5 改编情节法</w:t>
        </w:r>
        <w:r>
          <w:rPr>
            <w:rFonts w:ascii="宋体" w:eastAsia="宋体" w:hAnsi="宋体" w:cs="宋体" w:hint="eastAsia"/>
            <w:sz w:val="24"/>
            <w:szCs w:val="24"/>
          </w:rPr>
          <w:tab/>
        </w:r>
        <w:r>
          <w:rPr>
            <w:rFonts w:ascii="宋体" w:eastAsia="宋体" w:hAnsi="宋体" w:cs="宋体" w:hint="eastAsia"/>
            <w:sz w:val="24"/>
            <w:szCs w:val="24"/>
            <w:lang w:val="en-US" w:eastAsia="zh-CN"/>
          </w:rPr>
          <w:t>4</w:t>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before="120" w:line="400" w:lineRule="exact"/>
        <w:textAlignment w:val="auto"/>
        <w:outlineLvl w:val="0"/>
      </w:pPr>
      <w:bookmarkStart w:id="4" w:name="_Toc12254"/>
      <w:hyperlink w:anchor="_Toc13330" w:history="1">
        <w:r>
          <w:rPr>
            <w:rFonts w:ascii="黑体" w:eastAsia="黑体" w:hAnsi="黑体" w:cs="黑体" w:hint="eastAsia"/>
            <w:sz w:val="24"/>
            <w:szCs w:val="24"/>
            <w:lang w:val="en-US" w:eastAsia="zh-CN"/>
          </w:rPr>
          <w:t>第3章 鄂尔多斯市幼儿园大班幼儿亲子阅读现状</w:t>
        </w:r>
        <w:r>
          <w:rPr>
            <w:rFonts w:ascii="黑体" w:eastAsia="黑体" w:hAnsi="黑体" w:cs="黑体" w:hint="eastAsia"/>
            <w:sz w:val="24"/>
            <w:szCs w:val="24"/>
          </w:rPr>
          <w:tab/>
        </w:r>
        <w:r>
          <w:rPr>
            <w:rFonts w:ascii="黑体" w:eastAsia="黑体" w:hAnsi="黑体" w:cs="黑体" w:hint="eastAsia"/>
            <w:sz w:val="24"/>
            <w:szCs w:val="24"/>
            <w:lang w:val="en-US" w:eastAsia="zh-CN"/>
          </w:rPr>
          <w:t>5</w:t>
        </w:r>
      </w:hyperlink>
      <w:bookmarkEnd w:id="4"/>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2613" w:history="1">
        <w:r>
          <w:rPr>
            <w:rFonts w:ascii="宋体" w:eastAsia="宋体" w:hAnsi="宋体" w:cs="宋体" w:hint="eastAsia"/>
            <w:sz w:val="24"/>
            <w:szCs w:val="24"/>
            <w:lang w:val="en-US" w:eastAsia="zh-CN"/>
          </w:rPr>
          <w:t>3.1 鄂尔多斯市幼儿园简介</w:t>
        </w:r>
        <w:r>
          <w:rPr>
            <w:rFonts w:ascii="宋体" w:eastAsia="宋体" w:hAnsi="宋体" w:cs="宋体" w:hint="eastAsia"/>
            <w:sz w:val="24"/>
            <w:szCs w:val="24"/>
          </w:rPr>
          <w:tab/>
        </w:r>
        <w:r>
          <w:rPr>
            <w:rFonts w:ascii="宋体" w:eastAsia="宋体" w:hAnsi="宋体" w:cs="宋体" w:hint="eastAsia"/>
            <w:sz w:val="24"/>
            <w:szCs w:val="24"/>
            <w:lang w:val="en-US" w:eastAsia="zh-CN"/>
          </w:rPr>
          <w:t>5</w:t>
        </w:r>
      </w:hyperlink>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pPr>
      <w:hyperlink w:anchor="_Toc4038" w:history="1">
        <w:r>
          <w:rPr>
            <w:rFonts w:ascii="宋体" w:eastAsia="宋体" w:hAnsi="宋体" w:cs="宋体" w:hint="eastAsia"/>
            <w:sz w:val="24"/>
            <w:szCs w:val="24"/>
            <w:shd w:val="clear" w:color="auto" w:fill="FFFFFF"/>
            <w:lang w:val="en-US" w:eastAsia="zh-CN"/>
          </w:rPr>
          <w:t>3.2 鄂尔多斯市幼儿园大班幼儿亲子阅读现状</w:t>
        </w:r>
        <w:r>
          <w:rPr>
            <w:rFonts w:ascii="宋体" w:eastAsia="宋体" w:hAnsi="宋体" w:cs="宋体" w:hint="eastAsia"/>
            <w:sz w:val="24"/>
            <w:szCs w:val="24"/>
          </w:rPr>
          <w:tab/>
        </w:r>
        <w:r>
          <w:rPr>
            <w:rFonts w:ascii="宋体" w:eastAsia="宋体" w:hAnsi="宋体" w:cs="宋体" w:hint="eastAsia"/>
            <w:sz w:val="24"/>
            <w:szCs w:val="24"/>
            <w:lang w:val="en-US" w:eastAsia="zh-CN"/>
          </w:rPr>
          <w:t>5</w:t>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before="120" w:line="400" w:lineRule="exact"/>
        <w:textAlignment w:val="auto"/>
        <w:outlineLvl w:val="0"/>
      </w:pPr>
      <w:bookmarkStart w:id="5" w:name="_Toc9850"/>
      <w:hyperlink w:anchor="_Toc10283" w:history="1">
        <w:r>
          <w:rPr>
            <w:rFonts w:ascii="黑体" w:eastAsia="黑体" w:hAnsi="黑体" w:cs="黑体" w:hint="eastAsia"/>
            <w:sz w:val="24"/>
            <w:szCs w:val="24"/>
            <w:shd w:val="clear" w:color="auto" w:fill="FFFFFF"/>
            <w:lang w:val="en-US" w:eastAsia="zh-CN"/>
          </w:rPr>
          <w:t xml:space="preserve">第4章 </w:t>
        </w:r>
        <w:r>
          <w:rPr>
            <w:rFonts w:ascii="黑体" w:eastAsia="黑体" w:hAnsi="黑体" w:cs="黑体" w:hint="eastAsia"/>
            <w:sz w:val="24"/>
            <w:szCs w:val="24"/>
            <w:shd w:val="clear" w:color="auto" w:fill="FFFFFF"/>
            <w:lang w:val="en-US" w:eastAsia="zh-CN"/>
          </w:rPr>
          <w:t>鄂尔多斯市大班幼儿亲子阅读存在的问题</w:t>
        </w:r>
        <w:r>
          <w:rPr>
            <w:rFonts w:ascii="黑体" w:eastAsia="黑体" w:hAnsi="黑体" w:cs="黑体" w:hint="eastAsia"/>
            <w:sz w:val="24"/>
            <w:szCs w:val="24"/>
          </w:rPr>
          <w:tab/>
        </w:r>
        <w:r>
          <w:rPr>
            <w:rFonts w:ascii="黑体" w:eastAsia="黑体" w:hAnsi="黑体" w:cs="黑体" w:hint="eastAsia"/>
            <w:sz w:val="24"/>
            <w:szCs w:val="24"/>
            <w:lang w:val="en-US" w:eastAsia="zh-CN"/>
          </w:rPr>
          <w:t>7</w:t>
        </w:r>
      </w:hyperlink>
      <w:bookmarkEnd w:id="5"/>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4755" w:history="1">
        <w:r>
          <w:rPr>
            <w:rFonts w:ascii="宋体" w:eastAsia="宋体" w:hAnsi="宋体" w:cs="宋体" w:hint="eastAsia"/>
            <w:sz w:val="24"/>
            <w:szCs w:val="24"/>
            <w:shd w:val="clear" w:color="auto" w:fill="FFFFFF"/>
            <w:lang w:val="en-US" w:eastAsia="zh-CN"/>
          </w:rPr>
          <w:t>4.1 家长对亲子阅读的理解不到位</w:t>
        </w:r>
        <w:r>
          <w:rPr>
            <w:rFonts w:ascii="宋体" w:eastAsia="宋体" w:hAnsi="宋体" w:cs="宋体" w:hint="eastAsia"/>
            <w:sz w:val="24"/>
            <w:szCs w:val="24"/>
          </w:rPr>
          <w:tab/>
        </w:r>
        <w:r>
          <w:rPr>
            <w:rFonts w:ascii="宋体" w:eastAsia="宋体" w:hAnsi="宋体" w:cs="宋体" w:hint="eastAsia"/>
            <w:sz w:val="24"/>
            <w:szCs w:val="24"/>
            <w:lang w:val="en-US" w:eastAsia="zh-CN"/>
          </w:rPr>
          <w:t>7</w:t>
        </w:r>
      </w:hyperlink>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6568" w:history="1">
        <w:r>
          <w:rPr>
            <w:rFonts w:ascii="宋体" w:eastAsia="宋体" w:hAnsi="宋体" w:cs="宋体" w:hint="eastAsia"/>
            <w:sz w:val="24"/>
            <w:szCs w:val="24"/>
            <w:shd w:val="clear" w:color="auto" w:fill="FFFFFF"/>
            <w:lang w:val="en-US" w:eastAsia="zh-CN"/>
          </w:rPr>
          <w:t>4.2 亲子阅读的环境营造不到位</w:t>
        </w:r>
        <w:r>
          <w:rPr>
            <w:rFonts w:ascii="宋体" w:eastAsia="宋体" w:hAnsi="宋体" w:cs="宋体" w:hint="eastAsia"/>
            <w:sz w:val="24"/>
            <w:szCs w:val="24"/>
          </w:rPr>
          <w:tab/>
        </w:r>
        <w:r>
          <w:rPr>
            <w:rFonts w:ascii="宋体" w:eastAsia="宋体" w:hAnsi="宋体" w:cs="宋体" w:hint="eastAsia"/>
            <w:sz w:val="24"/>
            <w:szCs w:val="24"/>
            <w:lang w:val="en-US" w:eastAsia="zh-CN"/>
          </w:rPr>
          <w:t>7</w:t>
        </w:r>
      </w:hyperlink>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0495" w:history="1">
        <w:r>
          <w:rPr>
            <w:rFonts w:ascii="宋体" w:eastAsia="宋体" w:hAnsi="宋体" w:cs="宋体" w:hint="eastAsia"/>
            <w:sz w:val="24"/>
            <w:szCs w:val="24"/>
            <w:shd w:val="clear" w:color="auto" w:fill="FFFFFF"/>
            <w:lang w:val="en-US" w:eastAsia="zh-CN"/>
          </w:rPr>
          <w:t>4.3 亲子阅读的材料选择不到位</w:t>
        </w:r>
        <w:r>
          <w:rPr>
            <w:rFonts w:ascii="宋体" w:eastAsia="宋体" w:hAnsi="宋体" w:cs="宋体" w:hint="eastAsia"/>
            <w:sz w:val="24"/>
            <w:szCs w:val="24"/>
          </w:rPr>
          <w:tab/>
        </w:r>
        <w:r>
          <w:rPr>
            <w:rFonts w:ascii="宋体" w:eastAsia="宋体" w:hAnsi="宋体" w:cs="宋体" w:hint="eastAsia"/>
            <w:sz w:val="24"/>
            <w:szCs w:val="24"/>
            <w:lang w:val="en-US" w:eastAsia="zh-CN"/>
          </w:rPr>
          <w:t>7</w:t>
        </w:r>
      </w:hyperlink>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pPr>
      <w:hyperlink w:anchor="_Toc11829" w:history="1">
        <w:r>
          <w:rPr>
            <w:rFonts w:ascii="宋体" w:eastAsia="宋体" w:hAnsi="宋体" w:cs="宋体" w:hint="eastAsia"/>
            <w:sz w:val="24"/>
            <w:szCs w:val="24"/>
            <w:shd w:val="clear" w:color="auto" w:fill="FFFFFF"/>
            <w:lang w:val="en-US" w:eastAsia="zh-CN"/>
          </w:rPr>
          <w:t>4.4 父亲参与亲子阅读不到位</w:t>
        </w:r>
        <w:r>
          <w:rPr>
            <w:rFonts w:ascii="宋体" w:eastAsia="宋体" w:hAnsi="宋体" w:cs="宋体" w:hint="eastAsia"/>
            <w:sz w:val="24"/>
            <w:szCs w:val="24"/>
          </w:rPr>
          <w:tab/>
        </w:r>
        <w:r>
          <w:rPr>
            <w:rFonts w:ascii="宋体" w:eastAsia="宋体" w:hAnsi="宋体" w:cs="宋体" w:hint="eastAsia"/>
            <w:sz w:val="24"/>
            <w:szCs w:val="24"/>
            <w:lang w:val="en-US" w:eastAsia="zh-CN"/>
          </w:rPr>
          <w:t>7</w:t>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before="120" w:line="400" w:lineRule="exact"/>
        <w:textAlignment w:val="auto"/>
        <w:outlineLvl w:val="0"/>
      </w:pPr>
      <w:bookmarkStart w:id="6" w:name="_Toc24124"/>
      <w:hyperlink w:anchor="_Toc24614" w:history="1">
        <w:r>
          <w:rPr>
            <w:rFonts w:ascii="黑体" w:eastAsia="黑体" w:hAnsi="黑体" w:cs="黑体" w:hint="eastAsia"/>
            <w:sz w:val="24"/>
            <w:szCs w:val="24"/>
            <w:shd w:val="clear" w:color="auto" w:fill="FFFFFF"/>
            <w:lang w:val="en-US" w:eastAsia="zh-CN"/>
          </w:rPr>
          <w:t xml:space="preserve">第5章 </w:t>
        </w:r>
        <w:r>
          <w:rPr>
            <w:rFonts w:ascii="黑体" w:eastAsia="黑体" w:hAnsi="黑体" w:cs="黑体" w:hint="eastAsia"/>
            <w:sz w:val="24"/>
            <w:szCs w:val="24"/>
            <w:shd w:val="clear" w:color="auto" w:fill="FFFFFF"/>
            <w:lang w:val="en-US" w:eastAsia="zh-CN"/>
          </w:rPr>
          <w:t>针对鄂尔多斯市大班幼儿亲子阅读问题的优化策略</w:t>
        </w:r>
        <w:r>
          <w:rPr>
            <w:rFonts w:ascii="黑体" w:eastAsia="黑体" w:hAnsi="黑体" w:cs="黑体" w:hint="eastAsia"/>
            <w:sz w:val="24"/>
            <w:szCs w:val="24"/>
          </w:rPr>
          <w:tab/>
        </w:r>
        <w:r>
          <w:rPr>
            <w:rFonts w:ascii="黑体" w:eastAsia="黑体" w:hAnsi="黑体" w:cs="黑体" w:hint="eastAsia"/>
            <w:sz w:val="24"/>
            <w:szCs w:val="24"/>
            <w:lang w:val="en-US" w:eastAsia="zh-CN"/>
          </w:rPr>
          <w:t>9</w:t>
        </w:r>
      </w:hyperlink>
      <w:bookmarkEnd w:id="6"/>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3270" w:history="1">
        <w:r>
          <w:rPr>
            <w:rFonts w:ascii="宋体" w:eastAsia="宋体" w:hAnsi="宋体" w:cs="宋体" w:hint="eastAsia"/>
            <w:sz w:val="24"/>
            <w:szCs w:val="24"/>
            <w:shd w:val="clear" w:color="auto" w:fill="FFFFFF"/>
            <w:lang w:val="en-US" w:eastAsia="zh-CN"/>
          </w:rPr>
          <w:t>5.1 提高家长对亲子阅读的理解</w:t>
        </w:r>
        <w:r>
          <w:rPr>
            <w:rFonts w:ascii="宋体" w:eastAsia="宋体" w:hAnsi="宋体" w:cs="宋体" w:hint="eastAsia"/>
            <w:sz w:val="24"/>
            <w:szCs w:val="24"/>
          </w:rPr>
          <w:tab/>
        </w:r>
        <w:r>
          <w:rPr>
            <w:rFonts w:ascii="宋体" w:eastAsia="宋体" w:hAnsi="宋体" w:cs="宋体" w:hint="eastAsia"/>
            <w:sz w:val="24"/>
            <w:szCs w:val="24"/>
            <w:lang w:val="en-US" w:eastAsia="zh-CN"/>
          </w:rPr>
          <w:t>9</w:t>
        </w:r>
      </w:hyperlink>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0524" w:history="1">
        <w:r>
          <w:rPr>
            <w:rFonts w:ascii="宋体" w:eastAsia="宋体" w:hAnsi="宋体" w:cs="宋体" w:hint="eastAsia"/>
            <w:sz w:val="24"/>
            <w:szCs w:val="24"/>
            <w:shd w:val="clear" w:color="auto" w:fill="FFFFFF"/>
            <w:lang w:val="en-US" w:eastAsia="zh-CN"/>
          </w:rPr>
          <w:t>5.2 营造良好的亲子阅读环境</w:t>
        </w:r>
        <w:r>
          <w:rPr>
            <w:rFonts w:ascii="宋体" w:eastAsia="宋体" w:hAnsi="宋体" w:cs="宋体" w:hint="eastAsia"/>
            <w:sz w:val="24"/>
            <w:szCs w:val="24"/>
          </w:rPr>
          <w:tab/>
        </w:r>
        <w:r>
          <w:rPr>
            <w:rFonts w:ascii="宋体" w:eastAsia="宋体" w:hAnsi="宋体" w:cs="宋体" w:hint="eastAsia"/>
            <w:sz w:val="24"/>
            <w:szCs w:val="24"/>
            <w:lang w:val="en-US" w:eastAsia="zh-CN"/>
          </w:rPr>
          <w:t>9</w:t>
        </w:r>
      </w:hyperlink>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31023" w:history="1">
        <w:r>
          <w:rPr>
            <w:rFonts w:ascii="宋体" w:eastAsia="宋体" w:hAnsi="宋体" w:cs="宋体" w:hint="eastAsia"/>
            <w:sz w:val="24"/>
            <w:szCs w:val="24"/>
            <w:shd w:val="clear" w:color="auto" w:fill="FFFFFF"/>
            <w:lang w:val="en-US" w:eastAsia="zh-CN"/>
          </w:rPr>
          <w:t>5.3 选择合适的亲子阅读材料</w:t>
        </w:r>
        <w:r>
          <w:rPr>
            <w:rFonts w:ascii="宋体" w:eastAsia="宋体" w:hAnsi="宋体" w:cs="宋体" w:hint="eastAsia"/>
            <w:sz w:val="24"/>
            <w:szCs w:val="24"/>
          </w:rPr>
          <w:tab/>
        </w:r>
        <w:r>
          <w:rPr>
            <w:rFonts w:ascii="宋体" w:eastAsia="宋体" w:hAnsi="宋体" w:cs="宋体" w:hint="eastAsia"/>
            <w:sz w:val="24"/>
            <w:szCs w:val="24"/>
            <w:lang w:val="en-US" w:eastAsia="zh-CN"/>
          </w:rPr>
          <w:t>9</w:t>
        </w:r>
      </w:hyperlink>
    </w:p>
    <w:p>
      <w:pPr>
        <w:pStyle w:val="WPSOffice2"/>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sectPr>
          <w:headerReference w:type="default" r:id="rId7"/>
          <w:footerReference w:type="default" r:id="rId8"/>
          <w:pgSz w:w="11906" w:h="16838"/>
          <w:pgMar w:top="1417" w:right="1134" w:bottom="1417" w:left="1417" w:header="850" w:footer="992" w:gutter="0"/>
          <w:pgBorders>
            <w:top w:val="none" w:sz="0" w:space="0" w:color="auto"/>
            <w:left w:val="none" w:sz="0" w:space="0" w:color="auto"/>
            <w:bottom w:val="none" w:sz="0" w:space="0" w:color="auto"/>
            <w:right w:val="none" w:sz="0" w:space="0" w:color="auto"/>
          </w:pgBorders>
          <w:pgNumType w:fmt="upperRoman" w:start="2"/>
          <w:cols w:num="1" w:space="0"/>
          <w:rtlGutter w:val="0"/>
          <w:docGrid w:type="lines" w:linePitch="318" w:charSpace="0"/>
        </w:sectPr>
      </w:pPr>
      <w:hyperlink w:anchor="_Toc30594" w:history="1">
        <w:r>
          <w:rPr>
            <w:rFonts w:ascii="宋体" w:eastAsia="宋体" w:hAnsi="宋体" w:cs="宋体" w:hint="eastAsia"/>
            <w:sz w:val="24"/>
            <w:szCs w:val="24"/>
            <w:shd w:val="clear" w:color="auto" w:fill="FFFFFF"/>
            <w:lang w:val="en-US" w:eastAsia="zh-CN"/>
          </w:rPr>
          <w:t>5.4 提高父亲角色的投入</w:t>
        </w:r>
        <w:r>
          <w:rPr>
            <w:rFonts w:ascii="宋体" w:eastAsia="宋体" w:hAnsi="宋体" w:cs="宋体" w:hint="eastAsia"/>
            <w:sz w:val="24"/>
            <w:szCs w:val="24"/>
          </w:rPr>
          <w:tab/>
        </w:r>
        <w:r>
          <w:rPr>
            <w:rFonts w:ascii="宋体" w:eastAsia="宋体" w:hAnsi="宋体" w:cs="宋体" w:hint="eastAsia"/>
            <w:sz w:val="24"/>
            <w:szCs w:val="24"/>
            <w:lang w:val="en-US" w:eastAsia="zh-CN"/>
          </w:rPr>
          <w:t>9</w:t>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before="120" w:line="400" w:lineRule="exact"/>
        <w:textAlignment w:val="auto"/>
        <w:outlineLvl w:val="0"/>
        <w:rPr>
          <w:rFonts w:ascii="黑体" w:eastAsia="黑体" w:hAnsi="黑体" w:cs="黑体" w:hint="default"/>
          <w:sz w:val="24"/>
          <w:szCs w:val="24"/>
          <w:lang w:val="en-US"/>
        </w:rPr>
      </w:pPr>
      <w:bookmarkStart w:id="7" w:name="_Toc31462"/>
      <w:hyperlink w:anchor="_Toc30240" w:history="1">
        <w:r>
          <w:rPr>
            <w:rFonts w:ascii="黑体" w:eastAsia="黑体" w:hAnsi="黑体" w:cs="黑体" w:hint="eastAsia"/>
            <w:sz w:val="24"/>
            <w:szCs w:val="24"/>
            <w:shd w:val="clear" w:color="auto" w:fill="FFFFFF"/>
            <w:lang w:val="en-US" w:eastAsia="zh-CN"/>
          </w:rPr>
          <w:t xml:space="preserve">第6章 </w:t>
        </w:r>
        <w:r>
          <w:rPr>
            <w:rFonts w:ascii="黑体" w:eastAsia="黑体" w:hAnsi="黑体" w:cs="黑体" w:hint="eastAsia"/>
            <w:sz w:val="24"/>
            <w:szCs w:val="24"/>
            <w:shd w:val="clear" w:color="auto" w:fill="FFFFFF"/>
            <w:lang w:val="en-US" w:eastAsia="zh-CN"/>
          </w:rPr>
          <w:t>结论</w:t>
        </w:r>
        <w:r>
          <w:rPr>
            <w:rFonts w:ascii="黑体" w:eastAsia="黑体" w:hAnsi="黑体" w:cs="黑体" w:hint="eastAsia"/>
            <w:sz w:val="24"/>
            <w:szCs w:val="24"/>
          </w:rPr>
          <w:tab/>
        </w:r>
        <w:r>
          <w:rPr>
            <w:rFonts w:ascii="黑体" w:eastAsia="黑体" w:hAnsi="黑体" w:cs="黑体" w:hint="eastAsia"/>
            <w:sz w:val="24"/>
            <w:szCs w:val="24"/>
            <w:lang w:val="en-US" w:eastAsia="zh-CN"/>
          </w:rPr>
          <w:t>1</w:t>
        </w:r>
      </w:hyperlink>
      <w:r>
        <w:rPr>
          <w:rFonts w:ascii="黑体" w:eastAsia="黑体" w:hAnsi="黑体" w:cs="黑体" w:hint="eastAsia"/>
          <w:sz w:val="24"/>
          <w:szCs w:val="24"/>
          <w:lang w:val="en-US" w:eastAsia="zh-CN"/>
        </w:rPr>
        <w:t>1</w:t>
      </w:r>
      <w:bookmarkEnd w:id="7"/>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before="120" w:line="400" w:lineRule="exact"/>
        <w:textAlignment w:val="auto"/>
        <w:outlineLvl w:val="1"/>
        <w:rPr>
          <w:rFonts w:ascii="黑体" w:eastAsia="黑体" w:hAnsi="黑体" w:cs="黑体" w:hint="default"/>
          <w:sz w:val="24"/>
          <w:szCs w:val="24"/>
          <w:lang w:val="en-US" w:eastAsia="zh-CN"/>
        </w:rPr>
      </w:pPr>
      <w:bookmarkStart w:id="8" w:name="_Toc21772"/>
      <w:hyperlink w:anchor="_Toc7282" w:history="1">
        <w:r>
          <w:rPr>
            <w:rFonts w:ascii="黑体" w:eastAsia="黑体" w:hAnsi="黑体" w:cs="黑体" w:hint="eastAsia"/>
            <w:sz w:val="24"/>
            <w:szCs w:val="24"/>
            <w:shd w:val="clear" w:color="auto" w:fill="FFFFFF"/>
            <w:lang w:val="en-US" w:eastAsia="zh-CN"/>
          </w:rPr>
          <w:t>参考文献</w:t>
        </w:r>
        <w:r>
          <w:rPr>
            <w:rFonts w:ascii="黑体" w:eastAsia="黑体" w:hAnsi="黑体" w:cs="黑体" w:hint="eastAsia"/>
            <w:sz w:val="24"/>
            <w:szCs w:val="24"/>
          </w:rPr>
          <w:tab/>
        </w:r>
        <w:r>
          <w:rPr>
            <w:rFonts w:ascii="黑体" w:eastAsia="黑体" w:hAnsi="黑体" w:cs="黑体" w:hint="eastAsia"/>
            <w:sz w:val="24"/>
            <w:szCs w:val="24"/>
            <w:lang w:val="en-US" w:eastAsia="zh-CN"/>
          </w:rPr>
          <w:t>1</w:t>
        </w:r>
      </w:hyperlink>
      <w:r>
        <w:rPr>
          <w:rFonts w:ascii="黑体" w:eastAsia="黑体" w:hAnsi="黑体" w:cs="黑体" w:hint="eastAsia"/>
          <w:sz w:val="24"/>
          <w:szCs w:val="24"/>
          <w:lang w:val="en-US" w:eastAsia="zh-CN"/>
        </w:rPr>
        <w:t>2</w:t>
      </w:r>
      <w:bookmarkEnd w:id="8"/>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before="120" w:line="400" w:lineRule="exact"/>
        <w:textAlignment w:val="auto"/>
        <w:rPr>
          <w:rFonts w:ascii="黑体" w:eastAsia="黑体" w:hAnsi="黑体" w:cs="黑体" w:hint="eastAsia"/>
          <w:sz w:val="24"/>
          <w:szCs w:val="24"/>
          <w:lang w:val="en-US" w:eastAsia="zh-CN"/>
        </w:rPr>
      </w:pPr>
      <w:hyperlink w:anchor="_Toc22058" w:history="1">
        <w:r>
          <w:rPr>
            <w:rFonts w:ascii="黑体" w:eastAsia="黑体" w:hAnsi="黑体" w:cs="黑体" w:hint="eastAsia"/>
            <w:sz w:val="24"/>
            <w:szCs w:val="24"/>
            <w:shd w:val="clear" w:color="auto" w:fill="FFFFFF"/>
            <w:lang w:val="en-US" w:eastAsia="zh-CN"/>
          </w:rPr>
          <w:t>致　　谢</w:t>
        </w:r>
        <w:r>
          <w:rPr>
            <w:rFonts w:ascii="黑体" w:eastAsia="黑体" w:hAnsi="黑体" w:cs="黑体" w:hint="eastAsia"/>
            <w:sz w:val="24"/>
            <w:szCs w:val="24"/>
          </w:rPr>
          <w:tab/>
        </w:r>
        <w:r>
          <w:rPr>
            <w:rFonts w:ascii="黑体" w:eastAsia="黑体" w:hAnsi="黑体" w:cs="黑体" w:hint="eastAsia"/>
            <w:sz w:val="24"/>
            <w:szCs w:val="24"/>
            <w:lang w:val="en-US" w:eastAsia="zh-CN"/>
          </w:rPr>
          <w:t>1</w:t>
        </w:r>
      </w:hyperlink>
      <w:r>
        <w:rPr>
          <w:rFonts w:ascii="黑体" w:eastAsia="黑体" w:hAnsi="黑体" w:cs="黑体" w:hint="eastAsia"/>
          <w:sz w:val="24"/>
          <w:szCs w:val="24"/>
          <w:lang w:val="en-US" w:eastAsia="zh-CN"/>
        </w:rPr>
        <w:t>3</w:t>
      </w:r>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before="120" w:line="400" w:lineRule="exact"/>
        <w:textAlignment w:val="auto"/>
        <w:rPr>
          <w:rFonts w:ascii="黑体" w:eastAsia="黑体" w:hAnsi="黑体" w:cs="黑体" w:hint="default"/>
          <w:sz w:val="24"/>
          <w:szCs w:val="24"/>
          <w:lang w:val="en-US" w:eastAsia="zh-CN"/>
        </w:rPr>
      </w:pPr>
      <w:r>
        <w:rPr>
          <w:rFonts w:ascii="黑体" w:eastAsia="黑体" w:hAnsi="黑体" w:cs="黑体" w:hint="eastAsia"/>
          <w:sz w:val="24"/>
          <w:szCs w:val="24"/>
          <w:lang w:val="en-US" w:eastAsia="zh-CN"/>
        </w:rPr>
        <w:t>附录A　大班幼儿亲子阅读情况调查问卷</w:t>
      </w:r>
      <w:r>
        <w:rPr>
          <w:rFonts w:ascii="黑体" w:eastAsia="黑体" w:hAnsi="黑体" w:cs="黑体" w:hint="eastAsia"/>
          <w:sz w:val="24"/>
          <w:szCs w:val="24"/>
        </w:rPr>
        <w:tab/>
      </w:r>
      <w:r>
        <w:rPr>
          <w:rFonts w:ascii="黑体" w:eastAsia="黑体" w:hAnsi="黑体" w:cs="黑体" w:hint="eastAsia"/>
          <w:sz w:val="24"/>
          <w:szCs w:val="24"/>
          <w:lang w:val="en-US" w:eastAsia="zh-CN"/>
        </w:rPr>
        <w:t>14</w:t>
      </w:r>
      <w:r>
        <w:rPr>
          <w:rFonts w:ascii="黑体" w:eastAsia="黑体" w:hAnsi="黑体" w:cs="黑体" w:hint="default"/>
          <w:sz w:val="24"/>
          <w:szCs w:val="24"/>
          <w:lang w:val="en-US" w:eastAsia="zh-CN"/>
        </w:rPr>
        <w:br/>
      </w:r>
      <w:r>
        <w:rPr>
          <w:rFonts w:ascii="黑体" w:eastAsia="黑体" w:hAnsi="黑体" w:cs="黑体" w:hint="default"/>
          <w:sz w:val="24"/>
          <w:szCs w:val="24"/>
          <w:lang w:val="en-US"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https://d.book118.com/556041144000010103</w:t>
        </w:r>
      </w:hyperlink>
    </w:p>
    <w:p>
      <w:pPr>
        <w:pStyle w:val="WPSOffice1"/>
        <w:keepNext w:val="0"/>
        <w:keepLines w:val="0"/>
        <w:pageBreakBefore w:val="0"/>
        <w:widowControl/>
        <w:tabs>
          <w:tab w:val="right" w:leader="dot" w:pos="8306"/>
        </w:tabs>
        <w:kinsoku/>
        <w:wordWrap/>
        <w:overflowPunct/>
        <w:topLinePunct w:val="0"/>
        <w:autoSpaceDE/>
        <w:autoSpaceDN/>
        <w:bidi w:val="0"/>
        <w:adjustRightInd/>
        <w:snapToGrid/>
        <w:spacing w:before="120" w:line="400" w:lineRule="exact"/>
        <w:textAlignment w:val="auto"/>
        <w:rPr>
          <w:rFonts w:ascii="黑体" w:eastAsia="黑体" w:hAnsi="黑体" w:cs="黑体" w:hint="default"/>
          <w:sz w:val="24"/>
          <w:szCs w:val="24"/>
          <w:lang w:val="en-US" w:eastAsia="zh-CN"/>
        </w:rPr>
      </w:pPr>
    </w:p>
    <w:sectPr>
      <w:headerReference w:type="default" r:id="rId10"/>
      <w:footerReference w:type="default" r:id="rId11"/>
      <w:type w:val="nextPage"/>
      <w:pgSz w:w="11906" w:h="16838"/>
      <w:pgMar w:top="1417" w:right="1134" w:bottom="1417" w:left="1417" w:header="850" w:footer="992" w:gutter="0"/>
      <w:pgBorders>
        <w:top w:val="none" w:sz="0" w:space="0" w:color="auto"/>
        <w:left w:val="none" w:sz="0" w:space="0" w:color="auto"/>
        <w:bottom w:val="none" w:sz="0" w:space="0" w:color="auto"/>
        <w:right w:val="none" w:sz="0" w:space="0" w:color="auto"/>
      </w:pgBorders>
      <w:pgNumType w:fmt="upperRoman" w:start="3"/>
      <w:cols w:num="1" w:space="0"/>
      <w:titlePg w:val="0"/>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auto"/>
    <w:pitch w:val="default"/>
    <w:sig w:usb0="E0002AFF" w:usb1="C000247B" w:usb2="00000009" w:usb3="00000000" w:csb0="200001FF" w:csb1="00000000"/>
  </w:font>
  <w:font w:name="华文新魏">
    <w:altName w:val="宋体"/>
    <w:panose1 w:val="0201080004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Light">
    <w:panose1 w:val="020B0502040204020203"/>
    <w:charset w:val="86"/>
    <w:family w:val="auto"/>
    <w:pitch w:val="default"/>
    <w:sig w:usb0="80000287" w:usb1="28CF0010" w:usb2="00000016" w:usb3="00000000" w:csb0="0004001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left="0" w:firstLine="0" w:leftChars="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80"/>
      </w:tabs>
      <w:jc w:val="center"/>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80"/>
      </w:tabs>
      <w:jc w:val="center"/>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59915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pStyle w:val="Header"/>
      <w:pBdr>
        <w:bottom w:val="none" w:sz="0" w:space="0" w:color="auto"/>
      </w:pBdr>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pStyle w:val="Header"/>
      <w:pBdr>
        <w:bottom w:val="none" w:sz="0" w:space="0" w:color="auto"/>
      </w:pBd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jc w:val="both"/>
    </w:pPr>
  </w:p>
  <w:p>
    <w:pPr>
      <w:pStyle w:val="Header"/>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23A094"/>
    <w:multiLevelType w:val="singleLevel"/>
    <w:tmpl w:val="0623A094"/>
    <w:lvl w:ilvl="0">
      <w:start w:val="1"/>
      <w:numFmt w:val="decimal"/>
      <w:suff w:val="space"/>
      <w:lvlText w:val="第%1章"/>
      <w:lvlJc w:val="left"/>
    </w:lvl>
  </w:abstractNum>
  <w:abstractNum w:abstractNumId="1">
    <w:nsid w:val="7F35A8D6"/>
    <w:multiLevelType w:val="multilevel"/>
    <w:tmpl w:val="7F35A8D6"/>
    <w:lvl w:ilvl="0">
      <w:start w:val="1"/>
      <w:numFmt w:val="decimal"/>
      <w:suff w:val="space"/>
      <w:lvlText w:val="%1"/>
      <w:lvlJc w:val="left"/>
      <w:pPr>
        <w:ind w:left="0" w:firstLine="0" w:leftChars="0" w:firstLineChars="0"/>
      </w:pPr>
      <w:rPr>
        <w:rFonts w:hint="default"/>
      </w:rPr>
    </w:lvl>
    <w:lvl w:ilvl="1">
      <w:start w:val="1"/>
      <w:numFmt w:val="decimal"/>
      <w:suff w:val="space"/>
      <w:lvlText w:val="%1.%2"/>
      <w:lvlJc w:val="left"/>
      <w:pPr>
        <w:ind w:left="0" w:firstLine="0" w:leftChars="0" w:firstLineChars="0"/>
      </w:pPr>
      <w:rPr>
        <w:rFonts w:ascii="黑体" w:eastAsia="黑体" w:hAnsi="黑体" w:cs="黑体" w:hint="default"/>
        <w:sz w:val="28"/>
        <w:szCs w:val="28"/>
      </w:rPr>
    </w:lvl>
    <w:lvl w:ilvl="2">
      <w:start w:val="1"/>
      <w:numFmt w:val="decimal"/>
      <w:suff w:val="space"/>
      <w:lvlText w:val="%1.%2.%3"/>
      <w:lvlJc w:val="left"/>
      <w:pPr>
        <w:ind w:left="0" w:firstLine="0" w:leftChars="0" w:firstLineChars="0"/>
      </w:pPr>
      <w:rPr>
        <w:rFonts w:hint="default"/>
      </w:rPr>
    </w:lvl>
    <w:lvl w:ilvl="3">
      <w:start w:val="1"/>
      <w:numFmt w:val="decimal"/>
      <w:suff w:val="space"/>
      <w:lvlText w:val="%1.%2.%3.%4"/>
      <w:lvlJc w:val="left"/>
      <w:pPr>
        <w:ind w:left="0" w:firstLine="0" w:leftChars="0" w:firstLineChars="0"/>
      </w:pPr>
      <w:rPr>
        <w:rFonts w:hint="default"/>
      </w:rPr>
    </w:lvl>
    <w:lvl w:ilvl="4">
      <w:start w:val="1"/>
      <w:numFmt w:val="decimal"/>
      <w:suff w:val="space"/>
      <w:lvlText w:val="%1.%2.%3.%4.%5"/>
      <w:lvlJc w:val="left"/>
      <w:pPr>
        <w:ind w:left="0" w:firstLine="0" w:leftChars="0" w:firstLineChars="0"/>
      </w:pPr>
      <w:rPr>
        <w:rFonts w:hint="default"/>
      </w:rPr>
    </w:lvl>
    <w:lvl w:ilvl="5">
      <w:start w:val="1"/>
      <w:numFmt w:val="decimal"/>
      <w:suff w:val="space"/>
      <w:lvlText w:val="%1.%2.%3.%4.%5.%6"/>
      <w:lvlJc w:val="left"/>
      <w:pPr>
        <w:ind w:left="0" w:firstLine="0" w:leftChars="0" w:firstLineChars="0"/>
      </w:pPr>
      <w:rPr>
        <w:rFonts w:hint="default"/>
      </w:rPr>
    </w:lvl>
    <w:lvl w:ilvl="6">
      <w:start w:val="1"/>
      <w:numFmt w:val="decimal"/>
      <w:suff w:val="space"/>
      <w:lvlText w:val="%1.%2.%3.%4.%5.%6.%7"/>
      <w:lvlJc w:val="left"/>
      <w:pPr>
        <w:ind w:left="0" w:firstLine="0" w:leftChars="0" w:firstLineChars="0"/>
      </w:pPr>
      <w:rPr>
        <w:rFonts w:hint="default"/>
      </w:rPr>
    </w:lvl>
    <w:lvl w:ilvl="7">
      <w:start w:val="1"/>
      <w:numFmt w:val="decimal"/>
      <w:suff w:val="space"/>
      <w:lvlText w:val="%1.%2.%3.%4.%5.%6.%7.%8"/>
      <w:lvlJc w:val="left"/>
      <w:pPr>
        <w:ind w:left="0" w:firstLine="0" w:leftChars="0" w:firstLineChars="0"/>
      </w:pPr>
      <w:rPr>
        <w:rFonts w:hint="default"/>
      </w:rPr>
    </w:lvl>
    <w:lvl w:ilvl="8">
      <w:start w:val="1"/>
      <w:numFmt w:val="decimal"/>
      <w:suff w:val="space"/>
      <w:lvlText w:val="%1.%2.%3.%4.%5.%6.%7.%8.%9"/>
      <w:lvlJc w:val="left"/>
      <w:pPr>
        <w:ind w:left="0" w:firstLine="0" w:leftChars="0"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defaultTabStop w:val="420"/>
  <w:drawingGridHorizontalSpacing w:val="210"/>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0700"/>
    <w:rsid w:val="000162D1"/>
    <w:rsid w:val="00017EC4"/>
    <w:rsid w:val="000311D6"/>
    <w:rsid w:val="000323A5"/>
    <w:rsid w:val="00032742"/>
    <w:rsid w:val="00032A6D"/>
    <w:rsid w:val="00033174"/>
    <w:rsid w:val="00033A1E"/>
    <w:rsid w:val="00035405"/>
    <w:rsid w:val="00035C71"/>
    <w:rsid w:val="00041DAA"/>
    <w:rsid w:val="000531D0"/>
    <w:rsid w:val="00056657"/>
    <w:rsid w:val="00061314"/>
    <w:rsid w:val="0006300F"/>
    <w:rsid w:val="00064A86"/>
    <w:rsid w:val="000667A0"/>
    <w:rsid w:val="000670F0"/>
    <w:rsid w:val="00067128"/>
    <w:rsid w:val="00074D30"/>
    <w:rsid w:val="00075091"/>
    <w:rsid w:val="000802B4"/>
    <w:rsid w:val="000813C9"/>
    <w:rsid w:val="0008213A"/>
    <w:rsid w:val="00082C08"/>
    <w:rsid w:val="00083E1B"/>
    <w:rsid w:val="00084752"/>
    <w:rsid w:val="0008481A"/>
    <w:rsid w:val="00086A0D"/>
    <w:rsid w:val="00086E1B"/>
    <w:rsid w:val="00095463"/>
    <w:rsid w:val="00097388"/>
    <w:rsid w:val="00097709"/>
    <w:rsid w:val="00097981"/>
    <w:rsid w:val="000A2B8D"/>
    <w:rsid w:val="000A50FA"/>
    <w:rsid w:val="000A591D"/>
    <w:rsid w:val="000A7489"/>
    <w:rsid w:val="000B15CE"/>
    <w:rsid w:val="000B36A8"/>
    <w:rsid w:val="000C25E6"/>
    <w:rsid w:val="000C3BA2"/>
    <w:rsid w:val="000C6854"/>
    <w:rsid w:val="000D1329"/>
    <w:rsid w:val="000D2C86"/>
    <w:rsid w:val="000D38D7"/>
    <w:rsid w:val="000D4560"/>
    <w:rsid w:val="000D5126"/>
    <w:rsid w:val="000D5372"/>
    <w:rsid w:val="000D6035"/>
    <w:rsid w:val="000D63C1"/>
    <w:rsid w:val="000E48E8"/>
    <w:rsid w:val="000E7CCA"/>
    <w:rsid w:val="000F054F"/>
    <w:rsid w:val="000F45E2"/>
    <w:rsid w:val="0011346E"/>
    <w:rsid w:val="00113A8B"/>
    <w:rsid w:val="0011683F"/>
    <w:rsid w:val="00122961"/>
    <w:rsid w:val="001233D2"/>
    <w:rsid w:val="0012439D"/>
    <w:rsid w:val="00130A03"/>
    <w:rsid w:val="0013671C"/>
    <w:rsid w:val="00136727"/>
    <w:rsid w:val="00136749"/>
    <w:rsid w:val="00136AD7"/>
    <w:rsid w:val="00143D72"/>
    <w:rsid w:val="00150604"/>
    <w:rsid w:val="0015644C"/>
    <w:rsid w:val="00156930"/>
    <w:rsid w:val="00157098"/>
    <w:rsid w:val="0016218E"/>
    <w:rsid w:val="0016616C"/>
    <w:rsid w:val="001702CF"/>
    <w:rsid w:val="00176B1C"/>
    <w:rsid w:val="00176B6F"/>
    <w:rsid w:val="00176EB2"/>
    <w:rsid w:val="0018207D"/>
    <w:rsid w:val="0018226C"/>
    <w:rsid w:val="0018257C"/>
    <w:rsid w:val="00185834"/>
    <w:rsid w:val="0019014C"/>
    <w:rsid w:val="00196749"/>
    <w:rsid w:val="001A01BD"/>
    <w:rsid w:val="001A2ABC"/>
    <w:rsid w:val="001A73D7"/>
    <w:rsid w:val="001B0F1F"/>
    <w:rsid w:val="001B13FA"/>
    <w:rsid w:val="001B37AE"/>
    <w:rsid w:val="001B5B91"/>
    <w:rsid w:val="001B760B"/>
    <w:rsid w:val="001C5B2C"/>
    <w:rsid w:val="001D50A8"/>
    <w:rsid w:val="001E266E"/>
    <w:rsid w:val="001E4FDA"/>
    <w:rsid w:val="001E7982"/>
    <w:rsid w:val="001F692F"/>
    <w:rsid w:val="001F7010"/>
    <w:rsid w:val="001F7CF0"/>
    <w:rsid w:val="0020263C"/>
    <w:rsid w:val="00204411"/>
    <w:rsid w:val="0020563B"/>
    <w:rsid w:val="00207885"/>
    <w:rsid w:val="002104E4"/>
    <w:rsid w:val="00215076"/>
    <w:rsid w:val="00220801"/>
    <w:rsid w:val="002219FE"/>
    <w:rsid w:val="00221C91"/>
    <w:rsid w:val="0022442D"/>
    <w:rsid w:val="0022562B"/>
    <w:rsid w:val="00230995"/>
    <w:rsid w:val="00232A0F"/>
    <w:rsid w:val="00233CEA"/>
    <w:rsid w:val="002343CB"/>
    <w:rsid w:val="00241F7E"/>
    <w:rsid w:val="002438A6"/>
    <w:rsid w:val="00243F0E"/>
    <w:rsid w:val="002444F9"/>
    <w:rsid w:val="00247C76"/>
    <w:rsid w:val="00250FFC"/>
    <w:rsid w:val="0025428E"/>
    <w:rsid w:val="0025710A"/>
    <w:rsid w:val="0026734A"/>
    <w:rsid w:val="002701D5"/>
    <w:rsid w:val="00270F46"/>
    <w:rsid w:val="002718F7"/>
    <w:rsid w:val="002756B8"/>
    <w:rsid w:val="00275EFB"/>
    <w:rsid w:val="00293BEA"/>
    <w:rsid w:val="00294D0F"/>
    <w:rsid w:val="002952C7"/>
    <w:rsid w:val="002A6099"/>
    <w:rsid w:val="002C2585"/>
    <w:rsid w:val="002C2657"/>
    <w:rsid w:val="002C59A4"/>
    <w:rsid w:val="002D3679"/>
    <w:rsid w:val="002D391D"/>
    <w:rsid w:val="002D7D6A"/>
    <w:rsid w:val="002E050A"/>
    <w:rsid w:val="002F1B4E"/>
    <w:rsid w:val="002F3737"/>
    <w:rsid w:val="002F4FCB"/>
    <w:rsid w:val="00300A77"/>
    <w:rsid w:val="003019B6"/>
    <w:rsid w:val="00302669"/>
    <w:rsid w:val="003060A0"/>
    <w:rsid w:val="003065BB"/>
    <w:rsid w:val="00310F2F"/>
    <w:rsid w:val="003124D9"/>
    <w:rsid w:val="00317413"/>
    <w:rsid w:val="0032641B"/>
    <w:rsid w:val="003339A2"/>
    <w:rsid w:val="003345DF"/>
    <w:rsid w:val="00336996"/>
    <w:rsid w:val="00341A20"/>
    <w:rsid w:val="003422E6"/>
    <w:rsid w:val="00344DBE"/>
    <w:rsid w:val="00351584"/>
    <w:rsid w:val="00354AB5"/>
    <w:rsid w:val="0036101E"/>
    <w:rsid w:val="0036367B"/>
    <w:rsid w:val="00374F84"/>
    <w:rsid w:val="00376110"/>
    <w:rsid w:val="00376304"/>
    <w:rsid w:val="00377DC8"/>
    <w:rsid w:val="00381CF2"/>
    <w:rsid w:val="003861FE"/>
    <w:rsid w:val="00387025"/>
    <w:rsid w:val="00396D55"/>
    <w:rsid w:val="00397068"/>
    <w:rsid w:val="003A2DE8"/>
    <w:rsid w:val="003A39E3"/>
    <w:rsid w:val="003A67A1"/>
    <w:rsid w:val="003B209F"/>
    <w:rsid w:val="003B3A54"/>
    <w:rsid w:val="003B65DA"/>
    <w:rsid w:val="003C0D01"/>
    <w:rsid w:val="003C53D3"/>
    <w:rsid w:val="003C6244"/>
    <w:rsid w:val="003C726B"/>
    <w:rsid w:val="003D135D"/>
    <w:rsid w:val="003D2C65"/>
    <w:rsid w:val="003D2F7E"/>
    <w:rsid w:val="003D58ED"/>
    <w:rsid w:val="003E058B"/>
    <w:rsid w:val="003E10BC"/>
    <w:rsid w:val="003E1501"/>
    <w:rsid w:val="003E5898"/>
    <w:rsid w:val="003F2094"/>
    <w:rsid w:val="003F2C7A"/>
    <w:rsid w:val="003F3D3D"/>
    <w:rsid w:val="00400E1C"/>
    <w:rsid w:val="00403332"/>
    <w:rsid w:val="0040692B"/>
    <w:rsid w:val="00427E09"/>
    <w:rsid w:val="00432305"/>
    <w:rsid w:val="00433E24"/>
    <w:rsid w:val="00435C52"/>
    <w:rsid w:val="0043639F"/>
    <w:rsid w:val="00436956"/>
    <w:rsid w:val="004407E1"/>
    <w:rsid w:val="004429CF"/>
    <w:rsid w:val="004436E5"/>
    <w:rsid w:val="00443778"/>
    <w:rsid w:val="00443CD2"/>
    <w:rsid w:val="00446DFD"/>
    <w:rsid w:val="00447C2C"/>
    <w:rsid w:val="00450F26"/>
    <w:rsid w:val="004519BE"/>
    <w:rsid w:val="004524C4"/>
    <w:rsid w:val="00457987"/>
    <w:rsid w:val="00460A86"/>
    <w:rsid w:val="00462252"/>
    <w:rsid w:val="00465E74"/>
    <w:rsid w:val="00472C72"/>
    <w:rsid w:val="004845EB"/>
    <w:rsid w:val="004859B0"/>
    <w:rsid w:val="004870AA"/>
    <w:rsid w:val="004872F7"/>
    <w:rsid w:val="00491FEE"/>
    <w:rsid w:val="004935F1"/>
    <w:rsid w:val="004952AD"/>
    <w:rsid w:val="004961BC"/>
    <w:rsid w:val="004A15B8"/>
    <w:rsid w:val="004A2D36"/>
    <w:rsid w:val="004A533A"/>
    <w:rsid w:val="004B405E"/>
    <w:rsid w:val="004C1492"/>
    <w:rsid w:val="004C2178"/>
    <w:rsid w:val="004C3F18"/>
    <w:rsid w:val="004C4449"/>
    <w:rsid w:val="004D5F73"/>
    <w:rsid w:val="004D6117"/>
    <w:rsid w:val="004E785D"/>
    <w:rsid w:val="004E7EEC"/>
    <w:rsid w:val="004F1B23"/>
    <w:rsid w:val="004F2D57"/>
    <w:rsid w:val="004F3E7D"/>
    <w:rsid w:val="004F45FE"/>
    <w:rsid w:val="004F508C"/>
    <w:rsid w:val="004F6A6F"/>
    <w:rsid w:val="004F7C30"/>
    <w:rsid w:val="004F7D24"/>
    <w:rsid w:val="00503F7A"/>
    <w:rsid w:val="00505279"/>
    <w:rsid w:val="00506B6A"/>
    <w:rsid w:val="0051545D"/>
    <w:rsid w:val="00527150"/>
    <w:rsid w:val="00527A41"/>
    <w:rsid w:val="00532665"/>
    <w:rsid w:val="005343E9"/>
    <w:rsid w:val="00534860"/>
    <w:rsid w:val="00541C6A"/>
    <w:rsid w:val="005427FC"/>
    <w:rsid w:val="0054332B"/>
    <w:rsid w:val="00544063"/>
    <w:rsid w:val="00544F6D"/>
    <w:rsid w:val="00545BBA"/>
    <w:rsid w:val="00546E34"/>
    <w:rsid w:val="00553206"/>
    <w:rsid w:val="00555468"/>
    <w:rsid w:val="005560D1"/>
    <w:rsid w:val="00560F71"/>
    <w:rsid w:val="00562738"/>
    <w:rsid w:val="00563902"/>
    <w:rsid w:val="00564911"/>
    <w:rsid w:val="00565F7A"/>
    <w:rsid w:val="00575E9F"/>
    <w:rsid w:val="005804E2"/>
    <w:rsid w:val="00581998"/>
    <w:rsid w:val="00586B45"/>
    <w:rsid w:val="00587252"/>
    <w:rsid w:val="00590AC5"/>
    <w:rsid w:val="005B25BF"/>
    <w:rsid w:val="005B3CE6"/>
    <w:rsid w:val="005B4F2F"/>
    <w:rsid w:val="005B6175"/>
    <w:rsid w:val="005B6C34"/>
    <w:rsid w:val="005D0951"/>
    <w:rsid w:val="005D0956"/>
    <w:rsid w:val="005D1C94"/>
    <w:rsid w:val="005D634E"/>
    <w:rsid w:val="005D6C18"/>
    <w:rsid w:val="005E4075"/>
    <w:rsid w:val="005F36F2"/>
    <w:rsid w:val="005F7A5B"/>
    <w:rsid w:val="00601B02"/>
    <w:rsid w:val="00601F34"/>
    <w:rsid w:val="00602406"/>
    <w:rsid w:val="00603839"/>
    <w:rsid w:val="00613617"/>
    <w:rsid w:val="00617BCE"/>
    <w:rsid w:val="006238ED"/>
    <w:rsid w:val="00625F0C"/>
    <w:rsid w:val="006270F5"/>
    <w:rsid w:val="006307C2"/>
    <w:rsid w:val="006357A8"/>
    <w:rsid w:val="00637BD2"/>
    <w:rsid w:val="00640AD2"/>
    <w:rsid w:val="00640E54"/>
    <w:rsid w:val="006426FC"/>
    <w:rsid w:val="006509F7"/>
    <w:rsid w:val="00661BDB"/>
    <w:rsid w:val="00664398"/>
    <w:rsid w:val="006651C8"/>
    <w:rsid w:val="006779D5"/>
    <w:rsid w:val="00680620"/>
    <w:rsid w:val="006970BB"/>
    <w:rsid w:val="006B0763"/>
    <w:rsid w:val="006B4983"/>
    <w:rsid w:val="006B6A01"/>
    <w:rsid w:val="006B7E55"/>
    <w:rsid w:val="006C2697"/>
    <w:rsid w:val="006C33F2"/>
    <w:rsid w:val="006C3F9A"/>
    <w:rsid w:val="006C5C5E"/>
    <w:rsid w:val="006C5F7A"/>
    <w:rsid w:val="006C6233"/>
    <w:rsid w:val="006D01BB"/>
    <w:rsid w:val="006D5437"/>
    <w:rsid w:val="006E11D9"/>
    <w:rsid w:val="006E2437"/>
    <w:rsid w:val="006E62EC"/>
    <w:rsid w:val="006F457C"/>
    <w:rsid w:val="006F4DE0"/>
    <w:rsid w:val="006F63E9"/>
    <w:rsid w:val="0070267F"/>
    <w:rsid w:val="0070647B"/>
    <w:rsid w:val="00711927"/>
    <w:rsid w:val="00713253"/>
    <w:rsid w:val="007143ED"/>
    <w:rsid w:val="007232A8"/>
    <w:rsid w:val="00724C30"/>
    <w:rsid w:val="00725FE7"/>
    <w:rsid w:val="007311B3"/>
    <w:rsid w:val="00732161"/>
    <w:rsid w:val="007323B0"/>
    <w:rsid w:val="00734E1D"/>
    <w:rsid w:val="00736691"/>
    <w:rsid w:val="00743247"/>
    <w:rsid w:val="007474B1"/>
    <w:rsid w:val="00750CA6"/>
    <w:rsid w:val="00752F7E"/>
    <w:rsid w:val="00753BED"/>
    <w:rsid w:val="007550D7"/>
    <w:rsid w:val="00761929"/>
    <w:rsid w:val="0076366D"/>
    <w:rsid w:val="00775FB1"/>
    <w:rsid w:val="00777819"/>
    <w:rsid w:val="00782146"/>
    <w:rsid w:val="007854C2"/>
    <w:rsid w:val="007976DF"/>
    <w:rsid w:val="007A17C2"/>
    <w:rsid w:val="007A17CE"/>
    <w:rsid w:val="007A2395"/>
    <w:rsid w:val="007A66C5"/>
    <w:rsid w:val="007C561D"/>
    <w:rsid w:val="007C61DF"/>
    <w:rsid w:val="007D3C61"/>
    <w:rsid w:val="007D42D5"/>
    <w:rsid w:val="007D4315"/>
    <w:rsid w:val="007D562D"/>
    <w:rsid w:val="007D7D24"/>
    <w:rsid w:val="007E01A4"/>
    <w:rsid w:val="007E12CB"/>
    <w:rsid w:val="007E2D08"/>
    <w:rsid w:val="007E3ADD"/>
    <w:rsid w:val="007E773C"/>
    <w:rsid w:val="007F6C50"/>
    <w:rsid w:val="007F78AF"/>
    <w:rsid w:val="00806ADA"/>
    <w:rsid w:val="00806D52"/>
    <w:rsid w:val="008079A5"/>
    <w:rsid w:val="008122F4"/>
    <w:rsid w:val="008207C8"/>
    <w:rsid w:val="00821972"/>
    <w:rsid w:val="00821C7A"/>
    <w:rsid w:val="008305A7"/>
    <w:rsid w:val="008307DD"/>
    <w:rsid w:val="00840038"/>
    <w:rsid w:val="00843AAC"/>
    <w:rsid w:val="008449E8"/>
    <w:rsid w:val="008462ED"/>
    <w:rsid w:val="00852A03"/>
    <w:rsid w:val="008579C1"/>
    <w:rsid w:val="00863889"/>
    <w:rsid w:val="00866BE4"/>
    <w:rsid w:val="00874613"/>
    <w:rsid w:val="00876BDB"/>
    <w:rsid w:val="00890255"/>
    <w:rsid w:val="00893C9B"/>
    <w:rsid w:val="0089682D"/>
    <w:rsid w:val="008A1F44"/>
    <w:rsid w:val="008A2DC7"/>
    <w:rsid w:val="008A4A8A"/>
    <w:rsid w:val="008A52B2"/>
    <w:rsid w:val="008A55C3"/>
    <w:rsid w:val="008A590B"/>
    <w:rsid w:val="008B3F0A"/>
    <w:rsid w:val="008B5C51"/>
    <w:rsid w:val="008C2D6C"/>
    <w:rsid w:val="008C7276"/>
    <w:rsid w:val="008D1E5A"/>
    <w:rsid w:val="008D27FE"/>
    <w:rsid w:val="008D30F7"/>
    <w:rsid w:val="008D368F"/>
    <w:rsid w:val="008D4F54"/>
    <w:rsid w:val="008D7385"/>
    <w:rsid w:val="008D76A4"/>
    <w:rsid w:val="008E2EE1"/>
    <w:rsid w:val="008E351D"/>
    <w:rsid w:val="008F489C"/>
    <w:rsid w:val="008F565E"/>
    <w:rsid w:val="00903572"/>
    <w:rsid w:val="00903C62"/>
    <w:rsid w:val="00910DDC"/>
    <w:rsid w:val="00913ABB"/>
    <w:rsid w:val="00915D1B"/>
    <w:rsid w:val="00917CE5"/>
    <w:rsid w:val="0092190F"/>
    <w:rsid w:val="009224FC"/>
    <w:rsid w:val="00922FD6"/>
    <w:rsid w:val="009272D6"/>
    <w:rsid w:val="00930922"/>
    <w:rsid w:val="00931637"/>
    <w:rsid w:val="009422B4"/>
    <w:rsid w:val="00942BDB"/>
    <w:rsid w:val="009447DA"/>
    <w:rsid w:val="00945CA0"/>
    <w:rsid w:val="009470A8"/>
    <w:rsid w:val="00947370"/>
    <w:rsid w:val="0095129D"/>
    <w:rsid w:val="009523AF"/>
    <w:rsid w:val="00952F91"/>
    <w:rsid w:val="009531FF"/>
    <w:rsid w:val="009567EA"/>
    <w:rsid w:val="009606AB"/>
    <w:rsid w:val="00962365"/>
    <w:rsid w:val="00964145"/>
    <w:rsid w:val="0096758B"/>
    <w:rsid w:val="00977AA4"/>
    <w:rsid w:val="00977C00"/>
    <w:rsid w:val="009805B3"/>
    <w:rsid w:val="00981661"/>
    <w:rsid w:val="00984339"/>
    <w:rsid w:val="00984DCC"/>
    <w:rsid w:val="00987DEF"/>
    <w:rsid w:val="009901C3"/>
    <w:rsid w:val="00991562"/>
    <w:rsid w:val="009918D3"/>
    <w:rsid w:val="00991E4A"/>
    <w:rsid w:val="009B0934"/>
    <w:rsid w:val="009B0EB3"/>
    <w:rsid w:val="009B3111"/>
    <w:rsid w:val="009B3511"/>
    <w:rsid w:val="009B3792"/>
    <w:rsid w:val="009B7206"/>
    <w:rsid w:val="009D33D5"/>
    <w:rsid w:val="009D7505"/>
    <w:rsid w:val="009E5AC5"/>
    <w:rsid w:val="009E5E4D"/>
    <w:rsid w:val="009E719A"/>
    <w:rsid w:val="009E7ED2"/>
    <w:rsid w:val="009F2207"/>
    <w:rsid w:val="009F4305"/>
    <w:rsid w:val="00A03563"/>
    <w:rsid w:val="00A1261D"/>
    <w:rsid w:val="00A2046C"/>
    <w:rsid w:val="00A2183F"/>
    <w:rsid w:val="00A24295"/>
    <w:rsid w:val="00A25309"/>
    <w:rsid w:val="00A25D6B"/>
    <w:rsid w:val="00A26248"/>
    <w:rsid w:val="00A27453"/>
    <w:rsid w:val="00A350F0"/>
    <w:rsid w:val="00A35898"/>
    <w:rsid w:val="00A36E12"/>
    <w:rsid w:val="00A40A4C"/>
    <w:rsid w:val="00A56502"/>
    <w:rsid w:val="00A56A5A"/>
    <w:rsid w:val="00A57CC2"/>
    <w:rsid w:val="00A602DC"/>
    <w:rsid w:val="00A6311C"/>
    <w:rsid w:val="00A64A61"/>
    <w:rsid w:val="00A7021A"/>
    <w:rsid w:val="00A70249"/>
    <w:rsid w:val="00A73559"/>
    <w:rsid w:val="00A75D8E"/>
    <w:rsid w:val="00A764FA"/>
    <w:rsid w:val="00A767A7"/>
    <w:rsid w:val="00A8199A"/>
    <w:rsid w:val="00A81FC8"/>
    <w:rsid w:val="00A820C0"/>
    <w:rsid w:val="00A83306"/>
    <w:rsid w:val="00A837E0"/>
    <w:rsid w:val="00A93A9D"/>
    <w:rsid w:val="00A96A90"/>
    <w:rsid w:val="00AA2D92"/>
    <w:rsid w:val="00AA6BAA"/>
    <w:rsid w:val="00AA6FC2"/>
    <w:rsid w:val="00AB173F"/>
    <w:rsid w:val="00AB1DA1"/>
    <w:rsid w:val="00AB6968"/>
    <w:rsid w:val="00AB6BA6"/>
    <w:rsid w:val="00AC2635"/>
    <w:rsid w:val="00AC372D"/>
    <w:rsid w:val="00AC3F08"/>
    <w:rsid w:val="00AC4B21"/>
    <w:rsid w:val="00AC700B"/>
    <w:rsid w:val="00AD1970"/>
    <w:rsid w:val="00AD2B92"/>
    <w:rsid w:val="00AE14FD"/>
    <w:rsid w:val="00AE4D14"/>
    <w:rsid w:val="00AE4D4B"/>
    <w:rsid w:val="00AF2279"/>
    <w:rsid w:val="00AF2475"/>
    <w:rsid w:val="00AF57F4"/>
    <w:rsid w:val="00AF6DB9"/>
    <w:rsid w:val="00AF74CC"/>
    <w:rsid w:val="00B010E5"/>
    <w:rsid w:val="00B043C2"/>
    <w:rsid w:val="00B10AA1"/>
    <w:rsid w:val="00B10CA4"/>
    <w:rsid w:val="00B10D4F"/>
    <w:rsid w:val="00B12B75"/>
    <w:rsid w:val="00B24741"/>
    <w:rsid w:val="00B2499C"/>
    <w:rsid w:val="00B24FCC"/>
    <w:rsid w:val="00B2563E"/>
    <w:rsid w:val="00B26988"/>
    <w:rsid w:val="00B27E5A"/>
    <w:rsid w:val="00B31041"/>
    <w:rsid w:val="00B33F7E"/>
    <w:rsid w:val="00B34814"/>
    <w:rsid w:val="00B35FBF"/>
    <w:rsid w:val="00B37558"/>
    <w:rsid w:val="00B37977"/>
    <w:rsid w:val="00B42A3C"/>
    <w:rsid w:val="00B42CD4"/>
    <w:rsid w:val="00B44435"/>
    <w:rsid w:val="00B45A8B"/>
    <w:rsid w:val="00B45BC8"/>
    <w:rsid w:val="00B473DE"/>
    <w:rsid w:val="00B477CD"/>
    <w:rsid w:val="00B54BED"/>
    <w:rsid w:val="00B61E9D"/>
    <w:rsid w:val="00B724C5"/>
    <w:rsid w:val="00B72E67"/>
    <w:rsid w:val="00B72F5A"/>
    <w:rsid w:val="00B73029"/>
    <w:rsid w:val="00B74E6A"/>
    <w:rsid w:val="00B804CE"/>
    <w:rsid w:val="00B809E8"/>
    <w:rsid w:val="00B83F9F"/>
    <w:rsid w:val="00B9702B"/>
    <w:rsid w:val="00B97C7A"/>
    <w:rsid w:val="00BA24F4"/>
    <w:rsid w:val="00BA429B"/>
    <w:rsid w:val="00BA5A81"/>
    <w:rsid w:val="00BA79B6"/>
    <w:rsid w:val="00BB30D6"/>
    <w:rsid w:val="00BC3449"/>
    <w:rsid w:val="00BC73AE"/>
    <w:rsid w:val="00BD0262"/>
    <w:rsid w:val="00BD2195"/>
    <w:rsid w:val="00BD5C72"/>
    <w:rsid w:val="00BE08C4"/>
    <w:rsid w:val="00BE4A3C"/>
    <w:rsid w:val="00BE4DB1"/>
    <w:rsid w:val="00BF2DCB"/>
    <w:rsid w:val="00C00933"/>
    <w:rsid w:val="00C00FFB"/>
    <w:rsid w:val="00C033C9"/>
    <w:rsid w:val="00C073F9"/>
    <w:rsid w:val="00C11800"/>
    <w:rsid w:val="00C13E32"/>
    <w:rsid w:val="00C16E26"/>
    <w:rsid w:val="00C23259"/>
    <w:rsid w:val="00C249AB"/>
    <w:rsid w:val="00C35D65"/>
    <w:rsid w:val="00C3763D"/>
    <w:rsid w:val="00C42EAA"/>
    <w:rsid w:val="00C43F78"/>
    <w:rsid w:val="00C51BC0"/>
    <w:rsid w:val="00C56E99"/>
    <w:rsid w:val="00C6064E"/>
    <w:rsid w:val="00C70138"/>
    <w:rsid w:val="00C71EB8"/>
    <w:rsid w:val="00C739CB"/>
    <w:rsid w:val="00C754FB"/>
    <w:rsid w:val="00C75D90"/>
    <w:rsid w:val="00C775D6"/>
    <w:rsid w:val="00C776AF"/>
    <w:rsid w:val="00C82A62"/>
    <w:rsid w:val="00C83256"/>
    <w:rsid w:val="00C85F20"/>
    <w:rsid w:val="00C90D31"/>
    <w:rsid w:val="00C93B66"/>
    <w:rsid w:val="00C947E7"/>
    <w:rsid w:val="00C95CA7"/>
    <w:rsid w:val="00CA081F"/>
    <w:rsid w:val="00CA1399"/>
    <w:rsid w:val="00CA30FD"/>
    <w:rsid w:val="00CA6B99"/>
    <w:rsid w:val="00CA6D3B"/>
    <w:rsid w:val="00CA7398"/>
    <w:rsid w:val="00CB0F4A"/>
    <w:rsid w:val="00CB10B2"/>
    <w:rsid w:val="00CB5F06"/>
    <w:rsid w:val="00CC3595"/>
    <w:rsid w:val="00CD5EFD"/>
    <w:rsid w:val="00CE0B59"/>
    <w:rsid w:val="00CE6791"/>
    <w:rsid w:val="00CE709E"/>
    <w:rsid w:val="00CF0A30"/>
    <w:rsid w:val="00CF0ADB"/>
    <w:rsid w:val="00CF0DCD"/>
    <w:rsid w:val="00CF1F40"/>
    <w:rsid w:val="00CF4CB5"/>
    <w:rsid w:val="00CF5431"/>
    <w:rsid w:val="00D0142D"/>
    <w:rsid w:val="00D03860"/>
    <w:rsid w:val="00D0739A"/>
    <w:rsid w:val="00D13DD5"/>
    <w:rsid w:val="00D14470"/>
    <w:rsid w:val="00D1470D"/>
    <w:rsid w:val="00D215F2"/>
    <w:rsid w:val="00D25CA6"/>
    <w:rsid w:val="00D26A9C"/>
    <w:rsid w:val="00D3122D"/>
    <w:rsid w:val="00D33D29"/>
    <w:rsid w:val="00D34671"/>
    <w:rsid w:val="00D37B45"/>
    <w:rsid w:val="00D41617"/>
    <w:rsid w:val="00D42584"/>
    <w:rsid w:val="00D43701"/>
    <w:rsid w:val="00D46C2E"/>
    <w:rsid w:val="00D539CA"/>
    <w:rsid w:val="00D53AEC"/>
    <w:rsid w:val="00D56F0E"/>
    <w:rsid w:val="00D6036F"/>
    <w:rsid w:val="00D603BC"/>
    <w:rsid w:val="00D60D5C"/>
    <w:rsid w:val="00D6191D"/>
    <w:rsid w:val="00D65C43"/>
    <w:rsid w:val="00D73B23"/>
    <w:rsid w:val="00D92BD6"/>
    <w:rsid w:val="00D9630F"/>
    <w:rsid w:val="00DA524D"/>
    <w:rsid w:val="00DA62BC"/>
    <w:rsid w:val="00DB210D"/>
    <w:rsid w:val="00DB6DFE"/>
    <w:rsid w:val="00DB7F43"/>
    <w:rsid w:val="00DC0A0C"/>
    <w:rsid w:val="00DC1742"/>
    <w:rsid w:val="00DC3001"/>
    <w:rsid w:val="00DC6269"/>
    <w:rsid w:val="00DD1FCD"/>
    <w:rsid w:val="00DE2BAA"/>
    <w:rsid w:val="00DE3ED8"/>
    <w:rsid w:val="00DE40F2"/>
    <w:rsid w:val="00DE47C2"/>
    <w:rsid w:val="00DE48BE"/>
    <w:rsid w:val="00DF24C6"/>
    <w:rsid w:val="00DF2550"/>
    <w:rsid w:val="00DF31A1"/>
    <w:rsid w:val="00DF4983"/>
    <w:rsid w:val="00DF71A2"/>
    <w:rsid w:val="00DF79B9"/>
    <w:rsid w:val="00DF7D78"/>
    <w:rsid w:val="00E151AB"/>
    <w:rsid w:val="00E27D73"/>
    <w:rsid w:val="00E309F4"/>
    <w:rsid w:val="00E32B51"/>
    <w:rsid w:val="00E33AE0"/>
    <w:rsid w:val="00E34FF0"/>
    <w:rsid w:val="00E36FB5"/>
    <w:rsid w:val="00E4017A"/>
    <w:rsid w:val="00E40880"/>
    <w:rsid w:val="00E4425C"/>
    <w:rsid w:val="00E45CD7"/>
    <w:rsid w:val="00E50ACB"/>
    <w:rsid w:val="00E518AB"/>
    <w:rsid w:val="00E566DD"/>
    <w:rsid w:val="00E57273"/>
    <w:rsid w:val="00E648B6"/>
    <w:rsid w:val="00E64E92"/>
    <w:rsid w:val="00E7007A"/>
    <w:rsid w:val="00E73FA4"/>
    <w:rsid w:val="00E76AB0"/>
    <w:rsid w:val="00E8011B"/>
    <w:rsid w:val="00E84EA9"/>
    <w:rsid w:val="00E852B3"/>
    <w:rsid w:val="00E86767"/>
    <w:rsid w:val="00E92D5C"/>
    <w:rsid w:val="00E9306B"/>
    <w:rsid w:val="00E933C2"/>
    <w:rsid w:val="00E937ED"/>
    <w:rsid w:val="00EA15C5"/>
    <w:rsid w:val="00EA1772"/>
    <w:rsid w:val="00EA21C5"/>
    <w:rsid w:val="00EA2BF5"/>
    <w:rsid w:val="00EA35F7"/>
    <w:rsid w:val="00EB0D52"/>
    <w:rsid w:val="00EB3159"/>
    <w:rsid w:val="00EB41AE"/>
    <w:rsid w:val="00EB4B79"/>
    <w:rsid w:val="00EB50C9"/>
    <w:rsid w:val="00EB5B8B"/>
    <w:rsid w:val="00EB64AD"/>
    <w:rsid w:val="00EB7E60"/>
    <w:rsid w:val="00EC09CD"/>
    <w:rsid w:val="00EC11D1"/>
    <w:rsid w:val="00EC4E1E"/>
    <w:rsid w:val="00ED0702"/>
    <w:rsid w:val="00ED73B2"/>
    <w:rsid w:val="00EE17CE"/>
    <w:rsid w:val="00EE7957"/>
    <w:rsid w:val="00EE7E8D"/>
    <w:rsid w:val="00EF700C"/>
    <w:rsid w:val="00F060D8"/>
    <w:rsid w:val="00F072F4"/>
    <w:rsid w:val="00F11473"/>
    <w:rsid w:val="00F1438F"/>
    <w:rsid w:val="00F14621"/>
    <w:rsid w:val="00F22CEC"/>
    <w:rsid w:val="00F4049C"/>
    <w:rsid w:val="00F40A16"/>
    <w:rsid w:val="00F42F4F"/>
    <w:rsid w:val="00F451FF"/>
    <w:rsid w:val="00F45971"/>
    <w:rsid w:val="00F504CB"/>
    <w:rsid w:val="00F50CDF"/>
    <w:rsid w:val="00F5375E"/>
    <w:rsid w:val="00F6205A"/>
    <w:rsid w:val="00F719C9"/>
    <w:rsid w:val="00F754F4"/>
    <w:rsid w:val="00F7563E"/>
    <w:rsid w:val="00F759C1"/>
    <w:rsid w:val="00F77E37"/>
    <w:rsid w:val="00F823E8"/>
    <w:rsid w:val="00F83816"/>
    <w:rsid w:val="00F841B8"/>
    <w:rsid w:val="00F8482F"/>
    <w:rsid w:val="00F8687B"/>
    <w:rsid w:val="00F907E2"/>
    <w:rsid w:val="00F92715"/>
    <w:rsid w:val="00F93C4F"/>
    <w:rsid w:val="00F966B0"/>
    <w:rsid w:val="00FA161F"/>
    <w:rsid w:val="00FA196F"/>
    <w:rsid w:val="00FA1A25"/>
    <w:rsid w:val="00FA2E7D"/>
    <w:rsid w:val="00FA737E"/>
    <w:rsid w:val="00FB1054"/>
    <w:rsid w:val="00FB2AAA"/>
    <w:rsid w:val="00FB2CAE"/>
    <w:rsid w:val="00FB3EAD"/>
    <w:rsid w:val="00FB6311"/>
    <w:rsid w:val="00FC2544"/>
    <w:rsid w:val="00FC3F59"/>
    <w:rsid w:val="00FC5E6B"/>
    <w:rsid w:val="00FC641B"/>
    <w:rsid w:val="00FC6B94"/>
    <w:rsid w:val="00FD5C6B"/>
    <w:rsid w:val="00FD7369"/>
    <w:rsid w:val="00FE1115"/>
    <w:rsid w:val="00FE3EDE"/>
    <w:rsid w:val="00FE48A0"/>
    <w:rsid w:val="00FF15A4"/>
    <w:rsid w:val="00FF4A21"/>
    <w:rsid w:val="00FF4A8E"/>
    <w:rsid w:val="00FF4F51"/>
    <w:rsid w:val="00FF514B"/>
    <w:rsid w:val="01395070"/>
    <w:rsid w:val="014252EF"/>
    <w:rsid w:val="01527EDF"/>
    <w:rsid w:val="01853E11"/>
    <w:rsid w:val="01D9415D"/>
    <w:rsid w:val="02415B96"/>
    <w:rsid w:val="02B50726"/>
    <w:rsid w:val="02B80216"/>
    <w:rsid w:val="02E7103E"/>
    <w:rsid w:val="03BD5AE4"/>
    <w:rsid w:val="03E06CA3"/>
    <w:rsid w:val="04631139"/>
    <w:rsid w:val="04910D1F"/>
    <w:rsid w:val="04C32B62"/>
    <w:rsid w:val="04D72BD5"/>
    <w:rsid w:val="05087233"/>
    <w:rsid w:val="054A15F9"/>
    <w:rsid w:val="054A1F42"/>
    <w:rsid w:val="05A23E07"/>
    <w:rsid w:val="05A91657"/>
    <w:rsid w:val="05CA44E8"/>
    <w:rsid w:val="05EF091B"/>
    <w:rsid w:val="06173213"/>
    <w:rsid w:val="06AD62E4"/>
    <w:rsid w:val="06E92604"/>
    <w:rsid w:val="07391925"/>
    <w:rsid w:val="07585B24"/>
    <w:rsid w:val="07C31E73"/>
    <w:rsid w:val="084A1910"/>
    <w:rsid w:val="08AC25CB"/>
    <w:rsid w:val="08BA1004"/>
    <w:rsid w:val="08F875BE"/>
    <w:rsid w:val="09170215"/>
    <w:rsid w:val="09297778"/>
    <w:rsid w:val="094E5430"/>
    <w:rsid w:val="09527A6E"/>
    <w:rsid w:val="09EB4E86"/>
    <w:rsid w:val="0A357E73"/>
    <w:rsid w:val="0A40746F"/>
    <w:rsid w:val="0A6842D0"/>
    <w:rsid w:val="0AAB0D8C"/>
    <w:rsid w:val="0AD927C0"/>
    <w:rsid w:val="0AE55920"/>
    <w:rsid w:val="0AEF59A7"/>
    <w:rsid w:val="0B1C3A38"/>
    <w:rsid w:val="0B407F4F"/>
    <w:rsid w:val="0B5F0138"/>
    <w:rsid w:val="0B6819D3"/>
    <w:rsid w:val="0B941820"/>
    <w:rsid w:val="0BB04B9F"/>
    <w:rsid w:val="0BBA0B5B"/>
    <w:rsid w:val="0BC419DA"/>
    <w:rsid w:val="0BC51134"/>
    <w:rsid w:val="0BCB2D68"/>
    <w:rsid w:val="0C1F4E62"/>
    <w:rsid w:val="0C417154"/>
    <w:rsid w:val="0C542D5E"/>
    <w:rsid w:val="0C6D2185"/>
    <w:rsid w:val="0C82125C"/>
    <w:rsid w:val="0C8932AA"/>
    <w:rsid w:val="0C9341BA"/>
    <w:rsid w:val="0CB86AC7"/>
    <w:rsid w:val="0CCC4574"/>
    <w:rsid w:val="0D8853B5"/>
    <w:rsid w:val="0DD3520B"/>
    <w:rsid w:val="0E425FED"/>
    <w:rsid w:val="0E5B4877"/>
    <w:rsid w:val="0EDB1514"/>
    <w:rsid w:val="0EF44384"/>
    <w:rsid w:val="0F0F7410"/>
    <w:rsid w:val="0F12129A"/>
    <w:rsid w:val="0F393DA0"/>
    <w:rsid w:val="0F3E2E74"/>
    <w:rsid w:val="0F6E4136"/>
    <w:rsid w:val="0F8B61AC"/>
    <w:rsid w:val="0FC03F08"/>
    <w:rsid w:val="0FE8213B"/>
    <w:rsid w:val="10012058"/>
    <w:rsid w:val="10710B31"/>
    <w:rsid w:val="109F086E"/>
    <w:rsid w:val="10B77A8D"/>
    <w:rsid w:val="10DF0384"/>
    <w:rsid w:val="11124F95"/>
    <w:rsid w:val="114F7F97"/>
    <w:rsid w:val="11992023"/>
    <w:rsid w:val="11C76995"/>
    <w:rsid w:val="1201090A"/>
    <w:rsid w:val="123B57F8"/>
    <w:rsid w:val="12810624"/>
    <w:rsid w:val="12AD31C8"/>
    <w:rsid w:val="12C14EC5"/>
    <w:rsid w:val="12DD2ED9"/>
    <w:rsid w:val="12FD59BE"/>
    <w:rsid w:val="13386F35"/>
    <w:rsid w:val="133E2E54"/>
    <w:rsid w:val="13CA1B57"/>
    <w:rsid w:val="14421921"/>
    <w:rsid w:val="14517ACF"/>
    <w:rsid w:val="14B95E54"/>
    <w:rsid w:val="15081063"/>
    <w:rsid w:val="153876C0"/>
    <w:rsid w:val="15460629"/>
    <w:rsid w:val="158754FB"/>
    <w:rsid w:val="162F734F"/>
    <w:rsid w:val="16A14DF1"/>
    <w:rsid w:val="16D94D1B"/>
    <w:rsid w:val="16DB0DC0"/>
    <w:rsid w:val="171E0713"/>
    <w:rsid w:val="17386D8A"/>
    <w:rsid w:val="175F03A8"/>
    <w:rsid w:val="17670173"/>
    <w:rsid w:val="176F6C9D"/>
    <w:rsid w:val="178D1819"/>
    <w:rsid w:val="17F51899"/>
    <w:rsid w:val="18133ACD"/>
    <w:rsid w:val="182061EA"/>
    <w:rsid w:val="18526B63"/>
    <w:rsid w:val="18E65685"/>
    <w:rsid w:val="18F558C8"/>
    <w:rsid w:val="191A22E4"/>
    <w:rsid w:val="1A4E7CCC"/>
    <w:rsid w:val="1A630857"/>
    <w:rsid w:val="1A821EA9"/>
    <w:rsid w:val="1AA41354"/>
    <w:rsid w:val="1AB01AA7"/>
    <w:rsid w:val="1B1464DA"/>
    <w:rsid w:val="1B2E2784"/>
    <w:rsid w:val="1B60171F"/>
    <w:rsid w:val="1B762E84"/>
    <w:rsid w:val="1BA019CC"/>
    <w:rsid w:val="1BDC533E"/>
    <w:rsid w:val="1C0876C1"/>
    <w:rsid w:val="1C2838BF"/>
    <w:rsid w:val="1C5B3C94"/>
    <w:rsid w:val="1C5C1EBC"/>
    <w:rsid w:val="1C6A3ED7"/>
    <w:rsid w:val="1C874A89"/>
    <w:rsid w:val="1CE8172E"/>
    <w:rsid w:val="1CFF0AC4"/>
    <w:rsid w:val="1D0B7468"/>
    <w:rsid w:val="1D13631D"/>
    <w:rsid w:val="1D17405F"/>
    <w:rsid w:val="1D403145"/>
    <w:rsid w:val="1DB752A0"/>
    <w:rsid w:val="1DB96EC4"/>
    <w:rsid w:val="1DE063E9"/>
    <w:rsid w:val="1DFE6FCD"/>
    <w:rsid w:val="1E1E655E"/>
    <w:rsid w:val="1E227924"/>
    <w:rsid w:val="1E4075E6"/>
    <w:rsid w:val="1E5F61D8"/>
    <w:rsid w:val="1E7D351A"/>
    <w:rsid w:val="1E8E0351"/>
    <w:rsid w:val="1EE066D3"/>
    <w:rsid w:val="1EF5217E"/>
    <w:rsid w:val="1F1419ED"/>
    <w:rsid w:val="1F262338"/>
    <w:rsid w:val="1F3C1B5B"/>
    <w:rsid w:val="1F43743A"/>
    <w:rsid w:val="1F7A2683"/>
    <w:rsid w:val="1FBB7029"/>
    <w:rsid w:val="1FCD30FB"/>
    <w:rsid w:val="20102221"/>
    <w:rsid w:val="20452C91"/>
    <w:rsid w:val="20472D2A"/>
    <w:rsid w:val="20620E26"/>
    <w:rsid w:val="20653333"/>
    <w:rsid w:val="20D44015"/>
    <w:rsid w:val="2103657D"/>
    <w:rsid w:val="21222F6B"/>
    <w:rsid w:val="21454BB2"/>
    <w:rsid w:val="2147185A"/>
    <w:rsid w:val="2209282B"/>
    <w:rsid w:val="22244B28"/>
    <w:rsid w:val="22622242"/>
    <w:rsid w:val="227710FC"/>
    <w:rsid w:val="235B3A66"/>
    <w:rsid w:val="23BF0FAD"/>
    <w:rsid w:val="23F724F4"/>
    <w:rsid w:val="2401476C"/>
    <w:rsid w:val="24107A5A"/>
    <w:rsid w:val="244D480A"/>
    <w:rsid w:val="24FD2B97"/>
    <w:rsid w:val="25316FD2"/>
    <w:rsid w:val="256C6F12"/>
    <w:rsid w:val="258B7398"/>
    <w:rsid w:val="25A91F14"/>
    <w:rsid w:val="25C042C4"/>
    <w:rsid w:val="267267AA"/>
    <w:rsid w:val="27097E0D"/>
    <w:rsid w:val="27702CEA"/>
    <w:rsid w:val="27926D27"/>
    <w:rsid w:val="27B64475"/>
    <w:rsid w:val="27BD1CA7"/>
    <w:rsid w:val="280F5D69"/>
    <w:rsid w:val="281C69CE"/>
    <w:rsid w:val="28B766F6"/>
    <w:rsid w:val="28C826B1"/>
    <w:rsid w:val="292F585B"/>
    <w:rsid w:val="295643D8"/>
    <w:rsid w:val="298C7B83"/>
    <w:rsid w:val="29B95B78"/>
    <w:rsid w:val="29E11C7D"/>
    <w:rsid w:val="29E74DB9"/>
    <w:rsid w:val="29F80D74"/>
    <w:rsid w:val="2A075F37"/>
    <w:rsid w:val="2A976B1F"/>
    <w:rsid w:val="2AFA1F67"/>
    <w:rsid w:val="2BC058C2"/>
    <w:rsid w:val="2C0003B4"/>
    <w:rsid w:val="2C2A71DF"/>
    <w:rsid w:val="2C51752B"/>
    <w:rsid w:val="2C694828"/>
    <w:rsid w:val="2CAC063F"/>
    <w:rsid w:val="2CBB3B91"/>
    <w:rsid w:val="2CF34D78"/>
    <w:rsid w:val="2D4148E6"/>
    <w:rsid w:val="2DC63DFF"/>
    <w:rsid w:val="2E4B2912"/>
    <w:rsid w:val="2E8B3736"/>
    <w:rsid w:val="2F75131F"/>
    <w:rsid w:val="2F7C1B70"/>
    <w:rsid w:val="2F7E1D1C"/>
    <w:rsid w:val="2F9D0C5E"/>
    <w:rsid w:val="2FBA37D4"/>
    <w:rsid w:val="2FF36204"/>
    <w:rsid w:val="3095731D"/>
    <w:rsid w:val="30A92DC8"/>
    <w:rsid w:val="31381D38"/>
    <w:rsid w:val="313E060E"/>
    <w:rsid w:val="31660320"/>
    <w:rsid w:val="316867E0"/>
    <w:rsid w:val="32902492"/>
    <w:rsid w:val="33550FE6"/>
    <w:rsid w:val="336906D7"/>
    <w:rsid w:val="33702CDA"/>
    <w:rsid w:val="338F7587"/>
    <w:rsid w:val="341C1B03"/>
    <w:rsid w:val="34A75871"/>
    <w:rsid w:val="34B54432"/>
    <w:rsid w:val="34CA0D23"/>
    <w:rsid w:val="352769B2"/>
    <w:rsid w:val="35293461"/>
    <w:rsid w:val="35C661CB"/>
    <w:rsid w:val="362E6CC6"/>
    <w:rsid w:val="364B1675"/>
    <w:rsid w:val="365437D6"/>
    <w:rsid w:val="36C50003"/>
    <w:rsid w:val="36E42DAC"/>
    <w:rsid w:val="374B2E2B"/>
    <w:rsid w:val="37F232A7"/>
    <w:rsid w:val="37FA5416"/>
    <w:rsid w:val="38353194"/>
    <w:rsid w:val="38824B60"/>
    <w:rsid w:val="389820A0"/>
    <w:rsid w:val="38A74091"/>
    <w:rsid w:val="38DB0894"/>
    <w:rsid w:val="393C54E2"/>
    <w:rsid w:val="394F0285"/>
    <w:rsid w:val="3A145757"/>
    <w:rsid w:val="3A3556CD"/>
    <w:rsid w:val="3A5244D1"/>
    <w:rsid w:val="3A8D375B"/>
    <w:rsid w:val="3AE8273F"/>
    <w:rsid w:val="3AF93D15"/>
    <w:rsid w:val="3B05715C"/>
    <w:rsid w:val="3B083BE3"/>
    <w:rsid w:val="3B8D5021"/>
    <w:rsid w:val="3C1D1103"/>
    <w:rsid w:val="3C2C39FC"/>
    <w:rsid w:val="3C357C06"/>
    <w:rsid w:val="3C5D7AF9"/>
    <w:rsid w:val="3D1A7409"/>
    <w:rsid w:val="3D2D2171"/>
    <w:rsid w:val="3D3B124C"/>
    <w:rsid w:val="3DF338D5"/>
    <w:rsid w:val="3E295549"/>
    <w:rsid w:val="3E5A7DF8"/>
    <w:rsid w:val="3EA3354D"/>
    <w:rsid w:val="3F06588A"/>
    <w:rsid w:val="3FAE03FB"/>
    <w:rsid w:val="400F2AE7"/>
    <w:rsid w:val="404914AC"/>
    <w:rsid w:val="405D772B"/>
    <w:rsid w:val="40676A47"/>
    <w:rsid w:val="4077259B"/>
    <w:rsid w:val="40860A30"/>
    <w:rsid w:val="41270465"/>
    <w:rsid w:val="4134048C"/>
    <w:rsid w:val="415E7F2C"/>
    <w:rsid w:val="4193283E"/>
    <w:rsid w:val="421107CE"/>
    <w:rsid w:val="424B5BCE"/>
    <w:rsid w:val="424E557E"/>
    <w:rsid w:val="42514624"/>
    <w:rsid w:val="42870A90"/>
    <w:rsid w:val="42A0590D"/>
    <w:rsid w:val="42A96DE4"/>
    <w:rsid w:val="42F370D7"/>
    <w:rsid w:val="432A7E5D"/>
    <w:rsid w:val="43587B0D"/>
    <w:rsid w:val="43A049F8"/>
    <w:rsid w:val="43C7757C"/>
    <w:rsid w:val="446472DA"/>
    <w:rsid w:val="449144E9"/>
    <w:rsid w:val="44BC0EC5"/>
    <w:rsid w:val="44FC58EB"/>
    <w:rsid w:val="45561BA4"/>
    <w:rsid w:val="457C263C"/>
    <w:rsid w:val="45BF0BE7"/>
    <w:rsid w:val="45D40490"/>
    <w:rsid w:val="45D65FB6"/>
    <w:rsid w:val="45ED50AE"/>
    <w:rsid w:val="4646657D"/>
    <w:rsid w:val="465A1F1C"/>
    <w:rsid w:val="46A50E9C"/>
    <w:rsid w:val="474A6C5C"/>
    <w:rsid w:val="474E6020"/>
    <w:rsid w:val="478163F5"/>
    <w:rsid w:val="4879708B"/>
    <w:rsid w:val="489A760B"/>
    <w:rsid w:val="48F350D1"/>
    <w:rsid w:val="48F54724"/>
    <w:rsid w:val="4954230A"/>
    <w:rsid w:val="498A2ACB"/>
    <w:rsid w:val="49F460C7"/>
    <w:rsid w:val="4A206A30"/>
    <w:rsid w:val="4A546448"/>
    <w:rsid w:val="4AC960E9"/>
    <w:rsid w:val="4AF40C8C"/>
    <w:rsid w:val="4AF54F29"/>
    <w:rsid w:val="4B26044C"/>
    <w:rsid w:val="4B9C1A50"/>
    <w:rsid w:val="4C52210E"/>
    <w:rsid w:val="4C792B4D"/>
    <w:rsid w:val="4C8449BE"/>
    <w:rsid w:val="4CAC5CC3"/>
    <w:rsid w:val="4CE216E4"/>
    <w:rsid w:val="4D0C49B3"/>
    <w:rsid w:val="4D4001B9"/>
    <w:rsid w:val="4D50664E"/>
    <w:rsid w:val="4D8B250A"/>
    <w:rsid w:val="4DBB46A4"/>
    <w:rsid w:val="4DC4703C"/>
    <w:rsid w:val="4E0336C0"/>
    <w:rsid w:val="4E0B5A93"/>
    <w:rsid w:val="4E796338"/>
    <w:rsid w:val="4EC866B8"/>
    <w:rsid w:val="4F165675"/>
    <w:rsid w:val="4F710AFD"/>
    <w:rsid w:val="4FD30A7F"/>
    <w:rsid w:val="4FF736F9"/>
    <w:rsid w:val="503C110B"/>
    <w:rsid w:val="5051105B"/>
    <w:rsid w:val="508F539B"/>
    <w:rsid w:val="50AD5539"/>
    <w:rsid w:val="50C335DB"/>
    <w:rsid w:val="50EC48E0"/>
    <w:rsid w:val="50EE1EB6"/>
    <w:rsid w:val="510D2AA8"/>
    <w:rsid w:val="51771B10"/>
    <w:rsid w:val="519F42C1"/>
    <w:rsid w:val="51BA678C"/>
    <w:rsid w:val="51C4760A"/>
    <w:rsid w:val="52120376"/>
    <w:rsid w:val="524B7D2C"/>
    <w:rsid w:val="52546BE0"/>
    <w:rsid w:val="52557EDD"/>
    <w:rsid w:val="525D762B"/>
    <w:rsid w:val="52C553E8"/>
    <w:rsid w:val="52E50E66"/>
    <w:rsid w:val="530376E6"/>
    <w:rsid w:val="531225F7"/>
    <w:rsid w:val="53AD7855"/>
    <w:rsid w:val="54065509"/>
    <w:rsid w:val="541C1980"/>
    <w:rsid w:val="544467E1"/>
    <w:rsid w:val="548A7C57"/>
    <w:rsid w:val="54AB3D2F"/>
    <w:rsid w:val="54AF45A2"/>
    <w:rsid w:val="54C47921"/>
    <w:rsid w:val="55100F3D"/>
    <w:rsid w:val="55191A1B"/>
    <w:rsid w:val="5529436E"/>
    <w:rsid w:val="556233C2"/>
    <w:rsid w:val="55651104"/>
    <w:rsid w:val="559B0682"/>
    <w:rsid w:val="55C756D0"/>
    <w:rsid w:val="561548D9"/>
    <w:rsid w:val="56633896"/>
    <w:rsid w:val="56737851"/>
    <w:rsid w:val="5675238F"/>
    <w:rsid w:val="567809C3"/>
    <w:rsid w:val="568630E0"/>
    <w:rsid w:val="56F91B04"/>
    <w:rsid w:val="56FD4B37"/>
    <w:rsid w:val="576E4CF6"/>
    <w:rsid w:val="57F56770"/>
    <w:rsid w:val="580661BE"/>
    <w:rsid w:val="58223A94"/>
    <w:rsid w:val="58450D79"/>
    <w:rsid w:val="585C67EF"/>
    <w:rsid w:val="587F6039"/>
    <w:rsid w:val="5886561A"/>
    <w:rsid w:val="58BD150F"/>
    <w:rsid w:val="58F307D5"/>
    <w:rsid w:val="594C0771"/>
    <w:rsid w:val="59653481"/>
    <w:rsid w:val="59875C2E"/>
    <w:rsid w:val="59B60656"/>
    <w:rsid w:val="59C12681"/>
    <w:rsid w:val="59D76CC1"/>
    <w:rsid w:val="59EE6C20"/>
    <w:rsid w:val="5A13112F"/>
    <w:rsid w:val="5A902780"/>
    <w:rsid w:val="5AFB0D8C"/>
    <w:rsid w:val="5B687259"/>
    <w:rsid w:val="5B955CFF"/>
    <w:rsid w:val="5C081540"/>
    <w:rsid w:val="5C2C472A"/>
    <w:rsid w:val="5C437207"/>
    <w:rsid w:val="5C6A01F6"/>
    <w:rsid w:val="5C9F2273"/>
    <w:rsid w:val="5D227C36"/>
    <w:rsid w:val="5D941AE9"/>
    <w:rsid w:val="5DAB78D0"/>
    <w:rsid w:val="5DEE0C13"/>
    <w:rsid w:val="5DEF5A0F"/>
    <w:rsid w:val="5E070FAB"/>
    <w:rsid w:val="5E1C56A1"/>
    <w:rsid w:val="5E606B87"/>
    <w:rsid w:val="5E6F08FE"/>
    <w:rsid w:val="5EA909D5"/>
    <w:rsid w:val="5F1174F3"/>
    <w:rsid w:val="5F4C72CA"/>
    <w:rsid w:val="5F683CCB"/>
    <w:rsid w:val="5F6E07A9"/>
    <w:rsid w:val="5F835AFF"/>
    <w:rsid w:val="5FAF36A8"/>
    <w:rsid w:val="5FF732A1"/>
    <w:rsid w:val="60455DBA"/>
    <w:rsid w:val="604D7F23"/>
    <w:rsid w:val="606F37AC"/>
    <w:rsid w:val="609B2D54"/>
    <w:rsid w:val="62013F63"/>
    <w:rsid w:val="62222670"/>
    <w:rsid w:val="626669DD"/>
    <w:rsid w:val="62CC27C3"/>
    <w:rsid w:val="62EC69C1"/>
    <w:rsid w:val="63416139"/>
    <w:rsid w:val="635527B8"/>
    <w:rsid w:val="63957059"/>
    <w:rsid w:val="64234664"/>
    <w:rsid w:val="645672B6"/>
    <w:rsid w:val="645878FB"/>
    <w:rsid w:val="646008E9"/>
    <w:rsid w:val="64AC6408"/>
    <w:rsid w:val="64BC23C3"/>
    <w:rsid w:val="65913850"/>
    <w:rsid w:val="661A55F3"/>
    <w:rsid w:val="666432A3"/>
    <w:rsid w:val="670E10F5"/>
    <w:rsid w:val="67401089"/>
    <w:rsid w:val="677D22DE"/>
    <w:rsid w:val="678E44EB"/>
    <w:rsid w:val="67EB2CC7"/>
    <w:rsid w:val="680F6F81"/>
    <w:rsid w:val="68386205"/>
    <w:rsid w:val="687C2595"/>
    <w:rsid w:val="68AA4119"/>
    <w:rsid w:val="691F5CB0"/>
    <w:rsid w:val="693469CC"/>
    <w:rsid w:val="693B7D5A"/>
    <w:rsid w:val="697849D7"/>
    <w:rsid w:val="69787955"/>
    <w:rsid w:val="69B12712"/>
    <w:rsid w:val="69B81130"/>
    <w:rsid w:val="69BA15C7"/>
    <w:rsid w:val="6AA95987"/>
    <w:rsid w:val="6AD331FF"/>
    <w:rsid w:val="6AD761A9"/>
    <w:rsid w:val="6ADF1126"/>
    <w:rsid w:val="6B376C47"/>
    <w:rsid w:val="6B4850BA"/>
    <w:rsid w:val="6B8200B1"/>
    <w:rsid w:val="6B8D2A1D"/>
    <w:rsid w:val="6B8F25DF"/>
    <w:rsid w:val="6C1617D7"/>
    <w:rsid w:val="6CC4275D"/>
    <w:rsid w:val="6CE13167"/>
    <w:rsid w:val="6D3200B4"/>
    <w:rsid w:val="6D965EA7"/>
    <w:rsid w:val="6DAE760E"/>
    <w:rsid w:val="6DB225B5"/>
    <w:rsid w:val="6DB4457F"/>
    <w:rsid w:val="6DD95D94"/>
    <w:rsid w:val="6DE07122"/>
    <w:rsid w:val="6E224327"/>
    <w:rsid w:val="6E337B9A"/>
    <w:rsid w:val="6E976F5E"/>
    <w:rsid w:val="6EBB4FA2"/>
    <w:rsid w:val="6EE431C0"/>
    <w:rsid w:val="6F032CBB"/>
    <w:rsid w:val="6F235274"/>
    <w:rsid w:val="6F2B6AC3"/>
    <w:rsid w:val="6F46120A"/>
    <w:rsid w:val="6F5B1156"/>
    <w:rsid w:val="6FE679D6"/>
    <w:rsid w:val="701C149B"/>
    <w:rsid w:val="707D50FC"/>
    <w:rsid w:val="708E73B5"/>
    <w:rsid w:val="70AB7EBB"/>
    <w:rsid w:val="70B825D8"/>
    <w:rsid w:val="70ED448B"/>
    <w:rsid w:val="71420C72"/>
    <w:rsid w:val="71702B61"/>
    <w:rsid w:val="71774B98"/>
    <w:rsid w:val="717E737E"/>
    <w:rsid w:val="72157113"/>
    <w:rsid w:val="7228546A"/>
    <w:rsid w:val="72A93C33"/>
    <w:rsid w:val="72AF46C3"/>
    <w:rsid w:val="72C93215"/>
    <w:rsid w:val="72EB459F"/>
    <w:rsid w:val="738A200A"/>
    <w:rsid w:val="74381A66"/>
    <w:rsid w:val="74471CA9"/>
    <w:rsid w:val="74510BA5"/>
    <w:rsid w:val="74714F78"/>
    <w:rsid w:val="74D3353D"/>
    <w:rsid w:val="74E120FE"/>
    <w:rsid w:val="74E7523A"/>
    <w:rsid w:val="75091655"/>
    <w:rsid w:val="755723C0"/>
    <w:rsid w:val="75F94355"/>
    <w:rsid w:val="760140DA"/>
    <w:rsid w:val="76880CDE"/>
    <w:rsid w:val="768E20EB"/>
    <w:rsid w:val="769F3919"/>
    <w:rsid w:val="770E6AAE"/>
    <w:rsid w:val="772A140E"/>
    <w:rsid w:val="78067DB4"/>
    <w:rsid w:val="780F4648"/>
    <w:rsid w:val="78342545"/>
    <w:rsid w:val="788E7CC4"/>
    <w:rsid w:val="789B5B77"/>
    <w:rsid w:val="78CC4E73"/>
    <w:rsid w:val="79202AC9"/>
    <w:rsid w:val="793F73F3"/>
    <w:rsid w:val="794B56B4"/>
    <w:rsid w:val="79A06DCE"/>
    <w:rsid w:val="7A7026C2"/>
    <w:rsid w:val="7AC35E02"/>
    <w:rsid w:val="7ADB49CE"/>
    <w:rsid w:val="7ADD2CFB"/>
    <w:rsid w:val="7AE2097E"/>
    <w:rsid w:val="7AF56E0E"/>
    <w:rsid w:val="7B566C76"/>
    <w:rsid w:val="7B656EB9"/>
    <w:rsid w:val="7BAE0860"/>
    <w:rsid w:val="7BE05E58"/>
    <w:rsid w:val="7BE6722E"/>
    <w:rsid w:val="7C330D3F"/>
    <w:rsid w:val="7C75312C"/>
    <w:rsid w:val="7C8963D7"/>
    <w:rsid w:val="7C943EFA"/>
    <w:rsid w:val="7CF92B67"/>
    <w:rsid w:val="7D151E6A"/>
    <w:rsid w:val="7D1E2869"/>
    <w:rsid w:val="7D3F0CD7"/>
    <w:rsid w:val="7E254B3A"/>
    <w:rsid w:val="7E620A5F"/>
    <w:rsid w:val="7F2257ED"/>
    <w:rsid w:val="7F7D2A23"/>
    <w:rsid w:val="7FD81C69"/>
    <w:rsid w:val="7FD90C4A"/>
    <w:rsid w:val="7FE16082"/>
  </w:rsids>
  <w:docVars>
    <w:docVar w:name="commondata" w:val="eyJoZGlkIjoiMjg0MzY1ZTU0NTBiNTI0MzFmOTU2ODE5N2RmMjAwM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qFormat="1"/>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qFormat="1"/>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semiHidden="0" w:uiPriority="0" w:unhideWhenUsed="0"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PlainText"/>
    <w:autoRedefine/>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semiHidden/>
    <w:unhideWhenUsed/>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autoRedefine/>
    <w:semiHidden/>
    <w:unhideWhenUsed/>
    <w:qFormat/>
    <w:pPr>
      <w:keepNext/>
      <w:keepLines/>
      <w:spacing w:before="260" w:after="260" w:line="416" w:lineRule="auto"/>
      <w:outlineLvl w:val="2"/>
    </w:pPr>
    <w:rPr>
      <w:b/>
      <w:bCs/>
      <w:sz w:val="32"/>
      <w:szCs w:val="32"/>
    </w:rPr>
  </w:style>
  <w:style w:type="paragraph" w:styleId="Heading4">
    <w:name w:val="heading 4"/>
    <w:basedOn w:val="Normal"/>
    <w:next w:val="Normal"/>
    <w:semiHidden/>
    <w:unhideWhenUsed/>
    <w:qFormat/>
    <w:pPr>
      <w:keepNext/>
      <w:keepLines/>
      <w:spacing w:before="280" w:after="290" w:line="376" w:lineRule="auto"/>
      <w:outlineLvl w:val="3"/>
    </w:pPr>
    <w:rPr>
      <w:rFonts w:ascii="Arial" w:eastAsia="黑体" w:hAnsi="Arial"/>
      <w:b/>
      <w:bCs/>
      <w:sz w:val="28"/>
      <w:szCs w:val="28"/>
    </w:rPr>
  </w:style>
  <w:style w:type="character" w:default="1" w:styleId="DefaultParagraphFont">
    <w:name w:val="Default Paragraph Font"/>
    <w:qFormat/>
  </w:style>
  <w:style w:type="table" w:default="1" w:styleId="TableNormal">
    <w:name w:val="Normal Table"/>
    <w:qFormat/>
    <w:tblPr>
      <w:tblCellMar>
        <w:top w:w="0" w:type="dxa"/>
        <w:left w:w="108" w:type="dxa"/>
        <w:bottom w:w="0" w:type="dxa"/>
        <w:right w:w="108" w:type="dxa"/>
      </w:tblCellMar>
    </w:tblPr>
  </w:style>
  <w:style w:type="paragraph" w:styleId="PlainText">
    <w:name w:val="Plain Text"/>
    <w:basedOn w:val="Normal"/>
    <w:autoRedefine/>
    <w:qFormat/>
    <w:rPr>
      <w:rFonts w:ascii="宋体" w:hAnsi="Courier New"/>
    </w:rPr>
  </w:style>
  <w:style w:type="paragraph" w:styleId="CommentText">
    <w:name w:val="annotation text"/>
    <w:basedOn w:val="Normal"/>
    <w:link w:val="Char"/>
    <w:autoRedefine/>
    <w:qFormat/>
    <w:pPr>
      <w:jc w:val="left"/>
    </w:pPr>
  </w:style>
  <w:style w:type="paragraph" w:styleId="TOC3">
    <w:name w:val="toc 3"/>
    <w:basedOn w:val="Normal"/>
    <w:next w:val="Normal"/>
    <w:autoRedefine/>
    <w:qFormat/>
    <w:pPr>
      <w:ind w:left="840" w:leftChars="400"/>
    </w:pPr>
  </w:style>
  <w:style w:type="paragraph" w:styleId="Date">
    <w:name w:val="Date"/>
    <w:basedOn w:val="Normal"/>
    <w:next w:val="Normal"/>
    <w:autoRedefine/>
    <w:qFormat/>
    <w:pPr>
      <w:ind w:left="100" w:leftChars="2500"/>
    </w:pPr>
  </w:style>
  <w:style w:type="paragraph" w:styleId="EndnoteText">
    <w:name w:val="endnote text"/>
    <w:basedOn w:val="Normal"/>
    <w:link w:val="Char0"/>
    <w:qFormat/>
    <w:pPr>
      <w:snapToGrid w:val="0"/>
      <w:jc w:val="left"/>
    </w:pPr>
    <w:rPr>
      <w:szCs w:val="24"/>
    </w:rPr>
  </w:style>
  <w:style w:type="paragraph" w:styleId="BalloonText">
    <w:name w:val="Balloon Text"/>
    <w:basedOn w:val="Normal"/>
    <w:autoRedefine/>
    <w:qFormat/>
    <w:rPr>
      <w:sz w:val="18"/>
      <w:szCs w:val="18"/>
    </w:rPr>
  </w:style>
  <w:style w:type="paragraph" w:styleId="Footer">
    <w:name w:val="footer"/>
    <w:basedOn w:val="Normal"/>
    <w:link w:val="Char1"/>
    <w:qFormat/>
    <w:pPr>
      <w:tabs>
        <w:tab w:val="center" w:pos="4153"/>
        <w:tab w:val="right" w:pos="8306"/>
      </w:tabs>
      <w:snapToGrid w:val="0"/>
      <w:jc w:val="left"/>
    </w:pPr>
    <w:rPr>
      <w:sz w:val="18"/>
    </w:rPr>
  </w:style>
  <w:style w:type="paragraph" w:styleId="Header">
    <w:name w:val="header"/>
    <w:basedOn w:val="Normal"/>
    <w:link w:val="Char2"/>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autoRedefine/>
    <w:qFormat/>
  </w:style>
  <w:style w:type="paragraph" w:styleId="TOC4">
    <w:name w:val="toc 4"/>
    <w:basedOn w:val="Normal"/>
    <w:next w:val="Normal"/>
    <w:autoRedefine/>
    <w:qFormat/>
    <w:pPr>
      <w:ind w:left="1260" w:leftChars="600"/>
    </w:pPr>
  </w:style>
  <w:style w:type="paragraph" w:styleId="FootnoteText">
    <w:name w:val="footnote text"/>
    <w:basedOn w:val="Normal"/>
    <w:qFormat/>
    <w:pPr>
      <w:snapToGrid w:val="0"/>
      <w:jc w:val="left"/>
    </w:pPr>
    <w:rPr>
      <w:sz w:val="18"/>
    </w:rPr>
  </w:style>
  <w:style w:type="paragraph" w:styleId="TOC2">
    <w:name w:val="toc 2"/>
    <w:basedOn w:val="Normal"/>
    <w:next w:val="Normal"/>
    <w:qFormat/>
    <w:pPr>
      <w:ind w:left="420" w:leftChars="200"/>
    </w:p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Index1">
    <w:name w:val="index 1"/>
    <w:basedOn w:val="Normal"/>
    <w:next w:val="Normal"/>
    <w:autoRedefine/>
    <w:qFormat/>
  </w:style>
  <w:style w:type="paragraph" w:styleId="CommentSubject">
    <w:name w:val="annotation subject"/>
    <w:basedOn w:val="CommentText"/>
    <w:next w:val="CommentText"/>
    <w:autoRedefine/>
    <w:qFormat/>
    <w:rPr>
      <w:b/>
      <w:bCs/>
    </w:rPr>
  </w:style>
  <w:style w:type="table" w:styleId="TableGrid">
    <w:name w:val="Table Grid"/>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autoRedefine/>
    <w:qFormat/>
    <w:rPr>
      <w:rFonts w:ascii="Times New Roman" w:eastAsia="宋体" w:hAnsi="Times New Roman" w:cs="Times New Roman"/>
      <w:b/>
      <w:bCs/>
    </w:rPr>
  </w:style>
  <w:style w:type="character" w:styleId="EndnoteReference">
    <w:name w:val="endnote reference"/>
    <w:autoRedefine/>
    <w:qFormat/>
    <w:rPr>
      <w:rFonts w:ascii="Times New Roman" w:eastAsia="宋体" w:hAnsi="Times New Roman" w:cs="Times New Roman"/>
      <w:vertAlign w:val="superscript"/>
    </w:rPr>
  </w:style>
  <w:style w:type="character" w:styleId="PageNumber">
    <w:name w:val="page number"/>
    <w:basedOn w:val="DefaultParagraphFont"/>
    <w:autoRedefine/>
    <w:qFormat/>
    <w:rPr>
      <w:rFonts w:ascii="Times New Roman" w:eastAsia="宋体" w:hAnsi="Times New Roman" w:cs="Times New Roman"/>
    </w:rPr>
  </w:style>
  <w:style w:type="character" w:styleId="FollowedHyperlink">
    <w:name w:val="FollowedHyperlink"/>
    <w:qFormat/>
    <w:rPr>
      <w:rFonts w:ascii="Times New Roman" w:eastAsia="宋体" w:hAnsi="Times New Roman" w:cs="Times New Roman"/>
      <w:color w:val="800080"/>
      <w:u w:val="single"/>
    </w:rPr>
  </w:style>
  <w:style w:type="character" w:styleId="Hyperlink">
    <w:name w:val="Hyperlink"/>
    <w:basedOn w:val="DefaultParagraphFont"/>
    <w:qFormat/>
    <w:rPr>
      <w:rFonts w:ascii="Times New Roman" w:eastAsia="宋体" w:hAnsi="Times New Roman" w:cs="Times New Roman"/>
      <w:color w:val="0000FF"/>
      <w:u w:val="single"/>
    </w:rPr>
  </w:style>
  <w:style w:type="character" w:styleId="CommentReference">
    <w:name w:val="annotation reference"/>
    <w:autoRedefine/>
    <w:qFormat/>
    <w:rPr>
      <w:rFonts w:ascii="Times New Roman" w:eastAsia="宋体" w:hAnsi="Times New Roman" w:cs="Times New Roman"/>
      <w:sz w:val="21"/>
      <w:szCs w:val="21"/>
    </w:rPr>
  </w:style>
  <w:style w:type="character" w:styleId="FootnoteReference">
    <w:name w:val="footnote reference"/>
    <w:autoRedefine/>
    <w:qFormat/>
    <w:rPr>
      <w:rFonts w:ascii="Times New Roman" w:eastAsia="宋体" w:hAnsi="Times New Roman" w:cs="Times New Roman"/>
      <w:vertAlign w:val="superscript"/>
    </w:rPr>
  </w:style>
  <w:style w:type="character" w:customStyle="1" w:styleId="Char">
    <w:name w:val="批注文字 Char"/>
    <w:link w:val="CommentText"/>
    <w:autoRedefine/>
    <w:qFormat/>
    <w:rPr>
      <w:rFonts w:ascii="Times New Roman" w:eastAsia="宋体" w:hAnsi="Times New Roman" w:cs="Times New Roman"/>
    </w:rPr>
  </w:style>
  <w:style w:type="character" w:customStyle="1" w:styleId="Char0">
    <w:name w:val="尾注文本 Char"/>
    <w:link w:val="EndnoteText"/>
    <w:autoRedefine/>
    <w:qFormat/>
    <w:rPr>
      <w:rFonts w:ascii="Times New Roman" w:eastAsia="宋体" w:hAnsi="Times New Roman" w:cs="Times New Roman"/>
      <w:szCs w:val="24"/>
    </w:rPr>
  </w:style>
  <w:style w:type="character" w:customStyle="1" w:styleId="Char1">
    <w:name w:val="页脚 Char"/>
    <w:basedOn w:val="DefaultParagraphFont"/>
    <w:link w:val="Footer"/>
    <w:autoRedefine/>
    <w:uiPriority w:val="99"/>
    <w:qFormat/>
    <w:rPr>
      <w:rFonts w:ascii="Times New Roman" w:eastAsia="宋体" w:hAnsi="Times New Roman" w:cs="Times New Roman"/>
      <w:sz w:val="18"/>
    </w:rPr>
  </w:style>
  <w:style w:type="character" w:customStyle="1" w:styleId="typeblue61">
    <w:name w:val="type_blue_61"/>
    <w:autoRedefine/>
    <w:qFormat/>
    <w:rPr>
      <w:rFonts w:ascii="ˎ̥" w:eastAsia="宋体" w:hAnsi="ˎ̥" w:cs="Times New Roman" w:hint="default"/>
      <w:color w:val="002565"/>
      <w:sz w:val="21"/>
      <w:u w:val="none"/>
    </w:rPr>
  </w:style>
  <w:style w:type="character" w:customStyle="1" w:styleId="acool1">
    <w:name w:val="acool1"/>
    <w:qFormat/>
    <w:rPr>
      <w:rFonts w:ascii="Times New Roman" w:eastAsia="宋体" w:hAnsi="Times New Roman" w:cs="Times New Roman"/>
      <w:b/>
      <w:color w:val="CD3A10"/>
      <w:sz w:val="30"/>
    </w:rPr>
  </w:style>
  <w:style w:type="character" w:customStyle="1" w:styleId="style21">
    <w:name w:val="style21"/>
    <w:autoRedefine/>
    <w:qFormat/>
    <w:rPr>
      <w:rFonts w:ascii="Times New Roman" w:eastAsia="宋体" w:hAnsi="Times New Roman" w:cs="Times New Roman"/>
      <w:color w:val="0000A0"/>
      <w:sz w:val="33"/>
    </w:rPr>
  </w:style>
  <w:style w:type="character" w:customStyle="1" w:styleId="a3">
    <w:name w:val="a3"/>
    <w:basedOn w:val="DefaultParagraphFont"/>
    <w:autoRedefine/>
    <w:qFormat/>
    <w:rPr>
      <w:rFonts w:ascii="Times New Roman" w:eastAsia="宋体" w:hAnsi="Times New Roman" w:cs="Times New Roman"/>
    </w:rPr>
  </w:style>
  <w:style w:type="paragraph" w:customStyle="1" w:styleId="Style37">
    <w:name w:val="_Style 37"/>
    <w:uiPriority w:val="99"/>
    <w:unhideWhenUsed/>
    <w:qFormat/>
    <w:rPr>
      <w:rFonts w:ascii="Times New Roman" w:eastAsia="宋体" w:hAnsi="Times New Roman" w:cs="Times New Roman"/>
      <w:kern w:val="2"/>
      <w:sz w:val="21"/>
      <w:lang w:val="en-US" w:eastAsia="zh-CN" w:bidi="ar-SA"/>
    </w:rPr>
  </w:style>
  <w:style w:type="paragraph" w:styleId="ListParagraph">
    <w:name w:val="List Paragraph"/>
    <w:basedOn w:val="Normal"/>
    <w:autoRedefine/>
    <w:uiPriority w:val="99"/>
    <w:semiHidden/>
    <w:unhideWhenUsed/>
    <w:qFormat/>
    <w:pPr>
      <w:spacing w:line="360" w:lineRule="exact"/>
      <w:ind w:firstLine="420" w:firstLineChars="200"/>
    </w:pPr>
    <w:rPr>
      <w:rFonts w:ascii="Times New Roman" w:eastAsia="宋体" w:hAnsi="Times New Roman" w:cs="Times New Roman"/>
      <w:sz w:val="24"/>
      <w:szCs w:val="24"/>
    </w:rPr>
  </w:style>
  <w:style w:type="paragraph" w:customStyle="1" w:styleId="TOCHeading">
    <w:name w:val="TOC Heading"/>
    <w:basedOn w:val="Heading1"/>
    <w:next w:val="Normal"/>
    <w:autoRedefine/>
    <w:uiPriority w:val="39"/>
    <w:unhideWhenUsed/>
    <w:qFormat/>
    <w:pPr>
      <w:widowControl/>
      <w:spacing w:before="480" w:after="0" w:line="276" w:lineRule="auto"/>
      <w:ind w:firstLine="0" w:firstLineChars="0"/>
      <w:jc w:val="left"/>
      <w:outlineLvl w:val="9"/>
    </w:pPr>
    <w:rPr>
      <w:rFonts w:asciiTheme="majorHAnsi" w:eastAsiaTheme="majorEastAsia" w:hAnsiTheme="majorHAnsi" w:cstheme="majorBidi"/>
      <w:color w:val="2E75B6" w:themeColor="accent1" w:themeShade="BF"/>
      <w:kern w:val="0"/>
      <w:sz w:val="28"/>
      <w:szCs w:val="28"/>
    </w:rPr>
  </w:style>
  <w:style w:type="table" w:customStyle="1" w:styleId="TableNormal0">
    <w:name w:val="Table Normal_0"/>
    <w:unhideWhenUsed/>
    <w:qFormat/>
    <w:tblPr>
      <w:tblCellMar>
        <w:top w:w="0" w:type="dxa"/>
        <w:left w:w="0" w:type="dxa"/>
        <w:bottom w:w="0" w:type="dxa"/>
        <w:right w:w="0" w:type="dxa"/>
      </w:tblCellMar>
    </w:tblPr>
  </w:style>
  <w:style w:type="character" w:customStyle="1" w:styleId="Char2">
    <w:name w:val="页眉 Char"/>
    <w:basedOn w:val="DefaultParagraphFont"/>
    <w:link w:val="Header"/>
    <w:qFormat/>
    <w:rPr>
      <w:rFonts w:ascii="Times New Roman" w:eastAsia="宋体" w:hAnsi="Times New Roman" w:cs="Times New Roman"/>
      <w:sz w:val="18"/>
    </w:rPr>
  </w:style>
  <w:style w:type="paragraph" w:customStyle="1" w:styleId="WPSOffice1">
    <w:name w:val="WPSOffice手动目录 1"/>
    <w:autoRedefine/>
    <w:qFormat/>
    <w:pPr>
      <w:ind w:leftChars="0"/>
    </w:pPr>
    <w:rPr>
      <w:rFonts w:asciiTheme="minorHAnsi" w:eastAsiaTheme="minorEastAsia" w:hAnsiTheme="minorHAnsi" w:cstheme="minorBidi"/>
      <w:sz w:val="20"/>
      <w:szCs w:val="20"/>
    </w:rPr>
  </w:style>
  <w:style w:type="paragraph" w:customStyle="1" w:styleId="WPSOffice2">
    <w:name w:val="WPSOffice手动目录 2"/>
    <w:autoRedefine/>
    <w:qFormat/>
    <w:pPr>
      <w:ind w:leftChars="200"/>
    </w:pPr>
    <w:rPr>
      <w:rFonts w:asciiTheme="minorHAnsi" w:eastAsiaTheme="minorEastAsia" w:hAnsiTheme="minorHAnsi" w:cstheme="minorBidi"/>
      <w:sz w:val="20"/>
      <w:szCs w:val="20"/>
    </w:rPr>
  </w:style>
  <w:style w:type="paragraph" w:customStyle="1" w:styleId="WPSOffice3">
    <w:name w:val="WPSOffice手动目录 3"/>
    <w:autoRedefine/>
    <w:qFormat/>
    <w:pPr>
      <w:ind w:leftChars="400"/>
    </w:pPr>
    <w:rPr>
      <w:rFonts w:asciiTheme="minorHAnsi" w:eastAsiaTheme="minorEastAsia" w:hAnsiTheme="minorHAnsi" w:cstheme="min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yperlink" Target="https://d.book118.com/55604114400001010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TotalTime>114</TotalTime>
  <Pages>3</Pages>
  <Words>9642</Words>
  <Characters>12186</Characters>
  <Application>Microsoft Office Word</Application>
  <DocSecurity>0</DocSecurity>
  <Lines>1</Lines>
  <Paragraphs>1</Paragraphs>
  <ScaleCrop>false</ScaleCrop>
  <Company>微软中国</Company>
  <LinksUpToDate>false</LinksUpToDate>
  <CharactersWithSpaces>12923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Morbid</dc:creator>
  <cp:lastModifiedBy>永驰</cp:lastModifiedBy>
  <cp:revision>1</cp:revision>
  <dcterms:created xsi:type="dcterms:W3CDTF">2022-11-25T08:24:00Z</dcterms:created>
  <dcterms:modified xsi:type="dcterms:W3CDTF">2024-03-18T02:27:44Z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2023-05-12T22:09:52Z</vt:filetime>
  </property>
  <property fmtid="{D5CDD505-2E9C-101B-9397-08002B2CF9AE}" pid="3" name="CRO">
    <vt:lpwstr>wqlLaW5nc29mdCBQREYgdG8gV1BTIDgw</vt:lpwstr>
  </property>
  <property fmtid="{D5CDD505-2E9C-101B-9397-08002B2CF9AE}" pid="4" name="ICV">
    <vt:lpwstr>AFB40A894B35420691C1BA7A818499B9</vt:lpwstr>
  </property>
  <property fmtid="{D5CDD505-2E9C-101B-9397-08002B2CF9AE}" pid="5" name="KSOProductBuildVer">
    <vt:lpwstr>2052-12.1.0.16388</vt:lpwstr>
  </property>
</Properties>
</file>