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UV激光切割机项目建设方案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65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_Toc6654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7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_Toc11073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_Toc26559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_Toc13030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_Toc6979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_Toc24995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_Toc14666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23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_Toc30323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_Toc25937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_Toc3482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_Toc15938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20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_Toc22320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_Toc21859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_Toc25286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08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_Toc14808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_Toc12640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7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_Toc9537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_Toc2078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_Toc31289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_Toc4421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_Toc3000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_Toc1679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9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_Toc7339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1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_Toc14051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11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_Toc16711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_Toc2789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8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_Toc22488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_Toc1798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43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_Toc15643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5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_Toc32495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9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_Toc16489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_Toc3462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34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_Toc15934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_Toc15838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_Toc15319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_Toc29898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63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_Toc29963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7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_Toc26607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_Toc5502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71" w:history="1">
        <w:r>
          <w:rPr>
            <w:rFonts w:ascii="仿宋" w:eastAsia="仿宋" w:hAnsi="仿宋" w:cs="仿宋" w:hint="eastAsia"/>
            <w:lang w:eastAsia="zh-CN"/>
          </w:rPr>
          <w:t>八、环境保护与绿色发展</w:t>
        </w:r>
        <w:r>
          <w:tab/>
        </w:r>
        <w:r>
          <w:fldChar w:fldCharType="begin"/>
        </w:r>
        <w:r>
          <w:instrText xml:space="preserve"> PAGEREF _Toc5771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_Toc24805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474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_Toc6474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24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_Toc27124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_Toc2522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_Toc13864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_Toc2089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_Toc23704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_Toc21093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_Toc24672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8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_Toc20028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10" w:history="1">
        <w:r>
          <w:rPr>
            <w:rFonts w:ascii="仿宋" w:eastAsia="仿宋" w:hAnsi="仿宋" w:cs="仿宋" w:hint="eastAsia"/>
            <w:lang w:eastAsia="zh-CN"/>
          </w:rPr>
          <w:t>十、客户关系管理与市场拓展</w:t>
        </w:r>
        <w:r>
          <w:tab/>
        </w:r>
        <w:r>
          <w:fldChar w:fldCharType="begin"/>
        </w:r>
        <w:r>
          <w:instrText xml:space="preserve"> PAGEREF _Toc19310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_Toc5366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1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_Toc29881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09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_Toc24909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_Toc29994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_Toc30012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23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_Toc10423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4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_Toc32544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_Toc17802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_Toc206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_Toc8487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_Toc4253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37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_Toc15337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_Toc19309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0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_Toc11606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80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_Toc18480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0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_Toc8210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_Toc8329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24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_Toc17024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_Toc32625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58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_Toc31058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67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_Toc28167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9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_Toc19339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4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_Toc6144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_Toc31697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_Toc19522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37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_Toc8437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_Toc25523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9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_Toc24609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65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07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55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UV激光切割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UV激光切割机项目将进行详细的生态影响评估，确保不会对当地的动植物种群和自然栖息地造成负面影响。如果项目地点附近有重要的生物栖息地或生态敏感区，项目将重新考虑建设地点或采取相应的保护措施。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UV激光切割机项目将积极采用可持续材料，如再生塑料和生物降解材料，以减少对环境的影响。项目还将推行废物减量和回收计划，例如通过再利用工业废料或建立回收系统。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UV激光切割机项目还将参与当地的环保活动和计划，如资助当地的环境保护项目或与社区合作进行环保宣传活动。通过这些活动，项目不仅能够提高自身的环境表现，还能在当地社区中树立积极的环保形象。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030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UV激光切割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UV激光切割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UV激光切割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697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UV激光切割机项目将采用绿色屋顶和生态墙等环境友好型建筑设计，这些设计不仅有助于改善空气质量，还能为城市野生动植物提供栖息地。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UV激光切割机项目将建立高效的废水处理系统，确保所有工业废水在排放前都经过适当处理，达到或超过环保标准。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UV激光切割机项目将致力于使用清洁能源，如太阳能和风能，减少对化石燃料的依赖。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UV激光切割机项目将举办环保教育研讨会，向员工和当地社区普及环保知识，提升对环境保护重要性的认识。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499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在UV激光切割机项目启动前，将进行一系列深入的地质调查，包括钻探和土壤取样，以深入了解项目区域的地层结构和土壤组成。特别是对于土壤的承载能力和地下水位的深度进行详细评估。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UV激光切割机项目将通过地下水位监测系统定期检测水位变化，以预测和预防由高地下水位可能引起的地基问题。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UV激光切割机项目将进行详尽的水文和地形分析，以识别可能的洪水和泥石流风险区。基于这些分析，项目将设计防洪设施，如提高地基、构建防洪墙和排水沟。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UV激光切割机项目还将考虑建设排水系统，以减少地表水对土壤稳定性的影响。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完成初始的地质风险评估后，UV激光切割机项目将安装长期地质监测设备，如倾斜仪、裂缝计和地下水位计，以持续监测地质条件的变化。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4666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UV激光切割机项目将通过这些措施来适应和尊重特殊环境条件，确保项目的可持续发展，同时减少对环境的负面影响。这不仅有助于保护自然和文化遗产，还能提升项目在社会责任方面的表现和形象。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0323"/>
      <w:r>
        <w:rPr>
          <w:rFonts w:ascii="仿宋" w:eastAsia="仿宋" w:hAnsi="仿宋" w:cs="仿宋" w:hint="eastAsia"/>
          <w:sz w:val="28"/>
          <w:lang w:eastAsia="zh-CN"/>
        </w:rPr>
        <w:t>二、资源开发及综合利用分析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5937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一、UV激光切割机项目的技术资源开发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UV激光切割机项目将着重开发先进的自动化技术以提升生产效率。具体来说，项目将引入智能制造系统，这些系统能够通过实时数据分析优化生产流程，降低成本，同时提高产品质量。除此之外，项目还计划建立一个内部研发团队，专注于开发专有的软件解决方案，以进一步提升运营效率。此外，为了保持技术领先，项目将与几所知名大学和研究机构建立合作关系，共同进行新技术的研究和开发，例如在新材料或能源效率方面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二、UV激光切割机项目的人力资源管理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人力资源方面，UV激光切割机项目计划招聘一批经验丰富的行业专家和技术人员，这些人员将负责项目的关键技术和运营管理。例如，项目将招聘具有高级机械工程和软件开发经验的人才，以支持项目的技术开发和实施。同时，项目还将设立定期的员工培训计划，内容涵盖最新的行业趋势、技术技能培训和领导力发展。此外，项目还将推行一系列激励机制，如绩效奖金和职业晋升路径，以激励员工的创新和参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三、UV激光切割机项目的资金资源筹措与优化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项目的顺利运行，资金资源的筹措将采取多元化策略。UV激光切割机项目计划吸引外部投资者，特别是那些对高新技术和可持续发展感兴趣的风险投资基金。同时，项目还将申请政府提供的创新基金和行业补贴，尤其是那些支持绿色技术和可持续发展的政府项目。为优化资金使用，项目将建立严格的预算控制系统，确保每一笔开支都能带来最大的投资回报。此外，项目还将定期进行财务审计，以确保财务透明度和效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3482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https://d.book118.com/556043105152010044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UV激光切割机项目建设方案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9D1321"/>
    <w:rsid w:val="419D132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56043105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2024-02-06T14:01:00Z</dcterms:created>
  <dcterms:modified xsi:type="dcterms:W3CDTF">2024-02-06T14:02:11Z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CAEB98AE49C54C0CA013BF1869543ABE_11</vt:lpwstr>
  </property>
  <property fmtid="{D5CDD505-2E9C-101B-9397-08002B2CF9AE}" pid="3" name="KSOProductBuildVer">
    <vt:lpwstr>2052-12.1.0.16250</vt:lpwstr>
  </property>
</Properties>
</file>